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8481" w14:textId="1AD25D86" w:rsidR="005265BF" w:rsidRDefault="002036AF" w:rsidP="005265BF">
      <w:pPr>
        <w:spacing w:after="0" w:line="480" w:lineRule="auto"/>
        <w:jc w:val="center"/>
        <w:rPr>
          <w:rFonts w:ascii="Times New Roman" w:eastAsia="Times New Roman" w:hAnsi="Times New Roman" w:cs="Times New Roman"/>
          <w:b/>
          <w:bCs/>
          <w:color w:val="000000"/>
          <w:sz w:val="24"/>
          <w:szCs w:val="24"/>
          <w:lang w:eastAsia="en-GB"/>
        </w:rPr>
      </w:pPr>
      <w:bookmarkStart w:id="0" w:name="_Hlk48037710"/>
      <w:bookmarkStart w:id="1" w:name="_GoBack"/>
      <w:bookmarkEnd w:id="1"/>
      <w:r w:rsidRPr="002036AF">
        <w:rPr>
          <w:rFonts w:ascii="Times New Roman" w:eastAsia="Times New Roman" w:hAnsi="Times New Roman" w:cs="Times New Roman"/>
          <w:b/>
          <w:bCs/>
          <w:color w:val="000000"/>
          <w:sz w:val="24"/>
          <w:szCs w:val="24"/>
          <w:lang w:eastAsia="en-GB"/>
        </w:rPr>
        <w:t xml:space="preserve">Exploring </w:t>
      </w:r>
      <w:r w:rsidR="0019011A">
        <w:rPr>
          <w:rFonts w:ascii="Times New Roman" w:eastAsia="Times New Roman" w:hAnsi="Times New Roman" w:cs="Times New Roman"/>
          <w:b/>
          <w:bCs/>
          <w:color w:val="000000"/>
          <w:sz w:val="24"/>
          <w:szCs w:val="24"/>
          <w:lang w:eastAsia="en-GB"/>
        </w:rPr>
        <w:t xml:space="preserve">the Role of Strategic Environmental Assessment </w:t>
      </w:r>
      <w:r w:rsidRPr="002036AF">
        <w:rPr>
          <w:rFonts w:ascii="Times New Roman" w:eastAsia="Times New Roman" w:hAnsi="Times New Roman" w:cs="Times New Roman"/>
          <w:b/>
          <w:bCs/>
          <w:color w:val="000000"/>
          <w:sz w:val="24"/>
          <w:szCs w:val="24"/>
          <w:lang w:eastAsia="en-GB"/>
        </w:rPr>
        <w:t xml:space="preserve">in </w:t>
      </w:r>
      <w:r>
        <w:rPr>
          <w:rFonts w:ascii="Times New Roman" w:eastAsia="Times New Roman" w:hAnsi="Times New Roman" w:cs="Times New Roman"/>
          <w:b/>
          <w:bCs/>
          <w:color w:val="000000"/>
          <w:sz w:val="24"/>
          <w:szCs w:val="24"/>
          <w:lang w:eastAsia="en-GB"/>
        </w:rPr>
        <w:t>C</w:t>
      </w:r>
      <w:r w:rsidRPr="002036AF">
        <w:rPr>
          <w:rFonts w:ascii="Times New Roman" w:eastAsia="Times New Roman" w:hAnsi="Times New Roman" w:cs="Times New Roman"/>
          <w:b/>
          <w:bCs/>
          <w:color w:val="000000"/>
          <w:sz w:val="24"/>
          <w:szCs w:val="24"/>
          <w:lang w:eastAsia="en-GB"/>
        </w:rPr>
        <w:t xml:space="preserve">ultural </w:t>
      </w:r>
      <w:r>
        <w:rPr>
          <w:rFonts w:ascii="Times New Roman" w:eastAsia="Times New Roman" w:hAnsi="Times New Roman" w:cs="Times New Roman"/>
          <w:b/>
          <w:bCs/>
          <w:color w:val="000000"/>
          <w:sz w:val="24"/>
          <w:szCs w:val="24"/>
          <w:lang w:eastAsia="en-GB"/>
        </w:rPr>
        <w:t>H</w:t>
      </w:r>
      <w:r w:rsidRPr="002036AF">
        <w:rPr>
          <w:rFonts w:ascii="Times New Roman" w:eastAsia="Times New Roman" w:hAnsi="Times New Roman" w:cs="Times New Roman"/>
          <w:b/>
          <w:bCs/>
          <w:color w:val="000000"/>
          <w:sz w:val="24"/>
          <w:szCs w:val="24"/>
          <w:lang w:eastAsia="en-GB"/>
        </w:rPr>
        <w:t>eritage</w:t>
      </w:r>
      <w:r>
        <w:rPr>
          <w:rFonts w:ascii="Times New Roman" w:eastAsia="Times New Roman" w:hAnsi="Times New Roman" w:cs="Times New Roman"/>
          <w:b/>
          <w:bCs/>
          <w:color w:val="000000"/>
          <w:sz w:val="24"/>
          <w:szCs w:val="24"/>
          <w:lang w:eastAsia="en-GB"/>
        </w:rPr>
        <w:t xml:space="preserve"> Tourism</w:t>
      </w:r>
      <w:r w:rsidR="00C00BB6">
        <w:rPr>
          <w:rFonts w:ascii="Times New Roman" w:eastAsia="Times New Roman" w:hAnsi="Times New Roman" w:cs="Times New Roman"/>
          <w:b/>
          <w:bCs/>
          <w:color w:val="000000"/>
          <w:sz w:val="24"/>
          <w:szCs w:val="24"/>
          <w:lang w:eastAsia="en-GB"/>
        </w:rPr>
        <w:t xml:space="preserve"> Planning</w:t>
      </w:r>
      <w:r w:rsidR="006B648C">
        <w:rPr>
          <w:rFonts w:ascii="Times New Roman" w:eastAsia="Times New Roman" w:hAnsi="Times New Roman" w:cs="Times New Roman"/>
          <w:b/>
          <w:bCs/>
          <w:color w:val="000000"/>
          <w:sz w:val="24"/>
          <w:szCs w:val="24"/>
          <w:lang w:eastAsia="en-GB"/>
        </w:rPr>
        <w:t xml:space="preserve">: </w:t>
      </w:r>
      <w:r w:rsidR="00AC15A3">
        <w:rPr>
          <w:rFonts w:ascii="Times New Roman" w:eastAsia="Times New Roman" w:hAnsi="Times New Roman" w:cs="Times New Roman"/>
          <w:b/>
          <w:bCs/>
          <w:color w:val="000000"/>
          <w:sz w:val="24"/>
          <w:szCs w:val="24"/>
          <w:lang w:eastAsia="en-GB"/>
        </w:rPr>
        <w:t xml:space="preserve">A Case Study of the </w:t>
      </w:r>
      <w:proofErr w:type="spellStart"/>
      <w:r w:rsidR="00AC15A3">
        <w:rPr>
          <w:rFonts w:ascii="Times New Roman" w:eastAsia="Times New Roman" w:hAnsi="Times New Roman" w:cs="Times New Roman"/>
          <w:b/>
          <w:bCs/>
          <w:color w:val="000000"/>
          <w:sz w:val="24"/>
          <w:szCs w:val="24"/>
          <w:lang w:eastAsia="en-GB"/>
        </w:rPr>
        <w:t>Srirangapatna</w:t>
      </w:r>
      <w:proofErr w:type="spellEnd"/>
      <w:r w:rsidR="00AC15A3">
        <w:rPr>
          <w:rFonts w:ascii="Times New Roman" w:eastAsia="Times New Roman" w:hAnsi="Times New Roman" w:cs="Times New Roman"/>
          <w:b/>
          <w:bCs/>
          <w:color w:val="000000"/>
          <w:sz w:val="24"/>
          <w:szCs w:val="24"/>
          <w:lang w:eastAsia="en-GB"/>
        </w:rPr>
        <w:t>-Mysore region in India</w:t>
      </w:r>
    </w:p>
    <w:bookmarkEnd w:id="0"/>
    <w:p w14:paraId="6D3B1E34" w14:textId="77777777" w:rsidR="00BA4E64" w:rsidRDefault="00BA4E64" w:rsidP="005265BF">
      <w:pPr>
        <w:spacing w:after="0" w:line="480" w:lineRule="auto"/>
        <w:jc w:val="center"/>
        <w:rPr>
          <w:rFonts w:ascii="Times New Roman" w:eastAsia="Times New Roman" w:hAnsi="Times New Roman" w:cs="Times New Roman"/>
          <w:b/>
          <w:bCs/>
          <w:color w:val="000000"/>
          <w:sz w:val="24"/>
          <w:szCs w:val="24"/>
          <w:lang w:eastAsia="en-GB"/>
        </w:rPr>
      </w:pPr>
    </w:p>
    <w:p w14:paraId="1002ACD3" w14:textId="77777777" w:rsidR="00BA4E64" w:rsidRDefault="00BA4E64" w:rsidP="00BA4E64">
      <w:pPr>
        <w:spacing w:after="0" w:line="480" w:lineRule="auto"/>
        <w:jc w:val="center"/>
        <w:rPr>
          <w:rFonts w:asciiTheme="majorBidi" w:eastAsia="Times New Roman" w:hAnsiTheme="majorBidi" w:cstheme="majorBidi"/>
          <w:bCs/>
          <w:color w:val="000000"/>
          <w:sz w:val="24"/>
          <w:szCs w:val="24"/>
          <w:lang w:eastAsia="en-GB"/>
        </w:rPr>
      </w:pPr>
      <w:r>
        <w:rPr>
          <w:rFonts w:asciiTheme="majorBidi" w:eastAsia="Times New Roman" w:hAnsiTheme="majorBidi" w:cstheme="majorBidi"/>
          <w:bCs/>
          <w:color w:val="000000"/>
          <w:sz w:val="24"/>
          <w:szCs w:val="24"/>
          <w:lang w:eastAsia="en-GB"/>
        </w:rPr>
        <w:t>Urmila Jha-</w:t>
      </w:r>
      <w:proofErr w:type="spellStart"/>
      <w:r>
        <w:rPr>
          <w:rFonts w:asciiTheme="majorBidi" w:eastAsia="Times New Roman" w:hAnsiTheme="majorBidi" w:cstheme="majorBidi"/>
          <w:bCs/>
          <w:color w:val="000000"/>
          <w:sz w:val="24"/>
          <w:szCs w:val="24"/>
          <w:lang w:eastAsia="en-GB"/>
        </w:rPr>
        <w:t>Thakur</w:t>
      </w:r>
      <w:r>
        <w:rPr>
          <w:rFonts w:asciiTheme="majorBidi" w:eastAsia="Times New Roman" w:hAnsiTheme="majorBidi" w:cstheme="majorBidi"/>
          <w:bCs/>
          <w:color w:val="000000"/>
          <w:sz w:val="24"/>
          <w:szCs w:val="24"/>
          <w:vertAlign w:val="superscript"/>
          <w:lang w:eastAsia="en-GB"/>
        </w:rPr>
        <w:t>a</w:t>
      </w:r>
      <w:proofErr w:type="spellEnd"/>
      <w:r>
        <w:rPr>
          <w:rFonts w:asciiTheme="majorBidi" w:eastAsia="Times New Roman" w:hAnsiTheme="majorBidi" w:cstheme="majorBidi"/>
          <w:bCs/>
          <w:color w:val="000000"/>
          <w:sz w:val="24"/>
          <w:szCs w:val="24"/>
          <w:lang w:eastAsia="en-GB"/>
        </w:rPr>
        <w:t xml:space="preserve">, Fatemeh </w:t>
      </w:r>
      <w:proofErr w:type="spellStart"/>
      <w:r>
        <w:rPr>
          <w:rFonts w:asciiTheme="majorBidi" w:eastAsia="Times New Roman" w:hAnsiTheme="majorBidi" w:cstheme="majorBidi"/>
          <w:bCs/>
          <w:color w:val="000000"/>
          <w:sz w:val="24"/>
          <w:szCs w:val="24"/>
          <w:lang w:eastAsia="en-GB"/>
        </w:rPr>
        <w:t>Khosravi</w:t>
      </w:r>
      <w:r>
        <w:rPr>
          <w:rFonts w:asciiTheme="majorBidi" w:eastAsia="Times New Roman" w:hAnsiTheme="majorBidi" w:cstheme="majorBidi"/>
          <w:bCs/>
          <w:color w:val="000000"/>
          <w:sz w:val="24"/>
          <w:szCs w:val="24"/>
          <w:vertAlign w:val="superscript"/>
          <w:lang w:eastAsia="en-GB"/>
        </w:rPr>
        <w:t>e</w:t>
      </w:r>
      <w:proofErr w:type="spellEnd"/>
      <w:r>
        <w:rPr>
          <w:rFonts w:asciiTheme="majorBidi" w:eastAsia="Times New Roman" w:hAnsiTheme="majorBidi" w:cstheme="majorBidi"/>
          <w:bCs/>
          <w:color w:val="000000"/>
          <w:sz w:val="24"/>
          <w:szCs w:val="24"/>
          <w:lang w:eastAsia="en-GB"/>
        </w:rPr>
        <w:t xml:space="preserve">, Giamila </w:t>
      </w:r>
      <w:proofErr w:type="spellStart"/>
      <w:r>
        <w:rPr>
          <w:rFonts w:asciiTheme="majorBidi" w:eastAsia="Times New Roman" w:hAnsiTheme="majorBidi" w:cstheme="majorBidi"/>
          <w:bCs/>
          <w:color w:val="000000"/>
          <w:sz w:val="24"/>
          <w:szCs w:val="24"/>
          <w:lang w:eastAsia="en-GB"/>
        </w:rPr>
        <w:t>Quattrone</w:t>
      </w:r>
      <w:r>
        <w:rPr>
          <w:rFonts w:asciiTheme="majorBidi" w:eastAsia="Times New Roman" w:hAnsiTheme="majorBidi" w:cstheme="majorBidi"/>
          <w:bCs/>
          <w:color w:val="000000"/>
          <w:sz w:val="24"/>
          <w:szCs w:val="24"/>
          <w:vertAlign w:val="superscript"/>
          <w:lang w:eastAsia="en-GB"/>
        </w:rPr>
        <w:t>b</w:t>
      </w:r>
      <w:proofErr w:type="spellEnd"/>
      <w:r>
        <w:rPr>
          <w:rFonts w:asciiTheme="majorBidi" w:eastAsia="Times New Roman" w:hAnsiTheme="majorBidi" w:cstheme="majorBidi"/>
          <w:bCs/>
          <w:color w:val="000000"/>
          <w:sz w:val="24"/>
          <w:szCs w:val="24"/>
          <w:lang w:eastAsia="en-GB"/>
        </w:rPr>
        <w:t xml:space="preserve">, Soumyen </w:t>
      </w:r>
      <w:proofErr w:type="spellStart"/>
      <w:r>
        <w:rPr>
          <w:rFonts w:asciiTheme="majorBidi" w:eastAsia="Times New Roman" w:hAnsiTheme="majorBidi" w:cstheme="majorBidi"/>
          <w:bCs/>
          <w:color w:val="000000"/>
          <w:sz w:val="24"/>
          <w:szCs w:val="24"/>
          <w:lang w:eastAsia="en-GB"/>
        </w:rPr>
        <w:t>Bandyopadhyay</w:t>
      </w:r>
      <w:r>
        <w:rPr>
          <w:rFonts w:asciiTheme="majorBidi" w:eastAsia="Times New Roman" w:hAnsiTheme="majorBidi" w:cstheme="majorBidi"/>
          <w:bCs/>
          <w:color w:val="000000"/>
          <w:sz w:val="24"/>
          <w:szCs w:val="24"/>
          <w:vertAlign w:val="superscript"/>
          <w:lang w:eastAsia="en-GB"/>
        </w:rPr>
        <w:t>b</w:t>
      </w:r>
      <w:proofErr w:type="spellEnd"/>
      <w:r>
        <w:rPr>
          <w:rFonts w:asciiTheme="majorBidi" w:eastAsia="Times New Roman" w:hAnsiTheme="majorBidi" w:cstheme="majorBidi"/>
          <w:bCs/>
          <w:color w:val="000000"/>
          <w:sz w:val="24"/>
          <w:szCs w:val="24"/>
          <w:lang w:eastAsia="en-GB"/>
        </w:rPr>
        <w:t xml:space="preserve">, Ian </w:t>
      </w:r>
      <w:proofErr w:type="spellStart"/>
      <w:r>
        <w:rPr>
          <w:rFonts w:asciiTheme="majorBidi" w:eastAsia="Times New Roman" w:hAnsiTheme="majorBidi" w:cstheme="majorBidi"/>
          <w:bCs/>
          <w:color w:val="000000"/>
          <w:sz w:val="24"/>
          <w:szCs w:val="24"/>
          <w:lang w:eastAsia="en-GB"/>
        </w:rPr>
        <w:t>Magedera</w:t>
      </w:r>
      <w:r>
        <w:rPr>
          <w:rFonts w:asciiTheme="majorBidi" w:eastAsia="Times New Roman" w:hAnsiTheme="majorBidi" w:cstheme="majorBidi"/>
          <w:bCs/>
          <w:color w:val="000000"/>
          <w:sz w:val="24"/>
          <w:szCs w:val="24"/>
          <w:vertAlign w:val="superscript"/>
          <w:lang w:eastAsia="en-GB"/>
        </w:rPr>
        <w:t>c</w:t>
      </w:r>
      <w:proofErr w:type="spellEnd"/>
      <w:r>
        <w:rPr>
          <w:rFonts w:asciiTheme="majorBidi" w:eastAsia="Times New Roman" w:hAnsiTheme="majorBidi" w:cstheme="majorBidi"/>
          <w:bCs/>
          <w:color w:val="000000"/>
          <w:sz w:val="24"/>
          <w:szCs w:val="24"/>
          <w:vertAlign w:val="superscript"/>
          <w:lang w:eastAsia="en-GB"/>
        </w:rPr>
        <w:t xml:space="preserve"> </w:t>
      </w:r>
      <w:r>
        <w:rPr>
          <w:rFonts w:asciiTheme="majorBidi" w:eastAsia="Times New Roman" w:hAnsiTheme="majorBidi" w:cstheme="majorBidi"/>
          <w:bCs/>
          <w:color w:val="000000"/>
          <w:sz w:val="24"/>
          <w:szCs w:val="24"/>
          <w:lang w:eastAsia="en-GB"/>
        </w:rPr>
        <w:t>and</w:t>
      </w:r>
      <w:r>
        <w:rPr>
          <w:rFonts w:asciiTheme="majorBidi" w:eastAsia="Times New Roman" w:hAnsiTheme="majorBidi" w:cstheme="majorBidi"/>
          <w:bCs/>
          <w:color w:val="000000"/>
          <w:sz w:val="24"/>
          <w:szCs w:val="24"/>
          <w:vertAlign w:val="superscript"/>
          <w:lang w:eastAsia="en-GB"/>
        </w:rPr>
        <w:t xml:space="preserve"> </w:t>
      </w:r>
      <w:r>
        <w:rPr>
          <w:rFonts w:asciiTheme="majorBidi" w:eastAsia="Times New Roman" w:hAnsiTheme="majorBidi" w:cstheme="majorBidi"/>
          <w:bCs/>
          <w:color w:val="000000"/>
          <w:sz w:val="24"/>
          <w:szCs w:val="24"/>
          <w:lang w:eastAsia="en-GB"/>
        </w:rPr>
        <w:t xml:space="preserve">Supriya </w:t>
      </w:r>
      <w:proofErr w:type="spellStart"/>
      <w:r>
        <w:rPr>
          <w:rFonts w:asciiTheme="majorBidi" w:eastAsia="Times New Roman" w:hAnsiTheme="majorBidi" w:cstheme="majorBidi"/>
          <w:bCs/>
          <w:color w:val="000000"/>
          <w:sz w:val="24"/>
          <w:szCs w:val="24"/>
          <w:lang w:eastAsia="en-GB"/>
        </w:rPr>
        <w:t>Garikipati</w:t>
      </w:r>
      <w:r>
        <w:rPr>
          <w:rFonts w:asciiTheme="majorBidi" w:eastAsia="Times New Roman" w:hAnsiTheme="majorBidi" w:cstheme="majorBidi"/>
          <w:bCs/>
          <w:color w:val="000000"/>
          <w:sz w:val="24"/>
          <w:szCs w:val="24"/>
          <w:vertAlign w:val="superscript"/>
          <w:lang w:eastAsia="en-GB"/>
        </w:rPr>
        <w:t>d</w:t>
      </w:r>
      <w:proofErr w:type="spellEnd"/>
    </w:p>
    <w:p w14:paraId="51ACDEE9" w14:textId="77777777" w:rsidR="00BA4E64" w:rsidRDefault="00BA4E64" w:rsidP="00BA4E64">
      <w:pPr>
        <w:autoSpaceDE w:val="0"/>
        <w:autoSpaceDN w:val="0"/>
        <w:adjustRightInd w:val="0"/>
        <w:spacing w:line="276" w:lineRule="auto"/>
        <w:jc w:val="center"/>
        <w:rPr>
          <w:rFonts w:asciiTheme="majorBidi" w:hAnsiTheme="majorBidi" w:cstheme="majorBidi"/>
        </w:rPr>
      </w:pPr>
      <w:r>
        <w:rPr>
          <w:rFonts w:asciiTheme="majorBidi" w:hAnsiTheme="majorBidi" w:cstheme="majorBidi"/>
          <w:vertAlign w:val="superscript"/>
        </w:rPr>
        <w:t xml:space="preserve">a </w:t>
      </w:r>
      <w:r>
        <w:rPr>
          <w:rFonts w:asciiTheme="majorBidi" w:hAnsiTheme="majorBidi" w:cstheme="majorBidi"/>
        </w:rPr>
        <w:t>Department of Geography and Planning, University of Liverpool, UK</w:t>
      </w:r>
    </w:p>
    <w:p w14:paraId="6FF07CB0" w14:textId="77777777" w:rsidR="00BA4E64" w:rsidRDefault="00BA4E64" w:rsidP="00BA4E64">
      <w:pPr>
        <w:autoSpaceDE w:val="0"/>
        <w:autoSpaceDN w:val="0"/>
        <w:adjustRightInd w:val="0"/>
        <w:spacing w:line="276" w:lineRule="auto"/>
        <w:jc w:val="center"/>
        <w:rPr>
          <w:rFonts w:asciiTheme="majorBidi" w:hAnsiTheme="majorBidi" w:cstheme="majorBidi"/>
        </w:rPr>
      </w:pPr>
      <w:proofErr w:type="spellStart"/>
      <w:r>
        <w:rPr>
          <w:rFonts w:asciiTheme="majorBidi" w:eastAsia="Times New Roman" w:hAnsiTheme="majorBidi" w:cstheme="majorBidi"/>
          <w:bCs/>
          <w:color w:val="000000"/>
          <w:vertAlign w:val="superscript"/>
          <w:lang w:eastAsia="en-GB"/>
        </w:rPr>
        <w:t>b</w:t>
      </w:r>
      <w:r>
        <w:rPr>
          <w:rFonts w:asciiTheme="majorBidi" w:hAnsiTheme="majorBidi" w:cstheme="majorBidi"/>
        </w:rPr>
        <w:t>School</w:t>
      </w:r>
      <w:proofErr w:type="spellEnd"/>
      <w:r>
        <w:rPr>
          <w:rFonts w:asciiTheme="majorBidi" w:hAnsiTheme="majorBidi" w:cstheme="majorBidi"/>
        </w:rPr>
        <w:t xml:space="preserve"> of Architecture, University of Liverpool, UK</w:t>
      </w:r>
    </w:p>
    <w:p w14:paraId="77EC694A" w14:textId="77777777" w:rsidR="00BA4E64" w:rsidRDefault="00BA4E64" w:rsidP="00BA4E64">
      <w:pPr>
        <w:autoSpaceDE w:val="0"/>
        <w:autoSpaceDN w:val="0"/>
        <w:adjustRightInd w:val="0"/>
        <w:spacing w:line="276" w:lineRule="auto"/>
        <w:jc w:val="center"/>
        <w:rPr>
          <w:rFonts w:asciiTheme="majorBidi" w:hAnsiTheme="majorBidi" w:cstheme="majorBidi"/>
        </w:rPr>
      </w:pPr>
      <w:proofErr w:type="spellStart"/>
      <w:r>
        <w:rPr>
          <w:rFonts w:asciiTheme="majorBidi" w:eastAsia="Times New Roman" w:hAnsiTheme="majorBidi" w:cstheme="majorBidi"/>
          <w:bCs/>
          <w:color w:val="000000"/>
          <w:vertAlign w:val="superscript"/>
          <w:lang w:eastAsia="en-GB"/>
        </w:rPr>
        <w:t>c</w:t>
      </w:r>
      <w:hyperlink r:id="rId8" w:history="1">
        <w:r>
          <w:rPr>
            <w:rStyle w:val="Hyperlink"/>
            <w:rFonts w:asciiTheme="majorBidi" w:hAnsiTheme="majorBidi" w:cstheme="majorBidi"/>
          </w:rPr>
          <w:t>Department</w:t>
        </w:r>
        <w:proofErr w:type="spellEnd"/>
        <w:r>
          <w:rPr>
            <w:rStyle w:val="Hyperlink"/>
            <w:rFonts w:asciiTheme="majorBidi" w:hAnsiTheme="majorBidi" w:cstheme="majorBidi"/>
          </w:rPr>
          <w:t xml:space="preserve"> of Modern Languages and Cultures</w:t>
        </w:r>
      </w:hyperlink>
      <w:r>
        <w:rPr>
          <w:rFonts w:asciiTheme="majorBidi" w:hAnsiTheme="majorBidi" w:cstheme="majorBidi"/>
        </w:rPr>
        <w:t>, University of Liverpool, UK</w:t>
      </w:r>
    </w:p>
    <w:p w14:paraId="439037BD" w14:textId="77777777" w:rsidR="00BA4E64" w:rsidRDefault="00BA4E64" w:rsidP="00BA4E64">
      <w:pPr>
        <w:autoSpaceDE w:val="0"/>
        <w:autoSpaceDN w:val="0"/>
        <w:adjustRightInd w:val="0"/>
        <w:spacing w:line="276" w:lineRule="auto"/>
        <w:jc w:val="center"/>
        <w:rPr>
          <w:rFonts w:asciiTheme="majorBidi" w:hAnsiTheme="majorBidi" w:cstheme="majorBidi"/>
        </w:rPr>
      </w:pPr>
      <w:proofErr w:type="spellStart"/>
      <w:r>
        <w:rPr>
          <w:rFonts w:asciiTheme="majorBidi" w:eastAsia="Times New Roman" w:hAnsiTheme="majorBidi" w:cstheme="majorBidi"/>
          <w:bCs/>
          <w:color w:val="000000"/>
          <w:vertAlign w:val="superscript"/>
          <w:lang w:eastAsia="en-GB"/>
        </w:rPr>
        <w:t>d</w:t>
      </w:r>
      <w:r>
        <w:rPr>
          <w:rFonts w:asciiTheme="majorBidi" w:hAnsiTheme="majorBidi" w:cstheme="majorBidi"/>
        </w:rPr>
        <w:t>Management</w:t>
      </w:r>
      <w:proofErr w:type="spellEnd"/>
      <w:r>
        <w:rPr>
          <w:rFonts w:asciiTheme="majorBidi" w:hAnsiTheme="majorBidi" w:cstheme="majorBidi"/>
        </w:rPr>
        <w:t xml:space="preserve"> School, University of Liverpool, UK</w:t>
      </w:r>
    </w:p>
    <w:p w14:paraId="0EB7313E" w14:textId="77777777" w:rsidR="00BA4E64" w:rsidRDefault="00BA4E64" w:rsidP="00BA4E64">
      <w:pPr>
        <w:autoSpaceDE w:val="0"/>
        <w:autoSpaceDN w:val="0"/>
        <w:adjustRightInd w:val="0"/>
        <w:spacing w:line="276" w:lineRule="auto"/>
        <w:jc w:val="center"/>
        <w:rPr>
          <w:rFonts w:asciiTheme="majorBidi" w:hAnsiTheme="majorBidi" w:cstheme="majorBidi"/>
        </w:rPr>
      </w:pPr>
      <w:proofErr w:type="spellStart"/>
      <w:r w:rsidRPr="00BA4E64">
        <w:rPr>
          <w:rFonts w:asciiTheme="majorBidi" w:hAnsiTheme="majorBidi" w:cstheme="majorBidi"/>
          <w:vertAlign w:val="superscript"/>
        </w:rPr>
        <w:t>e</w:t>
      </w:r>
      <w:r>
        <w:rPr>
          <w:rFonts w:asciiTheme="majorBidi" w:hAnsiTheme="majorBidi" w:cstheme="majorBidi"/>
        </w:rPr>
        <w:t>Post</w:t>
      </w:r>
      <w:proofErr w:type="spellEnd"/>
      <w:r>
        <w:rPr>
          <w:rFonts w:asciiTheme="majorBidi" w:hAnsiTheme="majorBidi" w:cstheme="majorBidi"/>
        </w:rPr>
        <w:t xml:space="preserve">-doctoral Fellow, Sustainable Research Institute, University of Leeds. </w:t>
      </w:r>
    </w:p>
    <w:p w14:paraId="140DD62A" w14:textId="77777777" w:rsidR="005265BF" w:rsidRDefault="005265BF" w:rsidP="006A7119">
      <w:pPr>
        <w:shd w:val="clear" w:color="auto" w:fill="FFFFFF"/>
        <w:spacing w:after="0" w:line="480" w:lineRule="auto"/>
        <w:rPr>
          <w:rFonts w:ascii="Times New Roman" w:eastAsia="Times New Roman" w:hAnsi="Times New Roman" w:cs="Times New Roman"/>
          <w:b/>
          <w:bCs/>
          <w:color w:val="000000"/>
          <w:sz w:val="24"/>
          <w:szCs w:val="24"/>
          <w:lang w:eastAsia="en-GB"/>
        </w:rPr>
      </w:pPr>
    </w:p>
    <w:p w14:paraId="71DDBB75" w14:textId="77777777" w:rsidR="006A7119" w:rsidRPr="0059017B" w:rsidRDefault="006A7119" w:rsidP="006A7119">
      <w:pPr>
        <w:shd w:val="clear" w:color="auto" w:fill="FFFFFF"/>
        <w:spacing w:after="0" w:line="480" w:lineRule="auto"/>
        <w:rPr>
          <w:rFonts w:ascii="Times New Roman" w:eastAsia="Times New Roman" w:hAnsi="Times New Roman" w:cs="Times New Roman"/>
          <w:sz w:val="24"/>
          <w:szCs w:val="24"/>
          <w:lang w:eastAsia="en-GB"/>
        </w:rPr>
      </w:pPr>
      <w:r w:rsidRPr="0059017B">
        <w:rPr>
          <w:rFonts w:ascii="Times New Roman" w:eastAsia="Times New Roman" w:hAnsi="Times New Roman" w:cs="Times New Roman"/>
          <w:b/>
          <w:bCs/>
          <w:color w:val="000000"/>
          <w:sz w:val="24"/>
          <w:szCs w:val="24"/>
          <w:lang w:eastAsia="en-GB"/>
        </w:rPr>
        <w:t>Abstract</w:t>
      </w:r>
    </w:p>
    <w:p w14:paraId="2FDFD0D7" w14:textId="52854E2C" w:rsidR="00F540B0" w:rsidRDefault="006A7119" w:rsidP="00F540B0">
      <w:pPr>
        <w:spacing w:after="240" w:line="360" w:lineRule="auto"/>
        <w:jc w:val="both"/>
        <w:rPr>
          <w:rFonts w:ascii="Times New Roman" w:eastAsia="Times New Roman" w:hAnsi="Times New Roman" w:cs="Times New Roman"/>
          <w:b/>
          <w:bCs/>
          <w:sz w:val="24"/>
          <w:szCs w:val="24"/>
          <w:lang w:eastAsia="en-GB"/>
        </w:rPr>
      </w:pPr>
      <w:r w:rsidRPr="004C028E">
        <w:rPr>
          <w:rFonts w:ascii="Times New Roman" w:eastAsia="Times New Roman" w:hAnsi="Times New Roman" w:cs="Mitra"/>
          <w:sz w:val="24"/>
          <w:szCs w:val="28"/>
          <w:lang w:val="en-US" w:bidi="fa-IR"/>
        </w:rPr>
        <w:t xml:space="preserve">Sustainability is critical to the delivery of cultural heritage tourism (CHT) since its foundation to attract tourist relies on the preservation of the historic and cultural offerings of the host community. CHT destinations within urban and semi-urban heritage sites in emerging economies find this particularly challenging. To explore this issue and its associated challenges, this paper brings together an interdisciplinary team representing disciplines of heritage management, architectural and cultural history, economics, environmental planning and sustainability to establish the extent to which sustainability principles are integrated within CHT destinations in the semi-urban destinations of emerging economies. </w:t>
      </w:r>
      <w:r w:rsidR="00783997">
        <w:rPr>
          <w:rFonts w:ascii="Times New Roman" w:eastAsia="Times New Roman" w:hAnsi="Times New Roman" w:cs="Mitra"/>
          <w:sz w:val="24"/>
          <w:szCs w:val="28"/>
          <w:lang w:val="en-US" w:bidi="fa-IR"/>
        </w:rPr>
        <w:t>A</w:t>
      </w:r>
      <w:r w:rsidRPr="004C028E">
        <w:rPr>
          <w:rFonts w:ascii="Times New Roman" w:eastAsia="Times New Roman" w:hAnsi="Times New Roman" w:cs="Mitra"/>
          <w:sz w:val="24"/>
          <w:szCs w:val="28"/>
          <w:lang w:val="en-US" w:bidi="fa-IR"/>
        </w:rPr>
        <w:t xml:space="preserve">n interdisciplinary analysis of the case study of </w:t>
      </w:r>
      <w:proofErr w:type="spellStart"/>
      <w:r w:rsidRPr="004C028E">
        <w:rPr>
          <w:rFonts w:ascii="Times New Roman" w:eastAsia="Times New Roman" w:hAnsi="Times New Roman" w:cs="Mitra"/>
          <w:sz w:val="24"/>
          <w:szCs w:val="28"/>
          <w:lang w:val="en-US" w:bidi="fa-IR"/>
        </w:rPr>
        <w:t>Srirangapatna</w:t>
      </w:r>
      <w:proofErr w:type="spellEnd"/>
      <w:r w:rsidRPr="004C028E">
        <w:rPr>
          <w:rFonts w:ascii="Times New Roman" w:eastAsia="Times New Roman" w:hAnsi="Times New Roman" w:cs="Mitra"/>
          <w:sz w:val="24"/>
          <w:szCs w:val="28"/>
          <w:lang w:val="en-US" w:bidi="fa-IR"/>
        </w:rPr>
        <w:t>-Mysore region in India</w:t>
      </w:r>
      <w:r w:rsidR="00783997">
        <w:rPr>
          <w:rFonts w:ascii="Times New Roman" w:eastAsia="Times New Roman" w:hAnsi="Times New Roman" w:cs="Mitra"/>
          <w:sz w:val="24"/>
          <w:szCs w:val="28"/>
          <w:lang w:val="en-US" w:bidi="fa-IR"/>
        </w:rPr>
        <w:t>,</w:t>
      </w:r>
      <w:r w:rsidRPr="004C028E">
        <w:rPr>
          <w:rFonts w:ascii="Times New Roman" w:eastAsia="Times New Roman" w:hAnsi="Times New Roman" w:cs="Mitra"/>
          <w:sz w:val="24"/>
          <w:szCs w:val="28"/>
          <w:lang w:val="en-US" w:bidi="fa-IR"/>
        </w:rPr>
        <w:t xml:space="preserve"> using a framework for evaluating sustainability principles within CHT</w:t>
      </w:r>
      <w:r w:rsidR="00783997">
        <w:rPr>
          <w:rFonts w:ascii="Times New Roman" w:eastAsia="Times New Roman" w:hAnsi="Times New Roman" w:cs="Mitra"/>
          <w:sz w:val="24"/>
          <w:szCs w:val="28"/>
          <w:lang w:val="en-US" w:bidi="fa-IR"/>
        </w:rPr>
        <w:t xml:space="preserve"> reveals </w:t>
      </w:r>
      <w:r w:rsidRPr="004C028E">
        <w:rPr>
          <w:rFonts w:ascii="Times New Roman" w:eastAsia="Times New Roman" w:hAnsi="Times New Roman" w:cs="Mitra"/>
          <w:sz w:val="24"/>
          <w:szCs w:val="28"/>
          <w:lang w:val="en-US" w:bidi="fa-IR"/>
        </w:rPr>
        <w:t>environmental considerations to be the weakest link</w:t>
      </w:r>
      <w:r w:rsidR="00783997">
        <w:rPr>
          <w:rFonts w:ascii="Times New Roman" w:eastAsia="Times New Roman" w:hAnsi="Times New Roman" w:cs="Mitra"/>
          <w:sz w:val="24"/>
          <w:szCs w:val="28"/>
          <w:lang w:val="en-US" w:bidi="fa-IR"/>
        </w:rPr>
        <w:t>. A</w:t>
      </w:r>
      <w:r w:rsidRPr="004C028E">
        <w:rPr>
          <w:rFonts w:ascii="Times New Roman" w:eastAsia="Times New Roman" w:hAnsi="Times New Roman" w:cs="Mitra"/>
          <w:sz w:val="24"/>
          <w:szCs w:val="28"/>
          <w:lang w:val="en-US" w:bidi="fa-IR"/>
        </w:rPr>
        <w:t>ccordingly</w:t>
      </w:r>
      <w:r w:rsidR="00490B11">
        <w:rPr>
          <w:rFonts w:ascii="Times New Roman" w:eastAsia="Times New Roman" w:hAnsi="Times New Roman" w:cs="Mitra"/>
          <w:sz w:val="24"/>
          <w:szCs w:val="28"/>
          <w:lang w:val="en-US" w:bidi="fa-IR"/>
        </w:rPr>
        <w:t>,</w:t>
      </w:r>
      <w:r w:rsidRPr="004C028E">
        <w:rPr>
          <w:rFonts w:ascii="Times New Roman" w:eastAsia="Times New Roman" w:hAnsi="Times New Roman" w:cs="Mitra"/>
          <w:sz w:val="24"/>
          <w:szCs w:val="28"/>
          <w:lang w:val="en-US" w:bidi="fa-IR"/>
        </w:rPr>
        <w:t xml:space="preserve"> </w:t>
      </w:r>
      <w:r w:rsidR="0034789A">
        <w:rPr>
          <w:rFonts w:ascii="Times New Roman" w:eastAsia="Times New Roman" w:hAnsi="Times New Roman" w:cs="Mitra"/>
          <w:sz w:val="24"/>
          <w:szCs w:val="28"/>
          <w:lang w:val="en-US" w:bidi="fa-IR"/>
        </w:rPr>
        <w:t xml:space="preserve">Strategic Environmental Assessment (SEA) is </w:t>
      </w:r>
      <w:r w:rsidR="004F5285">
        <w:rPr>
          <w:rFonts w:ascii="Times New Roman" w:eastAsia="Times New Roman" w:hAnsi="Times New Roman" w:cs="Mitra"/>
          <w:sz w:val="24"/>
          <w:szCs w:val="28"/>
          <w:lang w:val="en-US" w:bidi="fa-IR"/>
        </w:rPr>
        <w:t>proposed as a tool t</w:t>
      </w:r>
      <w:r w:rsidR="00783997">
        <w:rPr>
          <w:rFonts w:ascii="Times New Roman" w:eastAsia="Times New Roman" w:hAnsi="Times New Roman" w:cs="Mitra"/>
          <w:sz w:val="24"/>
          <w:szCs w:val="28"/>
          <w:lang w:val="en-US" w:bidi="fa-IR"/>
        </w:rPr>
        <w:t xml:space="preserve">hat can </w:t>
      </w:r>
      <w:r w:rsidR="00B97183">
        <w:rPr>
          <w:rFonts w:ascii="Times New Roman" w:eastAsia="Times New Roman" w:hAnsi="Times New Roman" w:cs="Mitra"/>
          <w:sz w:val="24"/>
          <w:szCs w:val="28"/>
          <w:lang w:val="en-US" w:bidi="fa-IR"/>
        </w:rPr>
        <w:t>compensate some of the caveats identified in the case study</w:t>
      </w:r>
      <w:r w:rsidR="005F424E">
        <w:rPr>
          <w:rFonts w:ascii="Times New Roman" w:eastAsia="Times New Roman" w:hAnsi="Times New Roman" w:cs="Mitra"/>
          <w:sz w:val="24"/>
          <w:szCs w:val="28"/>
          <w:lang w:val="en-US" w:bidi="fa-IR"/>
        </w:rPr>
        <w:t xml:space="preserve"> by </w:t>
      </w:r>
      <w:r w:rsidR="00783997">
        <w:rPr>
          <w:rFonts w:ascii="Times New Roman" w:eastAsia="Times New Roman" w:hAnsi="Times New Roman" w:cs="Mitra"/>
          <w:sz w:val="24"/>
          <w:szCs w:val="28"/>
          <w:lang w:val="en-US" w:bidi="fa-IR"/>
        </w:rPr>
        <w:t xml:space="preserve">potentially </w:t>
      </w:r>
      <w:r w:rsidR="004C63FE">
        <w:rPr>
          <w:rFonts w:ascii="Times New Roman" w:eastAsia="Times New Roman" w:hAnsi="Times New Roman" w:cs="Times New Roman"/>
          <w:sz w:val="24"/>
          <w:szCs w:val="24"/>
          <w:lang w:val="en-US" w:bidi="fa-IR"/>
        </w:rPr>
        <w:t>enhanc</w:t>
      </w:r>
      <w:r w:rsidR="005F424E">
        <w:rPr>
          <w:rFonts w:ascii="Times New Roman" w:eastAsia="Times New Roman" w:hAnsi="Times New Roman" w:cs="Times New Roman"/>
          <w:sz w:val="24"/>
          <w:szCs w:val="24"/>
          <w:lang w:val="en-US" w:bidi="fa-IR"/>
        </w:rPr>
        <w:t>ing</w:t>
      </w:r>
      <w:r w:rsidR="004C63FE">
        <w:rPr>
          <w:rFonts w:ascii="Times New Roman" w:eastAsia="Times New Roman" w:hAnsi="Times New Roman" w:cs="Times New Roman"/>
          <w:sz w:val="24"/>
          <w:szCs w:val="24"/>
          <w:lang w:val="en-US" w:bidi="fa-IR"/>
        </w:rPr>
        <w:t xml:space="preserve"> stakeholder involvement, rais</w:t>
      </w:r>
      <w:r w:rsidR="005F424E">
        <w:rPr>
          <w:rFonts w:ascii="Times New Roman" w:eastAsia="Times New Roman" w:hAnsi="Times New Roman" w:cs="Times New Roman"/>
          <w:sz w:val="24"/>
          <w:szCs w:val="24"/>
          <w:lang w:val="en-US" w:bidi="fa-IR"/>
        </w:rPr>
        <w:t>ing</w:t>
      </w:r>
      <w:r w:rsidR="004C63FE">
        <w:rPr>
          <w:rFonts w:ascii="Times New Roman" w:eastAsia="Times New Roman" w:hAnsi="Times New Roman" w:cs="Times New Roman"/>
          <w:sz w:val="24"/>
          <w:szCs w:val="24"/>
          <w:lang w:val="en-US" w:bidi="fa-IR"/>
        </w:rPr>
        <w:t xml:space="preserve"> heritage and environmental awareness, f</w:t>
      </w:r>
      <w:r w:rsidR="004C63FE" w:rsidRPr="00217C98">
        <w:rPr>
          <w:rFonts w:ascii="Times New Roman" w:eastAsia="Times New Roman" w:hAnsi="Times New Roman" w:cs="Times New Roman"/>
          <w:sz w:val="24"/>
          <w:szCs w:val="24"/>
          <w:lang w:val="en-US" w:bidi="fa-IR"/>
        </w:rPr>
        <w:t>acilitat</w:t>
      </w:r>
      <w:r w:rsidR="005F424E">
        <w:rPr>
          <w:rFonts w:ascii="Times New Roman" w:eastAsia="Times New Roman" w:hAnsi="Times New Roman" w:cs="Times New Roman"/>
          <w:sz w:val="24"/>
          <w:szCs w:val="24"/>
          <w:lang w:val="en-US" w:bidi="fa-IR"/>
        </w:rPr>
        <w:t>ing</w:t>
      </w:r>
      <w:r w:rsidR="004C63FE" w:rsidRPr="00217C98">
        <w:rPr>
          <w:rFonts w:ascii="Times New Roman" w:eastAsia="Times New Roman" w:hAnsi="Times New Roman" w:cs="Times New Roman"/>
          <w:sz w:val="24"/>
          <w:szCs w:val="24"/>
          <w:lang w:val="en-US" w:bidi="fa-IR"/>
        </w:rPr>
        <w:t xml:space="preserve"> </w:t>
      </w:r>
      <w:r w:rsidR="004C63FE">
        <w:rPr>
          <w:rFonts w:ascii="Times New Roman" w:eastAsia="Times New Roman" w:hAnsi="Times New Roman" w:cs="Times New Roman"/>
          <w:sz w:val="24"/>
          <w:szCs w:val="24"/>
          <w:lang w:val="en-US" w:bidi="fa-IR"/>
        </w:rPr>
        <w:t>r</w:t>
      </w:r>
      <w:r w:rsidR="004C63FE" w:rsidRPr="00217C98">
        <w:rPr>
          <w:rFonts w:ascii="Times New Roman" w:eastAsia="Times New Roman" w:hAnsi="Times New Roman" w:cs="Times New Roman"/>
          <w:sz w:val="24"/>
          <w:szCs w:val="24"/>
          <w:lang w:val="en-US" w:bidi="fa-IR"/>
        </w:rPr>
        <w:t xml:space="preserve">egional </w:t>
      </w:r>
      <w:r w:rsidR="004C63FE">
        <w:rPr>
          <w:rFonts w:ascii="Times New Roman" w:eastAsia="Times New Roman" w:hAnsi="Times New Roman" w:cs="Times New Roman"/>
          <w:sz w:val="24"/>
          <w:szCs w:val="24"/>
          <w:lang w:val="en-US" w:bidi="fa-IR"/>
        </w:rPr>
        <w:t>a</w:t>
      </w:r>
      <w:r w:rsidR="004C63FE" w:rsidRPr="00217C98">
        <w:rPr>
          <w:rFonts w:ascii="Times New Roman" w:eastAsia="Times New Roman" w:hAnsi="Times New Roman" w:cs="Times New Roman"/>
          <w:sz w:val="24"/>
          <w:szCs w:val="24"/>
          <w:lang w:val="en-US" w:bidi="fa-IR"/>
        </w:rPr>
        <w:t xml:space="preserve">pproach and </w:t>
      </w:r>
      <w:r w:rsidR="004C63FE">
        <w:rPr>
          <w:rFonts w:ascii="Times New Roman" w:eastAsia="Times New Roman" w:hAnsi="Times New Roman" w:cs="Times New Roman"/>
          <w:sz w:val="24"/>
          <w:szCs w:val="24"/>
          <w:lang w:val="en-US" w:bidi="fa-IR"/>
        </w:rPr>
        <w:t>avoid</w:t>
      </w:r>
      <w:r w:rsidR="005F424E">
        <w:rPr>
          <w:rFonts w:ascii="Times New Roman" w:eastAsia="Times New Roman" w:hAnsi="Times New Roman" w:cs="Times New Roman"/>
          <w:sz w:val="24"/>
          <w:szCs w:val="24"/>
          <w:lang w:val="en-US" w:bidi="fa-IR"/>
        </w:rPr>
        <w:t>ing</w:t>
      </w:r>
      <w:r w:rsidR="004C63FE">
        <w:rPr>
          <w:rFonts w:ascii="Times New Roman" w:eastAsia="Times New Roman" w:hAnsi="Times New Roman" w:cs="Times New Roman"/>
          <w:sz w:val="24"/>
          <w:szCs w:val="24"/>
          <w:lang w:val="en-US" w:bidi="fa-IR"/>
        </w:rPr>
        <w:t xml:space="preserve"> </w:t>
      </w:r>
      <w:r w:rsidR="004C63FE" w:rsidRPr="00217C98">
        <w:rPr>
          <w:rFonts w:ascii="Times New Roman" w:eastAsia="Times New Roman" w:hAnsi="Times New Roman" w:cs="Times New Roman"/>
          <w:sz w:val="24"/>
          <w:szCs w:val="24"/>
          <w:lang w:val="en-US" w:bidi="fa-IR"/>
        </w:rPr>
        <w:t>costly mistakes.</w:t>
      </w:r>
      <w:r w:rsidR="004C63FE">
        <w:rPr>
          <w:rFonts w:ascii="Times New Roman" w:eastAsia="Times New Roman" w:hAnsi="Times New Roman" w:cs="Times New Roman"/>
          <w:sz w:val="24"/>
          <w:szCs w:val="24"/>
          <w:lang w:val="en-US" w:bidi="fa-IR"/>
        </w:rPr>
        <w:t xml:space="preserve"> </w:t>
      </w:r>
      <w:r w:rsidR="004F5285">
        <w:rPr>
          <w:rFonts w:ascii="Times New Roman" w:eastAsia="Times New Roman" w:hAnsi="Times New Roman" w:cs="Mitra"/>
          <w:sz w:val="24"/>
          <w:szCs w:val="28"/>
          <w:lang w:val="en-US" w:bidi="fa-IR"/>
        </w:rPr>
        <w:t xml:space="preserve"> </w:t>
      </w:r>
    </w:p>
    <w:p w14:paraId="1ADB806B" w14:textId="4D2C199F" w:rsidR="006A7119" w:rsidRDefault="006A7119" w:rsidP="00CB3726">
      <w:pPr>
        <w:spacing w:after="240" w:line="360" w:lineRule="auto"/>
        <w:jc w:val="both"/>
        <w:rPr>
          <w:rFonts w:ascii="Times New Roman" w:eastAsia="Times New Roman" w:hAnsi="Times New Roman" w:cs="Times New Roman"/>
          <w:sz w:val="24"/>
          <w:szCs w:val="24"/>
          <w:lang w:eastAsia="en-GB"/>
        </w:rPr>
      </w:pPr>
      <w:r w:rsidRPr="0059017B">
        <w:rPr>
          <w:rFonts w:ascii="Times New Roman" w:eastAsia="Times New Roman" w:hAnsi="Times New Roman" w:cs="Times New Roman"/>
          <w:b/>
          <w:bCs/>
          <w:sz w:val="24"/>
          <w:szCs w:val="24"/>
          <w:lang w:eastAsia="en-GB"/>
        </w:rPr>
        <w:t xml:space="preserve">Keywords: </w:t>
      </w:r>
      <w:r w:rsidRPr="0059017B">
        <w:rPr>
          <w:rFonts w:ascii="Times New Roman" w:eastAsia="Times New Roman" w:hAnsi="Times New Roman" w:cs="Times New Roman"/>
          <w:bCs/>
          <w:sz w:val="24"/>
          <w:szCs w:val="24"/>
          <w:lang w:eastAsia="en-GB"/>
        </w:rPr>
        <w:t xml:space="preserve">Cultural </w:t>
      </w:r>
      <w:r w:rsidRPr="0059017B">
        <w:rPr>
          <w:rFonts w:ascii="Times New Roman" w:eastAsia="Times New Roman" w:hAnsi="Times New Roman" w:cs="Times New Roman"/>
          <w:sz w:val="24"/>
          <w:szCs w:val="24"/>
          <w:lang w:eastAsia="en-GB"/>
        </w:rPr>
        <w:t>Heritage Tourism (CHT), Sustainability,</w:t>
      </w:r>
      <w:r w:rsidR="00A86246">
        <w:rPr>
          <w:rFonts w:ascii="Times New Roman" w:eastAsia="Times New Roman" w:hAnsi="Times New Roman" w:cs="Times New Roman"/>
          <w:sz w:val="24"/>
          <w:szCs w:val="24"/>
          <w:lang w:eastAsia="en-GB"/>
        </w:rPr>
        <w:t xml:space="preserve"> Interdisciplinary,</w:t>
      </w:r>
      <w:r w:rsidRPr="0059017B">
        <w:rPr>
          <w:rFonts w:ascii="Times New Roman" w:eastAsia="Times New Roman" w:hAnsi="Times New Roman" w:cs="Times New Roman"/>
          <w:sz w:val="24"/>
          <w:szCs w:val="24"/>
          <w:lang w:eastAsia="en-GB"/>
        </w:rPr>
        <w:t xml:space="preserve"> </w:t>
      </w:r>
      <w:r w:rsidR="00A86246">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emi-urban, </w:t>
      </w:r>
      <w:r w:rsidRPr="0059017B">
        <w:rPr>
          <w:rFonts w:ascii="Times New Roman" w:eastAsia="Times New Roman" w:hAnsi="Times New Roman" w:cs="Times New Roman"/>
          <w:sz w:val="24"/>
          <w:szCs w:val="24"/>
          <w:lang w:eastAsia="en-GB"/>
        </w:rPr>
        <w:t>India</w:t>
      </w:r>
    </w:p>
    <w:p w14:paraId="606324CC" w14:textId="77777777" w:rsidR="00A83B70" w:rsidRPr="0059017B" w:rsidRDefault="00A83B70" w:rsidP="001D52F9">
      <w:pPr>
        <w:numPr>
          <w:ilvl w:val="0"/>
          <w:numId w:val="1"/>
        </w:numPr>
        <w:shd w:val="clear" w:color="auto" w:fill="FFFFFF"/>
        <w:spacing w:after="0" w:line="480" w:lineRule="auto"/>
        <w:ind w:left="360"/>
        <w:textAlignment w:val="baseline"/>
        <w:rPr>
          <w:rFonts w:ascii="Times New Roman" w:eastAsia="Times New Roman" w:hAnsi="Times New Roman" w:cs="Times New Roman"/>
          <w:b/>
          <w:bCs/>
          <w:color w:val="000000"/>
          <w:sz w:val="24"/>
          <w:szCs w:val="24"/>
          <w:lang w:eastAsia="en-GB"/>
        </w:rPr>
      </w:pPr>
      <w:r w:rsidRPr="0059017B">
        <w:rPr>
          <w:rFonts w:ascii="Times New Roman" w:eastAsia="Times New Roman" w:hAnsi="Times New Roman" w:cs="Times New Roman"/>
          <w:b/>
          <w:bCs/>
          <w:color w:val="000000"/>
          <w:sz w:val="24"/>
          <w:szCs w:val="24"/>
          <w:lang w:eastAsia="en-GB"/>
        </w:rPr>
        <w:lastRenderedPageBreak/>
        <w:t>Introduction</w:t>
      </w:r>
    </w:p>
    <w:p w14:paraId="56879DEB" w14:textId="77777777" w:rsidR="002036AF" w:rsidRDefault="00195247" w:rsidP="004C028E">
      <w:p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C</w:t>
      </w:r>
      <w:r w:rsidR="00FC166D">
        <w:rPr>
          <w:rFonts w:ascii="Times New Roman" w:eastAsia="Times New Roman" w:hAnsi="Times New Roman" w:cs="Mitra"/>
          <w:sz w:val="24"/>
          <w:szCs w:val="28"/>
          <w:lang w:val="en-US" w:bidi="fa-IR"/>
        </w:rPr>
        <w:t xml:space="preserve">ultural </w:t>
      </w:r>
      <w:r w:rsidRPr="004C028E">
        <w:rPr>
          <w:rFonts w:ascii="Times New Roman" w:eastAsia="Times New Roman" w:hAnsi="Times New Roman" w:cs="Mitra"/>
          <w:sz w:val="24"/>
          <w:szCs w:val="28"/>
          <w:lang w:val="en-US" w:bidi="fa-IR"/>
        </w:rPr>
        <w:t>H</w:t>
      </w:r>
      <w:r w:rsidR="00FC166D">
        <w:rPr>
          <w:rFonts w:ascii="Times New Roman" w:eastAsia="Times New Roman" w:hAnsi="Times New Roman" w:cs="Mitra"/>
          <w:sz w:val="24"/>
          <w:szCs w:val="28"/>
          <w:lang w:val="en-US" w:bidi="fa-IR"/>
        </w:rPr>
        <w:t xml:space="preserve">eritage </w:t>
      </w:r>
      <w:r w:rsidRPr="004C028E">
        <w:rPr>
          <w:rFonts w:ascii="Times New Roman" w:eastAsia="Times New Roman" w:hAnsi="Times New Roman" w:cs="Mitra"/>
          <w:sz w:val="24"/>
          <w:szCs w:val="28"/>
          <w:lang w:val="en-US" w:bidi="fa-IR"/>
        </w:rPr>
        <w:t>T</w:t>
      </w:r>
      <w:r w:rsidR="00FC166D">
        <w:rPr>
          <w:rFonts w:ascii="Times New Roman" w:eastAsia="Times New Roman" w:hAnsi="Times New Roman" w:cs="Mitra"/>
          <w:sz w:val="24"/>
          <w:szCs w:val="28"/>
          <w:lang w:val="en-US" w:bidi="fa-IR"/>
        </w:rPr>
        <w:t>ourism (CHT)</w:t>
      </w:r>
      <w:r w:rsidRPr="004C028E">
        <w:rPr>
          <w:rFonts w:ascii="Times New Roman" w:eastAsia="Times New Roman" w:hAnsi="Times New Roman" w:cs="Mitra"/>
          <w:sz w:val="24"/>
          <w:szCs w:val="28"/>
          <w:lang w:val="en-US" w:bidi="fa-IR"/>
        </w:rPr>
        <w:t xml:space="preserve"> is an interface of both cultural and heritage tourism (</w:t>
      </w:r>
      <w:proofErr w:type="spellStart"/>
      <w:r w:rsidRPr="004C028E">
        <w:rPr>
          <w:rFonts w:ascii="Times New Roman" w:eastAsia="Times New Roman" w:hAnsi="Times New Roman" w:cs="Mitra"/>
          <w:sz w:val="24"/>
          <w:szCs w:val="28"/>
          <w:lang w:val="en-US" w:bidi="fa-IR"/>
        </w:rPr>
        <w:t>Sangchumnong</w:t>
      </w:r>
      <w:proofErr w:type="spellEnd"/>
      <w:r w:rsidRPr="004C028E">
        <w:rPr>
          <w:rFonts w:ascii="Times New Roman" w:eastAsia="Times New Roman" w:hAnsi="Times New Roman" w:cs="Mitra"/>
          <w:sz w:val="24"/>
          <w:szCs w:val="28"/>
          <w:lang w:val="en-US" w:bidi="fa-IR"/>
        </w:rPr>
        <w:t xml:space="preserve"> </w:t>
      </w:r>
      <w:r w:rsidR="00866A7A" w:rsidRPr="004C028E">
        <w:rPr>
          <w:rFonts w:ascii="Times New Roman" w:eastAsia="Times New Roman" w:hAnsi="Times New Roman" w:cs="Mitra"/>
          <w:sz w:val="24"/>
          <w:szCs w:val="28"/>
          <w:lang w:val="en-US" w:bidi="fa-IR"/>
        </w:rPr>
        <w:t>and</w:t>
      </w:r>
      <w:r w:rsidRPr="004C028E">
        <w:rPr>
          <w:rFonts w:ascii="Times New Roman" w:eastAsia="Times New Roman" w:hAnsi="Times New Roman" w:cs="Mitra"/>
          <w:sz w:val="24"/>
          <w:szCs w:val="28"/>
          <w:lang w:val="en-US" w:bidi="fa-IR"/>
        </w:rPr>
        <w:t xml:space="preserve"> Kozak 2018). </w:t>
      </w:r>
      <w:r w:rsidR="00CA6662" w:rsidRPr="004C028E">
        <w:rPr>
          <w:rFonts w:ascii="Times New Roman" w:eastAsia="Times New Roman" w:hAnsi="Times New Roman" w:cs="Mitra"/>
          <w:sz w:val="24"/>
          <w:szCs w:val="28"/>
          <w:lang w:val="en-US" w:bidi="fa-IR"/>
        </w:rPr>
        <w:t xml:space="preserve">Heritage tourism is a variety of heritage sites, which represent their historical background (Smith 2009) whilst </w:t>
      </w:r>
      <w:r w:rsidR="00D910DD" w:rsidRPr="004C028E">
        <w:rPr>
          <w:rFonts w:ascii="Times New Roman" w:eastAsia="Times New Roman" w:hAnsi="Times New Roman" w:cs="Mitra"/>
          <w:sz w:val="24"/>
          <w:szCs w:val="28"/>
          <w:lang w:val="en-US" w:bidi="fa-IR"/>
        </w:rPr>
        <w:t>c</w:t>
      </w:r>
      <w:r w:rsidR="00CA6662" w:rsidRPr="004C028E">
        <w:rPr>
          <w:rFonts w:ascii="Times New Roman" w:eastAsia="Times New Roman" w:hAnsi="Times New Roman" w:cs="Mitra"/>
          <w:sz w:val="24"/>
          <w:szCs w:val="28"/>
          <w:lang w:val="en-US" w:bidi="fa-IR"/>
        </w:rPr>
        <w:t xml:space="preserve">ultural tourism is related to cultural aspects that include customs and traditions of people, their heritage, history and way of life (José </w:t>
      </w:r>
      <w:r w:rsidR="00866A7A" w:rsidRPr="004C028E">
        <w:rPr>
          <w:rFonts w:ascii="Times New Roman" w:eastAsia="Times New Roman" w:hAnsi="Times New Roman" w:cs="Mitra"/>
          <w:sz w:val="24"/>
          <w:szCs w:val="28"/>
          <w:lang w:val="en-US" w:bidi="fa-IR"/>
        </w:rPr>
        <w:t>and</w:t>
      </w:r>
      <w:r w:rsidR="00CA6662" w:rsidRPr="004C028E">
        <w:rPr>
          <w:rFonts w:ascii="Times New Roman" w:eastAsia="Times New Roman" w:hAnsi="Times New Roman" w:cs="Mitra"/>
          <w:sz w:val="24"/>
          <w:szCs w:val="28"/>
          <w:lang w:val="en-US" w:bidi="fa-IR"/>
        </w:rPr>
        <w:t xml:space="preserve"> Hernández 2012). The United Nations Educational Scientific and Cultural </w:t>
      </w:r>
      <w:proofErr w:type="spellStart"/>
      <w:r w:rsidR="00CA6662" w:rsidRPr="004C028E">
        <w:rPr>
          <w:rFonts w:ascii="Times New Roman" w:eastAsia="Times New Roman" w:hAnsi="Times New Roman" w:cs="Mitra"/>
          <w:sz w:val="24"/>
          <w:szCs w:val="28"/>
          <w:lang w:val="en-US" w:bidi="fa-IR"/>
        </w:rPr>
        <w:t>Organisation</w:t>
      </w:r>
      <w:proofErr w:type="spellEnd"/>
      <w:r w:rsidR="00CA6662" w:rsidRPr="004C028E">
        <w:rPr>
          <w:rFonts w:ascii="Times New Roman" w:eastAsia="Times New Roman" w:hAnsi="Times New Roman" w:cs="Mitra"/>
          <w:sz w:val="24"/>
          <w:szCs w:val="28"/>
          <w:lang w:val="en-US" w:bidi="fa-IR"/>
        </w:rPr>
        <w:t xml:space="preserve"> (UNESCO) has combined the terminologies of “cultural tourism” and heritage tourism” into the single concept of “Cultural Heritage” in registering World Heritage Sites (</w:t>
      </w:r>
      <w:proofErr w:type="spellStart"/>
      <w:r w:rsidR="00CA6662" w:rsidRPr="004C028E">
        <w:rPr>
          <w:rFonts w:ascii="Times New Roman" w:eastAsia="Times New Roman" w:hAnsi="Times New Roman" w:cs="Mitra"/>
          <w:sz w:val="24"/>
          <w:szCs w:val="28"/>
          <w:lang w:val="en-US" w:bidi="fa-IR"/>
        </w:rPr>
        <w:t>Sangchumnong</w:t>
      </w:r>
      <w:proofErr w:type="spellEnd"/>
      <w:r w:rsidR="00CA6662" w:rsidRPr="004C028E">
        <w:rPr>
          <w:rFonts w:ascii="Times New Roman" w:eastAsia="Times New Roman" w:hAnsi="Times New Roman" w:cs="Mitra"/>
          <w:sz w:val="24"/>
          <w:szCs w:val="28"/>
          <w:lang w:val="en-US" w:bidi="fa-IR"/>
        </w:rPr>
        <w:t xml:space="preserve"> </w:t>
      </w:r>
      <w:r w:rsidR="00866A7A" w:rsidRPr="004C028E">
        <w:rPr>
          <w:rFonts w:ascii="Times New Roman" w:eastAsia="Times New Roman" w:hAnsi="Times New Roman" w:cs="Mitra"/>
          <w:sz w:val="24"/>
          <w:szCs w:val="28"/>
          <w:lang w:val="en-US" w:bidi="fa-IR"/>
        </w:rPr>
        <w:t>and</w:t>
      </w:r>
      <w:r w:rsidR="00CA6662" w:rsidRPr="004C028E">
        <w:rPr>
          <w:rFonts w:ascii="Times New Roman" w:eastAsia="Times New Roman" w:hAnsi="Times New Roman" w:cs="Mitra"/>
          <w:sz w:val="24"/>
          <w:szCs w:val="28"/>
          <w:lang w:val="en-US" w:bidi="fa-IR"/>
        </w:rPr>
        <w:t xml:space="preserve"> Kozak 2018, p.184) and identifies cultural heritage assets as both tangible (e.g., monuments, archaeological remains, artefacts, etc.) and intangible ones (e.g., traditions, social practices, rituals, etc.) (</w:t>
      </w:r>
      <w:proofErr w:type="spellStart"/>
      <w:r w:rsidR="00CA6662" w:rsidRPr="004C028E">
        <w:rPr>
          <w:rFonts w:ascii="Times New Roman" w:eastAsia="Times New Roman" w:hAnsi="Times New Roman" w:cs="Mitra"/>
          <w:sz w:val="24"/>
          <w:szCs w:val="28"/>
          <w:lang w:val="en-US" w:bidi="fa-IR"/>
        </w:rPr>
        <w:t>Dragouni</w:t>
      </w:r>
      <w:proofErr w:type="spellEnd"/>
      <w:r w:rsidR="00CA6662" w:rsidRPr="004C028E">
        <w:rPr>
          <w:rFonts w:ascii="Times New Roman" w:eastAsia="Times New Roman" w:hAnsi="Times New Roman" w:cs="Mitra"/>
          <w:sz w:val="24"/>
          <w:szCs w:val="28"/>
          <w:lang w:val="en-US" w:bidi="fa-IR"/>
        </w:rPr>
        <w:t xml:space="preserve"> 2017; Ramya </w:t>
      </w:r>
      <w:r w:rsidR="00D05D6D" w:rsidRPr="004C028E">
        <w:rPr>
          <w:rFonts w:ascii="Times New Roman" w:eastAsia="Times New Roman" w:hAnsi="Times New Roman" w:cs="Mitra"/>
          <w:sz w:val="24"/>
          <w:szCs w:val="28"/>
          <w:lang w:val="en-US" w:bidi="fa-IR"/>
        </w:rPr>
        <w:t xml:space="preserve">and </w:t>
      </w:r>
      <w:proofErr w:type="spellStart"/>
      <w:r w:rsidR="00CA6662" w:rsidRPr="004C028E">
        <w:rPr>
          <w:rFonts w:ascii="Times New Roman" w:eastAsia="Times New Roman" w:hAnsi="Times New Roman" w:cs="Mitra"/>
          <w:sz w:val="24"/>
          <w:szCs w:val="28"/>
          <w:lang w:val="en-US" w:bidi="fa-IR"/>
        </w:rPr>
        <w:t>Senthi</w:t>
      </w:r>
      <w:proofErr w:type="spellEnd"/>
      <w:r w:rsidR="00CA6662" w:rsidRPr="004C028E">
        <w:rPr>
          <w:rFonts w:ascii="Times New Roman" w:eastAsia="Times New Roman" w:hAnsi="Times New Roman" w:cs="Mitra"/>
          <w:sz w:val="24"/>
          <w:szCs w:val="28"/>
          <w:lang w:val="en-US" w:bidi="fa-IR"/>
        </w:rPr>
        <w:t xml:space="preserve"> 2016).</w:t>
      </w:r>
      <w:r w:rsidRPr="004C028E">
        <w:rPr>
          <w:rFonts w:ascii="Times New Roman" w:eastAsia="Times New Roman" w:hAnsi="Times New Roman" w:cs="Mitra"/>
          <w:sz w:val="24"/>
          <w:szCs w:val="28"/>
          <w:lang w:val="en-US" w:bidi="fa-IR"/>
        </w:rPr>
        <w:t xml:space="preserve"> </w:t>
      </w:r>
    </w:p>
    <w:p w14:paraId="2BC22B38" w14:textId="5F14DB4E" w:rsidR="0017596D" w:rsidRDefault="002036AF" w:rsidP="00976A97">
      <w:p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Sustainability is critical to the delivery of cultural heritage tourism (CHT) since its foundation to attract tourists, relies on the preservation of the historic, artistic and cultural offerings of the host community.</w:t>
      </w:r>
      <w:r w:rsidR="00976A97" w:rsidRPr="00976A97">
        <w:rPr>
          <w:rFonts w:ascii="Times New Roman" w:eastAsia="Times New Roman" w:hAnsi="Times New Roman" w:cs="Mitra"/>
          <w:sz w:val="24"/>
          <w:szCs w:val="28"/>
          <w:lang w:val="en-US" w:bidi="fa-IR"/>
        </w:rPr>
        <w:t xml:space="preserve"> </w:t>
      </w:r>
      <w:r w:rsidR="00487C7C">
        <w:rPr>
          <w:rFonts w:ascii="Times New Roman" w:eastAsia="Times New Roman" w:hAnsi="Times New Roman" w:cs="Mitra"/>
          <w:sz w:val="24"/>
          <w:szCs w:val="28"/>
          <w:lang w:val="en-US" w:bidi="fa-IR"/>
        </w:rPr>
        <w:t>Despite of</w:t>
      </w:r>
      <w:r w:rsidR="00976A97" w:rsidRPr="004C028E">
        <w:rPr>
          <w:rFonts w:ascii="Times New Roman" w:eastAsia="Times New Roman" w:hAnsi="Times New Roman" w:cs="Mitra"/>
          <w:sz w:val="24"/>
          <w:szCs w:val="28"/>
          <w:lang w:val="en-US" w:bidi="fa-IR"/>
        </w:rPr>
        <w:t xml:space="preserve"> current global rise of the sustainability agenda, evidence shows that cultural heritage resources are still repeatedly damaged and destroyed</w:t>
      </w:r>
      <w:r w:rsidR="00471F56">
        <w:rPr>
          <w:rFonts w:ascii="Times New Roman" w:eastAsia="Times New Roman" w:hAnsi="Times New Roman" w:cs="Mitra"/>
          <w:sz w:val="24"/>
          <w:szCs w:val="28"/>
          <w:lang w:val="en-US" w:bidi="fa-IR"/>
        </w:rPr>
        <w:t xml:space="preserve"> (</w:t>
      </w:r>
      <w:proofErr w:type="spellStart"/>
      <w:r w:rsidR="00471F56" w:rsidRPr="004C028E">
        <w:rPr>
          <w:rFonts w:ascii="Times New Roman" w:eastAsia="Times New Roman" w:hAnsi="Times New Roman" w:cs="Mitra"/>
          <w:sz w:val="24"/>
          <w:szCs w:val="28"/>
          <w:lang w:val="en-US" w:bidi="fa-IR"/>
        </w:rPr>
        <w:t>Loulanski</w:t>
      </w:r>
      <w:proofErr w:type="spellEnd"/>
      <w:r w:rsidR="00471F56" w:rsidRPr="004C028E">
        <w:rPr>
          <w:rFonts w:ascii="Times New Roman" w:eastAsia="Times New Roman" w:hAnsi="Times New Roman" w:cs="Mitra"/>
          <w:sz w:val="24"/>
          <w:szCs w:val="28"/>
          <w:lang w:val="en-US" w:bidi="fa-IR"/>
        </w:rPr>
        <w:t xml:space="preserve"> and </w:t>
      </w:r>
      <w:proofErr w:type="spellStart"/>
      <w:r w:rsidR="00471F56" w:rsidRPr="004C028E">
        <w:rPr>
          <w:rFonts w:ascii="Times New Roman" w:eastAsia="Times New Roman" w:hAnsi="Times New Roman" w:cs="Mitra"/>
          <w:sz w:val="24"/>
          <w:szCs w:val="28"/>
          <w:lang w:val="en-US" w:bidi="fa-IR"/>
        </w:rPr>
        <w:t>Loulanski</w:t>
      </w:r>
      <w:proofErr w:type="spellEnd"/>
      <w:r w:rsidR="00471F56">
        <w:rPr>
          <w:rFonts w:ascii="Times New Roman" w:eastAsia="Times New Roman" w:hAnsi="Times New Roman" w:cs="Mitra"/>
          <w:sz w:val="24"/>
          <w:szCs w:val="28"/>
          <w:lang w:val="en-US" w:bidi="fa-IR"/>
        </w:rPr>
        <w:t xml:space="preserve"> </w:t>
      </w:r>
      <w:r w:rsidR="00471F56" w:rsidRPr="004C028E">
        <w:rPr>
          <w:rFonts w:ascii="Times New Roman" w:eastAsia="Times New Roman" w:hAnsi="Times New Roman" w:cs="Mitra"/>
          <w:sz w:val="24"/>
          <w:szCs w:val="28"/>
          <w:lang w:val="en-US" w:bidi="fa-IR"/>
        </w:rPr>
        <w:t>2011</w:t>
      </w:r>
      <w:r w:rsidR="00EC353B">
        <w:rPr>
          <w:rFonts w:ascii="Times New Roman" w:eastAsia="Times New Roman" w:hAnsi="Times New Roman" w:cs="Mitra"/>
          <w:sz w:val="24"/>
          <w:szCs w:val="28"/>
          <w:lang w:val="en-US" w:bidi="fa-IR"/>
        </w:rPr>
        <w:t>)</w:t>
      </w:r>
      <w:r w:rsidR="00976A97" w:rsidRPr="004C028E">
        <w:rPr>
          <w:rFonts w:ascii="Times New Roman" w:eastAsia="Times New Roman" w:hAnsi="Times New Roman" w:cs="Mitra"/>
          <w:sz w:val="24"/>
          <w:szCs w:val="28"/>
          <w:lang w:val="en-US" w:bidi="fa-IR"/>
        </w:rPr>
        <w:t xml:space="preserve">. </w:t>
      </w:r>
      <w:r w:rsidR="00195247" w:rsidRPr="004C028E">
        <w:rPr>
          <w:rFonts w:ascii="Times New Roman" w:eastAsia="Times New Roman" w:hAnsi="Times New Roman" w:cs="Mitra"/>
          <w:sz w:val="24"/>
          <w:szCs w:val="28"/>
          <w:lang w:val="en-US" w:bidi="fa-IR"/>
        </w:rPr>
        <w:t>The New Urban Agenda (NUA) recognizes the need to consider cultural heritage as an important factor for urban sustainable development (</w:t>
      </w:r>
      <w:proofErr w:type="spellStart"/>
      <w:r w:rsidR="00195247" w:rsidRPr="004C028E">
        <w:rPr>
          <w:rFonts w:ascii="Times New Roman" w:eastAsia="Times New Roman" w:hAnsi="Times New Roman" w:cs="Mitra"/>
          <w:sz w:val="24"/>
          <w:szCs w:val="28"/>
          <w:lang w:val="en-US" w:bidi="fa-IR"/>
        </w:rPr>
        <w:t>Nocca</w:t>
      </w:r>
      <w:proofErr w:type="spellEnd"/>
      <w:r w:rsidR="00195247" w:rsidRPr="004C028E">
        <w:rPr>
          <w:rFonts w:ascii="Times New Roman" w:eastAsia="Times New Roman" w:hAnsi="Times New Roman" w:cs="Mitra"/>
          <w:sz w:val="24"/>
          <w:szCs w:val="28"/>
          <w:lang w:val="en-US" w:bidi="fa-IR"/>
        </w:rPr>
        <w:t xml:space="preserve"> 2017), especially in urban and semi-urban </w:t>
      </w:r>
      <w:proofErr w:type="spellStart"/>
      <w:r w:rsidR="00195247" w:rsidRPr="004C028E">
        <w:rPr>
          <w:rFonts w:ascii="Times New Roman" w:eastAsia="Times New Roman" w:hAnsi="Times New Roman" w:cs="Mitra"/>
          <w:sz w:val="24"/>
          <w:szCs w:val="28"/>
          <w:lang w:val="en-US" w:bidi="fa-IR"/>
        </w:rPr>
        <w:t>centres</w:t>
      </w:r>
      <w:proofErr w:type="spellEnd"/>
      <w:r w:rsidR="00195247" w:rsidRPr="004C028E">
        <w:rPr>
          <w:rFonts w:ascii="Times New Roman" w:eastAsia="Times New Roman" w:hAnsi="Times New Roman" w:cs="Mitra"/>
          <w:sz w:val="24"/>
          <w:szCs w:val="28"/>
          <w:lang w:val="en-US" w:bidi="fa-IR"/>
        </w:rPr>
        <w:t xml:space="preserve"> of emerging economies. Furthermore, areas experiencing processes of urbanization are more likely to experience an exacerbation of the outcomes of rapid development (</w:t>
      </w:r>
      <w:proofErr w:type="spellStart"/>
      <w:r w:rsidR="00195247" w:rsidRPr="004C028E">
        <w:rPr>
          <w:rFonts w:ascii="Times New Roman" w:eastAsia="Times New Roman" w:hAnsi="Times New Roman" w:cs="Mitra"/>
          <w:sz w:val="24"/>
          <w:szCs w:val="28"/>
          <w:lang w:val="en-US" w:bidi="fa-IR"/>
        </w:rPr>
        <w:t>Mijal</w:t>
      </w:r>
      <w:proofErr w:type="spellEnd"/>
      <w:r w:rsidR="00195247" w:rsidRPr="004C028E">
        <w:rPr>
          <w:rFonts w:ascii="Times New Roman" w:eastAsia="Times New Roman" w:hAnsi="Times New Roman" w:cs="Mitra"/>
          <w:sz w:val="24"/>
          <w:szCs w:val="28"/>
          <w:lang w:val="en-US" w:bidi="fa-IR"/>
        </w:rPr>
        <w:t xml:space="preserve"> 2017). </w:t>
      </w:r>
      <w:r w:rsidR="00976A97" w:rsidRPr="004C028E">
        <w:rPr>
          <w:rFonts w:ascii="Times New Roman" w:eastAsia="Times New Roman" w:hAnsi="Times New Roman" w:cs="Mitra"/>
          <w:sz w:val="24"/>
          <w:szCs w:val="28"/>
          <w:lang w:val="en-US" w:bidi="fa-IR"/>
        </w:rPr>
        <w:t xml:space="preserve">Embedding sustainability principles in tourism of cultural heritage sites is, therefore, of paramount importance in areas that are encountering rapid urban transformations. </w:t>
      </w:r>
    </w:p>
    <w:p w14:paraId="5300DDEE" w14:textId="00BA4EBA" w:rsidR="00976A97" w:rsidRDefault="0017596D" w:rsidP="00976A97">
      <w:pPr>
        <w:spacing w:after="240" w:line="360" w:lineRule="auto"/>
        <w:jc w:val="both"/>
        <w:rPr>
          <w:rFonts w:ascii="Times New Roman" w:eastAsia="Times New Roman" w:hAnsi="Times New Roman" w:cs="Mitra"/>
          <w:sz w:val="24"/>
          <w:szCs w:val="28"/>
          <w:lang w:val="en-US" w:bidi="fa-IR"/>
        </w:rPr>
      </w:pPr>
      <w:r w:rsidRPr="0020043E">
        <w:rPr>
          <w:rFonts w:ascii="Times New Roman" w:eastAsia="Times New Roman" w:hAnsi="Times New Roman" w:cs="Mitra"/>
          <w:sz w:val="24"/>
          <w:szCs w:val="28"/>
          <w:lang w:val="en-US" w:bidi="fa-IR"/>
        </w:rPr>
        <w:t>S</w:t>
      </w:r>
      <w:r>
        <w:rPr>
          <w:rFonts w:ascii="Times New Roman" w:eastAsia="Times New Roman" w:hAnsi="Times New Roman" w:cs="Mitra"/>
          <w:sz w:val="24"/>
          <w:szCs w:val="28"/>
          <w:lang w:val="en-US" w:bidi="fa-IR"/>
        </w:rPr>
        <w:t xml:space="preserve">trategic </w:t>
      </w:r>
      <w:r w:rsidRPr="0020043E">
        <w:rPr>
          <w:rFonts w:ascii="Times New Roman" w:eastAsia="Times New Roman" w:hAnsi="Times New Roman" w:cs="Mitra"/>
          <w:sz w:val="24"/>
          <w:szCs w:val="28"/>
          <w:lang w:val="en-US" w:bidi="fa-IR"/>
        </w:rPr>
        <w:t>E</w:t>
      </w:r>
      <w:r>
        <w:rPr>
          <w:rFonts w:ascii="Times New Roman" w:eastAsia="Times New Roman" w:hAnsi="Times New Roman" w:cs="Mitra"/>
          <w:sz w:val="24"/>
          <w:szCs w:val="28"/>
          <w:lang w:val="en-US" w:bidi="fa-IR"/>
        </w:rPr>
        <w:t xml:space="preserve">nvironmental </w:t>
      </w:r>
      <w:r w:rsidRPr="0020043E">
        <w:rPr>
          <w:rFonts w:ascii="Times New Roman" w:eastAsia="Times New Roman" w:hAnsi="Times New Roman" w:cs="Mitra"/>
          <w:sz w:val="24"/>
          <w:szCs w:val="28"/>
          <w:lang w:val="en-US" w:bidi="fa-IR"/>
        </w:rPr>
        <w:t>A</w:t>
      </w:r>
      <w:r>
        <w:rPr>
          <w:rFonts w:ascii="Times New Roman" w:eastAsia="Times New Roman" w:hAnsi="Times New Roman" w:cs="Mitra"/>
          <w:sz w:val="24"/>
          <w:szCs w:val="28"/>
          <w:lang w:val="en-US" w:bidi="fa-IR"/>
        </w:rPr>
        <w:t>ssessment (SEA)</w:t>
      </w:r>
      <w:r w:rsidRPr="0020043E">
        <w:rPr>
          <w:rFonts w:ascii="Times New Roman" w:eastAsia="Times New Roman" w:hAnsi="Times New Roman" w:cs="Mitra"/>
          <w:sz w:val="24"/>
          <w:szCs w:val="28"/>
          <w:lang w:val="en-US" w:bidi="fa-IR"/>
        </w:rPr>
        <w:t xml:space="preserve"> has been applied in tourism planning since the 1990s (</w:t>
      </w:r>
      <w:proofErr w:type="spellStart"/>
      <w:r w:rsidRPr="0020043E">
        <w:rPr>
          <w:rFonts w:ascii="Times New Roman" w:eastAsia="Times New Roman" w:hAnsi="Times New Roman" w:cs="Mitra"/>
          <w:sz w:val="24"/>
          <w:szCs w:val="28"/>
          <w:lang w:val="en-US" w:bidi="fa-IR"/>
        </w:rPr>
        <w:t>Lemos</w:t>
      </w:r>
      <w:proofErr w:type="spellEnd"/>
      <w:r w:rsidRPr="0020043E">
        <w:rPr>
          <w:rFonts w:ascii="Times New Roman" w:eastAsia="Times New Roman" w:hAnsi="Times New Roman" w:cs="Mitra"/>
          <w:sz w:val="24"/>
          <w:szCs w:val="28"/>
          <w:lang w:val="en-US" w:bidi="fa-IR"/>
        </w:rPr>
        <w:t xml:space="preserve"> et al. 2012)</w:t>
      </w:r>
      <w:r>
        <w:rPr>
          <w:rFonts w:ascii="Times New Roman" w:eastAsia="Times New Roman" w:hAnsi="Times New Roman" w:cs="Mitra"/>
          <w:sz w:val="24"/>
          <w:szCs w:val="28"/>
          <w:lang w:val="en-US" w:bidi="fa-IR"/>
        </w:rPr>
        <w:t>,</w:t>
      </w:r>
      <w:r w:rsidRPr="0020043E">
        <w:rPr>
          <w:rFonts w:ascii="Times New Roman" w:eastAsia="Times New Roman" w:hAnsi="Times New Roman" w:cs="Mitra"/>
          <w:sz w:val="24"/>
          <w:szCs w:val="28"/>
          <w:lang w:val="en-US" w:bidi="fa-IR"/>
        </w:rPr>
        <w:t xml:space="preserve"> </w:t>
      </w:r>
      <w:r>
        <w:rPr>
          <w:rFonts w:ascii="Times New Roman" w:eastAsia="Times New Roman" w:hAnsi="Times New Roman" w:cs="Mitra"/>
          <w:sz w:val="24"/>
          <w:szCs w:val="28"/>
          <w:lang w:val="en-US" w:bidi="fa-IR"/>
        </w:rPr>
        <w:t xml:space="preserve">however, </w:t>
      </w:r>
      <w:r w:rsidRPr="0020043E">
        <w:rPr>
          <w:rFonts w:ascii="Times New Roman" w:eastAsia="Times New Roman" w:hAnsi="Times New Roman" w:cs="Mitra"/>
          <w:sz w:val="24"/>
          <w:szCs w:val="28"/>
          <w:lang w:val="en-US" w:bidi="fa-IR"/>
        </w:rPr>
        <w:t xml:space="preserve">compared with many other sectors, its practice is still limited </w:t>
      </w:r>
      <w:r>
        <w:rPr>
          <w:rFonts w:ascii="Times New Roman" w:eastAsia="Times New Roman" w:hAnsi="Times New Roman" w:cs="Mitra"/>
          <w:sz w:val="24"/>
          <w:szCs w:val="28"/>
          <w:lang w:val="en-US" w:bidi="fa-IR"/>
        </w:rPr>
        <w:t xml:space="preserve">within this sector </w:t>
      </w:r>
      <w:r w:rsidRPr="0020043E">
        <w:rPr>
          <w:rFonts w:ascii="Times New Roman" w:eastAsia="Times New Roman" w:hAnsi="Times New Roman" w:cs="Mitra"/>
          <w:sz w:val="24"/>
          <w:szCs w:val="28"/>
          <w:lang w:val="en-US" w:bidi="fa-IR"/>
        </w:rPr>
        <w:t>(</w:t>
      </w:r>
      <w:proofErr w:type="spellStart"/>
      <w:r w:rsidRPr="0020043E">
        <w:rPr>
          <w:rFonts w:ascii="Times New Roman" w:eastAsia="Times New Roman" w:hAnsi="Times New Roman" w:cs="Mitra"/>
          <w:sz w:val="24"/>
          <w:szCs w:val="28"/>
          <w:lang w:val="en-US" w:bidi="fa-IR"/>
        </w:rPr>
        <w:t>Lemos</w:t>
      </w:r>
      <w:proofErr w:type="spellEnd"/>
      <w:r w:rsidRPr="0020043E">
        <w:rPr>
          <w:rFonts w:ascii="Times New Roman" w:eastAsia="Times New Roman" w:hAnsi="Times New Roman" w:cs="Mitra"/>
          <w:sz w:val="24"/>
          <w:szCs w:val="28"/>
          <w:lang w:val="en-US" w:bidi="fa-IR"/>
        </w:rPr>
        <w:t xml:space="preserve"> et al. 2012</w:t>
      </w:r>
      <w:r>
        <w:rPr>
          <w:rFonts w:ascii="Times New Roman" w:eastAsia="Times New Roman" w:hAnsi="Times New Roman" w:cs="Mitra"/>
          <w:sz w:val="24"/>
          <w:szCs w:val="28"/>
          <w:lang w:val="en-US" w:bidi="fa-IR"/>
        </w:rPr>
        <w:t xml:space="preserve">; </w:t>
      </w:r>
      <w:r w:rsidRPr="0059017B">
        <w:rPr>
          <w:rFonts w:ascii="Times New Roman" w:eastAsia="Times New Roman" w:hAnsi="Times New Roman" w:cs="Times New Roman"/>
          <w:sz w:val="24"/>
          <w:szCs w:val="24"/>
          <w:lang w:val="en-US" w:bidi="fa-IR"/>
        </w:rPr>
        <w:t xml:space="preserve">Khosravi </w:t>
      </w:r>
      <w:r>
        <w:rPr>
          <w:rFonts w:ascii="Times New Roman" w:eastAsia="Times New Roman" w:hAnsi="Times New Roman" w:cs="Times New Roman"/>
          <w:color w:val="000000"/>
          <w:sz w:val="24"/>
          <w:szCs w:val="24"/>
          <w:lang w:eastAsia="en-GB"/>
        </w:rPr>
        <w:t>and</w:t>
      </w:r>
      <w:r w:rsidRPr="0059017B">
        <w:rPr>
          <w:rFonts w:ascii="Times New Roman" w:eastAsia="Times New Roman" w:hAnsi="Times New Roman" w:cs="Times New Roman"/>
          <w:sz w:val="24"/>
          <w:szCs w:val="24"/>
          <w:lang w:val="en-US" w:bidi="fa-IR"/>
        </w:rPr>
        <w:t xml:space="preserve"> Jha-Thakur 2018</w:t>
      </w:r>
      <w:r>
        <w:rPr>
          <w:rFonts w:ascii="Times New Roman" w:eastAsia="Times New Roman" w:hAnsi="Times New Roman" w:cs="Times New Roman"/>
          <w:sz w:val="24"/>
          <w:szCs w:val="24"/>
          <w:lang w:val="en-US" w:bidi="fa-IR"/>
        </w:rPr>
        <w:t xml:space="preserve">; </w:t>
      </w:r>
      <w:r w:rsidRPr="00073F06">
        <w:rPr>
          <w:rFonts w:ascii="Times New Roman" w:eastAsia="Times New Roman" w:hAnsi="Times New Roman" w:cs="Mitra"/>
          <w:sz w:val="24"/>
          <w:szCs w:val="28"/>
          <w:lang w:val="en-US" w:bidi="fa-IR"/>
        </w:rPr>
        <w:t>Khosravi et al. 2019</w:t>
      </w:r>
      <w:r w:rsidRPr="0020043E">
        <w:rPr>
          <w:rFonts w:ascii="Times New Roman" w:eastAsia="Times New Roman" w:hAnsi="Times New Roman" w:cs="Mitra"/>
          <w:sz w:val="24"/>
          <w:szCs w:val="28"/>
          <w:lang w:val="en-US" w:bidi="fa-IR"/>
        </w:rPr>
        <w:t>).</w:t>
      </w:r>
      <w:r>
        <w:rPr>
          <w:rFonts w:ascii="Times New Roman" w:eastAsia="Times New Roman" w:hAnsi="Times New Roman" w:cs="Mitra"/>
          <w:sz w:val="24"/>
          <w:szCs w:val="28"/>
          <w:lang w:val="en-US" w:bidi="fa-IR"/>
        </w:rPr>
        <w:t xml:space="preserve"> SEA</w:t>
      </w:r>
      <w:r w:rsidRPr="00EE4C6D">
        <w:rPr>
          <w:rFonts w:ascii="Times New Roman" w:eastAsia="Times New Roman" w:hAnsi="Times New Roman" w:cs="Mitra"/>
          <w:sz w:val="24"/>
          <w:szCs w:val="28"/>
          <w:lang w:val="en-US" w:bidi="fa-IR"/>
        </w:rPr>
        <w:t xml:space="preserve"> can help to avoid or mitigate negative impacts and enhance positive outcomes of tourism planning </w:t>
      </w:r>
      <w:r>
        <w:rPr>
          <w:rFonts w:ascii="Times New Roman" w:eastAsia="Times New Roman" w:hAnsi="Times New Roman" w:cs="Mitra"/>
          <w:sz w:val="24"/>
          <w:szCs w:val="28"/>
          <w:lang w:val="en-US" w:bidi="fa-IR"/>
        </w:rPr>
        <w:t>at policy, plan</w:t>
      </w:r>
      <w:r w:rsidRPr="00EE4C6D">
        <w:rPr>
          <w:rFonts w:ascii="Times New Roman" w:eastAsia="Times New Roman" w:hAnsi="Times New Roman" w:cs="Mitra"/>
          <w:sz w:val="24"/>
          <w:szCs w:val="28"/>
          <w:lang w:val="en-US" w:bidi="fa-IR"/>
        </w:rPr>
        <w:t xml:space="preserve">, </w:t>
      </w:r>
      <w:r>
        <w:rPr>
          <w:rFonts w:ascii="Times New Roman" w:eastAsia="Times New Roman" w:hAnsi="Times New Roman" w:cs="Mitra"/>
          <w:sz w:val="24"/>
          <w:szCs w:val="28"/>
          <w:lang w:val="en-US" w:bidi="fa-IR"/>
        </w:rPr>
        <w:t xml:space="preserve">and </w:t>
      </w:r>
      <w:proofErr w:type="spellStart"/>
      <w:r>
        <w:rPr>
          <w:rFonts w:ascii="Times New Roman" w:eastAsia="Times New Roman" w:hAnsi="Times New Roman" w:cs="Mitra"/>
          <w:sz w:val="24"/>
          <w:szCs w:val="28"/>
          <w:lang w:val="en-US" w:bidi="fa-IR"/>
        </w:rPr>
        <w:t>programme</w:t>
      </w:r>
      <w:proofErr w:type="spellEnd"/>
      <w:r>
        <w:rPr>
          <w:rFonts w:ascii="Times New Roman" w:eastAsia="Times New Roman" w:hAnsi="Times New Roman" w:cs="Mitra"/>
          <w:sz w:val="24"/>
          <w:szCs w:val="28"/>
          <w:lang w:val="en-US" w:bidi="fa-IR"/>
        </w:rPr>
        <w:t xml:space="preserve"> (</w:t>
      </w:r>
      <w:r>
        <w:rPr>
          <w:rFonts w:ascii="Times New Roman" w:hAnsi="Times New Roman" w:cs="Times New Roman"/>
          <w:sz w:val="24"/>
          <w:szCs w:val="24"/>
        </w:rPr>
        <w:t>PPP)</w:t>
      </w:r>
      <w:r>
        <w:rPr>
          <w:rFonts w:ascii="Times New Roman" w:eastAsia="Times New Roman" w:hAnsi="Times New Roman" w:cs="Mitra"/>
          <w:sz w:val="24"/>
          <w:szCs w:val="28"/>
          <w:lang w:val="en-US" w:bidi="fa-IR"/>
        </w:rPr>
        <w:t xml:space="preserve"> level</w:t>
      </w:r>
      <w:r w:rsidRPr="00EE4C6D">
        <w:rPr>
          <w:rFonts w:ascii="Times New Roman" w:eastAsia="Times New Roman" w:hAnsi="Times New Roman" w:cs="Mitra"/>
          <w:sz w:val="24"/>
          <w:szCs w:val="28"/>
          <w:lang w:val="en-US" w:bidi="fa-IR"/>
        </w:rPr>
        <w:t xml:space="preserve"> (Fischer 200</w:t>
      </w:r>
      <w:r>
        <w:rPr>
          <w:rFonts w:ascii="Times New Roman" w:eastAsia="Times New Roman" w:hAnsi="Times New Roman" w:cs="Mitra"/>
          <w:sz w:val="24"/>
          <w:szCs w:val="28"/>
          <w:lang w:val="en-US" w:bidi="fa-IR"/>
        </w:rPr>
        <w:t>7</w:t>
      </w:r>
      <w:r w:rsidRPr="00073F06">
        <w:rPr>
          <w:rFonts w:ascii="Times New Roman" w:eastAsia="Times New Roman" w:hAnsi="Times New Roman" w:cs="Mitra"/>
          <w:sz w:val="24"/>
          <w:szCs w:val="28"/>
          <w:lang w:val="en-US" w:bidi="fa-IR"/>
        </w:rPr>
        <w:t>; Khosravi et al. 2019</w:t>
      </w:r>
      <w:r w:rsidRPr="00EE4C6D">
        <w:rPr>
          <w:rFonts w:ascii="Times New Roman" w:eastAsia="Times New Roman" w:hAnsi="Times New Roman" w:cs="Mitra"/>
          <w:sz w:val="24"/>
          <w:szCs w:val="28"/>
          <w:lang w:val="en-US" w:bidi="fa-IR"/>
        </w:rPr>
        <w:t xml:space="preserve">). </w:t>
      </w:r>
      <w:r>
        <w:rPr>
          <w:rFonts w:ascii="Times New Roman" w:eastAsia="Times New Roman" w:hAnsi="Times New Roman" w:cs="Mitra"/>
          <w:sz w:val="24"/>
          <w:szCs w:val="28"/>
          <w:lang w:val="en-US" w:bidi="fa-IR"/>
        </w:rPr>
        <w:t xml:space="preserve">It helps in ensuring environmental aspects are given due consideration in PPPs. </w:t>
      </w:r>
      <w:r w:rsidR="009D575B" w:rsidRPr="00CB3726">
        <w:rPr>
          <w:rFonts w:ascii="Times New Roman" w:eastAsia="Times New Roman" w:hAnsi="Times New Roman" w:cs="Mitra"/>
          <w:sz w:val="24"/>
          <w:szCs w:val="28"/>
          <w:lang w:val="en-US" w:bidi="fa-IR"/>
        </w:rPr>
        <w:t xml:space="preserve">Hence, this </w:t>
      </w:r>
      <w:r w:rsidR="00976A97" w:rsidRPr="00CB3726">
        <w:rPr>
          <w:rFonts w:ascii="Times New Roman" w:eastAsia="Times New Roman" w:hAnsi="Times New Roman" w:cs="Mitra"/>
          <w:sz w:val="24"/>
          <w:szCs w:val="28"/>
          <w:lang w:val="en-US" w:bidi="fa-IR"/>
        </w:rPr>
        <w:t xml:space="preserve">paper </w:t>
      </w:r>
      <w:r w:rsidR="00987DCE" w:rsidRPr="00CB3726">
        <w:rPr>
          <w:rFonts w:ascii="Times New Roman" w:eastAsia="Times New Roman" w:hAnsi="Times New Roman" w:cs="Mitra"/>
          <w:sz w:val="24"/>
          <w:szCs w:val="28"/>
          <w:lang w:val="en-US" w:bidi="fa-IR"/>
        </w:rPr>
        <w:t>aims to investigate</w:t>
      </w:r>
      <w:r w:rsidR="00976A97" w:rsidRPr="00CB3726">
        <w:rPr>
          <w:rFonts w:ascii="Times New Roman" w:eastAsia="Times New Roman" w:hAnsi="Times New Roman" w:cs="Mitra"/>
          <w:sz w:val="24"/>
          <w:szCs w:val="28"/>
          <w:lang w:val="en-US" w:bidi="fa-IR"/>
        </w:rPr>
        <w:t xml:space="preserve"> the extent to which sustainable principles are incorporated within CHT</w:t>
      </w:r>
      <w:r w:rsidR="00987DCE" w:rsidRPr="00CB3726">
        <w:rPr>
          <w:rFonts w:ascii="Times New Roman" w:eastAsia="Times New Roman" w:hAnsi="Times New Roman" w:cs="Mitra"/>
          <w:sz w:val="24"/>
          <w:szCs w:val="28"/>
          <w:lang w:val="en-US" w:bidi="fa-IR"/>
        </w:rPr>
        <w:t xml:space="preserve"> </w:t>
      </w:r>
      <w:r w:rsidR="009D575B" w:rsidRPr="00CB3726">
        <w:rPr>
          <w:rFonts w:ascii="Times New Roman" w:eastAsia="Times New Roman" w:hAnsi="Times New Roman" w:cs="Mitra"/>
          <w:sz w:val="24"/>
          <w:szCs w:val="28"/>
          <w:lang w:val="en-US" w:bidi="fa-IR"/>
        </w:rPr>
        <w:t xml:space="preserve">in semi urban areas </w:t>
      </w:r>
      <w:r w:rsidR="00987DCE" w:rsidRPr="00CB3726">
        <w:rPr>
          <w:rFonts w:ascii="Times New Roman" w:eastAsia="Times New Roman" w:hAnsi="Times New Roman" w:cs="Mitra"/>
          <w:sz w:val="24"/>
          <w:szCs w:val="28"/>
          <w:lang w:val="en-US" w:bidi="fa-IR"/>
        </w:rPr>
        <w:t xml:space="preserve">and </w:t>
      </w:r>
      <w:r w:rsidR="00161444" w:rsidRPr="00CB3726">
        <w:rPr>
          <w:rFonts w:ascii="Times New Roman" w:eastAsia="Times New Roman" w:hAnsi="Times New Roman" w:cs="Mitra"/>
          <w:sz w:val="24"/>
          <w:szCs w:val="28"/>
          <w:lang w:val="en-US" w:bidi="fa-IR"/>
        </w:rPr>
        <w:t xml:space="preserve">explore the </w:t>
      </w:r>
      <w:r w:rsidR="00987DCE" w:rsidRPr="00CB3726">
        <w:rPr>
          <w:rFonts w:ascii="Times New Roman" w:eastAsia="Times New Roman" w:hAnsi="Times New Roman" w:cs="Mitra"/>
          <w:sz w:val="24"/>
          <w:szCs w:val="28"/>
          <w:lang w:val="en-US" w:bidi="fa-IR"/>
        </w:rPr>
        <w:t xml:space="preserve">possible role </w:t>
      </w:r>
      <w:r w:rsidR="00161444" w:rsidRPr="00CB3726">
        <w:rPr>
          <w:rFonts w:ascii="Times New Roman" w:eastAsia="Times New Roman" w:hAnsi="Times New Roman" w:cs="Mitra"/>
          <w:sz w:val="24"/>
          <w:szCs w:val="28"/>
          <w:lang w:val="en-US" w:bidi="fa-IR"/>
        </w:rPr>
        <w:t xml:space="preserve">that </w:t>
      </w:r>
      <w:r w:rsidR="00987DCE" w:rsidRPr="00CB3726">
        <w:rPr>
          <w:rFonts w:ascii="Times New Roman" w:eastAsia="Times New Roman" w:hAnsi="Times New Roman" w:cs="Mitra"/>
          <w:sz w:val="24"/>
          <w:szCs w:val="28"/>
          <w:lang w:val="en-US" w:bidi="fa-IR"/>
        </w:rPr>
        <w:t xml:space="preserve">SEA </w:t>
      </w:r>
      <w:r w:rsidR="00161444" w:rsidRPr="00CB3726">
        <w:rPr>
          <w:rFonts w:ascii="Times New Roman" w:eastAsia="Times New Roman" w:hAnsi="Times New Roman" w:cs="Mitra"/>
          <w:sz w:val="24"/>
          <w:szCs w:val="28"/>
          <w:lang w:val="en-US" w:bidi="fa-IR"/>
        </w:rPr>
        <w:t xml:space="preserve">can play </w:t>
      </w:r>
      <w:r w:rsidR="00987DCE" w:rsidRPr="00CB3726">
        <w:rPr>
          <w:rFonts w:ascii="Times New Roman" w:eastAsia="Times New Roman" w:hAnsi="Times New Roman" w:cs="Mitra"/>
          <w:sz w:val="24"/>
          <w:szCs w:val="28"/>
          <w:lang w:val="en-US" w:bidi="fa-IR"/>
        </w:rPr>
        <w:t xml:space="preserve">in enhancing the </w:t>
      </w:r>
      <w:r w:rsidR="00987DCE" w:rsidRPr="00CB3726">
        <w:rPr>
          <w:rFonts w:ascii="Times New Roman" w:eastAsia="Times New Roman" w:hAnsi="Times New Roman" w:cs="Mitra"/>
          <w:sz w:val="24"/>
          <w:szCs w:val="28"/>
          <w:lang w:val="en-US" w:bidi="fa-IR"/>
        </w:rPr>
        <w:lastRenderedPageBreak/>
        <w:t>sustainability of CHT</w:t>
      </w:r>
      <w:r w:rsidR="00987DCE" w:rsidRPr="0064487E">
        <w:rPr>
          <w:rFonts w:ascii="Times New Roman" w:eastAsia="Times New Roman" w:hAnsi="Times New Roman" w:cs="Mitra"/>
          <w:sz w:val="24"/>
          <w:szCs w:val="28"/>
          <w:lang w:val="en-US" w:bidi="fa-IR"/>
        </w:rPr>
        <w:t>.</w:t>
      </w:r>
      <w:r w:rsidR="00976A97" w:rsidRPr="0064487E">
        <w:rPr>
          <w:rFonts w:ascii="Times New Roman" w:eastAsia="Times New Roman" w:hAnsi="Times New Roman" w:cs="Mitra"/>
          <w:sz w:val="24"/>
          <w:szCs w:val="28"/>
          <w:lang w:val="en-US" w:bidi="fa-IR"/>
        </w:rPr>
        <w:t xml:space="preserve"> </w:t>
      </w:r>
      <w:proofErr w:type="spellStart"/>
      <w:r w:rsidR="00976A97" w:rsidRPr="0064487E">
        <w:rPr>
          <w:rFonts w:ascii="Times New Roman" w:eastAsia="Times New Roman" w:hAnsi="Times New Roman" w:cs="Mitra"/>
          <w:sz w:val="24"/>
          <w:szCs w:val="28"/>
          <w:lang w:val="en-US" w:bidi="fa-IR"/>
        </w:rPr>
        <w:t>Srirangapatn</w:t>
      </w:r>
      <w:proofErr w:type="spellEnd"/>
      <w:r w:rsidR="00976A97" w:rsidRPr="004C028E">
        <w:rPr>
          <w:rFonts w:ascii="Times New Roman" w:eastAsia="Times New Roman" w:hAnsi="Times New Roman" w:cs="Mitra"/>
          <w:sz w:val="24"/>
          <w:szCs w:val="28"/>
          <w:lang w:val="en-US" w:bidi="fa-IR"/>
        </w:rPr>
        <w:t xml:space="preserve">-Mysore region in India has been chosen as a study area and the rationale for its selection has been further discussed in section 2. Accordingly, this paper is </w:t>
      </w:r>
      <w:proofErr w:type="spellStart"/>
      <w:r w:rsidR="00976A97" w:rsidRPr="004C028E">
        <w:rPr>
          <w:rFonts w:ascii="Times New Roman" w:eastAsia="Times New Roman" w:hAnsi="Times New Roman" w:cs="Mitra"/>
          <w:sz w:val="24"/>
          <w:szCs w:val="28"/>
          <w:lang w:val="en-US" w:bidi="fa-IR"/>
        </w:rPr>
        <w:t>organised</w:t>
      </w:r>
      <w:proofErr w:type="spellEnd"/>
      <w:r w:rsidR="00976A97" w:rsidRPr="004C028E">
        <w:rPr>
          <w:rFonts w:ascii="Times New Roman" w:eastAsia="Times New Roman" w:hAnsi="Times New Roman" w:cs="Mitra"/>
          <w:sz w:val="24"/>
          <w:szCs w:val="28"/>
          <w:lang w:val="en-US" w:bidi="fa-IR"/>
        </w:rPr>
        <w:t xml:space="preserve"> into </w:t>
      </w:r>
      <w:r w:rsidR="0020043E">
        <w:rPr>
          <w:rFonts w:ascii="Times New Roman" w:eastAsia="Times New Roman" w:hAnsi="Times New Roman" w:cs="Mitra"/>
          <w:sz w:val="24"/>
          <w:szCs w:val="28"/>
          <w:lang w:val="en-US" w:bidi="fa-IR"/>
        </w:rPr>
        <w:t xml:space="preserve">six </w:t>
      </w:r>
      <w:r w:rsidR="00976A97" w:rsidRPr="004C028E">
        <w:rPr>
          <w:rFonts w:ascii="Times New Roman" w:eastAsia="Times New Roman" w:hAnsi="Times New Roman" w:cs="Mitra"/>
          <w:sz w:val="24"/>
          <w:szCs w:val="28"/>
          <w:lang w:val="en-US" w:bidi="fa-IR"/>
        </w:rPr>
        <w:t xml:space="preserve">sections. </w:t>
      </w:r>
      <w:r w:rsidR="00976A97" w:rsidRPr="00A35CF0">
        <w:rPr>
          <w:rFonts w:ascii="Times New Roman" w:eastAsia="Times New Roman" w:hAnsi="Times New Roman" w:cs="Mitra"/>
          <w:sz w:val="24"/>
          <w:szCs w:val="28"/>
          <w:lang w:val="en-US" w:bidi="fa-IR"/>
        </w:rPr>
        <w:t>Following the introduction</w:t>
      </w:r>
      <w:r w:rsidR="0020043E" w:rsidRPr="00A35CF0">
        <w:rPr>
          <w:rFonts w:ascii="Times New Roman" w:eastAsia="Times New Roman" w:hAnsi="Times New Roman" w:cs="Mitra"/>
          <w:sz w:val="24"/>
          <w:szCs w:val="28"/>
          <w:lang w:val="en-US" w:bidi="fa-IR"/>
        </w:rPr>
        <w:t xml:space="preserve"> and context setting</w:t>
      </w:r>
      <w:r w:rsidR="00976A97" w:rsidRPr="00A35CF0">
        <w:rPr>
          <w:rFonts w:ascii="Times New Roman" w:eastAsia="Times New Roman" w:hAnsi="Times New Roman" w:cs="Mitra"/>
          <w:sz w:val="24"/>
          <w:szCs w:val="28"/>
          <w:lang w:val="en-US" w:bidi="fa-IR"/>
        </w:rPr>
        <w:t xml:space="preserve">, the </w:t>
      </w:r>
      <w:r w:rsidR="0020043E" w:rsidRPr="00A35CF0">
        <w:rPr>
          <w:rFonts w:ascii="Times New Roman" w:eastAsia="Times New Roman" w:hAnsi="Times New Roman" w:cs="Mitra"/>
          <w:sz w:val="24"/>
          <w:szCs w:val="28"/>
          <w:lang w:val="en-US" w:bidi="fa-IR"/>
        </w:rPr>
        <w:t xml:space="preserve">third </w:t>
      </w:r>
      <w:r w:rsidR="00976A97" w:rsidRPr="00A35CF0">
        <w:rPr>
          <w:rFonts w:ascii="Times New Roman" w:eastAsia="Times New Roman" w:hAnsi="Times New Roman" w:cs="Mitra"/>
          <w:sz w:val="24"/>
          <w:szCs w:val="28"/>
          <w:lang w:val="en-US" w:bidi="fa-IR"/>
        </w:rPr>
        <w:t xml:space="preserve">section presents the methodology which further introduces the framework of analysis. The </w:t>
      </w:r>
      <w:r w:rsidR="0020043E" w:rsidRPr="00A35CF0">
        <w:rPr>
          <w:rFonts w:ascii="Times New Roman" w:eastAsia="Times New Roman" w:hAnsi="Times New Roman" w:cs="Mitra"/>
          <w:sz w:val="24"/>
          <w:szCs w:val="28"/>
          <w:lang w:val="en-US" w:bidi="fa-IR"/>
        </w:rPr>
        <w:t xml:space="preserve">fourth </w:t>
      </w:r>
      <w:r w:rsidR="00976A97" w:rsidRPr="00A35CF0">
        <w:rPr>
          <w:rFonts w:ascii="Times New Roman" w:eastAsia="Times New Roman" w:hAnsi="Times New Roman" w:cs="Mitra"/>
          <w:sz w:val="24"/>
          <w:szCs w:val="28"/>
          <w:lang w:val="en-US" w:bidi="fa-IR"/>
        </w:rPr>
        <w:t xml:space="preserve">section presents the findings of the research while the </w:t>
      </w:r>
      <w:r w:rsidR="0020043E" w:rsidRPr="00A35CF0">
        <w:rPr>
          <w:rFonts w:ascii="Times New Roman" w:eastAsia="Times New Roman" w:hAnsi="Times New Roman" w:cs="Mitra"/>
          <w:sz w:val="24"/>
          <w:szCs w:val="28"/>
          <w:lang w:val="en-US" w:bidi="fa-IR"/>
        </w:rPr>
        <w:t xml:space="preserve">fifth </w:t>
      </w:r>
      <w:r w:rsidR="00976A97" w:rsidRPr="00A35CF0">
        <w:rPr>
          <w:rFonts w:ascii="Times New Roman" w:eastAsia="Times New Roman" w:hAnsi="Times New Roman" w:cs="Mitra"/>
          <w:sz w:val="24"/>
          <w:szCs w:val="28"/>
          <w:lang w:val="en-US" w:bidi="fa-IR"/>
        </w:rPr>
        <w:t xml:space="preserve">section </w:t>
      </w:r>
      <w:r w:rsidR="001C5AFA">
        <w:rPr>
          <w:rFonts w:ascii="Times New Roman" w:eastAsia="Times New Roman" w:hAnsi="Times New Roman" w:cs="Mitra"/>
          <w:sz w:val="24"/>
          <w:szCs w:val="28"/>
          <w:lang w:val="en-US" w:bidi="fa-IR"/>
        </w:rPr>
        <w:t xml:space="preserve">discusses the findings and </w:t>
      </w:r>
      <w:r w:rsidR="00452F29" w:rsidRPr="00A35CF0">
        <w:rPr>
          <w:rFonts w:ascii="Times New Roman" w:eastAsia="Times New Roman" w:hAnsi="Times New Roman" w:cs="Mitra"/>
          <w:sz w:val="24"/>
          <w:szCs w:val="28"/>
          <w:lang w:val="en-US" w:bidi="fa-IR"/>
        </w:rPr>
        <w:t xml:space="preserve">explores the potential role </w:t>
      </w:r>
      <w:r w:rsidR="00E21835">
        <w:rPr>
          <w:rFonts w:ascii="Times New Roman" w:eastAsia="Times New Roman" w:hAnsi="Times New Roman" w:cs="Mitra"/>
          <w:sz w:val="24"/>
          <w:szCs w:val="28"/>
          <w:lang w:val="en-US" w:bidi="fa-IR"/>
        </w:rPr>
        <w:t xml:space="preserve">that </w:t>
      </w:r>
      <w:r w:rsidR="00452F29" w:rsidRPr="00A35CF0">
        <w:rPr>
          <w:rFonts w:ascii="Times New Roman" w:eastAsia="Times New Roman" w:hAnsi="Times New Roman" w:cs="Mitra"/>
          <w:sz w:val="24"/>
          <w:szCs w:val="28"/>
          <w:lang w:val="en-US" w:bidi="fa-IR"/>
        </w:rPr>
        <w:t>SEA can play and f</w:t>
      </w:r>
      <w:r w:rsidR="00976A97" w:rsidRPr="00A35CF0">
        <w:rPr>
          <w:rFonts w:ascii="Times New Roman" w:eastAsia="Times New Roman" w:hAnsi="Times New Roman" w:cs="Mitra"/>
          <w:sz w:val="24"/>
          <w:szCs w:val="28"/>
          <w:lang w:val="en-US" w:bidi="fa-IR"/>
        </w:rPr>
        <w:t>inally, conclusions are drawn.</w:t>
      </w:r>
    </w:p>
    <w:p w14:paraId="634EE473" w14:textId="77777777" w:rsidR="00976A97" w:rsidRPr="00424FE3" w:rsidRDefault="00976A97" w:rsidP="001F0A34">
      <w:pPr>
        <w:pStyle w:val="ListParagraph"/>
        <w:numPr>
          <w:ilvl w:val="0"/>
          <w:numId w:val="1"/>
        </w:numPr>
        <w:tabs>
          <w:tab w:val="clear" w:pos="720"/>
          <w:tab w:val="num" w:pos="426"/>
        </w:tabs>
        <w:spacing w:after="0" w:line="480" w:lineRule="auto"/>
        <w:ind w:hanging="720"/>
        <w:jc w:val="both"/>
        <w:rPr>
          <w:rFonts w:asciiTheme="majorBidi" w:hAnsiTheme="majorBidi" w:cstheme="majorBidi"/>
        </w:rPr>
      </w:pPr>
      <w:r w:rsidRPr="00976A97">
        <w:rPr>
          <w:rFonts w:ascii="Times New Roman" w:eastAsia="Times New Roman" w:hAnsi="Times New Roman" w:cs="Times New Roman"/>
          <w:b/>
          <w:bCs/>
          <w:color w:val="000000"/>
          <w:sz w:val="24"/>
          <w:szCs w:val="24"/>
          <w:lang w:eastAsia="en-GB"/>
        </w:rPr>
        <w:t xml:space="preserve">Setting the Context </w:t>
      </w:r>
    </w:p>
    <w:p w14:paraId="649F0CAE" w14:textId="77777777" w:rsidR="00976A97" w:rsidRPr="00976A97" w:rsidRDefault="00976A97" w:rsidP="001F0A34">
      <w:pPr>
        <w:pStyle w:val="ListParagraph"/>
        <w:numPr>
          <w:ilvl w:val="1"/>
          <w:numId w:val="34"/>
        </w:numPr>
        <w:spacing w:after="0" w:line="480" w:lineRule="auto"/>
        <w:ind w:left="284" w:hanging="284"/>
        <w:jc w:val="both"/>
        <w:rPr>
          <w:rFonts w:ascii="Times New Roman" w:eastAsia="Times New Roman" w:hAnsi="Times New Roman" w:cs="Times New Roman"/>
          <w:b/>
          <w:bCs/>
          <w:i/>
          <w:color w:val="000000"/>
          <w:sz w:val="24"/>
          <w:szCs w:val="24"/>
          <w:lang w:eastAsia="en-GB"/>
        </w:rPr>
      </w:pPr>
      <w:r w:rsidRPr="00976A97">
        <w:rPr>
          <w:rFonts w:ascii="Times New Roman" w:eastAsia="Times New Roman" w:hAnsi="Times New Roman" w:cs="Times New Roman"/>
          <w:b/>
          <w:bCs/>
          <w:i/>
          <w:color w:val="000000"/>
          <w:sz w:val="24"/>
          <w:szCs w:val="24"/>
          <w:lang w:eastAsia="en-GB"/>
        </w:rPr>
        <w:t xml:space="preserve">Study area: An emerging context for exploring cultural heritage tourism </w:t>
      </w:r>
    </w:p>
    <w:p w14:paraId="44B6678C" w14:textId="6044FA79" w:rsidR="00976A97" w:rsidRPr="00976A97" w:rsidRDefault="00976A97" w:rsidP="001F0A34">
      <w:pPr>
        <w:spacing w:after="240" w:line="360" w:lineRule="auto"/>
        <w:jc w:val="both"/>
        <w:rPr>
          <w:rFonts w:ascii="Times New Roman" w:eastAsia="Times New Roman" w:hAnsi="Times New Roman" w:cs="Mitra"/>
          <w:sz w:val="24"/>
          <w:szCs w:val="28"/>
          <w:lang w:val="en-US" w:bidi="fa-IR"/>
        </w:rPr>
      </w:pPr>
      <w:r w:rsidRPr="00976A97">
        <w:rPr>
          <w:rFonts w:ascii="Times New Roman" w:eastAsia="Times New Roman" w:hAnsi="Times New Roman" w:cs="Mitra"/>
          <w:sz w:val="24"/>
          <w:szCs w:val="28"/>
          <w:lang w:val="en-US" w:bidi="fa-IR"/>
        </w:rPr>
        <w:t>India’s transition from a rural to an urban society has been described as one of the “largest and most transformative demographics shifts the world has ever seen” (</w:t>
      </w:r>
      <w:proofErr w:type="spellStart"/>
      <w:r w:rsidRPr="00976A97">
        <w:rPr>
          <w:rFonts w:ascii="Times New Roman" w:eastAsia="Times New Roman" w:hAnsi="Times New Roman" w:cs="Mitra"/>
          <w:sz w:val="24"/>
          <w:szCs w:val="28"/>
          <w:lang w:val="en-US" w:bidi="fa-IR"/>
        </w:rPr>
        <w:t>Hoelscher</w:t>
      </w:r>
      <w:proofErr w:type="spellEnd"/>
      <w:r w:rsidRPr="00976A97">
        <w:rPr>
          <w:rFonts w:ascii="Times New Roman" w:eastAsia="Times New Roman" w:hAnsi="Times New Roman" w:cs="Mitra"/>
          <w:sz w:val="24"/>
          <w:szCs w:val="28"/>
          <w:lang w:val="en-US" w:bidi="fa-IR"/>
        </w:rPr>
        <w:t xml:space="preserve"> </w:t>
      </w:r>
      <w:proofErr w:type="gramStart"/>
      <w:r w:rsidRPr="00976A97">
        <w:rPr>
          <w:rFonts w:ascii="Times New Roman" w:eastAsia="Times New Roman" w:hAnsi="Times New Roman" w:cs="Mitra"/>
          <w:sz w:val="24"/>
          <w:szCs w:val="28"/>
          <w:lang w:val="en-US" w:bidi="fa-IR"/>
        </w:rPr>
        <w:t>2016</w:t>
      </w:r>
      <w:r w:rsidR="00971978">
        <w:rPr>
          <w:rFonts w:ascii="Times New Roman" w:eastAsia="Times New Roman" w:hAnsi="Times New Roman" w:cs="Mitra"/>
          <w:sz w:val="24"/>
          <w:szCs w:val="28"/>
          <w:lang w:val="en-US" w:bidi="fa-IR"/>
        </w:rPr>
        <w:t>,</w:t>
      </w:r>
      <w:r w:rsidR="00A772D9">
        <w:rPr>
          <w:rFonts w:ascii="Times New Roman" w:eastAsia="Times New Roman" w:hAnsi="Times New Roman" w:cs="Mitra"/>
          <w:sz w:val="24"/>
          <w:szCs w:val="28"/>
          <w:lang w:val="en-US" w:bidi="fa-IR"/>
        </w:rPr>
        <w:t xml:space="preserve"> </w:t>
      </w:r>
      <w:r w:rsidRPr="00976A97">
        <w:rPr>
          <w:rFonts w:ascii="Times New Roman" w:eastAsia="Times New Roman" w:hAnsi="Times New Roman" w:cs="Mitra"/>
          <w:sz w:val="24"/>
          <w:szCs w:val="28"/>
          <w:lang w:val="en-US" w:bidi="fa-IR"/>
        </w:rPr>
        <w:t xml:space="preserve"> p.28</w:t>
      </w:r>
      <w:proofErr w:type="gramEnd"/>
      <w:r w:rsidRPr="00976A97">
        <w:rPr>
          <w:rFonts w:ascii="Times New Roman" w:eastAsia="Times New Roman" w:hAnsi="Times New Roman" w:cs="Mitra"/>
          <w:sz w:val="24"/>
          <w:szCs w:val="28"/>
          <w:lang w:val="en-US" w:bidi="fa-IR"/>
        </w:rPr>
        <w:t>). This rapid pace of urbanization presents massive challenges to the country’s resources and planning. The tourism sector in India is the largest and fastest growing industry among the various service industries (Chawla and Jain 2017) and the World Travel &amp; Tourism Council (WTTC) calculated that tourism generated US$210 billion or 9.4% of the nation's GDP in 2017. CHT is a vital component of the tourism industry in the country and has become a popular global leisure activity (Shankar 2015). The Indian Government has also been paying attention to heritage through its Heritage City Development and Augmentation Yojana (2015-18), which looked at the holistic development of 12 shortlisted heritage cities through the revitalization of urban infrastructure around heritage assets (MHUA 2015). With the existing momentum gained towards CHT and the rapid urbanization that the country is facing, India offers itself as an ideal context within which the case study can be selected for the purpose of this study.</w:t>
      </w:r>
    </w:p>
    <w:p w14:paraId="24AF34C3" w14:textId="77777777" w:rsidR="00976A97" w:rsidRPr="001F0A34" w:rsidRDefault="00100061" w:rsidP="001F0A34">
      <w:pPr>
        <w:pStyle w:val="ListParagraph"/>
        <w:numPr>
          <w:ilvl w:val="1"/>
          <w:numId w:val="34"/>
        </w:numPr>
        <w:spacing w:after="0" w:line="480" w:lineRule="auto"/>
        <w:ind w:left="284" w:hanging="284"/>
        <w:jc w:val="both"/>
        <w:rPr>
          <w:rFonts w:ascii="Times New Roman" w:eastAsia="Times New Roman" w:hAnsi="Times New Roman" w:cs="Times New Roman"/>
          <w:b/>
          <w:bCs/>
          <w:i/>
          <w:color w:val="000000"/>
          <w:sz w:val="24"/>
          <w:szCs w:val="24"/>
          <w:lang w:eastAsia="en-GB"/>
        </w:rPr>
      </w:pPr>
      <w:r>
        <w:rPr>
          <w:rFonts w:ascii="Times New Roman" w:eastAsia="Times New Roman" w:hAnsi="Times New Roman" w:cs="Times New Roman"/>
          <w:b/>
          <w:bCs/>
          <w:i/>
          <w:color w:val="000000"/>
          <w:sz w:val="24"/>
          <w:szCs w:val="24"/>
          <w:lang w:eastAsia="en-GB"/>
        </w:rPr>
        <w:t xml:space="preserve">Case study: </w:t>
      </w:r>
      <w:proofErr w:type="spellStart"/>
      <w:r w:rsidR="00976A97" w:rsidRPr="001F0A34">
        <w:rPr>
          <w:rFonts w:ascii="Times New Roman" w:eastAsia="Times New Roman" w:hAnsi="Times New Roman" w:cs="Times New Roman"/>
          <w:b/>
          <w:bCs/>
          <w:i/>
          <w:color w:val="000000"/>
          <w:sz w:val="24"/>
          <w:szCs w:val="24"/>
          <w:lang w:eastAsia="en-GB"/>
        </w:rPr>
        <w:t>Srirangapatna</w:t>
      </w:r>
      <w:proofErr w:type="spellEnd"/>
      <w:r w:rsidR="00976A97" w:rsidRPr="001F0A34">
        <w:rPr>
          <w:rFonts w:ascii="Times New Roman" w:eastAsia="Times New Roman" w:hAnsi="Times New Roman" w:cs="Times New Roman"/>
          <w:b/>
          <w:bCs/>
          <w:i/>
          <w:color w:val="000000"/>
          <w:sz w:val="24"/>
          <w:szCs w:val="24"/>
          <w:lang w:eastAsia="en-GB"/>
        </w:rPr>
        <w:t>-Mysore region</w:t>
      </w:r>
    </w:p>
    <w:p w14:paraId="7087DA94" w14:textId="77777777" w:rsidR="00976A97" w:rsidRPr="00976A97" w:rsidRDefault="00976A97" w:rsidP="001F0A34">
      <w:pPr>
        <w:spacing w:after="240" w:line="360" w:lineRule="auto"/>
        <w:jc w:val="both"/>
        <w:rPr>
          <w:rFonts w:ascii="Times New Roman" w:eastAsia="Times New Roman" w:hAnsi="Times New Roman" w:cs="Mitra"/>
          <w:sz w:val="24"/>
          <w:szCs w:val="28"/>
          <w:lang w:val="en-US" w:bidi="fa-IR"/>
        </w:rPr>
      </w:pPr>
      <w:proofErr w:type="spellStart"/>
      <w:r w:rsidRPr="00976A97">
        <w:rPr>
          <w:rFonts w:ascii="Times New Roman" w:eastAsia="Times New Roman" w:hAnsi="Times New Roman" w:cs="Mitra"/>
          <w:sz w:val="24"/>
          <w:szCs w:val="28"/>
          <w:lang w:val="en-US" w:bidi="fa-IR"/>
        </w:rPr>
        <w:t>Srirangapatna</w:t>
      </w:r>
      <w:proofErr w:type="spellEnd"/>
      <w:r w:rsidRPr="00976A97">
        <w:rPr>
          <w:rFonts w:ascii="Times New Roman" w:eastAsia="Times New Roman" w:hAnsi="Times New Roman" w:cs="Mitra"/>
          <w:sz w:val="24"/>
          <w:szCs w:val="28"/>
          <w:lang w:val="en-US" w:bidi="fa-IR"/>
        </w:rPr>
        <w:t xml:space="preserve">, currently on the UNESCO World Heritage tentative list, is a historical Indian riverine island town, created by the bifurcation of River Kaveri, located in the southern </w:t>
      </w:r>
      <w:proofErr w:type="spellStart"/>
      <w:r w:rsidRPr="00976A97">
        <w:rPr>
          <w:rFonts w:ascii="Times New Roman" w:eastAsia="Times New Roman" w:hAnsi="Times New Roman" w:cs="Mitra"/>
          <w:sz w:val="24"/>
          <w:szCs w:val="28"/>
          <w:lang w:val="en-US" w:bidi="fa-IR"/>
        </w:rPr>
        <w:t>Mandya</w:t>
      </w:r>
      <w:proofErr w:type="spellEnd"/>
      <w:r w:rsidRPr="00976A97">
        <w:rPr>
          <w:rFonts w:ascii="Times New Roman" w:eastAsia="Times New Roman" w:hAnsi="Times New Roman" w:cs="Mitra"/>
          <w:sz w:val="24"/>
          <w:szCs w:val="28"/>
          <w:lang w:val="en-US" w:bidi="fa-IR"/>
        </w:rPr>
        <w:t xml:space="preserve"> district in the state of Karnataka (Shankar and Uma 2012). UNESCO recognizes the island’s outstanding universal value lies in its representation of different developmental stages of </w:t>
      </w:r>
      <w:r w:rsidR="00073F06" w:rsidRPr="00976A97">
        <w:rPr>
          <w:rFonts w:ascii="Times New Roman" w:eastAsia="Times New Roman" w:hAnsi="Times New Roman" w:cs="Mitra"/>
          <w:sz w:val="24"/>
          <w:szCs w:val="28"/>
          <w:lang w:val="en-US" w:bidi="fa-IR"/>
        </w:rPr>
        <w:t>defense</w:t>
      </w:r>
      <w:r w:rsidRPr="00976A97">
        <w:rPr>
          <w:rFonts w:ascii="Times New Roman" w:eastAsia="Times New Roman" w:hAnsi="Times New Roman" w:cs="Mitra"/>
          <w:sz w:val="24"/>
          <w:szCs w:val="28"/>
          <w:lang w:val="en-US" w:bidi="fa-IR"/>
        </w:rPr>
        <w:t xml:space="preserve"> architecture in Hindu and Islamic traditions. These range from the </w:t>
      </w:r>
      <w:proofErr w:type="spellStart"/>
      <w:r w:rsidRPr="00976A97">
        <w:rPr>
          <w:rFonts w:ascii="Times New Roman" w:eastAsia="Times New Roman" w:hAnsi="Times New Roman" w:cs="Mitra"/>
          <w:sz w:val="24"/>
          <w:szCs w:val="28"/>
          <w:lang w:val="en-US" w:bidi="fa-IR"/>
        </w:rPr>
        <w:t>Hoysalas</w:t>
      </w:r>
      <w:proofErr w:type="spellEnd"/>
      <w:r w:rsidRPr="00976A97">
        <w:rPr>
          <w:rFonts w:ascii="Times New Roman" w:eastAsia="Times New Roman" w:hAnsi="Times New Roman" w:cs="Mitra"/>
          <w:sz w:val="24"/>
          <w:szCs w:val="28"/>
          <w:lang w:val="en-US" w:bidi="fa-IR"/>
        </w:rPr>
        <w:t xml:space="preserve">, the </w:t>
      </w:r>
      <w:proofErr w:type="spellStart"/>
      <w:r w:rsidRPr="00976A97">
        <w:rPr>
          <w:rFonts w:ascii="Times New Roman" w:eastAsia="Times New Roman" w:hAnsi="Times New Roman" w:cs="Mitra"/>
          <w:sz w:val="24"/>
          <w:szCs w:val="28"/>
          <w:lang w:val="en-US" w:bidi="fa-IR"/>
        </w:rPr>
        <w:t>Vijayanagara</w:t>
      </w:r>
      <w:proofErr w:type="spellEnd"/>
      <w:r w:rsidRPr="00976A97">
        <w:rPr>
          <w:rFonts w:ascii="Times New Roman" w:eastAsia="Times New Roman" w:hAnsi="Times New Roman" w:cs="Mitra"/>
          <w:sz w:val="24"/>
          <w:szCs w:val="28"/>
          <w:lang w:val="en-US" w:bidi="fa-IR"/>
        </w:rPr>
        <w:t>, the post-</w:t>
      </w:r>
      <w:proofErr w:type="spellStart"/>
      <w:r w:rsidRPr="00976A97">
        <w:rPr>
          <w:rFonts w:ascii="Times New Roman" w:eastAsia="Times New Roman" w:hAnsi="Times New Roman" w:cs="Mitra"/>
          <w:sz w:val="24"/>
          <w:szCs w:val="28"/>
          <w:lang w:val="en-US" w:bidi="fa-IR"/>
        </w:rPr>
        <w:t>Vijayanagara</w:t>
      </w:r>
      <w:proofErr w:type="spellEnd"/>
      <w:r w:rsidRPr="00976A97">
        <w:rPr>
          <w:rFonts w:ascii="Times New Roman" w:eastAsia="Times New Roman" w:hAnsi="Times New Roman" w:cs="Mitra"/>
          <w:sz w:val="24"/>
          <w:szCs w:val="28"/>
          <w:lang w:val="en-US" w:bidi="fa-IR"/>
        </w:rPr>
        <w:t xml:space="preserve"> to the Islamic traditions introduced in the period of Haidar Ali and </w:t>
      </w:r>
      <w:proofErr w:type="spellStart"/>
      <w:r w:rsidRPr="00976A97">
        <w:rPr>
          <w:rFonts w:ascii="Times New Roman" w:eastAsia="Times New Roman" w:hAnsi="Times New Roman" w:cs="Mitra"/>
          <w:sz w:val="24"/>
          <w:szCs w:val="28"/>
          <w:lang w:val="en-US" w:bidi="fa-IR"/>
        </w:rPr>
        <w:t>Tipu</w:t>
      </w:r>
      <w:proofErr w:type="spellEnd"/>
      <w:r w:rsidRPr="00976A97">
        <w:rPr>
          <w:rFonts w:ascii="Times New Roman" w:eastAsia="Times New Roman" w:hAnsi="Times New Roman" w:cs="Mitra"/>
          <w:sz w:val="24"/>
          <w:szCs w:val="28"/>
          <w:lang w:val="en-US" w:bidi="fa-IR"/>
        </w:rPr>
        <w:t xml:space="preserve"> Sultan. Religious representations in the forms of temples, mosques, tombs and gardens are scattered across the island. In recent times, these cultural sites support the economy </w:t>
      </w:r>
      <w:r w:rsidRPr="00976A97">
        <w:rPr>
          <w:rFonts w:ascii="Times New Roman" w:eastAsia="Times New Roman" w:hAnsi="Times New Roman" w:cs="Mitra"/>
          <w:sz w:val="24"/>
          <w:szCs w:val="28"/>
          <w:lang w:val="en-US" w:bidi="fa-IR"/>
        </w:rPr>
        <w:lastRenderedPageBreak/>
        <w:t xml:space="preserve">and lend themselves as the “variety of heritage places” that Smith (2009, p.32) refers to in defining heritage tourism as a type of cultural tourism. </w:t>
      </w:r>
    </w:p>
    <w:p w14:paraId="26D95362" w14:textId="77777777" w:rsidR="00976A97" w:rsidRDefault="00976A97" w:rsidP="001F0A34">
      <w:pPr>
        <w:spacing w:after="240" w:line="360" w:lineRule="auto"/>
        <w:jc w:val="both"/>
        <w:rPr>
          <w:rFonts w:ascii="Times New Roman" w:eastAsia="Times New Roman" w:hAnsi="Times New Roman" w:cs="Mitra"/>
          <w:sz w:val="24"/>
          <w:szCs w:val="28"/>
          <w:lang w:val="en-US" w:bidi="fa-IR"/>
        </w:rPr>
      </w:pPr>
      <w:r w:rsidRPr="00976A97">
        <w:rPr>
          <w:rFonts w:ascii="Times New Roman" w:eastAsia="Times New Roman" w:hAnsi="Times New Roman" w:cs="Mitra"/>
          <w:sz w:val="24"/>
          <w:szCs w:val="28"/>
          <w:lang w:val="en-US" w:bidi="fa-IR"/>
        </w:rPr>
        <w:t xml:space="preserve">However, considering the location of </w:t>
      </w:r>
      <w:proofErr w:type="spellStart"/>
      <w:r w:rsidRPr="00976A97">
        <w:rPr>
          <w:rFonts w:ascii="Times New Roman" w:eastAsia="Times New Roman" w:hAnsi="Times New Roman" w:cs="Mitra"/>
          <w:sz w:val="24"/>
          <w:szCs w:val="28"/>
          <w:lang w:val="en-US" w:bidi="fa-IR"/>
        </w:rPr>
        <w:t>Srirangapatna</w:t>
      </w:r>
      <w:proofErr w:type="spellEnd"/>
      <w:r w:rsidRPr="00976A97">
        <w:rPr>
          <w:rFonts w:ascii="Times New Roman" w:eastAsia="Times New Roman" w:hAnsi="Times New Roman" w:cs="Mitra"/>
          <w:sz w:val="24"/>
          <w:szCs w:val="28"/>
          <w:lang w:val="en-US" w:bidi="fa-IR"/>
        </w:rPr>
        <w:t xml:space="preserve">, treating it as an isolated island does not serve well in terms of considering both tourism potential and sustainability. The town is situated along the Mysore-Bangalore Highway and is well connected to major urban </w:t>
      </w:r>
      <w:r w:rsidR="00073F06">
        <w:rPr>
          <w:rFonts w:ascii="Times New Roman" w:eastAsia="Times New Roman" w:hAnsi="Times New Roman" w:cs="Mitra"/>
          <w:sz w:val="24"/>
          <w:szCs w:val="28"/>
          <w:lang w:val="en-US" w:bidi="fa-IR"/>
        </w:rPr>
        <w:t>areas</w:t>
      </w:r>
      <w:r w:rsidRPr="00976A97">
        <w:rPr>
          <w:rFonts w:ascii="Times New Roman" w:eastAsia="Times New Roman" w:hAnsi="Times New Roman" w:cs="Mitra"/>
          <w:sz w:val="24"/>
          <w:szCs w:val="28"/>
          <w:lang w:val="en-US" w:bidi="fa-IR"/>
        </w:rPr>
        <w:t xml:space="preserve">, especially Mysore, which is located just 22 km away. Furthermore, the state of Karnataka, within which our case study area is located, lends itself as an ideal context for this study. The state boasts 507 of the 3,600 centrally protected monuments in India, with </w:t>
      </w:r>
      <w:proofErr w:type="spellStart"/>
      <w:r w:rsidRPr="00976A97">
        <w:rPr>
          <w:rFonts w:ascii="Times New Roman" w:eastAsia="Times New Roman" w:hAnsi="Times New Roman" w:cs="Mitra"/>
          <w:sz w:val="24"/>
          <w:szCs w:val="28"/>
          <w:lang w:val="en-US" w:bidi="fa-IR"/>
        </w:rPr>
        <w:t>Hampi</w:t>
      </w:r>
      <w:proofErr w:type="spellEnd"/>
      <w:r w:rsidRPr="00976A97">
        <w:rPr>
          <w:rFonts w:ascii="Times New Roman" w:eastAsia="Times New Roman" w:hAnsi="Times New Roman" w:cs="Mitra"/>
          <w:sz w:val="24"/>
          <w:szCs w:val="28"/>
          <w:lang w:val="en-US" w:bidi="fa-IR"/>
        </w:rPr>
        <w:t xml:space="preserve"> and </w:t>
      </w:r>
      <w:proofErr w:type="spellStart"/>
      <w:r w:rsidRPr="00976A97">
        <w:rPr>
          <w:rFonts w:ascii="Times New Roman" w:eastAsia="Times New Roman" w:hAnsi="Times New Roman" w:cs="Mitra"/>
          <w:sz w:val="24"/>
          <w:szCs w:val="28"/>
          <w:lang w:val="en-US" w:bidi="fa-IR"/>
        </w:rPr>
        <w:t>Pattadakal</w:t>
      </w:r>
      <w:proofErr w:type="spellEnd"/>
      <w:r w:rsidRPr="00976A97">
        <w:rPr>
          <w:rFonts w:ascii="Times New Roman" w:eastAsia="Times New Roman" w:hAnsi="Times New Roman" w:cs="Mitra"/>
          <w:sz w:val="24"/>
          <w:szCs w:val="28"/>
          <w:lang w:val="en-US" w:bidi="fa-IR"/>
        </w:rPr>
        <w:t xml:space="preserve"> already accorded with World Heritage status (</w:t>
      </w:r>
      <w:r w:rsidRPr="00A01870">
        <w:rPr>
          <w:rFonts w:ascii="Times New Roman" w:eastAsia="Times New Roman" w:hAnsi="Times New Roman" w:cs="Mitra"/>
          <w:sz w:val="24"/>
          <w:szCs w:val="28"/>
          <w:lang w:val="en-US" w:bidi="fa-IR"/>
        </w:rPr>
        <w:t>Rani</w:t>
      </w:r>
      <w:r w:rsidRPr="00976A97">
        <w:rPr>
          <w:rFonts w:ascii="Times New Roman" w:eastAsia="Times New Roman" w:hAnsi="Times New Roman" w:cs="Mitra"/>
          <w:sz w:val="24"/>
          <w:szCs w:val="28"/>
          <w:lang w:val="en-US" w:bidi="fa-IR"/>
        </w:rPr>
        <w:t xml:space="preserve"> 2017). Development and implementation of appropriate policies and management strategies are imperative for long-term success in regions that are seeking to employ CHT as means to economic growth (De Oliveira 2003). </w:t>
      </w:r>
      <w:r w:rsidR="000D017C" w:rsidRPr="00976A97">
        <w:rPr>
          <w:rFonts w:ascii="Times New Roman" w:eastAsia="Times New Roman" w:hAnsi="Times New Roman" w:cs="Mitra"/>
          <w:sz w:val="24"/>
          <w:szCs w:val="28"/>
          <w:lang w:val="en-US" w:bidi="fa-IR"/>
        </w:rPr>
        <w:t xml:space="preserve">Hence, instead of focusing exclusively on </w:t>
      </w:r>
      <w:proofErr w:type="spellStart"/>
      <w:r w:rsidR="000D017C" w:rsidRPr="00976A97">
        <w:rPr>
          <w:rFonts w:ascii="Times New Roman" w:eastAsia="Times New Roman" w:hAnsi="Times New Roman" w:cs="Mitra"/>
          <w:sz w:val="24"/>
          <w:szCs w:val="28"/>
          <w:lang w:val="en-US" w:bidi="fa-IR"/>
        </w:rPr>
        <w:t>Srirangapatna</w:t>
      </w:r>
      <w:proofErr w:type="spellEnd"/>
      <w:r w:rsidR="000D017C" w:rsidRPr="00976A97">
        <w:rPr>
          <w:rFonts w:ascii="Times New Roman" w:eastAsia="Times New Roman" w:hAnsi="Times New Roman" w:cs="Mitra"/>
          <w:sz w:val="24"/>
          <w:szCs w:val="28"/>
          <w:lang w:val="en-US" w:bidi="fa-IR"/>
        </w:rPr>
        <w:t xml:space="preserve">, this study encompasses the </w:t>
      </w:r>
      <w:proofErr w:type="spellStart"/>
      <w:r w:rsidR="000D017C" w:rsidRPr="00976A97">
        <w:rPr>
          <w:rFonts w:ascii="Times New Roman" w:eastAsia="Times New Roman" w:hAnsi="Times New Roman" w:cs="Mitra"/>
          <w:sz w:val="24"/>
          <w:szCs w:val="28"/>
          <w:lang w:val="en-US" w:bidi="fa-IR"/>
        </w:rPr>
        <w:t>Srirangapatna</w:t>
      </w:r>
      <w:proofErr w:type="spellEnd"/>
      <w:r w:rsidR="000D017C" w:rsidRPr="00976A97">
        <w:rPr>
          <w:rFonts w:ascii="Times New Roman" w:eastAsia="Times New Roman" w:hAnsi="Times New Roman" w:cs="Mitra"/>
          <w:sz w:val="24"/>
          <w:szCs w:val="28"/>
          <w:lang w:val="en-US" w:bidi="fa-IR"/>
        </w:rPr>
        <w:t>-Mysore region as its study area</w:t>
      </w:r>
      <w:r w:rsidR="000D017C">
        <w:rPr>
          <w:rFonts w:ascii="Times New Roman" w:eastAsia="Times New Roman" w:hAnsi="Times New Roman" w:cs="Mitra"/>
          <w:sz w:val="24"/>
          <w:szCs w:val="28"/>
          <w:lang w:val="en-US" w:bidi="fa-IR"/>
        </w:rPr>
        <w:t xml:space="preserve"> and </w:t>
      </w:r>
      <w:r w:rsidR="00447AFC">
        <w:rPr>
          <w:rFonts w:ascii="Times New Roman" w:eastAsia="Times New Roman" w:hAnsi="Times New Roman" w:cs="Mitra"/>
          <w:sz w:val="24"/>
          <w:szCs w:val="28"/>
          <w:lang w:val="en-US" w:bidi="fa-IR"/>
        </w:rPr>
        <w:t>considers</w:t>
      </w:r>
      <w:r w:rsidR="00471F56">
        <w:rPr>
          <w:rFonts w:ascii="Times New Roman" w:eastAsia="Times New Roman" w:hAnsi="Times New Roman" w:cs="Mitra"/>
          <w:sz w:val="24"/>
          <w:szCs w:val="28"/>
          <w:lang w:val="en-US" w:bidi="fa-IR"/>
        </w:rPr>
        <w:t xml:space="preserve"> </w:t>
      </w:r>
      <w:r w:rsidRPr="00976A97">
        <w:rPr>
          <w:rFonts w:ascii="Times New Roman" w:eastAsia="Times New Roman" w:hAnsi="Times New Roman" w:cs="Mitra"/>
          <w:sz w:val="24"/>
          <w:szCs w:val="28"/>
          <w:lang w:val="en-US" w:bidi="fa-IR"/>
        </w:rPr>
        <w:t xml:space="preserve">the wider tourism policies and plans at state level. </w:t>
      </w:r>
    </w:p>
    <w:p w14:paraId="7A609490" w14:textId="77777777" w:rsidR="00E74F49" w:rsidRPr="001F0A34" w:rsidRDefault="001D490D" w:rsidP="001F0A34">
      <w:pPr>
        <w:pStyle w:val="ListParagraph"/>
        <w:numPr>
          <w:ilvl w:val="0"/>
          <w:numId w:val="1"/>
        </w:numPr>
        <w:tabs>
          <w:tab w:val="clear" w:pos="720"/>
          <w:tab w:val="num" w:pos="426"/>
        </w:tabs>
        <w:spacing w:after="0" w:line="480" w:lineRule="auto"/>
        <w:ind w:hanging="720"/>
        <w:jc w:val="both"/>
        <w:rPr>
          <w:rFonts w:ascii="Times New Roman" w:eastAsia="Times New Roman" w:hAnsi="Times New Roman" w:cs="Times New Roman"/>
          <w:b/>
          <w:bCs/>
          <w:color w:val="000000"/>
          <w:sz w:val="24"/>
          <w:szCs w:val="24"/>
          <w:lang w:eastAsia="en-GB"/>
        </w:rPr>
      </w:pPr>
      <w:r w:rsidRPr="001F0A34">
        <w:rPr>
          <w:rFonts w:ascii="Times New Roman" w:eastAsia="Times New Roman" w:hAnsi="Times New Roman" w:cs="Times New Roman"/>
          <w:b/>
          <w:bCs/>
          <w:color w:val="000000"/>
          <w:sz w:val="24"/>
          <w:szCs w:val="24"/>
          <w:lang w:eastAsia="en-GB"/>
        </w:rPr>
        <w:t>M</w:t>
      </w:r>
      <w:r w:rsidR="00F63D08" w:rsidRPr="001F0A34">
        <w:rPr>
          <w:rFonts w:ascii="Times New Roman" w:eastAsia="Times New Roman" w:hAnsi="Times New Roman" w:cs="Times New Roman"/>
          <w:b/>
          <w:bCs/>
          <w:color w:val="000000"/>
          <w:sz w:val="24"/>
          <w:szCs w:val="24"/>
          <w:lang w:eastAsia="en-GB"/>
        </w:rPr>
        <w:t>ethodology</w:t>
      </w:r>
      <w:r w:rsidRPr="001F0A34">
        <w:rPr>
          <w:rFonts w:ascii="Times New Roman" w:eastAsia="Times New Roman" w:hAnsi="Times New Roman" w:cs="Times New Roman"/>
          <w:b/>
          <w:bCs/>
          <w:color w:val="000000"/>
          <w:sz w:val="24"/>
          <w:szCs w:val="24"/>
          <w:lang w:eastAsia="en-GB"/>
        </w:rPr>
        <w:t xml:space="preserve"> </w:t>
      </w:r>
    </w:p>
    <w:p w14:paraId="663060D4" w14:textId="5149D284" w:rsidR="00C10DD7" w:rsidRPr="004C028E" w:rsidRDefault="00987DCE" w:rsidP="004C028E">
      <w:p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CHT is a multidisciplinary subject, where understanding of the value of heritage architecture and assets goes hand in hand with expertise in the field of cultural history, environmental planning, social changes and economics</w:t>
      </w:r>
      <w:r>
        <w:rPr>
          <w:rFonts w:ascii="Times New Roman" w:eastAsia="Times New Roman" w:hAnsi="Times New Roman" w:cs="Mitra"/>
          <w:sz w:val="24"/>
          <w:szCs w:val="28"/>
          <w:lang w:val="en-US" w:bidi="fa-IR"/>
        </w:rPr>
        <w:t xml:space="preserve">, therefore </w:t>
      </w:r>
      <w:r w:rsidR="008261AB" w:rsidRPr="004C028E">
        <w:rPr>
          <w:rFonts w:ascii="Times New Roman" w:eastAsia="Times New Roman" w:hAnsi="Times New Roman" w:cs="Mitra"/>
          <w:sz w:val="24"/>
          <w:szCs w:val="28"/>
          <w:lang w:val="en-US" w:bidi="fa-IR"/>
        </w:rPr>
        <w:t xml:space="preserve">a </w:t>
      </w:r>
      <w:r w:rsidR="007F7FFC" w:rsidRPr="004C028E">
        <w:rPr>
          <w:rFonts w:ascii="Times New Roman" w:eastAsia="Times New Roman" w:hAnsi="Times New Roman" w:cs="Mitra"/>
          <w:sz w:val="24"/>
          <w:szCs w:val="28"/>
          <w:lang w:val="en-US" w:bidi="fa-IR"/>
        </w:rPr>
        <w:t>team</w:t>
      </w:r>
      <w:r w:rsidR="008261AB" w:rsidRPr="004C028E">
        <w:rPr>
          <w:rFonts w:ascii="Times New Roman" w:eastAsia="Times New Roman" w:hAnsi="Times New Roman" w:cs="Mitra"/>
          <w:sz w:val="24"/>
          <w:szCs w:val="28"/>
          <w:lang w:val="en-US" w:bidi="fa-IR"/>
        </w:rPr>
        <w:t xml:space="preserve"> was constituted with </w:t>
      </w:r>
      <w:r w:rsidR="007A17F1" w:rsidRPr="004C028E">
        <w:rPr>
          <w:rFonts w:ascii="Times New Roman" w:eastAsia="Times New Roman" w:hAnsi="Times New Roman" w:cs="Mitra"/>
          <w:sz w:val="24"/>
          <w:szCs w:val="28"/>
          <w:lang w:val="en-US" w:bidi="fa-IR"/>
        </w:rPr>
        <w:t>expertise i</w:t>
      </w:r>
      <w:r w:rsidR="008261AB" w:rsidRPr="004C028E">
        <w:rPr>
          <w:rFonts w:ascii="Times New Roman" w:eastAsia="Times New Roman" w:hAnsi="Times New Roman" w:cs="Mitra"/>
          <w:sz w:val="24"/>
          <w:szCs w:val="28"/>
          <w:lang w:val="en-US" w:bidi="fa-IR"/>
        </w:rPr>
        <w:t xml:space="preserve">n heritage management, architectural and cultural history, economics, environmental planning and sustainability. </w:t>
      </w:r>
      <w:r w:rsidR="00623098" w:rsidRPr="004C028E">
        <w:rPr>
          <w:rFonts w:ascii="Times New Roman" w:eastAsia="Times New Roman" w:hAnsi="Times New Roman" w:cs="Mitra"/>
          <w:sz w:val="24"/>
          <w:szCs w:val="28"/>
          <w:lang w:val="en-US" w:bidi="fa-IR"/>
        </w:rPr>
        <w:t>This is an important methodological approach adopted by the study as it enables the interpretation of the results through a variety of lenses</w:t>
      </w:r>
      <w:r w:rsidR="002671E6" w:rsidRPr="004C028E">
        <w:rPr>
          <w:rFonts w:ascii="Times New Roman" w:eastAsia="Times New Roman" w:hAnsi="Times New Roman" w:cs="Mitra"/>
          <w:sz w:val="24"/>
          <w:szCs w:val="28"/>
          <w:lang w:val="en-US" w:bidi="fa-IR"/>
        </w:rPr>
        <w:t>,</w:t>
      </w:r>
      <w:r w:rsidR="00623098" w:rsidRPr="004C028E">
        <w:rPr>
          <w:rFonts w:ascii="Times New Roman" w:eastAsia="Times New Roman" w:hAnsi="Times New Roman" w:cs="Mitra"/>
          <w:sz w:val="24"/>
          <w:szCs w:val="28"/>
          <w:lang w:val="en-US" w:bidi="fa-IR"/>
        </w:rPr>
        <w:t xml:space="preserve"> which is believed to deliver greater results on the research undertaken (</w:t>
      </w:r>
      <w:proofErr w:type="spellStart"/>
      <w:r w:rsidR="00623098" w:rsidRPr="004C028E">
        <w:rPr>
          <w:rFonts w:ascii="Times New Roman" w:eastAsia="Times New Roman" w:hAnsi="Times New Roman" w:cs="Mitra"/>
          <w:sz w:val="24"/>
          <w:szCs w:val="28"/>
          <w:lang w:val="en-US" w:bidi="fa-IR"/>
        </w:rPr>
        <w:t>Loulanski</w:t>
      </w:r>
      <w:proofErr w:type="spellEnd"/>
      <w:r w:rsidR="00623098" w:rsidRPr="004C028E">
        <w:rPr>
          <w:rFonts w:ascii="Times New Roman" w:eastAsia="Times New Roman" w:hAnsi="Times New Roman" w:cs="Mitra"/>
          <w:sz w:val="24"/>
          <w:szCs w:val="28"/>
          <w:lang w:val="en-US" w:bidi="fa-IR"/>
        </w:rPr>
        <w:t xml:space="preserve"> </w:t>
      </w:r>
      <w:r w:rsidR="00C96C62" w:rsidRPr="004C028E">
        <w:rPr>
          <w:rFonts w:ascii="Times New Roman" w:eastAsia="Times New Roman" w:hAnsi="Times New Roman" w:cs="Mitra"/>
          <w:sz w:val="24"/>
          <w:szCs w:val="28"/>
          <w:lang w:val="en-US" w:bidi="fa-IR"/>
        </w:rPr>
        <w:t>and</w:t>
      </w:r>
      <w:r w:rsidR="00623098" w:rsidRPr="004C028E">
        <w:rPr>
          <w:rFonts w:ascii="Times New Roman" w:eastAsia="Times New Roman" w:hAnsi="Times New Roman" w:cs="Mitra"/>
          <w:sz w:val="24"/>
          <w:szCs w:val="28"/>
          <w:lang w:val="en-US" w:bidi="fa-IR"/>
        </w:rPr>
        <w:t xml:space="preserve"> </w:t>
      </w:r>
      <w:proofErr w:type="spellStart"/>
      <w:r w:rsidR="00623098" w:rsidRPr="004C028E">
        <w:rPr>
          <w:rFonts w:ascii="Times New Roman" w:eastAsia="Times New Roman" w:hAnsi="Times New Roman" w:cs="Mitra"/>
          <w:sz w:val="24"/>
          <w:szCs w:val="28"/>
          <w:lang w:val="en-US" w:bidi="fa-IR"/>
        </w:rPr>
        <w:t>Loulanski</w:t>
      </w:r>
      <w:proofErr w:type="spellEnd"/>
      <w:r w:rsidR="00623098" w:rsidRPr="004C028E">
        <w:rPr>
          <w:rFonts w:ascii="Times New Roman" w:eastAsia="Times New Roman" w:hAnsi="Times New Roman" w:cs="Mitra"/>
          <w:sz w:val="24"/>
          <w:szCs w:val="28"/>
          <w:lang w:val="en-US" w:bidi="fa-IR"/>
        </w:rPr>
        <w:t xml:space="preserve"> 2011). </w:t>
      </w:r>
      <w:r w:rsidR="001D490D" w:rsidRPr="004C028E">
        <w:rPr>
          <w:rFonts w:ascii="Times New Roman" w:eastAsia="Times New Roman" w:hAnsi="Times New Roman" w:cs="Mitra"/>
          <w:sz w:val="24"/>
          <w:szCs w:val="28"/>
          <w:lang w:val="en-US" w:bidi="fa-IR"/>
        </w:rPr>
        <w:t>The research is also based on a single case study of a semi-urban region located within an emerging economy with cultural heritage assets that have been</w:t>
      </w:r>
      <w:r w:rsidR="00DF5E35" w:rsidRPr="004C028E">
        <w:rPr>
          <w:rFonts w:ascii="Times New Roman" w:eastAsia="Times New Roman" w:hAnsi="Times New Roman" w:cs="Mitra"/>
          <w:sz w:val="24"/>
          <w:szCs w:val="28"/>
          <w:lang w:val="en-US" w:bidi="fa-IR"/>
        </w:rPr>
        <w:t xml:space="preserve"> attracting tourists. This strategy </w:t>
      </w:r>
      <w:r w:rsidR="008E3776" w:rsidRPr="004C028E">
        <w:rPr>
          <w:rFonts w:ascii="Times New Roman" w:eastAsia="Times New Roman" w:hAnsi="Times New Roman" w:cs="Mitra"/>
          <w:sz w:val="24"/>
          <w:szCs w:val="28"/>
          <w:lang w:val="en-US" w:bidi="fa-IR"/>
        </w:rPr>
        <w:t xml:space="preserve">of a single case </w:t>
      </w:r>
      <w:r w:rsidR="00DF5E35" w:rsidRPr="004C028E">
        <w:rPr>
          <w:rFonts w:ascii="Times New Roman" w:eastAsia="Times New Roman" w:hAnsi="Times New Roman" w:cs="Mitra"/>
          <w:sz w:val="24"/>
          <w:szCs w:val="28"/>
          <w:lang w:val="en-US" w:bidi="fa-IR"/>
        </w:rPr>
        <w:t>is considered to be appropriate ‘on the basis that the case is revelatory’ (</w:t>
      </w:r>
      <w:proofErr w:type="spellStart"/>
      <w:r w:rsidR="00DF5E35" w:rsidRPr="004C028E">
        <w:rPr>
          <w:rFonts w:ascii="Times New Roman" w:eastAsia="Times New Roman" w:hAnsi="Times New Roman" w:cs="Mitra"/>
          <w:sz w:val="24"/>
          <w:szCs w:val="28"/>
          <w:lang w:val="en-US" w:bidi="fa-IR"/>
        </w:rPr>
        <w:t>Sangchumnong</w:t>
      </w:r>
      <w:proofErr w:type="spellEnd"/>
      <w:r w:rsidR="00DF5E35" w:rsidRPr="004C028E">
        <w:rPr>
          <w:rFonts w:ascii="Times New Roman" w:eastAsia="Times New Roman" w:hAnsi="Times New Roman" w:cs="Mitra"/>
          <w:sz w:val="24"/>
          <w:szCs w:val="28"/>
          <w:lang w:val="en-US" w:bidi="fa-IR"/>
        </w:rPr>
        <w:t xml:space="preserve"> </w:t>
      </w:r>
      <w:r w:rsidR="00C96C62" w:rsidRPr="004C028E">
        <w:rPr>
          <w:rFonts w:ascii="Times New Roman" w:eastAsia="Times New Roman" w:hAnsi="Times New Roman" w:cs="Mitra"/>
          <w:sz w:val="24"/>
          <w:szCs w:val="28"/>
          <w:lang w:val="en-US" w:bidi="fa-IR"/>
        </w:rPr>
        <w:t>and</w:t>
      </w:r>
      <w:r w:rsidR="00DF5E35" w:rsidRPr="004C028E">
        <w:rPr>
          <w:rFonts w:ascii="Times New Roman" w:eastAsia="Times New Roman" w:hAnsi="Times New Roman" w:cs="Mitra"/>
          <w:sz w:val="24"/>
          <w:szCs w:val="28"/>
          <w:lang w:val="en-US" w:bidi="fa-IR"/>
        </w:rPr>
        <w:t xml:space="preserve"> Kozak 201</w:t>
      </w:r>
      <w:r w:rsidR="007C7D2B">
        <w:rPr>
          <w:rFonts w:ascii="Times New Roman" w:eastAsia="Times New Roman" w:hAnsi="Times New Roman" w:cs="Mitra"/>
          <w:sz w:val="24"/>
          <w:szCs w:val="28"/>
          <w:lang w:val="en-US" w:bidi="fa-IR"/>
        </w:rPr>
        <w:t>8</w:t>
      </w:r>
      <w:r w:rsidR="00C10DD7" w:rsidRPr="004C028E">
        <w:rPr>
          <w:rFonts w:ascii="Times New Roman" w:eastAsia="Times New Roman" w:hAnsi="Times New Roman" w:cs="Mitra"/>
          <w:sz w:val="24"/>
          <w:szCs w:val="28"/>
          <w:lang w:val="en-US" w:bidi="fa-IR"/>
        </w:rPr>
        <w:t>, p.186</w:t>
      </w:r>
      <w:r w:rsidR="00DF5E35" w:rsidRPr="004C028E">
        <w:rPr>
          <w:rFonts w:ascii="Times New Roman" w:eastAsia="Times New Roman" w:hAnsi="Times New Roman" w:cs="Mitra"/>
          <w:sz w:val="24"/>
          <w:szCs w:val="28"/>
          <w:lang w:val="en-US" w:bidi="fa-IR"/>
        </w:rPr>
        <w:t xml:space="preserve">). </w:t>
      </w:r>
      <w:r w:rsidR="00044A77" w:rsidRPr="004C028E">
        <w:rPr>
          <w:rFonts w:ascii="Times New Roman" w:eastAsia="Times New Roman" w:hAnsi="Times New Roman" w:cs="Mitra"/>
          <w:sz w:val="24"/>
          <w:szCs w:val="28"/>
          <w:lang w:val="en-US" w:bidi="fa-IR"/>
        </w:rPr>
        <w:t xml:space="preserve">The sustainability evaluation </w:t>
      </w:r>
      <w:r w:rsidR="0020313F" w:rsidRPr="004C028E">
        <w:rPr>
          <w:rFonts w:ascii="Times New Roman" w:eastAsia="Times New Roman" w:hAnsi="Times New Roman" w:cs="Mitra"/>
          <w:sz w:val="24"/>
          <w:szCs w:val="28"/>
          <w:lang w:val="en-US" w:bidi="fa-IR"/>
        </w:rPr>
        <w:t>started with</w:t>
      </w:r>
      <w:r w:rsidR="00044A77" w:rsidRPr="004C028E">
        <w:rPr>
          <w:rFonts w:ascii="Times New Roman" w:eastAsia="Times New Roman" w:hAnsi="Times New Roman" w:cs="Mitra"/>
          <w:sz w:val="24"/>
          <w:szCs w:val="28"/>
          <w:lang w:val="en-US" w:bidi="fa-IR"/>
        </w:rPr>
        <w:t xml:space="preserve"> </w:t>
      </w:r>
      <w:r w:rsidR="00D62708" w:rsidRPr="004C028E">
        <w:rPr>
          <w:rFonts w:ascii="Times New Roman" w:eastAsia="Times New Roman" w:hAnsi="Times New Roman" w:cs="Mitra"/>
          <w:sz w:val="24"/>
          <w:szCs w:val="28"/>
          <w:lang w:val="en-US" w:bidi="fa-IR"/>
        </w:rPr>
        <w:t xml:space="preserve">documentary review of </w:t>
      </w:r>
      <w:r w:rsidR="00C10DD7" w:rsidRPr="004C028E">
        <w:rPr>
          <w:rFonts w:ascii="Times New Roman" w:eastAsia="Times New Roman" w:hAnsi="Times New Roman" w:cs="Mitra"/>
          <w:sz w:val="24"/>
          <w:szCs w:val="28"/>
          <w:lang w:val="en-US" w:bidi="fa-IR"/>
        </w:rPr>
        <w:t xml:space="preserve">planning policies, reports and management strategies related to tourism and cultural heritage available for the </w:t>
      </w:r>
      <w:proofErr w:type="spellStart"/>
      <w:r w:rsidR="00C10DD7" w:rsidRPr="004C028E">
        <w:rPr>
          <w:rFonts w:ascii="Times New Roman" w:eastAsia="Times New Roman" w:hAnsi="Times New Roman" w:cs="Mitra"/>
          <w:sz w:val="24"/>
          <w:szCs w:val="28"/>
          <w:lang w:val="en-US" w:bidi="fa-IR"/>
        </w:rPr>
        <w:t>Srirangapatna</w:t>
      </w:r>
      <w:proofErr w:type="spellEnd"/>
      <w:r w:rsidR="00C10DD7" w:rsidRPr="004C028E">
        <w:rPr>
          <w:rFonts w:ascii="Times New Roman" w:eastAsia="Times New Roman" w:hAnsi="Times New Roman" w:cs="Mitra"/>
          <w:sz w:val="24"/>
          <w:szCs w:val="28"/>
          <w:lang w:val="en-US" w:bidi="fa-IR"/>
        </w:rPr>
        <w:t>-Mysore region within the wider state of Karnataka. These include:</w:t>
      </w:r>
    </w:p>
    <w:p w14:paraId="68FFA36B" w14:textId="77777777" w:rsidR="00C10DD7" w:rsidRPr="004C028E" w:rsidRDefault="00C10DD7" w:rsidP="004C028E">
      <w:pPr>
        <w:pStyle w:val="ListParagraph"/>
        <w:numPr>
          <w:ilvl w:val="0"/>
          <w:numId w:val="32"/>
        </w:num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 xml:space="preserve">Karnataka Tourism Master Plan (2010- 2020) (KSTDC, 2010), </w:t>
      </w:r>
    </w:p>
    <w:p w14:paraId="322D2A1F" w14:textId="77777777" w:rsidR="00C10DD7" w:rsidRPr="004C028E" w:rsidRDefault="00C10DD7" w:rsidP="004C028E">
      <w:pPr>
        <w:pStyle w:val="ListParagraph"/>
        <w:numPr>
          <w:ilvl w:val="0"/>
          <w:numId w:val="32"/>
        </w:num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 xml:space="preserve">Karnataka Tourism Policy </w:t>
      </w:r>
      <w:r w:rsidR="00E54EF9" w:rsidRPr="004C028E">
        <w:rPr>
          <w:rFonts w:ascii="Times New Roman" w:eastAsia="Times New Roman" w:hAnsi="Times New Roman" w:cs="Mitra"/>
          <w:sz w:val="24"/>
          <w:szCs w:val="28"/>
          <w:lang w:val="en-US" w:bidi="fa-IR"/>
        </w:rPr>
        <w:t xml:space="preserve">(KTP) </w:t>
      </w:r>
      <w:r w:rsidRPr="004C028E">
        <w:rPr>
          <w:rFonts w:ascii="Times New Roman" w:eastAsia="Times New Roman" w:hAnsi="Times New Roman" w:cs="Mitra"/>
          <w:sz w:val="24"/>
          <w:szCs w:val="28"/>
          <w:lang w:val="en-US" w:bidi="fa-IR"/>
        </w:rPr>
        <w:t>(2009- 2014), (DoT, 2009),</w:t>
      </w:r>
    </w:p>
    <w:p w14:paraId="09B5B078" w14:textId="77777777" w:rsidR="00C10DD7" w:rsidRPr="004C028E" w:rsidRDefault="00C10DD7" w:rsidP="004C028E">
      <w:pPr>
        <w:pStyle w:val="ListParagraph"/>
        <w:numPr>
          <w:ilvl w:val="0"/>
          <w:numId w:val="32"/>
        </w:num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lastRenderedPageBreak/>
        <w:t xml:space="preserve">Karnataka Tourism Policy </w:t>
      </w:r>
      <w:r w:rsidR="00E54EF9" w:rsidRPr="004C028E">
        <w:rPr>
          <w:rFonts w:ascii="Times New Roman" w:eastAsia="Times New Roman" w:hAnsi="Times New Roman" w:cs="Mitra"/>
          <w:sz w:val="24"/>
          <w:szCs w:val="28"/>
          <w:lang w:val="en-US" w:bidi="fa-IR"/>
        </w:rPr>
        <w:t xml:space="preserve">(KTP) </w:t>
      </w:r>
      <w:r w:rsidRPr="004C028E">
        <w:rPr>
          <w:rFonts w:ascii="Times New Roman" w:eastAsia="Times New Roman" w:hAnsi="Times New Roman" w:cs="Mitra"/>
          <w:sz w:val="24"/>
          <w:szCs w:val="28"/>
          <w:lang w:val="en-US" w:bidi="fa-IR"/>
        </w:rPr>
        <w:t>(2015-2020), (DoT, 2015),</w:t>
      </w:r>
    </w:p>
    <w:p w14:paraId="1A3FB0D5" w14:textId="77777777" w:rsidR="00C10DD7" w:rsidRPr="004C028E" w:rsidRDefault="00C10DD7" w:rsidP="004C028E">
      <w:pPr>
        <w:pStyle w:val="ListParagraph"/>
        <w:numPr>
          <w:ilvl w:val="0"/>
          <w:numId w:val="32"/>
        </w:num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 xml:space="preserve">City Development Plan for Mysore (Mysore City, 2006), </w:t>
      </w:r>
    </w:p>
    <w:p w14:paraId="186F8890" w14:textId="77777777" w:rsidR="00C10DD7" w:rsidRPr="004C028E" w:rsidRDefault="00C10DD7" w:rsidP="004C028E">
      <w:pPr>
        <w:pStyle w:val="ListParagraph"/>
        <w:numPr>
          <w:ilvl w:val="0"/>
          <w:numId w:val="32"/>
        </w:num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 xml:space="preserve">Conservation Plan for </w:t>
      </w:r>
      <w:proofErr w:type="spellStart"/>
      <w:r w:rsidRPr="004C028E">
        <w:rPr>
          <w:rFonts w:ascii="Times New Roman" w:eastAsia="Times New Roman" w:hAnsi="Times New Roman" w:cs="Mitra"/>
          <w:sz w:val="24"/>
          <w:szCs w:val="28"/>
          <w:lang w:val="en-US" w:bidi="fa-IR"/>
        </w:rPr>
        <w:t>Srirangapatna</w:t>
      </w:r>
      <w:proofErr w:type="spellEnd"/>
      <w:r w:rsidRPr="004C028E">
        <w:rPr>
          <w:rFonts w:ascii="Times New Roman" w:eastAsia="Times New Roman" w:hAnsi="Times New Roman" w:cs="Mitra"/>
          <w:sz w:val="24"/>
          <w:szCs w:val="28"/>
          <w:lang w:val="en-US" w:bidi="fa-IR"/>
        </w:rPr>
        <w:t xml:space="preserve"> Fort </w:t>
      </w:r>
      <w:r w:rsidR="002671E6" w:rsidRPr="004C028E">
        <w:rPr>
          <w:rFonts w:ascii="Times New Roman" w:eastAsia="Times New Roman" w:hAnsi="Times New Roman" w:cs="Mitra"/>
          <w:sz w:val="24"/>
          <w:szCs w:val="28"/>
          <w:lang w:val="en-US" w:bidi="fa-IR"/>
        </w:rPr>
        <w:t>by Indian Heritage Cities Network Foundation (</w:t>
      </w:r>
      <w:r w:rsidRPr="004C028E">
        <w:rPr>
          <w:rFonts w:ascii="Times New Roman" w:eastAsia="Times New Roman" w:hAnsi="Times New Roman" w:cs="Mitra"/>
          <w:sz w:val="24"/>
          <w:szCs w:val="28"/>
          <w:lang w:val="en-US" w:bidi="fa-IR"/>
        </w:rPr>
        <w:t xml:space="preserve">IHCNF, 2016) and </w:t>
      </w:r>
    </w:p>
    <w:p w14:paraId="09D6C419" w14:textId="77777777" w:rsidR="00C10DD7" w:rsidRPr="004C028E" w:rsidRDefault="00C10DD7" w:rsidP="004C028E">
      <w:pPr>
        <w:pStyle w:val="ListParagraph"/>
        <w:numPr>
          <w:ilvl w:val="0"/>
          <w:numId w:val="32"/>
        </w:num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 xml:space="preserve">Karnataka Tourism Vision Group document </w:t>
      </w:r>
      <w:r w:rsidR="002671E6" w:rsidRPr="004C028E">
        <w:rPr>
          <w:rFonts w:ascii="Times New Roman" w:eastAsia="Times New Roman" w:hAnsi="Times New Roman" w:cs="Mitra"/>
          <w:sz w:val="24"/>
          <w:szCs w:val="28"/>
          <w:lang w:val="en-US" w:bidi="fa-IR"/>
        </w:rPr>
        <w:t xml:space="preserve">(KTVG, </w:t>
      </w:r>
      <w:r w:rsidRPr="004C028E">
        <w:rPr>
          <w:rFonts w:ascii="Times New Roman" w:eastAsia="Times New Roman" w:hAnsi="Times New Roman" w:cs="Mitra"/>
          <w:sz w:val="24"/>
          <w:szCs w:val="28"/>
          <w:lang w:val="en-US" w:bidi="fa-IR"/>
        </w:rPr>
        <w:t>2014).</w:t>
      </w:r>
    </w:p>
    <w:p w14:paraId="46CCB387" w14:textId="7174C566" w:rsidR="007525A3" w:rsidRDefault="000A2FEB" w:rsidP="00A935ED">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Mitra"/>
          <w:sz w:val="24"/>
          <w:szCs w:val="28"/>
          <w:lang w:val="en-US" w:bidi="fa-IR"/>
        </w:rPr>
        <w:t xml:space="preserve">Documentary </w:t>
      </w:r>
      <w:r w:rsidR="00D15E0D">
        <w:rPr>
          <w:rFonts w:ascii="Times New Roman" w:eastAsia="Times New Roman" w:hAnsi="Times New Roman" w:cs="Mitra"/>
          <w:sz w:val="24"/>
          <w:szCs w:val="28"/>
          <w:lang w:val="en-US" w:bidi="fa-IR"/>
        </w:rPr>
        <w:t xml:space="preserve">analysis </w:t>
      </w:r>
      <w:r>
        <w:rPr>
          <w:rFonts w:ascii="Times New Roman" w:eastAsia="Times New Roman" w:hAnsi="Times New Roman" w:cs="Mitra"/>
          <w:sz w:val="24"/>
          <w:szCs w:val="28"/>
          <w:lang w:val="en-US" w:bidi="fa-IR"/>
        </w:rPr>
        <w:t xml:space="preserve">was the main method of data collection </w:t>
      </w:r>
      <w:r w:rsidR="00D15E0D">
        <w:rPr>
          <w:rFonts w:ascii="Times New Roman" w:eastAsia="Times New Roman" w:hAnsi="Times New Roman" w:cs="Mitra"/>
          <w:sz w:val="24"/>
          <w:szCs w:val="28"/>
          <w:lang w:val="en-US" w:bidi="fa-IR"/>
        </w:rPr>
        <w:t>which was further complemented b</w:t>
      </w:r>
      <w:r>
        <w:rPr>
          <w:rFonts w:ascii="Times New Roman" w:eastAsia="Times New Roman" w:hAnsi="Times New Roman" w:cs="Mitra"/>
          <w:sz w:val="24"/>
          <w:szCs w:val="28"/>
          <w:lang w:val="en-US" w:bidi="fa-IR"/>
        </w:rPr>
        <w:t xml:space="preserve">y observation and interviews. </w:t>
      </w:r>
      <w:r w:rsidRPr="004C028E">
        <w:rPr>
          <w:rFonts w:ascii="Times New Roman" w:eastAsia="Times New Roman" w:hAnsi="Times New Roman" w:cs="Mitra"/>
          <w:sz w:val="24"/>
          <w:szCs w:val="28"/>
          <w:lang w:val="en-US" w:bidi="fa-IR"/>
        </w:rPr>
        <w:t xml:space="preserve">Observations </w:t>
      </w:r>
      <w:r w:rsidR="00473BBA">
        <w:rPr>
          <w:rFonts w:ascii="Times New Roman" w:eastAsia="Times New Roman" w:hAnsi="Times New Roman" w:cs="Mitra"/>
          <w:sz w:val="24"/>
          <w:szCs w:val="28"/>
          <w:lang w:val="en-US" w:bidi="fa-IR"/>
        </w:rPr>
        <w:t xml:space="preserve">was </w:t>
      </w:r>
      <w:r w:rsidRPr="004C028E">
        <w:rPr>
          <w:rFonts w:ascii="Times New Roman" w:eastAsia="Times New Roman" w:hAnsi="Times New Roman" w:cs="Mitra"/>
          <w:sz w:val="24"/>
          <w:szCs w:val="28"/>
          <w:lang w:val="en-US" w:bidi="fa-IR"/>
        </w:rPr>
        <w:t>carried out by the interdisciplinary team during field visit of the region in 2018</w:t>
      </w:r>
      <w:r w:rsidR="00D15E0D">
        <w:rPr>
          <w:rFonts w:ascii="Times New Roman" w:eastAsia="Times New Roman" w:hAnsi="Times New Roman" w:cs="Mitra"/>
          <w:sz w:val="24"/>
          <w:szCs w:val="28"/>
          <w:lang w:val="en-US" w:bidi="fa-IR"/>
        </w:rPr>
        <w:t xml:space="preserve">, </w:t>
      </w:r>
      <w:r>
        <w:rPr>
          <w:rFonts w:ascii="Times New Roman" w:eastAsia="Times New Roman" w:hAnsi="Times New Roman" w:cs="Mitra"/>
          <w:sz w:val="24"/>
          <w:szCs w:val="28"/>
          <w:lang w:val="en-US" w:bidi="fa-IR"/>
        </w:rPr>
        <w:t>this</w:t>
      </w:r>
      <w:r w:rsidRPr="004C028E">
        <w:rPr>
          <w:rFonts w:ascii="Times New Roman" w:eastAsia="Times New Roman" w:hAnsi="Times New Roman" w:cs="Mitra"/>
          <w:sz w:val="24"/>
          <w:szCs w:val="28"/>
          <w:lang w:val="en-US" w:bidi="fa-IR"/>
        </w:rPr>
        <w:t xml:space="preserve"> </w:t>
      </w:r>
      <w:r>
        <w:rPr>
          <w:rFonts w:ascii="Times New Roman" w:eastAsia="Times New Roman" w:hAnsi="Times New Roman" w:cs="Mitra"/>
          <w:sz w:val="24"/>
          <w:szCs w:val="28"/>
          <w:lang w:val="en-US" w:bidi="fa-IR"/>
        </w:rPr>
        <w:t xml:space="preserve">was </w:t>
      </w:r>
      <w:r w:rsidR="00473BBA">
        <w:rPr>
          <w:rFonts w:ascii="Times New Roman" w:eastAsia="Times New Roman" w:hAnsi="Times New Roman" w:cs="Mitra"/>
          <w:sz w:val="24"/>
          <w:szCs w:val="28"/>
          <w:lang w:val="en-US" w:bidi="fa-IR"/>
        </w:rPr>
        <w:t>followed</w:t>
      </w:r>
      <w:r>
        <w:rPr>
          <w:rFonts w:ascii="Times New Roman" w:eastAsia="Times New Roman" w:hAnsi="Times New Roman" w:cs="Mitra"/>
          <w:sz w:val="24"/>
          <w:szCs w:val="28"/>
          <w:lang w:val="en-US" w:bidi="fa-IR"/>
        </w:rPr>
        <w:t xml:space="preserve"> by 10 exploratory interviews </w:t>
      </w:r>
      <w:r w:rsidR="00CC51A3">
        <w:rPr>
          <w:rFonts w:ascii="Times New Roman" w:eastAsia="Times New Roman" w:hAnsi="Times New Roman" w:cs="Mitra"/>
          <w:sz w:val="24"/>
          <w:szCs w:val="28"/>
          <w:lang w:val="en-US" w:bidi="fa-IR"/>
        </w:rPr>
        <w:t>carried out during the period of 2018-19</w:t>
      </w:r>
      <w:r w:rsidRPr="004C028E">
        <w:rPr>
          <w:rFonts w:ascii="Times New Roman" w:eastAsia="Times New Roman" w:hAnsi="Times New Roman" w:cs="Mitra"/>
          <w:sz w:val="24"/>
          <w:szCs w:val="28"/>
          <w:lang w:val="en-US" w:bidi="fa-IR"/>
        </w:rPr>
        <w:t>.</w:t>
      </w:r>
      <w:r>
        <w:rPr>
          <w:rFonts w:ascii="Times New Roman" w:eastAsia="Times New Roman" w:hAnsi="Times New Roman" w:cs="Mitra"/>
          <w:sz w:val="24"/>
          <w:szCs w:val="28"/>
          <w:lang w:val="en-US" w:bidi="fa-IR"/>
        </w:rPr>
        <w:t xml:space="preserve"> </w:t>
      </w:r>
      <w:r w:rsidR="005177D5">
        <w:rPr>
          <w:rFonts w:ascii="Times New Roman" w:eastAsia="Times New Roman" w:hAnsi="Times New Roman" w:cs="Mitra"/>
          <w:sz w:val="24"/>
          <w:szCs w:val="28"/>
          <w:lang w:val="en-US" w:bidi="fa-IR"/>
        </w:rPr>
        <w:t>The</w:t>
      </w:r>
      <w:r w:rsidR="00A935ED">
        <w:rPr>
          <w:rFonts w:ascii="Times New Roman" w:eastAsia="Times New Roman" w:hAnsi="Times New Roman" w:cs="Mitra"/>
          <w:sz w:val="24"/>
          <w:szCs w:val="28"/>
          <w:lang w:val="en-US" w:bidi="fa-IR"/>
        </w:rPr>
        <w:t xml:space="preserve"> candidates </w:t>
      </w:r>
      <w:r w:rsidR="005177D5">
        <w:rPr>
          <w:rFonts w:ascii="Times New Roman" w:eastAsia="Times New Roman" w:hAnsi="Times New Roman" w:cs="Mitra"/>
          <w:sz w:val="24"/>
          <w:szCs w:val="28"/>
          <w:lang w:val="en-US" w:bidi="fa-IR"/>
        </w:rPr>
        <w:t xml:space="preserve">were chosen </w:t>
      </w:r>
      <w:r w:rsidR="005177D5" w:rsidRPr="005177D5">
        <w:rPr>
          <w:rFonts w:ascii="Times New Roman" w:eastAsia="Times New Roman" w:hAnsi="Times New Roman" w:cs="Mitra"/>
          <w:sz w:val="24"/>
          <w:szCs w:val="28"/>
          <w:lang w:val="en-US" w:bidi="fa-IR"/>
        </w:rPr>
        <w:t>using snowball sampling</w:t>
      </w:r>
      <w:r w:rsidR="00A935ED">
        <w:rPr>
          <w:rFonts w:ascii="Times New Roman" w:eastAsia="Times New Roman" w:hAnsi="Times New Roman" w:cs="Mitra"/>
          <w:sz w:val="24"/>
          <w:szCs w:val="28"/>
          <w:lang w:val="en-US" w:bidi="fa-IR"/>
        </w:rPr>
        <w:t xml:space="preserve"> method and commenced </w:t>
      </w:r>
      <w:r w:rsidR="005177D5" w:rsidRPr="005177D5">
        <w:rPr>
          <w:rFonts w:ascii="Times New Roman" w:eastAsia="Times New Roman" w:hAnsi="Times New Roman" w:cs="Mitra"/>
          <w:sz w:val="24"/>
          <w:szCs w:val="28"/>
          <w:lang w:val="en-US" w:bidi="fa-IR"/>
        </w:rPr>
        <w:t>with known contacts in</w:t>
      </w:r>
      <w:r w:rsidR="005177D5">
        <w:rPr>
          <w:rFonts w:ascii="Times New Roman" w:eastAsia="Times New Roman" w:hAnsi="Times New Roman" w:cs="Mitra"/>
          <w:sz w:val="24"/>
          <w:szCs w:val="28"/>
          <w:lang w:val="en-US" w:bidi="fa-IR"/>
        </w:rPr>
        <w:t xml:space="preserve"> the </w:t>
      </w:r>
      <w:r>
        <w:rPr>
          <w:rFonts w:ascii="Times New Roman" w:eastAsia="Times New Roman" w:hAnsi="Times New Roman" w:cs="Mitra"/>
          <w:sz w:val="24"/>
          <w:szCs w:val="28"/>
          <w:lang w:val="en-US" w:bidi="fa-IR"/>
        </w:rPr>
        <w:t xml:space="preserve">region </w:t>
      </w:r>
      <w:r w:rsidR="005A60C3">
        <w:rPr>
          <w:rFonts w:ascii="Times New Roman" w:eastAsia="Times New Roman" w:hAnsi="Times New Roman" w:cs="Mitra"/>
          <w:sz w:val="24"/>
          <w:szCs w:val="28"/>
          <w:lang w:val="en-US" w:bidi="fa-IR"/>
        </w:rPr>
        <w:t xml:space="preserve">during the </w:t>
      </w:r>
      <w:r>
        <w:rPr>
          <w:rFonts w:ascii="Times New Roman" w:eastAsia="Times New Roman" w:hAnsi="Times New Roman" w:cs="Mitra"/>
          <w:sz w:val="24"/>
          <w:szCs w:val="28"/>
          <w:lang w:val="en-US" w:bidi="fa-IR"/>
        </w:rPr>
        <w:t>field trip</w:t>
      </w:r>
      <w:r w:rsidR="005A60C3">
        <w:rPr>
          <w:rFonts w:ascii="Times New Roman" w:eastAsia="Times New Roman" w:hAnsi="Times New Roman" w:cs="Mitra"/>
          <w:sz w:val="24"/>
          <w:szCs w:val="28"/>
          <w:lang w:val="en-US" w:bidi="fa-IR"/>
        </w:rPr>
        <w:t xml:space="preserve"> of 2018</w:t>
      </w:r>
      <w:r w:rsidR="00663D06">
        <w:rPr>
          <w:rFonts w:ascii="Times New Roman" w:eastAsia="Times New Roman" w:hAnsi="Times New Roman" w:cs="Mitra"/>
          <w:sz w:val="24"/>
          <w:szCs w:val="28"/>
          <w:lang w:val="en-US" w:bidi="fa-IR"/>
        </w:rPr>
        <w:t xml:space="preserve">. </w:t>
      </w:r>
      <w:r w:rsidR="00A935ED" w:rsidRPr="00CB3726">
        <w:rPr>
          <w:rFonts w:asciiTheme="majorBidi" w:hAnsiTheme="majorBidi" w:cstheme="majorBidi"/>
          <w:color w:val="201F1E"/>
          <w:sz w:val="24"/>
          <w:szCs w:val="24"/>
          <w:shd w:val="clear" w:color="auto" w:fill="FFFFFF"/>
        </w:rPr>
        <w:t xml:space="preserve">However, as further experts were contacted, some of the interviews were undertaken </w:t>
      </w:r>
      <w:r w:rsidR="00BA12E7" w:rsidRPr="00CB3726">
        <w:rPr>
          <w:rFonts w:asciiTheme="majorBidi" w:hAnsiTheme="majorBidi" w:cstheme="majorBidi"/>
          <w:color w:val="201F1E"/>
          <w:sz w:val="24"/>
          <w:szCs w:val="24"/>
          <w:shd w:val="clear" w:color="auto" w:fill="FFFFFF"/>
        </w:rPr>
        <w:t xml:space="preserve">as telephone interviews </w:t>
      </w:r>
      <w:r w:rsidR="00A935ED" w:rsidRPr="00CB3726">
        <w:rPr>
          <w:rFonts w:asciiTheme="majorBidi" w:hAnsiTheme="majorBidi" w:cstheme="majorBidi"/>
          <w:color w:val="201F1E"/>
          <w:sz w:val="24"/>
          <w:szCs w:val="24"/>
          <w:shd w:val="clear" w:color="auto" w:fill="FFFFFF"/>
        </w:rPr>
        <w:t>after the field trip.</w:t>
      </w:r>
      <w:r w:rsidR="00A935ED">
        <w:rPr>
          <w:rFonts w:asciiTheme="majorBidi" w:hAnsiTheme="majorBidi" w:cstheme="majorBidi"/>
          <w:color w:val="201F1E"/>
          <w:shd w:val="clear" w:color="auto" w:fill="FFFFFF"/>
        </w:rPr>
        <w:t xml:space="preserve"> </w:t>
      </w:r>
      <w:r w:rsidR="005A60C3">
        <w:rPr>
          <w:rFonts w:ascii="Times New Roman" w:eastAsia="Times New Roman" w:hAnsi="Times New Roman" w:cs="Mitra"/>
          <w:sz w:val="24"/>
          <w:szCs w:val="28"/>
          <w:lang w:val="en-US" w:bidi="fa-IR"/>
        </w:rPr>
        <w:t>Care was taken to engage interviewees representing a wide range of stakeholders</w:t>
      </w:r>
      <w:r w:rsidR="006779A0">
        <w:rPr>
          <w:rFonts w:ascii="Times New Roman" w:eastAsia="Times New Roman" w:hAnsi="Times New Roman" w:cs="Mitra"/>
          <w:sz w:val="24"/>
          <w:szCs w:val="28"/>
          <w:lang w:val="en-US" w:bidi="fa-IR"/>
        </w:rPr>
        <w:t>,</w:t>
      </w:r>
      <w:r w:rsidR="005A60C3">
        <w:rPr>
          <w:rFonts w:ascii="Times New Roman" w:eastAsia="Times New Roman" w:hAnsi="Times New Roman" w:cs="Mitra"/>
          <w:sz w:val="24"/>
          <w:szCs w:val="28"/>
          <w:lang w:val="en-US" w:bidi="fa-IR"/>
        </w:rPr>
        <w:t xml:space="preserve"> which included </w:t>
      </w:r>
      <w:r w:rsidR="006779A0">
        <w:rPr>
          <w:rFonts w:ascii="Times New Roman" w:eastAsia="Times New Roman" w:hAnsi="Times New Roman" w:cs="Mitra"/>
          <w:sz w:val="24"/>
          <w:szCs w:val="28"/>
          <w:lang w:val="en-US" w:bidi="fa-IR"/>
        </w:rPr>
        <w:t xml:space="preserve">representatives </w:t>
      </w:r>
      <w:r w:rsidR="005A60C3">
        <w:rPr>
          <w:rFonts w:ascii="Times New Roman" w:eastAsia="Times New Roman" w:hAnsi="Times New Roman" w:cs="Mitra"/>
          <w:sz w:val="24"/>
          <w:szCs w:val="28"/>
          <w:lang w:val="en-US" w:bidi="fa-IR"/>
        </w:rPr>
        <w:t xml:space="preserve">within the tourism sector, heritage experts, individuals with heritage interest doing voluntary contributions, local businesses, research institutes, local government officials and consultancies. The framework of analysis presented in table 1, </w:t>
      </w:r>
      <w:r w:rsidR="00377D58">
        <w:rPr>
          <w:rFonts w:ascii="Times New Roman" w:eastAsia="Times New Roman" w:hAnsi="Times New Roman" w:cs="Mitra"/>
          <w:sz w:val="24"/>
          <w:szCs w:val="28"/>
          <w:lang w:val="en-US" w:bidi="fa-IR"/>
        </w:rPr>
        <w:t xml:space="preserve">guided the questions asked to the interviewees and reflected the themes aligning with the four broad criteria of social equity, economic viability, cultural heritage and environmental sustainability. </w:t>
      </w:r>
      <w:r w:rsidR="007525A3">
        <w:rPr>
          <w:rFonts w:ascii="Times New Roman" w:eastAsia="Times New Roman" w:hAnsi="Times New Roman" w:cs="Mitra"/>
          <w:sz w:val="24"/>
          <w:szCs w:val="28"/>
          <w:lang w:val="en-US" w:bidi="fa-IR"/>
        </w:rPr>
        <w:t xml:space="preserve">The framework was shared with the interviewees and </w:t>
      </w:r>
      <w:r w:rsidR="00CC51A3">
        <w:rPr>
          <w:rFonts w:ascii="Times New Roman" w:eastAsia="Times New Roman" w:hAnsi="Times New Roman" w:cs="Mitra"/>
          <w:sz w:val="24"/>
          <w:szCs w:val="28"/>
          <w:lang w:val="en-US" w:bidi="fa-IR"/>
        </w:rPr>
        <w:t>they were encouraged to speak about the components within the framework with which they felt comfortable</w:t>
      </w:r>
      <w:r w:rsidR="00796F20">
        <w:rPr>
          <w:rFonts w:ascii="Times New Roman" w:eastAsia="Times New Roman" w:hAnsi="Times New Roman" w:cs="Mitra"/>
          <w:sz w:val="24"/>
          <w:szCs w:val="28"/>
          <w:lang w:val="en-US" w:bidi="fa-IR"/>
        </w:rPr>
        <w:t xml:space="preserve"> as each of the participants had their own domain expertise within the overall framework. </w:t>
      </w:r>
      <w:r w:rsidR="00CC51A3">
        <w:rPr>
          <w:rFonts w:ascii="Times New Roman" w:eastAsia="Times New Roman" w:hAnsi="Times New Roman" w:cs="Mitra"/>
          <w:sz w:val="24"/>
          <w:szCs w:val="28"/>
          <w:lang w:val="en-US" w:bidi="fa-IR"/>
        </w:rPr>
        <w:t xml:space="preserve">Hence, the interviews were semi-structured in nature. </w:t>
      </w:r>
      <w:r w:rsidR="007525A3">
        <w:rPr>
          <w:rFonts w:ascii="Times New Roman" w:eastAsia="Times New Roman" w:hAnsi="Times New Roman" w:cs="Mitra"/>
          <w:sz w:val="24"/>
          <w:szCs w:val="28"/>
          <w:lang w:val="en-US" w:bidi="fa-IR"/>
        </w:rPr>
        <w:t>Apart from two interviewees, none of the others could give their views against all the four broad criteria used in the framework. Overall, however the interviewees contributed the most against the broad criteria of ‘social equity’ and ‘cultural heritage’.</w:t>
      </w:r>
    </w:p>
    <w:p w14:paraId="656CCCD8" w14:textId="77777777" w:rsidR="0028400B" w:rsidRPr="0059017B" w:rsidRDefault="001F0A34" w:rsidP="0059017B">
      <w:pPr>
        <w:pStyle w:val="Normal2"/>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lang w:eastAsia="en-GB"/>
        </w:rPr>
        <w:t>3</w:t>
      </w:r>
      <w:r w:rsidR="00D612EF" w:rsidRPr="0059017B">
        <w:rPr>
          <w:rFonts w:ascii="Times New Roman" w:eastAsia="Times New Roman" w:hAnsi="Times New Roman" w:cs="Times New Roman"/>
          <w:b/>
          <w:i/>
          <w:color w:val="000000"/>
          <w:sz w:val="24"/>
          <w:szCs w:val="24"/>
          <w:lang w:eastAsia="en-GB"/>
        </w:rPr>
        <w:t>.</w:t>
      </w:r>
      <w:r w:rsidR="00073F06">
        <w:rPr>
          <w:rFonts w:ascii="Times New Roman" w:eastAsia="Times New Roman" w:hAnsi="Times New Roman" w:cs="Times New Roman"/>
          <w:b/>
          <w:i/>
          <w:color w:val="000000"/>
          <w:sz w:val="24"/>
          <w:szCs w:val="24"/>
          <w:lang w:eastAsia="en-GB"/>
        </w:rPr>
        <w:t>1</w:t>
      </w:r>
      <w:r w:rsidR="00073F06" w:rsidRPr="0059017B">
        <w:rPr>
          <w:rFonts w:ascii="Times New Roman" w:eastAsia="Times New Roman" w:hAnsi="Times New Roman" w:cs="Times New Roman"/>
          <w:b/>
          <w:i/>
          <w:color w:val="000000"/>
          <w:sz w:val="24"/>
          <w:szCs w:val="24"/>
          <w:lang w:eastAsia="en-GB"/>
        </w:rPr>
        <w:t xml:space="preserve"> </w:t>
      </w:r>
      <w:r w:rsidRPr="0059017B">
        <w:rPr>
          <w:rFonts w:ascii="Times New Roman" w:eastAsia="Times New Roman" w:hAnsi="Times New Roman" w:cs="Times New Roman"/>
          <w:b/>
          <w:i/>
          <w:color w:val="000000"/>
          <w:sz w:val="24"/>
          <w:szCs w:val="24"/>
          <w:lang w:eastAsia="en-GB"/>
        </w:rPr>
        <w:t xml:space="preserve">Framework to </w:t>
      </w:r>
      <w:r w:rsidRPr="0059017B">
        <w:rPr>
          <w:rFonts w:ascii="Times New Roman" w:eastAsia="Times New Roman" w:hAnsi="Times New Roman" w:cs="Times New Roman"/>
          <w:b/>
          <w:i/>
          <w:sz w:val="24"/>
          <w:szCs w:val="24"/>
        </w:rPr>
        <w:t>analyze sustainability principles within CHT</w:t>
      </w:r>
    </w:p>
    <w:p w14:paraId="19FB617F" w14:textId="77777777" w:rsidR="00E11981" w:rsidRPr="004C028E" w:rsidRDefault="0028400B" w:rsidP="004C028E">
      <w:p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 xml:space="preserve">In order to identify </w:t>
      </w:r>
      <w:r w:rsidR="00F17E3E" w:rsidRPr="004C028E">
        <w:rPr>
          <w:rFonts w:ascii="Times New Roman" w:eastAsia="Times New Roman" w:hAnsi="Times New Roman" w:cs="Mitra"/>
          <w:sz w:val="24"/>
          <w:szCs w:val="28"/>
          <w:lang w:val="en-US" w:bidi="fa-IR"/>
        </w:rPr>
        <w:t xml:space="preserve">criteria </w:t>
      </w:r>
      <w:r w:rsidRPr="004C028E">
        <w:rPr>
          <w:rFonts w:ascii="Times New Roman" w:eastAsia="Times New Roman" w:hAnsi="Times New Roman" w:cs="Mitra"/>
          <w:sz w:val="24"/>
          <w:szCs w:val="28"/>
          <w:lang w:val="en-US" w:bidi="fa-IR"/>
        </w:rPr>
        <w:t xml:space="preserve">to investigate sustainability principles within CHT, a literature review was conducted looking at the broad </w:t>
      </w:r>
      <w:r w:rsidR="00D612EF" w:rsidRPr="004C028E">
        <w:rPr>
          <w:rFonts w:ascii="Times New Roman" w:eastAsia="Times New Roman" w:hAnsi="Times New Roman" w:cs="Mitra"/>
          <w:sz w:val="24"/>
          <w:szCs w:val="28"/>
          <w:lang w:val="en-US" w:bidi="fa-IR"/>
        </w:rPr>
        <w:t xml:space="preserve">criteria </w:t>
      </w:r>
      <w:r w:rsidRPr="004C028E">
        <w:rPr>
          <w:rFonts w:ascii="Times New Roman" w:eastAsia="Times New Roman" w:hAnsi="Times New Roman" w:cs="Mitra"/>
          <w:sz w:val="24"/>
          <w:szCs w:val="28"/>
          <w:lang w:val="en-US" w:bidi="fa-IR"/>
        </w:rPr>
        <w:t>used within sustainable tourism</w:t>
      </w:r>
      <w:r w:rsidR="005A3F22" w:rsidRPr="004C028E">
        <w:rPr>
          <w:rFonts w:ascii="Times New Roman" w:eastAsia="Times New Roman" w:hAnsi="Times New Roman" w:cs="Mitra"/>
          <w:sz w:val="24"/>
          <w:szCs w:val="28"/>
          <w:lang w:val="en-US" w:bidi="fa-IR"/>
        </w:rPr>
        <w:t xml:space="preserve">. </w:t>
      </w:r>
      <w:r w:rsidR="00E74F49" w:rsidRPr="004C028E">
        <w:rPr>
          <w:rFonts w:ascii="Times New Roman" w:eastAsia="Times New Roman" w:hAnsi="Times New Roman" w:cs="Mitra"/>
          <w:sz w:val="24"/>
          <w:szCs w:val="28"/>
          <w:lang w:val="en-US" w:bidi="fa-IR"/>
        </w:rPr>
        <w:t xml:space="preserve">Ever since, </w:t>
      </w:r>
      <w:r w:rsidR="00D612EF" w:rsidRPr="004C028E">
        <w:rPr>
          <w:rFonts w:ascii="Times New Roman" w:eastAsia="Times New Roman" w:hAnsi="Times New Roman" w:cs="Mitra"/>
          <w:sz w:val="24"/>
          <w:szCs w:val="28"/>
          <w:lang w:val="en-US" w:bidi="fa-IR"/>
        </w:rPr>
        <w:t xml:space="preserve">the sustainability concept was developed in 1987 by the United Nations World Conference on Environment and Development, </w:t>
      </w:r>
      <w:r w:rsidR="00E74F49" w:rsidRPr="004C028E">
        <w:rPr>
          <w:rFonts w:ascii="Times New Roman" w:eastAsia="Times New Roman" w:hAnsi="Times New Roman" w:cs="Mitra"/>
          <w:sz w:val="24"/>
          <w:szCs w:val="28"/>
          <w:lang w:val="en-US" w:bidi="fa-IR"/>
        </w:rPr>
        <w:t xml:space="preserve">it has </w:t>
      </w:r>
      <w:proofErr w:type="spellStart"/>
      <w:r w:rsidR="00E74F49" w:rsidRPr="004C028E">
        <w:rPr>
          <w:rFonts w:ascii="Times New Roman" w:eastAsia="Times New Roman" w:hAnsi="Times New Roman" w:cs="Mitra"/>
          <w:sz w:val="24"/>
          <w:szCs w:val="28"/>
          <w:lang w:val="en-US" w:bidi="fa-IR"/>
        </w:rPr>
        <w:t>crystallised</w:t>
      </w:r>
      <w:proofErr w:type="spellEnd"/>
      <w:r w:rsidR="00E74F49" w:rsidRPr="004C028E">
        <w:rPr>
          <w:rFonts w:ascii="Times New Roman" w:eastAsia="Times New Roman" w:hAnsi="Times New Roman" w:cs="Mitra"/>
          <w:sz w:val="24"/>
          <w:szCs w:val="28"/>
          <w:lang w:val="en-US" w:bidi="fa-IR"/>
        </w:rPr>
        <w:t xml:space="preserve"> the notion that the optimal form of growth needs to follow a three-pillar approach: the economic, the social and the environmental </w:t>
      </w:r>
      <w:r w:rsidR="00E74F49" w:rsidRPr="004C028E">
        <w:rPr>
          <w:rFonts w:ascii="Times New Roman" w:eastAsia="Times New Roman" w:hAnsi="Times New Roman" w:cs="Mitra"/>
          <w:sz w:val="24"/>
          <w:szCs w:val="28"/>
          <w:lang w:val="en-US" w:bidi="fa-IR"/>
        </w:rPr>
        <w:lastRenderedPageBreak/>
        <w:t>(</w:t>
      </w:r>
      <w:proofErr w:type="spellStart"/>
      <w:r w:rsidR="00E74F49" w:rsidRPr="004C028E">
        <w:rPr>
          <w:rFonts w:ascii="Times New Roman" w:eastAsia="Times New Roman" w:hAnsi="Times New Roman" w:cs="Mitra"/>
          <w:sz w:val="24"/>
          <w:szCs w:val="28"/>
          <w:lang w:val="en-US" w:bidi="fa-IR"/>
        </w:rPr>
        <w:t>Sangchumnong</w:t>
      </w:r>
      <w:proofErr w:type="spellEnd"/>
      <w:r w:rsidR="00E74F49" w:rsidRPr="004C028E">
        <w:rPr>
          <w:rFonts w:ascii="Times New Roman" w:eastAsia="Times New Roman" w:hAnsi="Times New Roman" w:cs="Mitra"/>
          <w:sz w:val="24"/>
          <w:szCs w:val="28"/>
          <w:lang w:val="en-US" w:bidi="fa-IR"/>
        </w:rPr>
        <w:t xml:space="preserve"> and Kozak 2018). This sustainability model was later further elaborated</w:t>
      </w:r>
      <w:r w:rsidR="007A17F1" w:rsidRPr="004C028E">
        <w:rPr>
          <w:rFonts w:ascii="Times New Roman" w:eastAsia="Times New Roman" w:hAnsi="Times New Roman" w:cs="Mitra"/>
          <w:sz w:val="24"/>
          <w:szCs w:val="28"/>
          <w:lang w:val="en-US" w:bidi="fa-IR"/>
        </w:rPr>
        <w:t xml:space="preserve"> with the addition of </w:t>
      </w:r>
      <w:r w:rsidR="00E74F49" w:rsidRPr="004C028E">
        <w:rPr>
          <w:rFonts w:ascii="Times New Roman" w:eastAsia="Times New Roman" w:hAnsi="Times New Roman" w:cs="Mitra"/>
          <w:sz w:val="24"/>
          <w:szCs w:val="28"/>
          <w:lang w:val="en-US" w:bidi="fa-IR"/>
        </w:rPr>
        <w:t xml:space="preserve">the cultural </w:t>
      </w:r>
      <w:r w:rsidR="007A17F1" w:rsidRPr="004C028E">
        <w:rPr>
          <w:rFonts w:ascii="Times New Roman" w:eastAsia="Times New Roman" w:hAnsi="Times New Roman" w:cs="Mitra"/>
          <w:sz w:val="24"/>
          <w:szCs w:val="28"/>
          <w:lang w:val="en-US" w:bidi="fa-IR"/>
        </w:rPr>
        <w:t xml:space="preserve">aspects </w:t>
      </w:r>
      <w:r w:rsidR="00E74F49" w:rsidRPr="004C028E">
        <w:rPr>
          <w:rFonts w:ascii="Times New Roman" w:eastAsia="Times New Roman" w:hAnsi="Times New Roman" w:cs="Mitra"/>
          <w:sz w:val="24"/>
          <w:szCs w:val="28"/>
          <w:lang w:val="en-US" w:bidi="fa-IR"/>
        </w:rPr>
        <w:t>as a fourth key dimension (see, Agenda 21 for Culture,</w:t>
      </w:r>
      <w:r w:rsidR="003A7991" w:rsidRPr="004C028E">
        <w:rPr>
          <w:rFonts w:ascii="Times New Roman" w:eastAsia="Times New Roman" w:hAnsi="Times New Roman" w:cs="Mitra"/>
          <w:sz w:val="24"/>
          <w:szCs w:val="28"/>
          <w:lang w:val="en-US" w:bidi="fa-IR"/>
        </w:rPr>
        <w:t xml:space="preserve"> </w:t>
      </w:r>
      <w:r w:rsidR="00E74F49" w:rsidRPr="004C028E">
        <w:rPr>
          <w:rFonts w:ascii="Times New Roman" w:eastAsia="Times New Roman" w:hAnsi="Times New Roman" w:cs="Mitra"/>
          <w:sz w:val="24"/>
          <w:szCs w:val="28"/>
          <w:lang w:val="en-US" w:bidi="fa-IR"/>
        </w:rPr>
        <w:t>Faro Convention, Council of Europe 2005). Some tourism scholars have assessed tourism sustainability against the soci</w:t>
      </w:r>
      <w:r w:rsidR="005A3F22" w:rsidRPr="004C028E">
        <w:rPr>
          <w:rFonts w:ascii="Times New Roman" w:eastAsia="Times New Roman" w:hAnsi="Times New Roman" w:cs="Mitra"/>
          <w:sz w:val="24"/>
          <w:szCs w:val="28"/>
          <w:lang w:val="en-US" w:bidi="fa-IR"/>
        </w:rPr>
        <w:t>al, environmental</w:t>
      </w:r>
      <w:r w:rsidR="00E74F49" w:rsidRPr="004C028E">
        <w:rPr>
          <w:rFonts w:ascii="Times New Roman" w:eastAsia="Times New Roman" w:hAnsi="Times New Roman" w:cs="Mitra"/>
          <w:sz w:val="24"/>
          <w:szCs w:val="28"/>
          <w:lang w:val="en-US" w:bidi="fa-IR"/>
        </w:rPr>
        <w:t xml:space="preserve"> and economic dimensions (</w:t>
      </w:r>
      <w:proofErr w:type="spellStart"/>
      <w:r w:rsidR="00E74F49" w:rsidRPr="004C028E">
        <w:rPr>
          <w:rFonts w:ascii="Times New Roman" w:eastAsia="Times New Roman" w:hAnsi="Times New Roman" w:cs="Mitra"/>
          <w:sz w:val="24"/>
          <w:szCs w:val="28"/>
          <w:lang w:val="en-US" w:bidi="fa-IR"/>
        </w:rPr>
        <w:t>Mowforth</w:t>
      </w:r>
      <w:proofErr w:type="spellEnd"/>
      <w:r w:rsidR="00E74F49" w:rsidRPr="004C028E">
        <w:rPr>
          <w:rFonts w:ascii="Times New Roman" w:eastAsia="Times New Roman" w:hAnsi="Times New Roman" w:cs="Mitra"/>
          <w:sz w:val="24"/>
          <w:szCs w:val="28"/>
          <w:lang w:val="en-US" w:bidi="fa-IR"/>
        </w:rPr>
        <w:t xml:space="preserve"> and Munt 2009</w:t>
      </w:r>
      <w:r w:rsidR="00B31712" w:rsidRPr="004C028E">
        <w:rPr>
          <w:rFonts w:ascii="Times New Roman" w:eastAsia="Times New Roman" w:hAnsi="Times New Roman" w:cs="Mitra"/>
          <w:sz w:val="24"/>
          <w:szCs w:val="28"/>
          <w:lang w:val="en-US" w:bidi="fa-IR"/>
        </w:rPr>
        <w:t>)</w:t>
      </w:r>
      <w:r w:rsidR="00E74F49" w:rsidRPr="004C028E">
        <w:rPr>
          <w:rFonts w:ascii="Times New Roman" w:eastAsia="Times New Roman" w:hAnsi="Times New Roman" w:cs="Mitra"/>
          <w:sz w:val="24"/>
          <w:szCs w:val="28"/>
          <w:lang w:val="en-US" w:bidi="fa-IR"/>
        </w:rPr>
        <w:t xml:space="preserve">. </w:t>
      </w:r>
      <w:proofErr w:type="spellStart"/>
      <w:r w:rsidR="00E74F49" w:rsidRPr="004C028E">
        <w:rPr>
          <w:rFonts w:ascii="Times New Roman" w:eastAsia="Times New Roman" w:hAnsi="Times New Roman" w:cs="Mitra"/>
          <w:sz w:val="24"/>
          <w:szCs w:val="28"/>
          <w:lang w:val="en-US" w:bidi="fa-IR"/>
        </w:rPr>
        <w:t>Loulanski</w:t>
      </w:r>
      <w:proofErr w:type="spellEnd"/>
      <w:r w:rsidR="00E74F49" w:rsidRPr="004C028E">
        <w:rPr>
          <w:rFonts w:ascii="Times New Roman" w:eastAsia="Times New Roman" w:hAnsi="Times New Roman" w:cs="Mitra"/>
          <w:sz w:val="24"/>
          <w:szCs w:val="28"/>
          <w:lang w:val="en-US" w:bidi="fa-IR"/>
        </w:rPr>
        <w:t xml:space="preserve"> and </w:t>
      </w:r>
      <w:proofErr w:type="spellStart"/>
      <w:r w:rsidR="00E74F49" w:rsidRPr="004C028E">
        <w:rPr>
          <w:rFonts w:ascii="Times New Roman" w:eastAsia="Times New Roman" w:hAnsi="Times New Roman" w:cs="Mitra"/>
          <w:sz w:val="24"/>
          <w:szCs w:val="28"/>
          <w:lang w:val="en-US" w:bidi="fa-IR"/>
        </w:rPr>
        <w:t>Loulanski’s</w:t>
      </w:r>
      <w:proofErr w:type="spellEnd"/>
      <w:r w:rsidR="00E74F49" w:rsidRPr="004C028E">
        <w:rPr>
          <w:rFonts w:ascii="Times New Roman" w:eastAsia="Times New Roman" w:hAnsi="Times New Roman" w:cs="Mitra"/>
          <w:sz w:val="24"/>
          <w:szCs w:val="28"/>
          <w:lang w:val="en-US" w:bidi="fa-IR"/>
        </w:rPr>
        <w:t xml:space="preserve"> (2011) </w:t>
      </w:r>
      <w:r w:rsidR="00801F2F" w:rsidRPr="004C028E">
        <w:rPr>
          <w:rFonts w:ascii="Times New Roman" w:eastAsia="Times New Roman" w:hAnsi="Times New Roman" w:cs="Mitra"/>
          <w:sz w:val="24"/>
          <w:szCs w:val="28"/>
          <w:lang w:val="en-US" w:bidi="fa-IR"/>
        </w:rPr>
        <w:t>in their</w:t>
      </w:r>
      <w:r w:rsidR="00B31712" w:rsidRPr="004C028E">
        <w:rPr>
          <w:rFonts w:ascii="Times New Roman" w:eastAsia="Times New Roman" w:hAnsi="Times New Roman" w:cs="Mitra"/>
          <w:sz w:val="24"/>
          <w:szCs w:val="28"/>
          <w:lang w:val="en-US" w:bidi="fa-IR"/>
        </w:rPr>
        <w:t xml:space="preserve"> CHT studies</w:t>
      </w:r>
      <w:r w:rsidR="00A92B54" w:rsidRPr="004C028E">
        <w:rPr>
          <w:rFonts w:ascii="Times New Roman" w:eastAsia="Times New Roman" w:hAnsi="Times New Roman" w:cs="Mitra"/>
          <w:sz w:val="24"/>
          <w:szCs w:val="28"/>
          <w:lang w:val="en-US" w:bidi="fa-IR"/>
        </w:rPr>
        <w:t>,</w:t>
      </w:r>
      <w:r w:rsidR="00E74F49" w:rsidRPr="004C028E">
        <w:rPr>
          <w:rFonts w:ascii="Times New Roman" w:eastAsia="Times New Roman" w:hAnsi="Times New Roman" w:cs="Mitra"/>
          <w:sz w:val="24"/>
          <w:szCs w:val="28"/>
          <w:lang w:val="en-US" w:bidi="fa-IR"/>
        </w:rPr>
        <w:t xml:space="preserve"> </w:t>
      </w:r>
      <w:r w:rsidR="007A17F1" w:rsidRPr="004C028E">
        <w:rPr>
          <w:rFonts w:ascii="Times New Roman" w:eastAsia="Times New Roman" w:hAnsi="Times New Roman" w:cs="Mitra"/>
          <w:sz w:val="24"/>
          <w:szCs w:val="28"/>
          <w:lang w:val="en-US" w:bidi="fa-IR"/>
        </w:rPr>
        <w:t xml:space="preserve">adopted </w:t>
      </w:r>
      <w:r w:rsidR="00801F2F" w:rsidRPr="004C028E">
        <w:rPr>
          <w:rFonts w:ascii="Times New Roman" w:eastAsia="Times New Roman" w:hAnsi="Times New Roman" w:cs="Mitra"/>
          <w:sz w:val="24"/>
          <w:szCs w:val="28"/>
          <w:lang w:val="en-US" w:bidi="fa-IR"/>
        </w:rPr>
        <w:t>15 broad criteria</w:t>
      </w:r>
      <w:r w:rsidRPr="004C028E">
        <w:rPr>
          <w:rFonts w:ascii="Times New Roman" w:eastAsia="Times New Roman" w:hAnsi="Times New Roman" w:cs="Mitra"/>
          <w:sz w:val="24"/>
          <w:szCs w:val="28"/>
          <w:lang w:val="en-US" w:bidi="fa-IR"/>
        </w:rPr>
        <w:t xml:space="preserve"> representing</w:t>
      </w:r>
      <w:r w:rsidR="00FB13B2" w:rsidRPr="004C028E">
        <w:rPr>
          <w:rFonts w:ascii="Times New Roman" w:eastAsia="Times New Roman" w:hAnsi="Times New Roman" w:cs="Mitra"/>
          <w:sz w:val="24"/>
          <w:szCs w:val="28"/>
          <w:lang w:val="en-US" w:bidi="fa-IR"/>
        </w:rPr>
        <w:t xml:space="preserve"> all the four </w:t>
      </w:r>
      <w:r w:rsidR="005A3F22" w:rsidRPr="004C028E">
        <w:rPr>
          <w:rFonts w:ascii="Times New Roman" w:eastAsia="Times New Roman" w:hAnsi="Times New Roman" w:cs="Mitra"/>
          <w:sz w:val="24"/>
          <w:szCs w:val="28"/>
          <w:lang w:val="en-US" w:bidi="fa-IR"/>
        </w:rPr>
        <w:t xml:space="preserve">pillars of sustainability </w:t>
      </w:r>
      <w:r w:rsidR="00D612EF" w:rsidRPr="004C028E">
        <w:rPr>
          <w:rFonts w:ascii="Times New Roman" w:eastAsia="Times New Roman" w:hAnsi="Times New Roman" w:cs="Mitra"/>
          <w:sz w:val="24"/>
          <w:szCs w:val="28"/>
          <w:lang w:val="en-US" w:bidi="fa-IR"/>
        </w:rPr>
        <w:t xml:space="preserve">including the cultural one. </w:t>
      </w:r>
      <w:r w:rsidR="005A3F22" w:rsidRPr="004C028E">
        <w:rPr>
          <w:rFonts w:ascii="Times New Roman" w:eastAsia="Times New Roman" w:hAnsi="Times New Roman" w:cs="Mitra"/>
          <w:sz w:val="24"/>
          <w:szCs w:val="28"/>
          <w:lang w:val="en-US" w:bidi="fa-IR"/>
        </w:rPr>
        <w:t>Sin</w:t>
      </w:r>
      <w:r w:rsidR="00D612EF" w:rsidRPr="004C028E">
        <w:rPr>
          <w:rFonts w:ascii="Times New Roman" w:eastAsia="Times New Roman" w:hAnsi="Times New Roman" w:cs="Mitra"/>
          <w:sz w:val="24"/>
          <w:szCs w:val="28"/>
          <w:lang w:val="en-US" w:bidi="fa-IR"/>
        </w:rPr>
        <w:t>c</w:t>
      </w:r>
      <w:r w:rsidR="005A3F22" w:rsidRPr="004C028E">
        <w:rPr>
          <w:rFonts w:ascii="Times New Roman" w:eastAsia="Times New Roman" w:hAnsi="Times New Roman" w:cs="Mitra"/>
          <w:sz w:val="24"/>
          <w:szCs w:val="28"/>
          <w:lang w:val="en-US" w:bidi="fa-IR"/>
        </w:rPr>
        <w:t xml:space="preserve">e, CHT lies at the core of this study, we have adopted the four </w:t>
      </w:r>
      <w:r w:rsidR="00FB13B2" w:rsidRPr="004C028E">
        <w:rPr>
          <w:rFonts w:ascii="Times New Roman" w:eastAsia="Times New Roman" w:hAnsi="Times New Roman" w:cs="Mitra"/>
          <w:sz w:val="24"/>
          <w:szCs w:val="28"/>
          <w:lang w:val="en-US" w:bidi="fa-IR"/>
        </w:rPr>
        <w:t xml:space="preserve">broad </w:t>
      </w:r>
      <w:r w:rsidR="00D612EF" w:rsidRPr="004C028E">
        <w:rPr>
          <w:rFonts w:ascii="Times New Roman" w:eastAsia="Times New Roman" w:hAnsi="Times New Roman" w:cs="Mitra"/>
          <w:sz w:val="24"/>
          <w:szCs w:val="28"/>
          <w:lang w:val="en-US" w:bidi="fa-IR"/>
        </w:rPr>
        <w:t xml:space="preserve">pillars of sustainability </w:t>
      </w:r>
      <w:r w:rsidR="00FB13B2" w:rsidRPr="004C028E">
        <w:rPr>
          <w:rFonts w:ascii="Times New Roman" w:eastAsia="Times New Roman" w:hAnsi="Times New Roman" w:cs="Mitra"/>
          <w:sz w:val="24"/>
          <w:szCs w:val="28"/>
          <w:lang w:val="en-US" w:bidi="fa-IR"/>
        </w:rPr>
        <w:t>which includes a) social equity</w:t>
      </w:r>
      <w:r w:rsidR="00D612EF" w:rsidRPr="004C028E">
        <w:rPr>
          <w:rFonts w:ascii="Times New Roman" w:eastAsia="Times New Roman" w:hAnsi="Times New Roman" w:cs="Mitra"/>
          <w:sz w:val="24"/>
          <w:szCs w:val="28"/>
          <w:lang w:val="en-US" w:bidi="fa-IR"/>
        </w:rPr>
        <w:t xml:space="preserve"> b) economic viability c) cultural heritage and d) environmental responsibility. </w:t>
      </w:r>
      <w:r w:rsidR="00E74F49" w:rsidRPr="004C028E">
        <w:rPr>
          <w:rFonts w:ascii="Times New Roman" w:eastAsia="Times New Roman" w:hAnsi="Times New Roman" w:cs="Mitra"/>
          <w:sz w:val="24"/>
          <w:szCs w:val="28"/>
          <w:lang w:val="en-US" w:bidi="fa-IR"/>
        </w:rPr>
        <w:t xml:space="preserve">The sub-criteria were </w:t>
      </w:r>
      <w:r w:rsidR="005A3F22" w:rsidRPr="004C028E">
        <w:rPr>
          <w:rFonts w:ascii="Times New Roman" w:eastAsia="Times New Roman" w:hAnsi="Times New Roman" w:cs="Mitra"/>
          <w:sz w:val="24"/>
          <w:szCs w:val="28"/>
          <w:lang w:val="en-US" w:bidi="fa-IR"/>
        </w:rPr>
        <w:t xml:space="preserve">inspired from the sustainable tourism literature but were also adopted based on </w:t>
      </w:r>
      <w:r w:rsidR="00B31712" w:rsidRPr="004C028E">
        <w:rPr>
          <w:rFonts w:ascii="Times New Roman" w:eastAsia="Times New Roman" w:hAnsi="Times New Roman" w:cs="Mitra"/>
          <w:sz w:val="24"/>
          <w:szCs w:val="28"/>
          <w:lang w:val="en-US" w:bidi="fa-IR"/>
        </w:rPr>
        <w:t xml:space="preserve">the </w:t>
      </w:r>
      <w:r w:rsidR="00D62708" w:rsidRPr="004C028E">
        <w:rPr>
          <w:rFonts w:ascii="Times New Roman" w:eastAsia="Times New Roman" w:hAnsi="Times New Roman" w:cs="Mitra"/>
          <w:sz w:val="24"/>
          <w:szCs w:val="28"/>
          <w:lang w:val="en-US" w:bidi="fa-IR"/>
        </w:rPr>
        <w:t>input from the interdisciplinary team</w:t>
      </w:r>
      <w:r w:rsidR="005A3F22" w:rsidRPr="004C028E">
        <w:rPr>
          <w:rFonts w:ascii="Times New Roman" w:eastAsia="Times New Roman" w:hAnsi="Times New Roman" w:cs="Mitra"/>
          <w:sz w:val="24"/>
          <w:szCs w:val="28"/>
          <w:lang w:val="en-US" w:bidi="fa-IR"/>
        </w:rPr>
        <w:t xml:space="preserve">. The criteria and sub-criteria are </w:t>
      </w:r>
      <w:r w:rsidR="00E74F49" w:rsidRPr="004C028E">
        <w:rPr>
          <w:rFonts w:ascii="Times New Roman" w:eastAsia="Times New Roman" w:hAnsi="Times New Roman" w:cs="Mitra"/>
          <w:sz w:val="24"/>
          <w:szCs w:val="28"/>
          <w:lang w:val="en-US" w:bidi="fa-IR"/>
        </w:rPr>
        <w:t xml:space="preserve">presented below and </w:t>
      </w:r>
      <w:proofErr w:type="spellStart"/>
      <w:r w:rsidR="00E74F49" w:rsidRPr="004C028E">
        <w:rPr>
          <w:rFonts w:ascii="Times New Roman" w:eastAsia="Times New Roman" w:hAnsi="Times New Roman" w:cs="Mitra"/>
          <w:sz w:val="24"/>
          <w:szCs w:val="28"/>
          <w:lang w:val="en-US" w:bidi="fa-IR"/>
        </w:rPr>
        <w:t>summarised</w:t>
      </w:r>
      <w:proofErr w:type="spellEnd"/>
      <w:r w:rsidR="00E74F49" w:rsidRPr="004C028E">
        <w:rPr>
          <w:rFonts w:ascii="Times New Roman" w:eastAsia="Times New Roman" w:hAnsi="Times New Roman" w:cs="Mitra"/>
          <w:sz w:val="24"/>
          <w:szCs w:val="28"/>
          <w:lang w:val="en-US" w:bidi="fa-IR"/>
        </w:rPr>
        <w:t xml:space="preserve"> in Table 1.</w:t>
      </w:r>
    </w:p>
    <w:p w14:paraId="5BD8159C" w14:textId="373596A4" w:rsidR="00E74F49" w:rsidRPr="004C028E" w:rsidRDefault="001470F4" w:rsidP="004C028E">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Times New Roman"/>
          <w:b/>
          <w:bCs/>
          <w:i/>
          <w:iCs/>
          <w:color w:val="000000"/>
          <w:sz w:val="24"/>
          <w:szCs w:val="24"/>
          <w:shd w:val="clear" w:color="auto" w:fill="FFFFFF"/>
          <w:lang w:eastAsia="en-GB"/>
        </w:rPr>
        <w:t>3</w:t>
      </w:r>
      <w:r w:rsidR="002C27C6" w:rsidRPr="004C028E">
        <w:rPr>
          <w:rFonts w:ascii="Times New Roman" w:eastAsia="Times New Roman" w:hAnsi="Times New Roman" w:cs="Times New Roman"/>
          <w:b/>
          <w:bCs/>
          <w:i/>
          <w:iCs/>
          <w:color w:val="000000"/>
          <w:sz w:val="24"/>
          <w:szCs w:val="24"/>
          <w:shd w:val="clear" w:color="auto" w:fill="FFFFFF"/>
          <w:lang w:eastAsia="en-GB"/>
        </w:rPr>
        <w:t>.1</w:t>
      </w:r>
      <w:r>
        <w:rPr>
          <w:rFonts w:ascii="Times New Roman" w:eastAsia="Times New Roman" w:hAnsi="Times New Roman" w:cs="Times New Roman"/>
          <w:b/>
          <w:bCs/>
          <w:i/>
          <w:iCs/>
          <w:color w:val="000000"/>
          <w:sz w:val="24"/>
          <w:szCs w:val="24"/>
          <w:shd w:val="clear" w:color="auto" w:fill="FFFFFF"/>
          <w:lang w:eastAsia="en-GB"/>
        </w:rPr>
        <w:t>.1</w:t>
      </w:r>
      <w:r w:rsidR="00E74F49" w:rsidRPr="004C028E">
        <w:rPr>
          <w:rFonts w:ascii="Times New Roman" w:eastAsia="Times New Roman" w:hAnsi="Times New Roman" w:cs="Times New Roman"/>
          <w:b/>
          <w:bCs/>
          <w:i/>
          <w:iCs/>
          <w:color w:val="000000"/>
          <w:sz w:val="24"/>
          <w:szCs w:val="24"/>
          <w:shd w:val="clear" w:color="auto" w:fill="FFFFFF"/>
          <w:lang w:eastAsia="en-GB"/>
        </w:rPr>
        <w:t xml:space="preserve"> Social equity:</w:t>
      </w:r>
      <w:r w:rsidR="00E74F49" w:rsidRPr="0059017B">
        <w:rPr>
          <w:rFonts w:ascii="Times New Roman" w:eastAsia="Times New Roman" w:hAnsi="Times New Roman" w:cs="Times New Roman"/>
          <w:color w:val="000000"/>
          <w:sz w:val="24"/>
          <w:szCs w:val="24"/>
          <w:shd w:val="clear" w:color="auto" w:fill="FFFFFF"/>
          <w:lang w:eastAsia="en-GB"/>
        </w:rPr>
        <w:t xml:space="preserve"> </w:t>
      </w:r>
      <w:r w:rsidR="00E74F49" w:rsidRPr="004C028E">
        <w:rPr>
          <w:rFonts w:ascii="Times New Roman" w:eastAsia="Times New Roman" w:hAnsi="Times New Roman" w:cs="Mitra"/>
          <w:sz w:val="24"/>
          <w:szCs w:val="28"/>
          <w:lang w:val="en-US" w:bidi="fa-IR"/>
        </w:rPr>
        <w:t>Participatory governance is an established concept of sustainable tourism (</w:t>
      </w:r>
      <w:proofErr w:type="spellStart"/>
      <w:r w:rsidR="00E74F49" w:rsidRPr="004C028E">
        <w:rPr>
          <w:rFonts w:ascii="Times New Roman" w:eastAsia="Times New Roman" w:hAnsi="Times New Roman" w:cs="Mitra"/>
          <w:sz w:val="24"/>
          <w:szCs w:val="28"/>
          <w:lang w:val="en-US" w:bidi="fa-IR"/>
        </w:rPr>
        <w:t>Landrof</w:t>
      </w:r>
      <w:proofErr w:type="spellEnd"/>
      <w:r w:rsidR="00E74F49" w:rsidRPr="004C028E">
        <w:rPr>
          <w:rFonts w:ascii="Times New Roman" w:eastAsia="Times New Roman" w:hAnsi="Times New Roman" w:cs="Mitra"/>
          <w:sz w:val="24"/>
          <w:szCs w:val="28"/>
          <w:lang w:val="en-US" w:bidi="fa-IR"/>
        </w:rPr>
        <w:t xml:space="preserve"> 2009), which was introduced more than three decades ago (Murphy 1985), and it remains topical in sustainable tourism (</w:t>
      </w:r>
      <w:proofErr w:type="spellStart"/>
      <w:r w:rsidR="00E74F49" w:rsidRPr="004C028E">
        <w:rPr>
          <w:rFonts w:ascii="Times New Roman" w:eastAsia="Times New Roman" w:hAnsi="Times New Roman" w:cs="Mitra"/>
          <w:sz w:val="24"/>
          <w:szCs w:val="28"/>
          <w:lang w:val="en-US" w:bidi="fa-IR"/>
        </w:rPr>
        <w:t>Dragouni</w:t>
      </w:r>
      <w:proofErr w:type="spellEnd"/>
      <w:r w:rsidR="00E74F49" w:rsidRPr="004C028E">
        <w:rPr>
          <w:rFonts w:ascii="Times New Roman" w:eastAsia="Times New Roman" w:hAnsi="Times New Roman" w:cs="Mitra"/>
          <w:sz w:val="24"/>
          <w:szCs w:val="28"/>
          <w:lang w:val="en-US" w:bidi="fa-IR"/>
        </w:rPr>
        <w:t xml:space="preserve"> et al. 2018). It is also paramount to evaluate existing relationships between different stakeholders (Hughes et al. 2016; </w:t>
      </w:r>
      <w:proofErr w:type="spellStart"/>
      <w:r w:rsidR="00E74F49" w:rsidRPr="004C028E">
        <w:rPr>
          <w:rFonts w:ascii="Times New Roman" w:eastAsia="Times New Roman" w:hAnsi="Times New Roman" w:cs="Mitra"/>
          <w:sz w:val="24"/>
          <w:szCs w:val="28"/>
          <w:lang w:val="en-US" w:bidi="fa-IR"/>
        </w:rPr>
        <w:t>Dragouni</w:t>
      </w:r>
      <w:proofErr w:type="spellEnd"/>
      <w:r w:rsidR="00E74F49" w:rsidRPr="004C028E">
        <w:rPr>
          <w:rFonts w:ascii="Times New Roman" w:eastAsia="Times New Roman" w:hAnsi="Times New Roman" w:cs="Mitra"/>
          <w:sz w:val="24"/>
          <w:szCs w:val="28"/>
          <w:lang w:val="en-US" w:bidi="fa-IR"/>
        </w:rPr>
        <w:t xml:space="preserve"> 2017). Furthermore, in delivering sustainability within the CHT, it is important to </w:t>
      </w:r>
      <w:r w:rsidR="00EA7F32">
        <w:rPr>
          <w:rFonts w:ascii="Times New Roman" w:eastAsia="Times New Roman" w:hAnsi="Times New Roman" w:cs="Mitra"/>
          <w:sz w:val="24"/>
          <w:szCs w:val="28"/>
          <w:lang w:val="en-US" w:bidi="fa-IR"/>
        </w:rPr>
        <w:t>consider</w:t>
      </w:r>
      <w:r w:rsidR="00E74F49" w:rsidRPr="004C028E">
        <w:rPr>
          <w:rFonts w:ascii="Times New Roman" w:eastAsia="Times New Roman" w:hAnsi="Times New Roman" w:cs="Mitra"/>
          <w:sz w:val="24"/>
          <w:szCs w:val="28"/>
          <w:lang w:val="en-US" w:bidi="fa-IR"/>
        </w:rPr>
        <w:t xml:space="preserve"> community awareness and attitude towards heritage and environment (Nicholas</w:t>
      </w:r>
      <w:r w:rsidR="00D05D6D" w:rsidRPr="004C028E">
        <w:rPr>
          <w:rFonts w:ascii="Times New Roman" w:eastAsia="Times New Roman" w:hAnsi="Times New Roman" w:cs="Mitra"/>
          <w:sz w:val="24"/>
          <w:szCs w:val="28"/>
          <w:lang w:val="en-US" w:bidi="fa-IR"/>
        </w:rPr>
        <w:t xml:space="preserve"> et al.</w:t>
      </w:r>
      <w:r w:rsidR="00DE4927" w:rsidRPr="004C028E">
        <w:rPr>
          <w:rFonts w:ascii="Times New Roman" w:eastAsia="Times New Roman" w:hAnsi="Times New Roman" w:cs="Mitra"/>
          <w:sz w:val="24"/>
          <w:szCs w:val="28"/>
          <w:lang w:val="en-US" w:bidi="fa-IR"/>
        </w:rPr>
        <w:t xml:space="preserve"> </w:t>
      </w:r>
      <w:r w:rsidR="00E74F49" w:rsidRPr="004C028E">
        <w:rPr>
          <w:rFonts w:ascii="Times New Roman" w:eastAsia="Times New Roman" w:hAnsi="Times New Roman" w:cs="Mitra"/>
          <w:sz w:val="24"/>
          <w:szCs w:val="28"/>
          <w:lang w:val="en-US" w:bidi="fa-IR"/>
        </w:rPr>
        <w:t>2009</w:t>
      </w:r>
      <w:r w:rsidR="00796F20">
        <w:rPr>
          <w:rFonts w:ascii="Times New Roman" w:eastAsia="Times New Roman" w:hAnsi="Times New Roman" w:cs="Mitra"/>
          <w:sz w:val="24"/>
          <w:szCs w:val="28"/>
          <w:lang w:val="en-US" w:bidi="fa-IR"/>
        </w:rPr>
        <w:t>;</w:t>
      </w:r>
      <w:r w:rsidR="00E74F49" w:rsidRPr="004C028E">
        <w:rPr>
          <w:rFonts w:ascii="Times New Roman" w:eastAsia="Times New Roman" w:hAnsi="Times New Roman" w:cs="Mitra"/>
          <w:sz w:val="24"/>
          <w:szCs w:val="28"/>
          <w:lang w:val="en-US" w:bidi="fa-IR"/>
        </w:rPr>
        <w:t xml:space="preserve"> GSTC 2018). Accordingly, the framework </w:t>
      </w:r>
      <w:r w:rsidR="00E2573C">
        <w:rPr>
          <w:rFonts w:ascii="Times New Roman" w:eastAsia="Times New Roman" w:hAnsi="Times New Roman" w:cs="Mitra"/>
          <w:sz w:val="24"/>
          <w:szCs w:val="28"/>
          <w:lang w:val="en-US" w:bidi="fa-IR"/>
        </w:rPr>
        <w:t xml:space="preserve">examines </w:t>
      </w:r>
      <w:r w:rsidR="00E74F49" w:rsidRPr="004C028E">
        <w:rPr>
          <w:rFonts w:ascii="Times New Roman" w:eastAsia="Times New Roman" w:hAnsi="Times New Roman" w:cs="Mitra"/>
          <w:sz w:val="24"/>
          <w:szCs w:val="28"/>
          <w:lang w:val="en-US" w:bidi="fa-IR"/>
        </w:rPr>
        <w:t>the relationship between stakeholders and their participation in the process,</w:t>
      </w:r>
      <w:r w:rsidR="00E11981" w:rsidRPr="004C028E">
        <w:rPr>
          <w:rFonts w:ascii="Times New Roman" w:eastAsia="Times New Roman" w:hAnsi="Times New Roman" w:cs="Mitra"/>
          <w:sz w:val="24"/>
          <w:szCs w:val="28"/>
          <w:lang w:val="en-US" w:bidi="fa-IR"/>
        </w:rPr>
        <w:t xml:space="preserve"> local community participation</w:t>
      </w:r>
      <w:r w:rsidR="00E74F49" w:rsidRPr="004C028E">
        <w:rPr>
          <w:rFonts w:ascii="Times New Roman" w:eastAsia="Times New Roman" w:hAnsi="Times New Roman" w:cs="Mitra"/>
          <w:sz w:val="24"/>
          <w:szCs w:val="28"/>
          <w:lang w:val="en-US" w:bidi="fa-IR"/>
        </w:rPr>
        <w:t xml:space="preserve"> and </w:t>
      </w:r>
      <w:r w:rsidR="00E2573C">
        <w:rPr>
          <w:rFonts w:ascii="Times New Roman" w:eastAsia="Times New Roman" w:hAnsi="Times New Roman" w:cs="Mitra"/>
          <w:sz w:val="24"/>
          <w:szCs w:val="28"/>
          <w:lang w:val="en-US" w:bidi="fa-IR"/>
        </w:rPr>
        <w:t xml:space="preserve">the extent to which </w:t>
      </w:r>
      <w:r w:rsidR="00E11981" w:rsidRPr="004C028E">
        <w:rPr>
          <w:rFonts w:ascii="Times New Roman" w:eastAsia="Times New Roman" w:hAnsi="Times New Roman" w:cs="Mitra"/>
          <w:sz w:val="24"/>
          <w:szCs w:val="28"/>
          <w:lang w:val="en-US" w:bidi="fa-IR"/>
        </w:rPr>
        <w:t>their</w:t>
      </w:r>
      <w:r w:rsidR="00E74F49" w:rsidRPr="004C028E">
        <w:rPr>
          <w:rFonts w:ascii="Times New Roman" w:eastAsia="Times New Roman" w:hAnsi="Times New Roman" w:cs="Mitra"/>
          <w:sz w:val="24"/>
          <w:szCs w:val="28"/>
          <w:lang w:val="en-US" w:bidi="fa-IR"/>
        </w:rPr>
        <w:t xml:space="preserve"> attitude and values</w:t>
      </w:r>
      <w:r w:rsidR="00E2573C">
        <w:rPr>
          <w:rFonts w:ascii="Times New Roman" w:eastAsia="Times New Roman" w:hAnsi="Times New Roman" w:cs="Mitra"/>
          <w:sz w:val="24"/>
          <w:szCs w:val="28"/>
          <w:lang w:val="en-US" w:bidi="fa-IR"/>
        </w:rPr>
        <w:t xml:space="preserve"> are </w:t>
      </w:r>
      <w:r w:rsidR="00E2573C" w:rsidRPr="004C028E">
        <w:rPr>
          <w:rFonts w:ascii="Times New Roman" w:eastAsia="Times New Roman" w:hAnsi="Times New Roman" w:cs="Mitra"/>
          <w:sz w:val="24"/>
          <w:szCs w:val="28"/>
          <w:lang w:val="en-US" w:bidi="fa-IR"/>
        </w:rPr>
        <w:t>accommodat</w:t>
      </w:r>
      <w:r w:rsidR="00E2573C">
        <w:rPr>
          <w:rFonts w:ascii="Times New Roman" w:eastAsia="Times New Roman" w:hAnsi="Times New Roman" w:cs="Mitra"/>
          <w:sz w:val="24"/>
          <w:szCs w:val="28"/>
          <w:lang w:val="en-US" w:bidi="fa-IR"/>
        </w:rPr>
        <w:t>ed.</w:t>
      </w:r>
    </w:p>
    <w:p w14:paraId="0BC1DEA9" w14:textId="77777777" w:rsidR="00E74F49" w:rsidRPr="004C028E" w:rsidRDefault="001470F4" w:rsidP="004C028E">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Times New Roman"/>
          <w:b/>
          <w:bCs/>
          <w:i/>
          <w:iCs/>
          <w:color w:val="000000"/>
          <w:sz w:val="24"/>
          <w:szCs w:val="24"/>
          <w:shd w:val="clear" w:color="auto" w:fill="FFFFFF"/>
          <w:lang w:eastAsia="en-GB"/>
        </w:rPr>
        <w:t>3</w:t>
      </w:r>
      <w:r w:rsidR="00E74F49" w:rsidRPr="005265BF">
        <w:rPr>
          <w:rFonts w:ascii="Times New Roman" w:eastAsia="Times New Roman" w:hAnsi="Times New Roman" w:cs="Times New Roman"/>
          <w:b/>
          <w:bCs/>
          <w:i/>
          <w:iCs/>
          <w:color w:val="000000"/>
          <w:sz w:val="24"/>
          <w:szCs w:val="24"/>
          <w:shd w:val="clear" w:color="auto" w:fill="FFFFFF"/>
          <w:lang w:eastAsia="en-GB"/>
        </w:rPr>
        <w:t>.</w:t>
      </w:r>
      <w:r>
        <w:rPr>
          <w:rFonts w:ascii="Times New Roman" w:eastAsia="Times New Roman" w:hAnsi="Times New Roman" w:cs="Times New Roman"/>
          <w:b/>
          <w:bCs/>
          <w:i/>
          <w:iCs/>
          <w:color w:val="000000"/>
          <w:sz w:val="24"/>
          <w:szCs w:val="24"/>
          <w:shd w:val="clear" w:color="auto" w:fill="FFFFFF"/>
          <w:lang w:eastAsia="en-GB"/>
        </w:rPr>
        <w:t>1</w:t>
      </w:r>
      <w:r w:rsidR="002C27C6" w:rsidRPr="005265BF">
        <w:rPr>
          <w:rFonts w:ascii="Times New Roman" w:eastAsia="Times New Roman" w:hAnsi="Times New Roman" w:cs="Times New Roman"/>
          <w:b/>
          <w:bCs/>
          <w:i/>
          <w:iCs/>
          <w:color w:val="000000"/>
          <w:sz w:val="24"/>
          <w:szCs w:val="24"/>
          <w:shd w:val="clear" w:color="auto" w:fill="FFFFFF"/>
          <w:lang w:eastAsia="en-GB"/>
        </w:rPr>
        <w:t>.2</w:t>
      </w:r>
      <w:r w:rsidR="00E74F49" w:rsidRPr="005265BF">
        <w:rPr>
          <w:rFonts w:ascii="Times New Roman" w:eastAsia="Times New Roman" w:hAnsi="Times New Roman" w:cs="Times New Roman"/>
          <w:b/>
          <w:bCs/>
          <w:i/>
          <w:iCs/>
          <w:color w:val="000000"/>
          <w:sz w:val="24"/>
          <w:szCs w:val="24"/>
          <w:shd w:val="clear" w:color="auto" w:fill="FFFFFF"/>
          <w:lang w:eastAsia="en-GB"/>
        </w:rPr>
        <w:t xml:space="preserve"> Economic viability:</w:t>
      </w:r>
      <w:r w:rsidR="00E74F49" w:rsidRPr="004C028E">
        <w:rPr>
          <w:rFonts w:ascii="Times New Roman" w:eastAsia="Times New Roman" w:hAnsi="Times New Roman" w:cs="Mitra"/>
          <w:sz w:val="24"/>
          <w:szCs w:val="28"/>
          <w:lang w:val="en-US" w:bidi="fa-IR"/>
        </w:rPr>
        <w:t xml:space="preserve"> </w:t>
      </w:r>
      <w:r w:rsidR="00487C7C">
        <w:rPr>
          <w:rFonts w:ascii="Times New Roman" w:eastAsia="Times New Roman" w:hAnsi="Times New Roman" w:cs="Mitra"/>
          <w:sz w:val="24"/>
          <w:szCs w:val="28"/>
          <w:lang w:val="en-US" w:bidi="fa-IR"/>
        </w:rPr>
        <w:t>L</w:t>
      </w:r>
      <w:r w:rsidR="00487C7C" w:rsidRPr="004C028E">
        <w:rPr>
          <w:rFonts w:ascii="Times New Roman" w:eastAsia="Times New Roman" w:hAnsi="Times New Roman" w:cs="Mitra"/>
          <w:sz w:val="24"/>
          <w:szCs w:val="28"/>
          <w:lang w:val="en-US" w:bidi="fa-IR"/>
        </w:rPr>
        <w:t xml:space="preserve">ack </w:t>
      </w:r>
      <w:r w:rsidR="00E74F49" w:rsidRPr="004C028E">
        <w:rPr>
          <w:rFonts w:ascii="Times New Roman" w:eastAsia="Times New Roman" w:hAnsi="Times New Roman" w:cs="Mitra"/>
          <w:sz w:val="24"/>
          <w:szCs w:val="28"/>
          <w:lang w:val="en-US" w:bidi="fa-IR"/>
        </w:rPr>
        <w:t>of appropriate tourism plan and policy can lead to the marginalization of local businesses</w:t>
      </w:r>
      <w:r w:rsidR="007D0323" w:rsidRPr="004C028E">
        <w:rPr>
          <w:rFonts w:ascii="Times New Roman" w:eastAsia="Times New Roman" w:hAnsi="Times New Roman" w:cs="Mitra"/>
          <w:sz w:val="24"/>
          <w:szCs w:val="28"/>
          <w:lang w:val="en-US" w:bidi="fa-IR"/>
        </w:rPr>
        <w:t xml:space="preserve"> (</w:t>
      </w:r>
      <w:proofErr w:type="spellStart"/>
      <w:r w:rsidR="007D0323" w:rsidRPr="004C028E">
        <w:rPr>
          <w:rFonts w:ascii="Times New Roman" w:eastAsia="Times New Roman" w:hAnsi="Times New Roman" w:cs="Mitra"/>
          <w:sz w:val="24"/>
          <w:szCs w:val="28"/>
          <w:lang w:val="en-US" w:bidi="fa-IR"/>
        </w:rPr>
        <w:t>Loulanski</w:t>
      </w:r>
      <w:proofErr w:type="spellEnd"/>
      <w:r w:rsidR="0001439B" w:rsidRPr="004C028E">
        <w:rPr>
          <w:rFonts w:ascii="Times New Roman" w:eastAsia="Times New Roman" w:hAnsi="Times New Roman" w:cs="Mitra"/>
          <w:sz w:val="24"/>
          <w:szCs w:val="28"/>
          <w:lang w:val="en-US" w:bidi="fa-IR"/>
        </w:rPr>
        <w:t xml:space="preserve"> </w:t>
      </w:r>
      <w:r w:rsidR="00F0508D" w:rsidRPr="004C028E">
        <w:rPr>
          <w:rFonts w:ascii="Times New Roman" w:eastAsia="Times New Roman" w:hAnsi="Times New Roman" w:cs="Mitra"/>
          <w:sz w:val="24"/>
          <w:szCs w:val="28"/>
          <w:lang w:val="en-US" w:bidi="fa-IR"/>
        </w:rPr>
        <w:t>and</w:t>
      </w:r>
      <w:r w:rsidR="007D0323" w:rsidRPr="004C028E">
        <w:rPr>
          <w:rFonts w:ascii="Times New Roman" w:eastAsia="Times New Roman" w:hAnsi="Times New Roman" w:cs="Mitra"/>
          <w:sz w:val="24"/>
          <w:szCs w:val="28"/>
          <w:lang w:val="en-US" w:bidi="fa-IR"/>
        </w:rPr>
        <w:t xml:space="preserve"> </w:t>
      </w:r>
      <w:proofErr w:type="spellStart"/>
      <w:r w:rsidR="007D0323" w:rsidRPr="004C028E">
        <w:rPr>
          <w:rFonts w:ascii="Times New Roman" w:eastAsia="Times New Roman" w:hAnsi="Times New Roman" w:cs="Mitra"/>
          <w:sz w:val="24"/>
          <w:szCs w:val="28"/>
          <w:lang w:val="en-US" w:bidi="fa-IR"/>
        </w:rPr>
        <w:t>Loulanski</w:t>
      </w:r>
      <w:proofErr w:type="spellEnd"/>
      <w:r w:rsidR="007D0323" w:rsidRPr="004C028E">
        <w:rPr>
          <w:rFonts w:ascii="Times New Roman" w:eastAsia="Times New Roman" w:hAnsi="Times New Roman" w:cs="Mitra"/>
          <w:sz w:val="24"/>
          <w:szCs w:val="28"/>
          <w:lang w:val="en-US" w:bidi="fa-IR"/>
        </w:rPr>
        <w:t xml:space="preserve"> 2011)</w:t>
      </w:r>
      <w:r w:rsidR="00E74F49" w:rsidRPr="004C028E">
        <w:rPr>
          <w:rFonts w:ascii="Times New Roman" w:eastAsia="Times New Roman" w:hAnsi="Times New Roman" w:cs="Mitra"/>
          <w:sz w:val="24"/>
          <w:szCs w:val="28"/>
          <w:lang w:val="en-US" w:bidi="fa-IR"/>
        </w:rPr>
        <w:t>. It can also lead to</w:t>
      </w:r>
      <w:r w:rsidR="00A92B54" w:rsidRPr="004C028E">
        <w:rPr>
          <w:rFonts w:ascii="Times New Roman" w:eastAsia="Times New Roman" w:hAnsi="Times New Roman" w:cs="Mitra"/>
          <w:sz w:val="24"/>
          <w:szCs w:val="28"/>
          <w:lang w:val="en-US" w:bidi="fa-IR"/>
        </w:rPr>
        <w:t xml:space="preserve"> </w:t>
      </w:r>
      <w:r w:rsidR="00E74F49" w:rsidRPr="004C028E">
        <w:rPr>
          <w:rFonts w:ascii="Times New Roman" w:eastAsia="Times New Roman" w:hAnsi="Times New Roman" w:cs="Mitra"/>
          <w:sz w:val="24"/>
          <w:szCs w:val="28"/>
          <w:lang w:val="en-US" w:bidi="fa-IR"/>
        </w:rPr>
        <w:t>further escalation of prices for essentials, returning minimal economic benefits to destination hosts, who are nonetheless heavily affected by tourism change (</w:t>
      </w:r>
      <w:proofErr w:type="spellStart"/>
      <w:r w:rsidR="00E74F49" w:rsidRPr="004C028E">
        <w:rPr>
          <w:rFonts w:ascii="Times New Roman" w:eastAsia="Times New Roman" w:hAnsi="Times New Roman" w:cs="Mitra"/>
          <w:sz w:val="24"/>
          <w:szCs w:val="28"/>
          <w:lang w:val="en-US" w:bidi="fa-IR"/>
        </w:rPr>
        <w:t>Mbaiwa</w:t>
      </w:r>
      <w:proofErr w:type="spellEnd"/>
      <w:r w:rsidR="00E74F49" w:rsidRPr="004C028E">
        <w:rPr>
          <w:rFonts w:ascii="Times New Roman" w:eastAsia="Times New Roman" w:hAnsi="Times New Roman" w:cs="Mitra"/>
          <w:sz w:val="24"/>
          <w:szCs w:val="28"/>
          <w:lang w:val="en-US" w:bidi="fa-IR"/>
        </w:rPr>
        <w:t xml:space="preserve"> 2005). Therefore, from the perspective of enhancing CHT’s economic viability, it is important to </w:t>
      </w:r>
      <w:r w:rsidR="00E639DE">
        <w:rPr>
          <w:rFonts w:ascii="Times New Roman" w:eastAsia="Times New Roman" w:hAnsi="Times New Roman" w:cs="Mitra"/>
          <w:sz w:val="24"/>
          <w:szCs w:val="28"/>
          <w:lang w:val="en-US" w:bidi="fa-IR"/>
        </w:rPr>
        <w:t xml:space="preserve">consider </w:t>
      </w:r>
      <w:r w:rsidR="00E74F49" w:rsidRPr="004C028E">
        <w:rPr>
          <w:rFonts w:ascii="Times New Roman" w:eastAsia="Times New Roman" w:hAnsi="Times New Roman" w:cs="Mitra"/>
          <w:sz w:val="24"/>
          <w:szCs w:val="28"/>
          <w:lang w:val="en-US" w:bidi="fa-IR"/>
        </w:rPr>
        <w:t xml:space="preserve">the resource implications of tourism activities. Planning must </w:t>
      </w:r>
      <w:r w:rsidR="00E639DE">
        <w:rPr>
          <w:rFonts w:ascii="Times New Roman" w:eastAsia="Times New Roman" w:hAnsi="Times New Roman" w:cs="Mitra"/>
          <w:sz w:val="24"/>
          <w:szCs w:val="28"/>
          <w:lang w:val="en-US" w:bidi="fa-IR"/>
        </w:rPr>
        <w:t xml:space="preserve">deal with </w:t>
      </w:r>
      <w:r w:rsidR="00E74F49" w:rsidRPr="004C028E">
        <w:rPr>
          <w:rFonts w:ascii="Times New Roman" w:eastAsia="Times New Roman" w:hAnsi="Times New Roman" w:cs="Mitra"/>
          <w:sz w:val="24"/>
          <w:szCs w:val="28"/>
          <w:lang w:val="en-US" w:bidi="fa-IR"/>
        </w:rPr>
        <w:t xml:space="preserve">tourist numbers, length of stay and type of engagement within the area. Furthermore, to sustain tourism and enhance protection of cultural heritage, it is also imperative to consider the extent to which the revenue generated can be used in enhancing and protecting the heritage and environmental assets of the location (Weng et al. 2019). </w:t>
      </w:r>
    </w:p>
    <w:p w14:paraId="2787BCD5" w14:textId="77777777" w:rsidR="00E74F49" w:rsidRPr="004C028E" w:rsidRDefault="001470F4" w:rsidP="004C028E">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Times New Roman"/>
          <w:b/>
          <w:bCs/>
          <w:i/>
          <w:iCs/>
          <w:color w:val="000000"/>
          <w:sz w:val="24"/>
          <w:szCs w:val="24"/>
          <w:shd w:val="clear" w:color="auto" w:fill="FFFFFF"/>
          <w:lang w:eastAsia="en-GB"/>
        </w:rPr>
        <w:lastRenderedPageBreak/>
        <w:t>3</w:t>
      </w:r>
      <w:r w:rsidR="00E74F49" w:rsidRPr="005265BF">
        <w:rPr>
          <w:rFonts w:ascii="Times New Roman" w:eastAsia="Times New Roman" w:hAnsi="Times New Roman" w:cs="Times New Roman"/>
          <w:b/>
          <w:bCs/>
          <w:i/>
          <w:iCs/>
          <w:color w:val="000000"/>
          <w:sz w:val="24"/>
          <w:szCs w:val="24"/>
          <w:shd w:val="clear" w:color="auto" w:fill="FFFFFF"/>
          <w:lang w:eastAsia="en-GB"/>
        </w:rPr>
        <w:t>.</w:t>
      </w:r>
      <w:r>
        <w:rPr>
          <w:rFonts w:ascii="Times New Roman" w:eastAsia="Times New Roman" w:hAnsi="Times New Roman" w:cs="Times New Roman"/>
          <w:b/>
          <w:bCs/>
          <w:i/>
          <w:iCs/>
          <w:color w:val="000000"/>
          <w:sz w:val="24"/>
          <w:szCs w:val="24"/>
          <w:shd w:val="clear" w:color="auto" w:fill="FFFFFF"/>
          <w:lang w:eastAsia="en-GB"/>
        </w:rPr>
        <w:t>1</w:t>
      </w:r>
      <w:r w:rsidR="002C27C6" w:rsidRPr="005265BF">
        <w:rPr>
          <w:rFonts w:ascii="Times New Roman" w:eastAsia="Times New Roman" w:hAnsi="Times New Roman" w:cs="Times New Roman"/>
          <w:b/>
          <w:bCs/>
          <w:i/>
          <w:iCs/>
          <w:color w:val="000000"/>
          <w:sz w:val="24"/>
          <w:szCs w:val="24"/>
          <w:shd w:val="clear" w:color="auto" w:fill="FFFFFF"/>
          <w:lang w:eastAsia="en-GB"/>
        </w:rPr>
        <w:t>.</w:t>
      </w:r>
      <w:r w:rsidR="00D47B38" w:rsidRPr="005265BF">
        <w:rPr>
          <w:rFonts w:ascii="Times New Roman" w:eastAsia="Times New Roman" w:hAnsi="Times New Roman" w:cs="Times New Roman"/>
          <w:b/>
          <w:bCs/>
          <w:i/>
          <w:iCs/>
          <w:color w:val="000000"/>
          <w:sz w:val="24"/>
          <w:szCs w:val="24"/>
          <w:shd w:val="clear" w:color="auto" w:fill="FFFFFF"/>
          <w:lang w:eastAsia="en-GB"/>
        </w:rPr>
        <w:t>3</w:t>
      </w:r>
      <w:r w:rsidR="00E74F49" w:rsidRPr="005265BF">
        <w:rPr>
          <w:rFonts w:ascii="Times New Roman" w:eastAsia="Times New Roman" w:hAnsi="Times New Roman" w:cs="Times New Roman"/>
          <w:b/>
          <w:bCs/>
          <w:i/>
          <w:iCs/>
          <w:color w:val="000000"/>
          <w:sz w:val="24"/>
          <w:szCs w:val="24"/>
          <w:shd w:val="clear" w:color="auto" w:fill="FFFFFF"/>
          <w:lang w:eastAsia="en-GB"/>
        </w:rPr>
        <w:t xml:space="preserve"> Cultural heritage:</w:t>
      </w:r>
      <w:r w:rsidR="00E74F49" w:rsidRPr="004C028E">
        <w:rPr>
          <w:rFonts w:ascii="Times New Roman" w:eastAsia="Times New Roman" w:hAnsi="Times New Roman" w:cs="Mitra"/>
          <w:i/>
          <w:iCs/>
          <w:sz w:val="24"/>
          <w:szCs w:val="28"/>
          <w:lang w:val="en-US" w:bidi="fa-IR"/>
        </w:rPr>
        <w:t xml:space="preserve"> </w:t>
      </w:r>
      <w:r w:rsidR="00F17F43" w:rsidRPr="004C028E">
        <w:rPr>
          <w:rFonts w:ascii="Times New Roman" w:eastAsia="Times New Roman" w:hAnsi="Times New Roman" w:cs="Mitra"/>
          <w:sz w:val="24"/>
          <w:szCs w:val="28"/>
          <w:lang w:val="en-US" w:bidi="fa-IR"/>
        </w:rPr>
        <w:t xml:space="preserve">Providing an inventory of local cultural heritage assets is </w:t>
      </w:r>
      <w:r w:rsidR="00AF16D7" w:rsidRPr="004C028E">
        <w:rPr>
          <w:rFonts w:ascii="Times New Roman" w:eastAsia="Times New Roman" w:hAnsi="Times New Roman" w:cs="Mitra"/>
          <w:sz w:val="24"/>
          <w:szCs w:val="28"/>
          <w:lang w:val="en-US" w:bidi="fa-IR"/>
        </w:rPr>
        <w:t>fundamental step</w:t>
      </w:r>
      <w:r w:rsidR="00F17F43" w:rsidRPr="004C028E">
        <w:rPr>
          <w:rFonts w:ascii="Times New Roman" w:eastAsia="Times New Roman" w:hAnsi="Times New Roman" w:cs="Mitra"/>
          <w:sz w:val="24"/>
          <w:szCs w:val="28"/>
          <w:lang w:val="en-US" w:bidi="fa-IR"/>
        </w:rPr>
        <w:t xml:space="preserve"> to protect what is found in a specific area </w:t>
      </w:r>
      <w:r w:rsidR="00E74F49" w:rsidRPr="004C028E">
        <w:rPr>
          <w:rFonts w:ascii="Times New Roman" w:eastAsia="Times New Roman" w:hAnsi="Times New Roman" w:cs="Mitra"/>
          <w:sz w:val="24"/>
          <w:szCs w:val="28"/>
          <w:lang w:val="en-US" w:bidi="fa-IR"/>
        </w:rPr>
        <w:t>(Myers 2016). The importance of inventories is recognized in different international heritage charters, including the Athens Charter (Tyrwhitt 1933) and the UNESCO Convention and Recommendations (1972). Interpretation is another key instrument in sustainable management of heritage tourism, particularly for visitors and impact management at heritage sites (</w:t>
      </w:r>
      <w:proofErr w:type="spellStart"/>
      <w:r w:rsidR="00E74F49" w:rsidRPr="004C028E">
        <w:rPr>
          <w:rFonts w:ascii="Times New Roman" w:eastAsia="Times New Roman" w:hAnsi="Times New Roman" w:cs="Mitra"/>
          <w:sz w:val="24"/>
          <w:szCs w:val="28"/>
          <w:lang w:val="en-US" w:bidi="fa-IR"/>
        </w:rPr>
        <w:t>Loulanski</w:t>
      </w:r>
      <w:proofErr w:type="spellEnd"/>
      <w:r w:rsidR="00E74F49" w:rsidRPr="004C028E">
        <w:rPr>
          <w:rFonts w:ascii="Times New Roman" w:eastAsia="Times New Roman" w:hAnsi="Times New Roman" w:cs="Mitra"/>
          <w:sz w:val="24"/>
          <w:szCs w:val="28"/>
          <w:lang w:val="en-US" w:bidi="fa-IR"/>
        </w:rPr>
        <w:t xml:space="preserve"> </w:t>
      </w:r>
      <w:r w:rsidR="00F0508D" w:rsidRPr="004C028E">
        <w:rPr>
          <w:rFonts w:ascii="Times New Roman" w:eastAsia="Times New Roman" w:hAnsi="Times New Roman" w:cs="Mitra"/>
          <w:sz w:val="24"/>
          <w:szCs w:val="28"/>
          <w:lang w:val="en-US" w:bidi="fa-IR"/>
        </w:rPr>
        <w:t>and</w:t>
      </w:r>
      <w:r w:rsidR="00E74F49" w:rsidRPr="004C028E">
        <w:rPr>
          <w:rFonts w:ascii="Times New Roman" w:eastAsia="Times New Roman" w:hAnsi="Times New Roman" w:cs="Mitra"/>
          <w:sz w:val="24"/>
          <w:szCs w:val="28"/>
          <w:lang w:val="en-US" w:bidi="fa-IR"/>
        </w:rPr>
        <w:t xml:space="preserve"> </w:t>
      </w:r>
      <w:proofErr w:type="spellStart"/>
      <w:r w:rsidR="00E74F49" w:rsidRPr="004C028E">
        <w:rPr>
          <w:rFonts w:ascii="Times New Roman" w:eastAsia="Times New Roman" w:hAnsi="Times New Roman" w:cs="Mitra"/>
          <w:sz w:val="24"/>
          <w:szCs w:val="28"/>
          <w:lang w:val="en-US" w:bidi="fa-IR"/>
        </w:rPr>
        <w:t>Loulanski</w:t>
      </w:r>
      <w:proofErr w:type="spellEnd"/>
      <w:r w:rsidR="00E74F49" w:rsidRPr="004C028E">
        <w:rPr>
          <w:rFonts w:ascii="Times New Roman" w:eastAsia="Times New Roman" w:hAnsi="Times New Roman" w:cs="Mitra"/>
          <w:sz w:val="24"/>
          <w:szCs w:val="28"/>
          <w:lang w:val="en-US" w:bidi="fa-IR"/>
        </w:rPr>
        <w:t xml:space="preserve"> 2011). How these assets are interpreted, used and engaged with</w:t>
      </w:r>
      <w:r w:rsidR="00FA7EC7" w:rsidRPr="004C028E">
        <w:rPr>
          <w:rFonts w:ascii="Times New Roman" w:eastAsia="Times New Roman" w:hAnsi="Times New Roman" w:cs="Mitra"/>
          <w:sz w:val="24"/>
          <w:szCs w:val="28"/>
          <w:lang w:val="en-US" w:bidi="fa-IR"/>
        </w:rPr>
        <w:t>,</w:t>
      </w:r>
      <w:r w:rsidR="00E74F49" w:rsidRPr="004C028E">
        <w:rPr>
          <w:rFonts w:ascii="Times New Roman" w:eastAsia="Times New Roman" w:hAnsi="Times New Roman" w:cs="Mitra"/>
          <w:sz w:val="24"/>
          <w:szCs w:val="28"/>
          <w:lang w:val="en-US" w:bidi="fa-IR"/>
        </w:rPr>
        <w:t xml:space="preserve"> is also crucial in ensuring their potential is effectively </w:t>
      </w:r>
      <w:proofErr w:type="spellStart"/>
      <w:r w:rsidR="00E74F49" w:rsidRPr="004C028E">
        <w:rPr>
          <w:rFonts w:ascii="Times New Roman" w:eastAsia="Times New Roman" w:hAnsi="Times New Roman" w:cs="Mitra"/>
          <w:sz w:val="24"/>
          <w:szCs w:val="28"/>
          <w:lang w:val="en-US" w:bidi="fa-IR"/>
        </w:rPr>
        <w:t>utilised</w:t>
      </w:r>
      <w:proofErr w:type="spellEnd"/>
      <w:r w:rsidR="00E74F49" w:rsidRPr="004C028E">
        <w:rPr>
          <w:rFonts w:ascii="Times New Roman" w:eastAsia="Times New Roman" w:hAnsi="Times New Roman" w:cs="Mitra"/>
          <w:sz w:val="24"/>
          <w:szCs w:val="28"/>
          <w:lang w:val="en-US" w:bidi="fa-IR"/>
        </w:rPr>
        <w:t xml:space="preserve">. </w:t>
      </w:r>
      <w:proofErr w:type="spellStart"/>
      <w:r w:rsidR="00E74F49" w:rsidRPr="004C028E">
        <w:rPr>
          <w:rFonts w:ascii="Times New Roman" w:eastAsia="Times New Roman" w:hAnsi="Times New Roman" w:cs="Mitra"/>
          <w:sz w:val="24"/>
          <w:szCs w:val="28"/>
          <w:lang w:val="en-US" w:bidi="fa-IR"/>
        </w:rPr>
        <w:t>Poria</w:t>
      </w:r>
      <w:proofErr w:type="spellEnd"/>
      <w:r w:rsidR="00172101" w:rsidRPr="004C028E">
        <w:rPr>
          <w:rFonts w:ascii="Times New Roman" w:eastAsia="Times New Roman" w:hAnsi="Times New Roman" w:cs="Mitra"/>
          <w:sz w:val="24"/>
          <w:szCs w:val="28"/>
          <w:lang w:val="en-US" w:bidi="fa-IR"/>
        </w:rPr>
        <w:t xml:space="preserve"> et al. (</w:t>
      </w:r>
      <w:r w:rsidR="00E74F49" w:rsidRPr="004C028E">
        <w:rPr>
          <w:rFonts w:ascii="Times New Roman" w:eastAsia="Times New Roman" w:hAnsi="Times New Roman" w:cs="Mitra"/>
          <w:sz w:val="24"/>
          <w:szCs w:val="28"/>
          <w:lang w:val="en-US" w:bidi="fa-IR"/>
        </w:rPr>
        <w:t xml:space="preserve">2009) highlighted that visitors prefer on-site interpretation, </w:t>
      </w:r>
      <w:r w:rsidR="00CC6748" w:rsidRPr="004C028E">
        <w:rPr>
          <w:rFonts w:ascii="Times New Roman" w:eastAsia="Times New Roman" w:hAnsi="Times New Roman" w:cs="Mitra"/>
          <w:sz w:val="24"/>
          <w:szCs w:val="28"/>
          <w:lang w:val="en-US" w:bidi="fa-IR"/>
        </w:rPr>
        <w:t xml:space="preserve">as </w:t>
      </w:r>
      <w:r w:rsidR="00E74F49" w:rsidRPr="004C028E">
        <w:rPr>
          <w:rFonts w:ascii="Times New Roman" w:eastAsia="Times New Roman" w:hAnsi="Times New Roman" w:cs="Mitra"/>
          <w:sz w:val="24"/>
          <w:szCs w:val="28"/>
          <w:lang w:val="en-US" w:bidi="fa-IR"/>
        </w:rPr>
        <w:t xml:space="preserve">an essential element in the management of heritage </w:t>
      </w:r>
      <w:r w:rsidR="00D47B38" w:rsidRPr="004C028E">
        <w:rPr>
          <w:rFonts w:ascii="Times New Roman" w:eastAsia="Times New Roman" w:hAnsi="Times New Roman" w:cs="Mitra"/>
          <w:sz w:val="24"/>
          <w:szCs w:val="28"/>
          <w:lang w:val="en-US" w:bidi="fa-IR"/>
        </w:rPr>
        <w:t xml:space="preserve">related </w:t>
      </w:r>
      <w:r w:rsidR="00E74F49" w:rsidRPr="004C028E">
        <w:rPr>
          <w:rFonts w:ascii="Times New Roman" w:eastAsia="Times New Roman" w:hAnsi="Times New Roman" w:cs="Mitra"/>
          <w:sz w:val="24"/>
          <w:szCs w:val="28"/>
          <w:lang w:val="en-US" w:bidi="fa-IR"/>
        </w:rPr>
        <w:t xml:space="preserve">tourist attractions. Interpretation </w:t>
      </w:r>
      <w:proofErr w:type="spellStart"/>
      <w:r w:rsidR="00E74F49" w:rsidRPr="004C028E">
        <w:rPr>
          <w:rFonts w:ascii="Times New Roman" w:eastAsia="Times New Roman" w:hAnsi="Times New Roman" w:cs="Mitra"/>
          <w:sz w:val="24"/>
          <w:szCs w:val="28"/>
          <w:lang w:val="en-US" w:bidi="fa-IR"/>
        </w:rPr>
        <w:t>programmes</w:t>
      </w:r>
      <w:proofErr w:type="spellEnd"/>
      <w:r w:rsidR="00E74F49" w:rsidRPr="004C028E">
        <w:rPr>
          <w:rFonts w:ascii="Times New Roman" w:eastAsia="Times New Roman" w:hAnsi="Times New Roman" w:cs="Mitra"/>
          <w:sz w:val="24"/>
          <w:szCs w:val="28"/>
          <w:lang w:val="en-US" w:bidi="fa-IR"/>
        </w:rPr>
        <w:t xml:space="preserve"> should be designed as an educational resource for people of all ages and for possible uses in school curricula, informal and lifelong learning </w:t>
      </w:r>
      <w:proofErr w:type="spellStart"/>
      <w:r w:rsidR="00E74F49" w:rsidRPr="004C028E">
        <w:rPr>
          <w:rFonts w:ascii="Times New Roman" w:eastAsia="Times New Roman" w:hAnsi="Times New Roman" w:cs="Mitra"/>
          <w:sz w:val="24"/>
          <w:szCs w:val="28"/>
          <w:lang w:val="en-US" w:bidi="fa-IR"/>
        </w:rPr>
        <w:t>programmes</w:t>
      </w:r>
      <w:proofErr w:type="spellEnd"/>
      <w:r w:rsidR="00E74F49" w:rsidRPr="004C028E">
        <w:rPr>
          <w:rFonts w:ascii="Times New Roman" w:eastAsia="Times New Roman" w:hAnsi="Times New Roman" w:cs="Mitra"/>
          <w:sz w:val="24"/>
          <w:szCs w:val="28"/>
          <w:lang w:val="en-US" w:bidi="fa-IR"/>
        </w:rPr>
        <w:t xml:space="preserve"> (ICOMOS Charter for the Interpretation and Presentation of Cultural Sites 2008). </w:t>
      </w:r>
    </w:p>
    <w:p w14:paraId="1D63FD24" w14:textId="1DE0DA43" w:rsidR="001470F4" w:rsidRDefault="001470F4" w:rsidP="00286CFD">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Times New Roman"/>
          <w:b/>
          <w:bCs/>
          <w:i/>
          <w:iCs/>
          <w:color w:val="000000"/>
          <w:sz w:val="24"/>
          <w:szCs w:val="24"/>
          <w:shd w:val="clear" w:color="auto" w:fill="FFFFFF"/>
          <w:lang w:eastAsia="en-GB"/>
        </w:rPr>
        <w:t>3</w:t>
      </w:r>
      <w:r w:rsidR="00E74F49" w:rsidRPr="005265BF">
        <w:rPr>
          <w:rFonts w:ascii="Times New Roman" w:eastAsia="Times New Roman" w:hAnsi="Times New Roman" w:cs="Times New Roman"/>
          <w:b/>
          <w:bCs/>
          <w:i/>
          <w:iCs/>
          <w:color w:val="000000"/>
          <w:sz w:val="24"/>
          <w:szCs w:val="24"/>
          <w:shd w:val="clear" w:color="auto" w:fill="FFFFFF"/>
          <w:lang w:eastAsia="en-GB"/>
        </w:rPr>
        <w:t>.</w:t>
      </w:r>
      <w:r>
        <w:rPr>
          <w:rFonts w:ascii="Times New Roman" w:eastAsia="Times New Roman" w:hAnsi="Times New Roman" w:cs="Times New Roman"/>
          <w:b/>
          <w:bCs/>
          <w:i/>
          <w:iCs/>
          <w:color w:val="000000"/>
          <w:sz w:val="24"/>
          <w:szCs w:val="24"/>
          <w:shd w:val="clear" w:color="auto" w:fill="FFFFFF"/>
          <w:lang w:eastAsia="en-GB"/>
        </w:rPr>
        <w:t>1</w:t>
      </w:r>
      <w:r w:rsidR="002C27C6" w:rsidRPr="005265BF">
        <w:rPr>
          <w:rFonts w:ascii="Times New Roman" w:eastAsia="Times New Roman" w:hAnsi="Times New Roman" w:cs="Times New Roman"/>
          <w:b/>
          <w:bCs/>
          <w:i/>
          <w:iCs/>
          <w:color w:val="000000"/>
          <w:sz w:val="24"/>
          <w:szCs w:val="24"/>
          <w:shd w:val="clear" w:color="auto" w:fill="FFFFFF"/>
          <w:lang w:eastAsia="en-GB"/>
        </w:rPr>
        <w:t>.</w:t>
      </w:r>
      <w:r w:rsidR="00E74F49" w:rsidRPr="005265BF">
        <w:rPr>
          <w:rFonts w:ascii="Times New Roman" w:eastAsia="Times New Roman" w:hAnsi="Times New Roman" w:cs="Times New Roman"/>
          <w:b/>
          <w:bCs/>
          <w:i/>
          <w:iCs/>
          <w:color w:val="000000"/>
          <w:sz w:val="24"/>
          <w:szCs w:val="24"/>
          <w:shd w:val="clear" w:color="auto" w:fill="FFFFFF"/>
          <w:lang w:eastAsia="en-GB"/>
        </w:rPr>
        <w:t>4 Environmental responsibility:</w:t>
      </w:r>
      <w:r w:rsidR="00E74F49" w:rsidRPr="004C028E">
        <w:rPr>
          <w:rFonts w:ascii="Times New Roman" w:eastAsia="Times New Roman" w:hAnsi="Times New Roman" w:cs="Mitra"/>
          <w:i/>
          <w:iCs/>
          <w:sz w:val="24"/>
          <w:szCs w:val="28"/>
          <w:lang w:val="en-US" w:bidi="fa-IR"/>
        </w:rPr>
        <w:t xml:space="preserve"> </w:t>
      </w:r>
      <w:r w:rsidR="00E74F49" w:rsidRPr="004C028E">
        <w:rPr>
          <w:rFonts w:ascii="Times New Roman" w:eastAsia="Times New Roman" w:hAnsi="Times New Roman" w:cs="Mitra"/>
          <w:sz w:val="24"/>
          <w:szCs w:val="28"/>
          <w:lang w:val="en-US" w:bidi="fa-IR"/>
        </w:rPr>
        <w:t xml:space="preserve">Tourism can increase profitability, but at the same time can be resource intensive and cause pollution to the environment. The environmental impacts of tourism need to be considered in plan making for CHT to ensure that the carrying capacity can accommodate tourist influx (Khosravi </w:t>
      </w:r>
      <w:r w:rsidR="00F0508D" w:rsidRPr="004C028E">
        <w:rPr>
          <w:rFonts w:ascii="Times New Roman" w:eastAsia="Times New Roman" w:hAnsi="Times New Roman" w:cs="Mitra"/>
          <w:sz w:val="24"/>
          <w:szCs w:val="28"/>
          <w:lang w:val="en-US" w:bidi="fa-IR"/>
        </w:rPr>
        <w:t>and</w:t>
      </w:r>
      <w:r w:rsidR="00E74F49" w:rsidRPr="004C028E">
        <w:rPr>
          <w:rFonts w:ascii="Times New Roman" w:eastAsia="Times New Roman" w:hAnsi="Times New Roman" w:cs="Mitra"/>
          <w:sz w:val="24"/>
          <w:szCs w:val="28"/>
          <w:lang w:val="en-US" w:bidi="fa-IR"/>
        </w:rPr>
        <w:t xml:space="preserve"> Jha-Thakur 2018). Negative environmental impacts such as solid waste management, air pollution, water pollution are important criteria. Encouraging tourists to act in ways that minimizes environmental impact</w:t>
      </w:r>
      <w:r w:rsidR="00D47B38" w:rsidRPr="004C028E">
        <w:rPr>
          <w:rFonts w:ascii="Times New Roman" w:eastAsia="Times New Roman" w:hAnsi="Times New Roman" w:cs="Mitra"/>
          <w:sz w:val="24"/>
          <w:szCs w:val="28"/>
          <w:lang w:val="en-US" w:bidi="fa-IR"/>
        </w:rPr>
        <w:t>,</w:t>
      </w:r>
      <w:r w:rsidR="00E74F49" w:rsidRPr="004C028E">
        <w:rPr>
          <w:rFonts w:ascii="Times New Roman" w:eastAsia="Times New Roman" w:hAnsi="Times New Roman" w:cs="Mitra"/>
          <w:sz w:val="24"/>
          <w:szCs w:val="28"/>
          <w:lang w:val="en-US" w:bidi="fa-IR"/>
        </w:rPr>
        <w:t xml:space="preserve"> is one of the greatest challenges for sustainable tourism development (</w:t>
      </w:r>
      <w:proofErr w:type="spellStart"/>
      <w:r w:rsidR="00E74F49" w:rsidRPr="004C028E">
        <w:rPr>
          <w:rFonts w:ascii="Times New Roman" w:eastAsia="Times New Roman" w:hAnsi="Times New Roman" w:cs="Mitra"/>
          <w:sz w:val="24"/>
          <w:szCs w:val="28"/>
          <w:lang w:val="en-US" w:bidi="fa-IR"/>
        </w:rPr>
        <w:t>Buonincontri</w:t>
      </w:r>
      <w:proofErr w:type="spellEnd"/>
      <w:r w:rsidR="00172101" w:rsidRPr="004C028E">
        <w:rPr>
          <w:rFonts w:ascii="Times New Roman" w:eastAsia="Times New Roman" w:hAnsi="Times New Roman" w:cs="Mitra"/>
          <w:sz w:val="24"/>
          <w:szCs w:val="28"/>
          <w:lang w:val="en-US" w:bidi="fa-IR"/>
        </w:rPr>
        <w:t xml:space="preserve"> et al</w:t>
      </w:r>
      <w:r w:rsidR="00796F20">
        <w:rPr>
          <w:rFonts w:ascii="Times New Roman" w:eastAsia="Times New Roman" w:hAnsi="Times New Roman" w:cs="Mitra"/>
          <w:sz w:val="24"/>
          <w:szCs w:val="28"/>
          <w:lang w:val="en-US" w:bidi="fa-IR"/>
        </w:rPr>
        <w:t>.</w:t>
      </w:r>
      <w:r w:rsidR="005B68CE" w:rsidRPr="004C028E">
        <w:rPr>
          <w:rFonts w:ascii="Times New Roman" w:eastAsia="Times New Roman" w:hAnsi="Times New Roman" w:cs="Mitra"/>
          <w:sz w:val="24"/>
          <w:szCs w:val="28"/>
          <w:lang w:val="en-US" w:bidi="fa-IR"/>
        </w:rPr>
        <w:t xml:space="preserve"> 2017).</w:t>
      </w:r>
      <w:r w:rsidR="00CE60DB" w:rsidRPr="004C028E">
        <w:rPr>
          <w:rFonts w:ascii="Times New Roman" w:eastAsia="Times New Roman" w:hAnsi="Times New Roman" w:cs="Mitra"/>
          <w:sz w:val="24"/>
          <w:szCs w:val="28"/>
          <w:lang w:val="en-US" w:bidi="fa-IR"/>
        </w:rPr>
        <w:t xml:space="preserve"> Threats from tourism on the environment and heritage are not limited within the boundaries of the island. Some of these challenges need to be </w:t>
      </w:r>
      <w:r w:rsidR="00E639DE">
        <w:rPr>
          <w:rFonts w:ascii="Times New Roman" w:eastAsia="Times New Roman" w:hAnsi="Times New Roman" w:cs="Mitra"/>
          <w:sz w:val="24"/>
          <w:szCs w:val="28"/>
          <w:lang w:val="en-US" w:bidi="fa-IR"/>
        </w:rPr>
        <w:t xml:space="preserve">considered </w:t>
      </w:r>
      <w:r w:rsidR="00CE60DB" w:rsidRPr="004C028E">
        <w:rPr>
          <w:rFonts w:ascii="Times New Roman" w:eastAsia="Times New Roman" w:hAnsi="Times New Roman" w:cs="Mitra"/>
          <w:sz w:val="24"/>
          <w:szCs w:val="28"/>
          <w:lang w:val="en-US" w:bidi="fa-IR"/>
        </w:rPr>
        <w:t xml:space="preserve">cumulatively considering the wider geographical area (Clark 1994; </w:t>
      </w:r>
      <w:proofErr w:type="spellStart"/>
      <w:r w:rsidR="00CE60DB" w:rsidRPr="004C028E">
        <w:rPr>
          <w:rFonts w:ascii="Times New Roman" w:eastAsia="Times New Roman" w:hAnsi="Times New Roman" w:cs="Mitra"/>
          <w:sz w:val="24"/>
          <w:szCs w:val="28"/>
          <w:lang w:val="en-US" w:bidi="fa-IR"/>
        </w:rPr>
        <w:t>Lemos</w:t>
      </w:r>
      <w:proofErr w:type="spellEnd"/>
      <w:r w:rsidR="00172101" w:rsidRPr="004C028E">
        <w:rPr>
          <w:rFonts w:ascii="Times New Roman" w:eastAsia="Times New Roman" w:hAnsi="Times New Roman" w:cs="Mitra"/>
          <w:sz w:val="24"/>
          <w:szCs w:val="28"/>
          <w:lang w:val="en-US" w:bidi="fa-IR"/>
        </w:rPr>
        <w:t xml:space="preserve"> et al.</w:t>
      </w:r>
      <w:r w:rsidR="00CE60DB" w:rsidRPr="004C028E">
        <w:rPr>
          <w:rFonts w:ascii="Times New Roman" w:eastAsia="Times New Roman" w:hAnsi="Times New Roman" w:cs="Mitra"/>
          <w:sz w:val="24"/>
          <w:szCs w:val="28"/>
          <w:lang w:val="en-US" w:bidi="fa-IR"/>
        </w:rPr>
        <w:t xml:space="preserve"> 2012).</w:t>
      </w:r>
    </w:p>
    <w:p w14:paraId="4F5594D9" w14:textId="213C1EA1" w:rsidR="00446777" w:rsidRDefault="00446777" w:rsidP="00286CFD">
      <w:pPr>
        <w:spacing w:after="240" w:line="360" w:lineRule="auto"/>
        <w:jc w:val="both"/>
        <w:rPr>
          <w:rFonts w:ascii="Times New Roman" w:eastAsia="Times New Roman" w:hAnsi="Times New Roman" w:cs="Times New Roman"/>
          <w:b/>
          <w:bCs/>
          <w:color w:val="000000"/>
          <w:sz w:val="24"/>
          <w:szCs w:val="24"/>
          <w:lang w:eastAsia="en-GB"/>
        </w:rPr>
      </w:pPr>
    </w:p>
    <w:p w14:paraId="1A6FB924" w14:textId="52158278" w:rsidR="00446777" w:rsidRDefault="00AE2167" w:rsidP="00286CFD">
      <w:pPr>
        <w:spacing w:after="240" w:line="36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Insert Table 1 here.</w:t>
      </w:r>
    </w:p>
    <w:p w14:paraId="691B5E02" w14:textId="38FBC6FC" w:rsidR="00446777" w:rsidRDefault="00446777" w:rsidP="00286CFD">
      <w:pPr>
        <w:spacing w:after="240" w:line="360" w:lineRule="auto"/>
        <w:jc w:val="both"/>
        <w:rPr>
          <w:rFonts w:ascii="Times New Roman" w:eastAsia="Times New Roman" w:hAnsi="Times New Roman" w:cs="Times New Roman"/>
          <w:b/>
          <w:bCs/>
          <w:color w:val="000000"/>
          <w:sz w:val="24"/>
          <w:szCs w:val="24"/>
          <w:lang w:eastAsia="en-GB"/>
        </w:rPr>
      </w:pPr>
    </w:p>
    <w:p w14:paraId="2E0D791B" w14:textId="55EBC631" w:rsidR="00B079A8" w:rsidRDefault="00B079A8" w:rsidP="00286CFD">
      <w:pPr>
        <w:spacing w:after="240" w:line="360" w:lineRule="auto"/>
        <w:jc w:val="both"/>
        <w:rPr>
          <w:rFonts w:ascii="Times New Roman" w:eastAsia="Times New Roman" w:hAnsi="Times New Roman" w:cs="Times New Roman"/>
          <w:b/>
          <w:bCs/>
          <w:color w:val="000000"/>
          <w:sz w:val="24"/>
          <w:szCs w:val="24"/>
          <w:lang w:eastAsia="en-GB"/>
        </w:rPr>
      </w:pPr>
    </w:p>
    <w:p w14:paraId="511F2748" w14:textId="77777777" w:rsidR="00B079A8" w:rsidRDefault="00B079A8" w:rsidP="00286CFD">
      <w:pPr>
        <w:spacing w:after="240" w:line="360" w:lineRule="auto"/>
        <w:jc w:val="both"/>
        <w:rPr>
          <w:rFonts w:ascii="Times New Roman" w:eastAsia="Times New Roman" w:hAnsi="Times New Roman" w:cs="Times New Roman"/>
          <w:b/>
          <w:bCs/>
          <w:color w:val="000000"/>
          <w:sz w:val="24"/>
          <w:szCs w:val="24"/>
          <w:lang w:eastAsia="en-GB"/>
        </w:rPr>
      </w:pPr>
    </w:p>
    <w:p w14:paraId="42D4414B" w14:textId="63D9A2B3" w:rsidR="00446777" w:rsidRDefault="00446777" w:rsidP="00286CFD">
      <w:pPr>
        <w:spacing w:after="240" w:line="360" w:lineRule="auto"/>
        <w:jc w:val="both"/>
        <w:rPr>
          <w:rFonts w:ascii="Times New Roman" w:eastAsia="Times New Roman" w:hAnsi="Times New Roman" w:cs="Times New Roman"/>
          <w:b/>
          <w:bCs/>
          <w:color w:val="000000"/>
          <w:sz w:val="24"/>
          <w:szCs w:val="24"/>
          <w:lang w:eastAsia="en-GB"/>
        </w:rPr>
      </w:pPr>
    </w:p>
    <w:p w14:paraId="52F7704C" w14:textId="77777777" w:rsidR="00D2075B" w:rsidRPr="00AE2167" w:rsidRDefault="001470F4" w:rsidP="0059017B">
      <w:pPr>
        <w:spacing w:after="0" w:line="480" w:lineRule="auto"/>
        <w:jc w:val="both"/>
        <w:rPr>
          <w:rFonts w:ascii="Times New Roman" w:eastAsia="Times New Roman" w:hAnsi="Times New Roman" w:cs="Times New Roman"/>
          <w:b/>
          <w:bCs/>
          <w:color w:val="000000" w:themeColor="text1"/>
          <w:sz w:val="24"/>
          <w:szCs w:val="24"/>
          <w:lang w:eastAsia="en-GB"/>
        </w:rPr>
      </w:pPr>
      <w:r w:rsidRPr="00AE2167">
        <w:rPr>
          <w:rFonts w:ascii="Times New Roman" w:eastAsia="Times New Roman" w:hAnsi="Times New Roman" w:cs="Times New Roman"/>
          <w:b/>
          <w:bCs/>
          <w:color w:val="000000" w:themeColor="text1"/>
          <w:sz w:val="24"/>
          <w:szCs w:val="24"/>
          <w:lang w:eastAsia="en-GB"/>
        </w:rPr>
        <w:lastRenderedPageBreak/>
        <w:t>4</w:t>
      </w:r>
      <w:r w:rsidR="00D2075B" w:rsidRPr="00AE2167">
        <w:rPr>
          <w:rFonts w:ascii="Times New Roman" w:eastAsia="Times New Roman" w:hAnsi="Times New Roman" w:cs="Times New Roman"/>
          <w:b/>
          <w:bCs/>
          <w:color w:val="000000" w:themeColor="text1"/>
          <w:sz w:val="24"/>
          <w:szCs w:val="24"/>
          <w:lang w:eastAsia="en-GB"/>
        </w:rPr>
        <w:t xml:space="preserve">. </w:t>
      </w:r>
      <w:r w:rsidR="00FC166D" w:rsidRPr="00AE2167">
        <w:rPr>
          <w:rFonts w:ascii="Times New Roman" w:eastAsia="Times New Roman" w:hAnsi="Times New Roman" w:cs="Times New Roman"/>
          <w:b/>
          <w:bCs/>
          <w:color w:val="000000" w:themeColor="text1"/>
          <w:sz w:val="24"/>
          <w:szCs w:val="24"/>
          <w:lang w:eastAsia="en-GB"/>
        </w:rPr>
        <w:t>Exploring</w:t>
      </w:r>
      <w:r w:rsidR="005D03AA" w:rsidRPr="00AE2167">
        <w:rPr>
          <w:rFonts w:ascii="Times New Roman" w:eastAsia="Times New Roman" w:hAnsi="Times New Roman" w:cs="Times New Roman"/>
          <w:b/>
          <w:bCs/>
          <w:color w:val="000000" w:themeColor="text1"/>
          <w:sz w:val="24"/>
          <w:szCs w:val="24"/>
          <w:lang w:eastAsia="en-GB"/>
        </w:rPr>
        <w:t xml:space="preserve"> </w:t>
      </w:r>
      <w:r w:rsidR="00E639DE" w:rsidRPr="00AE2167">
        <w:rPr>
          <w:rFonts w:ascii="Times New Roman" w:eastAsia="Times New Roman" w:hAnsi="Times New Roman" w:cs="Times New Roman"/>
          <w:b/>
          <w:bCs/>
          <w:color w:val="000000" w:themeColor="text1"/>
          <w:sz w:val="24"/>
          <w:szCs w:val="24"/>
          <w:lang w:eastAsia="en-GB"/>
        </w:rPr>
        <w:t>s</w:t>
      </w:r>
      <w:r w:rsidR="00073F06" w:rsidRPr="00AE2167">
        <w:rPr>
          <w:rFonts w:ascii="Times New Roman" w:eastAsia="Times New Roman" w:hAnsi="Times New Roman" w:cs="Times New Roman"/>
          <w:b/>
          <w:bCs/>
          <w:color w:val="000000" w:themeColor="text1"/>
          <w:sz w:val="24"/>
          <w:szCs w:val="24"/>
          <w:lang w:eastAsia="en-GB"/>
        </w:rPr>
        <w:t>ustainability in</w:t>
      </w:r>
      <w:r w:rsidR="00FC166D" w:rsidRPr="00AE2167">
        <w:rPr>
          <w:rFonts w:ascii="Times New Roman" w:eastAsia="Times New Roman" w:hAnsi="Times New Roman" w:cs="Times New Roman"/>
          <w:b/>
          <w:bCs/>
          <w:color w:val="000000" w:themeColor="text1"/>
          <w:sz w:val="24"/>
          <w:szCs w:val="24"/>
          <w:lang w:eastAsia="en-GB"/>
        </w:rPr>
        <w:t xml:space="preserve"> the case study area</w:t>
      </w:r>
      <w:r w:rsidR="00331122" w:rsidRPr="00AE2167">
        <w:rPr>
          <w:rFonts w:ascii="Times New Roman" w:eastAsia="Times New Roman" w:hAnsi="Times New Roman" w:cs="Times New Roman"/>
          <w:b/>
          <w:bCs/>
          <w:color w:val="000000" w:themeColor="text1"/>
          <w:sz w:val="24"/>
          <w:szCs w:val="24"/>
          <w:lang w:eastAsia="en-GB"/>
        </w:rPr>
        <w:t xml:space="preserve"> </w:t>
      </w:r>
    </w:p>
    <w:p w14:paraId="799C0220" w14:textId="77777777" w:rsidR="00D2075B" w:rsidRPr="004C028E" w:rsidRDefault="001470F4" w:rsidP="004C028E">
      <w:pPr>
        <w:spacing w:after="240" w:line="360" w:lineRule="auto"/>
        <w:jc w:val="both"/>
        <w:rPr>
          <w:rFonts w:ascii="Times New Roman" w:eastAsia="Times New Roman" w:hAnsi="Times New Roman" w:cs="Mitra"/>
          <w:b/>
          <w:bCs/>
          <w:sz w:val="24"/>
          <w:szCs w:val="28"/>
          <w:lang w:val="en-US" w:bidi="fa-IR"/>
        </w:rPr>
      </w:pPr>
      <w:r>
        <w:rPr>
          <w:rFonts w:ascii="Times New Roman" w:eastAsia="Times New Roman" w:hAnsi="Times New Roman" w:cs="Mitra"/>
          <w:b/>
          <w:bCs/>
          <w:sz w:val="24"/>
          <w:szCs w:val="28"/>
          <w:lang w:val="en-US" w:bidi="fa-IR"/>
        </w:rPr>
        <w:t>4</w:t>
      </w:r>
      <w:r w:rsidR="00D2075B" w:rsidRPr="004C028E">
        <w:rPr>
          <w:rFonts w:ascii="Times New Roman" w:eastAsia="Times New Roman" w:hAnsi="Times New Roman" w:cs="Mitra"/>
          <w:b/>
          <w:bCs/>
          <w:sz w:val="24"/>
          <w:szCs w:val="28"/>
          <w:lang w:val="en-US" w:bidi="fa-IR"/>
        </w:rPr>
        <w:t>.1. Social equity</w:t>
      </w:r>
    </w:p>
    <w:p w14:paraId="710A82C1" w14:textId="77777777" w:rsidR="00D2075B" w:rsidRPr="004C028E" w:rsidRDefault="001470F4" w:rsidP="004C028E">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Times New Roman"/>
          <w:b/>
          <w:i/>
          <w:color w:val="000000"/>
          <w:sz w:val="24"/>
          <w:szCs w:val="24"/>
          <w:lang w:eastAsia="en-GB"/>
        </w:rPr>
        <w:t>4</w:t>
      </w:r>
      <w:r w:rsidR="002C27C6" w:rsidRPr="004C028E">
        <w:rPr>
          <w:rFonts w:ascii="Times New Roman" w:eastAsia="Times New Roman" w:hAnsi="Times New Roman" w:cs="Times New Roman"/>
          <w:b/>
          <w:i/>
          <w:color w:val="000000"/>
          <w:sz w:val="24"/>
          <w:szCs w:val="24"/>
          <w:lang w:eastAsia="en-GB"/>
        </w:rPr>
        <w:t xml:space="preserve">.1.1 </w:t>
      </w:r>
      <w:r w:rsidR="0020042F" w:rsidRPr="004C028E">
        <w:rPr>
          <w:rFonts w:ascii="Times New Roman" w:eastAsia="Times New Roman" w:hAnsi="Times New Roman" w:cs="Times New Roman"/>
          <w:b/>
          <w:i/>
          <w:color w:val="000000"/>
          <w:sz w:val="24"/>
          <w:szCs w:val="24"/>
          <w:lang w:eastAsia="en-GB"/>
        </w:rPr>
        <w:t xml:space="preserve">Local </w:t>
      </w:r>
      <w:r w:rsidR="00072519" w:rsidRPr="004C028E">
        <w:rPr>
          <w:rFonts w:ascii="Times New Roman" w:eastAsia="Times New Roman" w:hAnsi="Times New Roman" w:cs="Times New Roman"/>
          <w:b/>
          <w:i/>
          <w:color w:val="000000"/>
          <w:sz w:val="24"/>
          <w:szCs w:val="24"/>
          <w:lang w:eastAsia="en-GB"/>
        </w:rPr>
        <w:t xml:space="preserve">community </w:t>
      </w:r>
      <w:r w:rsidR="00D2075B" w:rsidRPr="004C028E">
        <w:rPr>
          <w:rFonts w:ascii="Times New Roman" w:eastAsia="Times New Roman" w:hAnsi="Times New Roman" w:cs="Times New Roman"/>
          <w:b/>
          <w:i/>
          <w:color w:val="000000"/>
          <w:sz w:val="24"/>
          <w:szCs w:val="24"/>
          <w:lang w:eastAsia="en-GB"/>
        </w:rPr>
        <w:t>participation</w:t>
      </w:r>
      <w:r w:rsidR="00D2075B" w:rsidRPr="003A1871">
        <w:rPr>
          <w:rFonts w:ascii="Times New Roman" w:eastAsia="Times New Roman" w:hAnsi="Times New Roman" w:cs="Times New Roman"/>
          <w:bCs/>
          <w:i/>
          <w:color w:val="000000"/>
          <w:sz w:val="24"/>
          <w:szCs w:val="24"/>
          <w:lang w:eastAsia="en-GB"/>
        </w:rPr>
        <w:t>:</w:t>
      </w:r>
      <w:r w:rsidR="00D2075B" w:rsidRPr="004C028E">
        <w:rPr>
          <w:rFonts w:ascii="Times New Roman" w:eastAsia="Times New Roman" w:hAnsi="Times New Roman" w:cs="Mitra"/>
          <w:sz w:val="24"/>
          <w:szCs w:val="28"/>
          <w:lang w:val="en-US" w:bidi="fa-IR"/>
        </w:rPr>
        <w:t xml:space="preserve"> </w:t>
      </w:r>
      <w:r w:rsidR="00072519" w:rsidRPr="004C028E">
        <w:rPr>
          <w:rFonts w:ascii="Times New Roman" w:eastAsia="Times New Roman" w:hAnsi="Times New Roman" w:cs="Mitra"/>
          <w:sz w:val="24"/>
          <w:szCs w:val="28"/>
          <w:lang w:val="en-US" w:bidi="fa-IR"/>
        </w:rPr>
        <w:t xml:space="preserve">The review </w:t>
      </w:r>
      <w:r w:rsidR="00D2075B" w:rsidRPr="004C028E">
        <w:rPr>
          <w:rFonts w:ascii="Times New Roman" w:eastAsia="Times New Roman" w:hAnsi="Times New Roman" w:cs="Mitra"/>
          <w:sz w:val="24"/>
          <w:szCs w:val="28"/>
          <w:lang w:val="en-US" w:bidi="fa-IR"/>
        </w:rPr>
        <w:t xml:space="preserve">of documents </w:t>
      </w:r>
      <w:r w:rsidR="00847DA2" w:rsidRPr="004C028E">
        <w:rPr>
          <w:rFonts w:ascii="Times New Roman" w:eastAsia="Times New Roman" w:hAnsi="Times New Roman" w:cs="Mitra"/>
          <w:sz w:val="24"/>
          <w:szCs w:val="28"/>
          <w:lang w:val="en-US" w:bidi="fa-IR"/>
        </w:rPr>
        <w:t>exhibits</w:t>
      </w:r>
      <w:r w:rsidR="00490B37" w:rsidRPr="004C028E">
        <w:rPr>
          <w:rFonts w:ascii="Times New Roman" w:eastAsia="Times New Roman" w:hAnsi="Times New Roman" w:cs="Mitra"/>
          <w:sz w:val="24"/>
          <w:szCs w:val="28"/>
          <w:lang w:val="en-US" w:bidi="fa-IR"/>
        </w:rPr>
        <w:t xml:space="preserve"> a somewhat mixed result in terms of </w:t>
      </w:r>
      <w:r w:rsidR="00D2075B" w:rsidRPr="004C028E">
        <w:rPr>
          <w:rFonts w:ascii="Times New Roman" w:eastAsia="Times New Roman" w:hAnsi="Times New Roman" w:cs="Mitra"/>
          <w:sz w:val="24"/>
          <w:szCs w:val="28"/>
          <w:lang w:val="en-US" w:bidi="fa-IR"/>
        </w:rPr>
        <w:t xml:space="preserve">community participation within the plan making process. </w:t>
      </w:r>
      <w:r w:rsidR="00490B37" w:rsidRPr="004C028E">
        <w:rPr>
          <w:rFonts w:ascii="Times New Roman" w:eastAsia="Times New Roman" w:hAnsi="Times New Roman" w:cs="Mitra"/>
          <w:sz w:val="24"/>
          <w:szCs w:val="28"/>
          <w:lang w:val="en-US" w:bidi="fa-IR"/>
        </w:rPr>
        <w:t>T</w:t>
      </w:r>
      <w:r w:rsidR="00D2075B" w:rsidRPr="004C028E">
        <w:rPr>
          <w:rFonts w:ascii="Times New Roman" w:eastAsia="Times New Roman" w:hAnsi="Times New Roman" w:cs="Mitra"/>
          <w:sz w:val="24"/>
          <w:szCs w:val="28"/>
          <w:lang w:val="en-US" w:bidi="fa-IR"/>
        </w:rPr>
        <w:t xml:space="preserve">he constitution of </w:t>
      </w:r>
      <w:r w:rsidR="00175F35" w:rsidRPr="004C028E">
        <w:rPr>
          <w:rFonts w:ascii="Times New Roman" w:eastAsia="Times New Roman" w:hAnsi="Times New Roman" w:cs="Mitra"/>
          <w:sz w:val="24"/>
          <w:szCs w:val="28"/>
          <w:lang w:val="en-US" w:bidi="fa-IR"/>
        </w:rPr>
        <w:t xml:space="preserve">the </w:t>
      </w:r>
      <w:r w:rsidR="00D2075B" w:rsidRPr="004C028E">
        <w:rPr>
          <w:rFonts w:ascii="Times New Roman" w:eastAsia="Times New Roman" w:hAnsi="Times New Roman" w:cs="Mitra"/>
          <w:sz w:val="24"/>
          <w:szCs w:val="28"/>
          <w:lang w:val="en-US" w:bidi="fa-IR"/>
        </w:rPr>
        <w:t xml:space="preserve">KTVG in 2014 by the </w:t>
      </w:r>
      <w:r w:rsidR="00420C67">
        <w:rPr>
          <w:rFonts w:ascii="Times New Roman" w:eastAsia="Times New Roman" w:hAnsi="Times New Roman" w:cs="Mitra"/>
          <w:sz w:val="24"/>
          <w:szCs w:val="28"/>
          <w:lang w:val="en-US" w:bidi="fa-IR"/>
        </w:rPr>
        <w:t xml:space="preserve">state </w:t>
      </w:r>
      <w:r w:rsidR="00D2075B" w:rsidRPr="004C028E">
        <w:rPr>
          <w:rFonts w:ascii="Times New Roman" w:eastAsia="Times New Roman" w:hAnsi="Times New Roman" w:cs="Mitra"/>
          <w:sz w:val="24"/>
          <w:szCs w:val="28"/>
          <w:lang w:val="en-US" w:bidi="fa-IR"/>
        </w:rPr>
        <w:t xml:space="preserve">Government was </w:t>
      </w:r>
      <w:r w:rsidR="00072519" w:rsidRPr="004C028E">
        <w:rPr>
          <w:rFonts w:ascii="Times New Roman" w:eastAsia="Times New Roman" w:hAnsi="Times New Roman" w:cs="Mitra"/>
          <w:sz w:val="24"/>
          <w:szCs w:val="28"/>
          <w:lang w:val="en-US" w:bidi="fa-IR"/>
        </w:rPr>
        <w:t xml:space="preserve">an important step </w:t>
      </w:r>
      <w:r w:rsidR="00E639DE">
        <w:rPr>
          <w:rFonts w:ascii="Times New Roman" w:eastAsia="Times New Roman" w:hAnsi="Times New Roman" w:cs="Mitra"/>
          <w:sz w:val="24"/>
          <w:szCs w:val="28"/>
          <w:lang w:val="en-US" w:bidi="fa-IR"/>
        </w:rPr>
        <w:t xml:space="preserve">taken </w:t>
      </w:r>
      <w:r w:rsidR="00072519" w:rsidRPr="004C028E">
        <w:rPr>
          <w:rFonts w:ascii="Times New Roman" w:eastAsia="Times New Roman" w:hAnsi="Times New Roman" w:cs="Mitra"/>
          <w:sz w:val="24"/>
          <w:szCs w:val="28"/>
          <w:lang w:val="en-US" w:bidi="fa-IR"/>
        </w:rPr>
        <w:t>towards community involvement in planning</w:t>
      </w:r>
      <w:r w:rsidR="00D2075B" w:rsidRPr="004C028E">
        <w:rPr>
          <w:rFonts w:ascii="Times New Roman" w:eastAsia="Times New Roman" w:hAnsi="Times New Roman" w:cs="Mitra"/>
          <w:sz w:val="24"/>
          <w:szCs w:val="28"/>
          <w:lang w:val="en-US" w:bidi="fa-IR"/>
        </w:rPr>
        <w:t xml:space="preserve">. KTVG comprised of eminent citizens and sector specialists who were in charge of advising the state government on the way ahead for the </w:t>
      </w:r>
      <w:r w:rsidR="00072519" w:rsidRPr="004C028E">
        <w:rPr>
          <w:rFonts w:ascii="Times New Roman" w:eastAsia="Times New Roman" w:hAnsi="Times New Roman" w:cs="Mitra"/>
          <w:sz w:val="24"/>
          <w:szCs w:val="28"/>
          <w:lang w:val="en-US" w:bidi="fa-IR"/>
        </w:rPr>
        <w:t xml:space="preserve">tourism </w:t>
      </w:r>
      <w:r w:rsidR="00D2075B" w:rsidRPr="004C028E">
        <w:rPr>
          <w:rFonts w:ascii="Times New Roman" w:eastAsia="Times New Roman" w:hAnsi="Times New Roman" w:cs="Mitra"/>
          <w:sz w:val="24"/>
          <w:szCs w:val="28"/>
          <w:lang w:val="en-US" w:bidi="fa-IR"/>
        </w:rPr>
        <w:t xml:space="preserve">sector in Karnataka. </w:t>
      </w:r>
      <w:r w:rsidR="00490B37" w:rsidRPr="004C028E">
        <w:rPr>
          <w:rFonts w:ascii="Times New Roman" w:eastAsia="Times New Roman" w:hAnsi="Times New Roman" w:cs="Mitra"/>
          <w:sz w:val="24"/>
          <w:szCs w:val="28"/>
          <w:lang w:val="en-US" w:bidi="fa-IR"/>
        </w:rPr>
        <w:t xml:space="preserve">Nevertheless, </w:t>
      </w:r>
      <w:r w:rsidR="00D2075B" w:rsidRPr="004C028E">
        <w:rPr>
          <w:rFonts w:ascii="Times New Roman" w:eastAsia="Times New Roman" w:hAnsi="Times New Roman" w:cs="Mitra"/>
          <w:sz w:val="24"/>
          <w:szCs w:val="28"/>
          <w:lang w:val="en-US" w:bidi="fa-IR"/>
        </w:rPr>
        <w:t xml:space="preserve">there seems to be no </w:t>
      </w:r>
      <w:r w:rsidR="00E54EF9" w:rsidRPr="004C028E">
        <w:rPr>
          <w:rFonts w:ascii="Times New Roman" w:eastAsia="Times New Roman" w:hAnsi="Times New Roman" w:cs="Mitra"/>
          <w:sz w:val="24"/>
          <w:szCs w:val="28"/>
          <w:lang w:val="en-US" w:bidi="fa-IR"/>
        </w:rPr>
        <w:t xml:space="preserve">public </w:t>
      </w:r>
      <w:r w:rsidR="00D2075B" w:rsidRPr="004C028E">
        <w:rPr>
          <w:rFonts w:ascii="Times New Roman" w:eastAsia="Times New Roman" w:hAnsi="Times New Roman" w:cs="Mitra"/>
          <w:sz w:val="24"/>
          <w:szCs w:val="28"/>
          <w:lang w:val="en-US" w:bidi="fa-IR"/>
        </w:rPr>
        <w:t xml:space="preserve">engagement </w:t>
      </w:r>
      <w:r w:rsidR="00E54EF9" w:rsidRPr="004C028E">
        <w:rPr>
          <w:rFonts w:ascii="Times New Roman" w:eastAsia="Times New Roman" w:hAnsi="Times New Roman" w:cs="Mitra"/>
          <w:sz w:val="24"/>
          <w:szCs w:val="28"/>
          <w:lang w:val="en-US" w:bidi="fa-IR"/>
        </w:rPr>
        <w:t>by</w:t>
      </w:r>
      <w:r w:rsidR="00D2075B" w:rsidRPr="004C028E">
        <w:rPr>
          <w:rFonts w:ascii="Times New Roman" w:eastAsia="Times New Roman" w:hAnsi="Times New Roman" w:cs="Mitra"/>
          <w:sz w:val="24"/>
          <w:szCs w:val="28"/>
          <w:lang w:val="en-US" w:bidi="fa-IR"/>
        </w:rPr>
        <w:t xml:space="preserve"> the KTVG in </w:t>
      </w:r>
      <w:r w:rsidR="00072519" w:rsidRPr="004C028E">
        <w:rPr>
          <w:rFonts w:ascii="Times New Roman" w:eastAsia="Times New Roman" w:hAnsi="Times New Roman" w:cs="Mitra"/>
          <w:sz w:val="24"/>
          <w:szCs w:val="28"/>
          <w:lang w:val="en-US" w:bidi="fa-IR"/>
        </w:rPr>
        <w:t xml:space="preserve">the </w:t>
      </w:r>
      <w:r w:rsidR="00D2075B" w:rsidRPr="004C028E">
        <w:rPr>
          <w:rFonts w:ascii="Times New Roman" w:eastAsia="Times New Roman" w:hAnsi="Times New Roman" w:cs="Mitra"/>
          <w:sz w:val="24"/>
          <w:szCs w:val="28"/>
          <w:lang w:val="en-US" w:bidi="fa-IR"/>
        </w:rPr>
        <w:t>preparation of the KTP 2015-20</w:t>
      </w:r>
      <w:r w:rsidR="00620718" w:rsidRPr="004C028E">
        <w:rPr>
          <w:rFonts w:ascii="Times New Roman" w:eastAsia="Times New Roman" w:hAnsi="Times New Roman" w:cs="Mitra"/>
          <w:sz w:val="24"/>
          <w:szCs w:val="28"/>
          <w:lang w:val="en-US" w:bidi="fa-IR"/>
        </w:rPr>
        <w:t xml:space="preserve"> (DoT 2015)</w:t>
      </w:r>
      <w:r w:rsidR="00D2075B" w:rsidRPr="004C028E">
        <w:rPr>
          <w:rFonts w:ascii="Times New Roman" w:eastAsia="Times New Roman" w:hAnsi="Times New Roman" w:cs="Mitra"/>
          <w:sz w:val="24"/>
          <w:szCs w:val="28"/>
          <w:lang w:val="en-US" w:bidi="fa-IR"/>
        </w:rPr>
        <w:t xml:space="preserve">. The Conservation Plan for </w:t>
      </w:r>
      <w:proofErr w:type="spellStart"/>
      <w:r w:rsidR="00D2075B" w:rsidRPr="004C028E">
        <w:rPr>
          <w:rFonts w:ascii="Times New Roman" w:eastAsia="Times New Roman" w:hAnsi="Times New Roman" w:cs="Mitra"/>
          <w:sz w:val="24"/>
          <w:szCs w:val="28"/>
          <w:lang w:val="en-US" w:bidi="fa-IR"/>
        </w:rPr>
        <w:t>Srirangapatna</w:t>
      </w:r>
      <w:proofErr w:type="spellEnd"/>
      <w:r w:rsidR="00D2075B" w:rsidRPr="004C028E">
        <w:rPr>
          <w:rFonts w:ascii="Times New Roman" w:eastAsia="Times New Roman" w:hAnsi="Times New Roman" w:cs="Mitra"/>
          <w:sz w:val="24"/>
          <w:szCs w:val="28"/>
          <w:lang w:val="en-US" w:bidi="fa-IR"/>
        </w:rPr>
        <w:t xml:space="preserve"> Fort</w:t>
      </w:r>
      <w:r w:rsidR="00072519" w:rsidRPr="004C028E">
        <w:rPr>
          <w:rFonts w:ascii="Times New Roman" w:eastAsia="Times New Roman" w:hAnsi="Times New Roman" w:cs="Mitra"/>
          <w:sz w:val="24"/>
          <w:szCs w:val="28"/>
          <w:lang w:val="en-US" w:bidi="fa-IR"/>
        </w:rPr>
        <w:t>,</w:t>
      </w:r>
      <w:r w:rsidR="00D2075B" w:rsidRPr="004C028E">
        <w:rPr>
          <w:rFonts w:ascii="Times New Roman" w:eastAsia="Times New Roman" w:hAnsi="Times New Roman" w:cs="Mitra"/>
          <w:sz w:val="24"/>
          <w:szCs w:val="28"/>
          <w:lang w:val="en-US" w:bidi="fa-IR"/>
        </w:rPr>
        <w:t xml:space="preserve"> on the other hand</w:t>
      </w:r>
      <w:r w:rsidR="00072519" w:rsidRPr="004C028E">
        <w:rPr>
          <w:rFonts w:ascii="Times New Roman" w:eastAsia="Times New Roman" w:hAnsi="Times New Roman" w:cs="Mitra"/>
          <w:sz w:val="24"/>
          <w:szCs w:val="28"/>
          <w:lang w:val="en-US" w:bidi="fa-IR"/>
        </w:rPr>
        <w:t>,</w:t>
      </w:r>
      <w:r w:rsidR="00D2075B" w:rsidRPr="004C028E">
        <w:rPr>
          <w:rFonts w:ascii="Times New Roman" w:eastAsia="Times New Roman" w:hAnsi="Times New Roman" w:cs="Mitra"/>
          <w:sz w:val="24"/>
          <w:szCs w:val="28"/>
          <w:lang w:val="en-US" w:bidi="fa-IR"/>
        </w:rPr>
        <w:t xml:space="preserve"> explicitly </w:t>
      </w:r>
      <w:proofErr w:type="spellStart"/>
      <w:r w:rsidR="00D2075B" w:rsidRPr="004C028E">
        <w:rPr>
          <w:rFonts w:ascii="Times New Roman" w:eastAsia="Times New Roman" w:hAnsi="Times New Roman" w:cs="Mitra"/>
          <w:sz w:val="24"/>
          <w:szCs w:val="28"/>
          <w:lang w:val="en-US" w:bidi="fa-IR"/>
        </w:rPr>
        <w:t>emphasises</w:t>
      </w:r>
      <w:proofErr w:type="spellEnd"/>
      <w:r w:rsidR="00D2075B" w:rsidRPr="004C028E">
        <w:rPr>
          <w:rFonts w:ascii="Times New Roman" w:eastAsia="Times New Roman" w:hAnsi="Times New Roman" w:cs="Mitra"/>
          <w:sz w:val="24"/>
          <w:szCs w:val="28"/>
          <w:lang w:val="en-US" w:bidi="fa-IR"/>
        </w:rPr>
        <w:t xml:space="preserve"> the need to involve </w:t>
      </w:r>
      <w:r w:rsidR="00072519" w:rsidRPr="004C028E">
        <w:rPr>
          <w:rFonts w:ascii="Times New Roman" w:eastAsia="Times New Roman" w:hAnsi="Times New Roman" w:cs="Mitra"/>
          <w:sz w:val="24"/>
          <w:szCs w:val="28"/>
          <w:lang w:val="en-US" w:bidi="fa-IR"/>
        </w:rPr>
        <w:t xml:space="preserve">the </w:t>
      </w:r>
      <w:r w:rsidR="00D2075B" w:rsidRPr="004C028E">
        <w:rPr>
          <w:rFonts w:ascii="Times New Roman" w:eastAsia="Times New Roman" w:hAnsi="Times New Roman" w:cs="Mitra"/>
          <w:sz w:val="24"/>
          <w:szCs w:val="28"/>
          <w:lang w:val="en-US" w:bidi="fa-IR"/>
        </w:rPr>
        <w:t>local community in future decisions regarding the Fort</w:t>
      </w:r>
      <w:r w:rsidR="00620718" w:rsidRPr="004C028E">
        <w:rPr>
          <w:rFonts w:ascii="Times New Roman" w:eastAsia="Times New Roman" w:hAnsi="Times New Roman" w:cs="Mitra"/>
          <w:sz w:val="24"/>
          <w:szCs w:val="28"/>
          <w:lang w:val="en-US" w:bidi="fa-IR"/>
        </w:rPr>
        <w:t xml:space="preserve"> (IHCNF</w:t>
      </w:r>
      <w:r w:rsidR="0001439B" w:rsidRPr="004C028E">
        <w:rPr>
          <w:rFonts w:ascii="Times New Roman" w:eastAsia="Times New Roman" w:hAnsi="Times New Roman" w:cs="Mitra"/>
          <w:sz w:val="24"/>
          <w:szCs w:val="28"/>
          <w:lang w:val="en-US" w:bidi="fa-IR"/>
        </w:rPr>
        <w:t xml:space="preserve"> </w:t>
      </w:r>
      <w:r w:rsidR="00620718" w:rsidRPr="004C028E">
        <w:rPr>
          <w:rFonts w:ascii="Times New Roman" w:eastAsia="Times New Roman" w:hAnsi="Times New Roman" w:cs="Mitra"/>
          <w:sz w:val="24"/>
          <w:szCs w:val="28"/>
          <w:lang w:val="en-US" w:bidi="fa-IR"/>
        </w:rPr>
        <w:t>2016)</w:t>
      </w:r>
      <w:r w:rsidR="00D2075B" w:rsidRPr="004C028E">
        <w:rPr>
          <w:rFonts w:ascii="Times New Roman" w:eastAsia="Times New Roman" w:hAnsi="Times New Roman" w:cs="Mitra"/>
          <w:sz w:val="24"/>
          <w:szCs w:val="28"/>
          <w:lang w:val="en-US" w:bidi="fa-IR"/>
        </w:rPr>
        <w:t>.</w:t>
      </w:r>
      <w:r w:rsidR="006C08DE" w:rsidRPr="004C028E">
        <w:rPr>
          <w:rFonts w:ascii="Times New Roman" w:eastAsia="Times New Roman" w:hAnsi="Times New Roman" w:cs="Mitra"/>
          <w:sz w:val="24"/>
          <w:szCs w:val="28"/>
          <w:lang w:val="en-US" w:bidi="fa-IR"/>
        </w:rPr>
        <w:t xml:space="preserve"> The Mysore City Development Plan was the only document </w:t>
      </w:r>
      <w:r w:rsidR="00072519" w:rsidRPr="004C028E">
        <w:rPr>
          <w:rFonts w:ascii="Times New Roman" w:eastAsia="Times New Roman" w:hAnsi="Times New Roman" w:cs="Mitra"/>
          <w:sz w:val="24"/>
          <w:szCs w:val="28"/>
          <w:lang w:val="en-US" w:bidi="fa-IR"/>
        </w:rPr>
        <w:t>to show</w:t>
      </w:r>
      <w:r w:rsidR="006C08DE" w:rsidRPr="004C028E">
        <w:rPr>
          <w:rFonts w:ascii="Times New Roman" w:eastAsia="Times New Roman" w:hAnsi="Times New Roman" w:cs="Mitra"/>
          <w:sz w:val="24"/>
          <w:szCs w:val="28"/>
          <w:lang w:val="en-US" w:bidi="fa-IR"/>
        </w:rPr>
        <w:t xml:space="preserve"> evidence of </w:t>
      </w:r>
      <w:r w:rsidR="00244A41" w:rsidRPr="004C028E">
        <w:rPr>
          <w:rFonts w:ascii="Times New Roman" w:eastAsia="Times New Roman" w:hAnsi="Times New Roman" w:cs="Mitra"/>
          <w:sz w:val="24"/>
          <w:szCs w:val="28"/>
          <w:lang w:val="en-US" w:bidi="fa-IR"/>
        </w:rPr>
        <w:t>stakeholders’</w:t>
      </w:r>
      <w:r w:rsidR="00072519" w:rsidRPr="004C028E">
        <w:rPr>
          <w:rFonts w:ascii="Times New Roman" w:eastAsia="Times New Roman" w:hAnsi="Times New Roman" w:cs="Mitra"/>
          <w:sz w:val="24"/>
          <w:szCs w:val="28"/>
          <w:lang w:val="en-US" w:bidi="fa-IR"/>
        </w:rPr>
        <w:t xml:space="preserve"> engagement by way of</w:t>
      </w:r>
      <w:r w:rsidR="006C08DE" w:rsidRPr="004C028E">
        <w:rPr>
          <w:rFonts w:ascii="Times New Roman" w:eastAsia="Times New Roman" w:hAnsi="Times New Roman" w:cs="Mitra"/>
          <w:sz w:val="24"/>
          <w:szCs w:val="28"/>
          <w:lang w:val="en-US" w:bidi="fa-IR"/>
        </w:rPr>
        <w:t xml:space="preserve"> questionnaire surveys</w:t>
      </w:r>
      <w:r w:rsidR="00620718" w:rsidRPr="004C028E">
        <w:rPr>
          <w:rFonts w:ascii="Times New Roman" w:eastAsia="Times New Roman" w:hAnsi="Times New Roman" w:cs="Mitra"/>
          <w:sz w:val="24"/>
          <w:szCs w:val="28"/>
          <w:lang w:val="en-US" w:bidi="fa-IR"/>
        </w:rPr>
        <w:t xml:space="preserve"> (Mysore City 2006)</w:t>
      </w:r>
      <w:r w:rsidR="006C08DE" w:rsidRPr="004C028E">
        <w:rPr>
          <w:rFonts w:ascii="Times New Roman" w:eastAsia="Times New Roman" w:hAnsi="Times New Roman" w:cs="Mitra"/>
          <w:sz w:val="24"/>
          <w:szCs w:val="28"/>
          <w:lang w:val="en-US" w:bidi="fa-IR"/>
        </w:rPr>
        <w:t>.</w:t>
      </w:r>
      <w:r w:rsidR="00D2075B" w:rsidRPr="004C028E">
        <w:rPr>
          <w:rFonts w:ascii="Times New Roman" w:eastAsia="Times New Roman" w:hAnsi="Times New Roman" w:cs="Mitra"/>
          <w:sz w:val="24"/>
          <w:szCs w:val="28"/>
          <w:lang w:val="en-US" w:bidi="fa-IR"/>
        </w:rPr>
        <w:t xml:space="preserve"> </w:t>
      </w:r>
      <w:r w:rsidR="00072519" w:rsidRPr="004C028E">
        <w:rPr>
          <w:rFonts w:ascii="Times New Roman" w:eastAsia="Times New Roman" w:hAnsi="Times New Roman" w:cs="Mitra"/>
          <w:sz w:val="24"/>
          <w:szCs w:val="28"/>
          <w:lang w:val="en-US" w:bidi="fa-IR"/>
        </w:rPr>
        <w:t>T</w:t>
      </w:r>
      <w:r w:rsidR="00A10F08" w:rsidRPr="004C028E">
        <w:rPr>
          <w:rFonts w:ascii="Times New Roman" w:eastAsia="Times New Roman" w:hAnsi="Times New Roman" w:cs="Mitra"/>
          <w:sz w:val="24"/>
          <w:szCs w:val="28"/>
          <w:lang w:val="en-US" w:bidi="fa-IR"/>
        </w:rPr>
        <w:t>hough there seems to be some appreciation of the need for community participation, the issue has not been incorporated whole heartedly within the planning documents.</w:t>
      </w:r>
      <w:r w:rsidR="005B68CE" w:rsidRPr="004C028E">
        <w:rPr>
          <w:rFonts w:ascii="Times New Roman" w:eastAsia="Times New Roman" w:hAnsi="Times New Roman" w:cs="Mitra"/>
          <w:sz w:val="24"/>
          <w:szCs w:val="28"/>
          <w:lang w:val="en-US" w:bidi="fa-IR"/>
        </w:rPr>
        <w:t xml:space="preserve"> </w:t>
      </w:r>
      <w:r w:rsidR="00F37376" w:rsidRPr="00CB3726">
        <w:rPr>
          <w:rFonts w:ascii="Times New Roman" w:eastAsia="Times New Roman" w:hAnsi="Times New Roman" w:cs="Mitra"/>
          <w:sz w:val="24"/>
          <w:szCs w:val="28"/>
          <w:lang w:val="en-US" w:bidi="fa-IR"/>
        </w:rPr>
        <w:t xml:space="preserve">The interviewees suggested that though there are informal ways of engaging stakeholders, </w:t>
      </w:r>
      <w:r w:rsidR="006930CB" w:rsidRPr="00CB3726">
        <w:rPr>
          <w:rFonts w:ascii="Times New Roman" w:eastAsia="Times New Roman" w:hAnsi="Times New Roman" w:cs="Mitra"/>
          <w:sz w:val="24"/>
          <w:szCs w:val="28"/>
          <w:lang w:val="en-US" w:bidi="fa-IR"/>
        </w:rPr>
        <w:t xml:space="preserve">there is a lack of </w:t>
      </w:r>
      <w:r w:rsidR="00F37376" w:rsidRPr="00CB3726">
        <w:rPr>
          <w:rFonts w:ascii="Times New Roman" w:eastAsia="Times New Roman" w:hAnsi="Times New Roman" w:cs="Mitra"/>
          <w:sz w:val="24"/>
          <w:szCs w:val="28"/>
          <w:lang w:val="en-US" w:bidi="fa-IR"/>
        </w:rPr>
        <w:t>a systematic approach.</w:t>
      </w:r>
    </w:p>
    <w:p w14:paraId="3B470D24" w14:textId="77777777" w:rsidR="00B359F9" w:rsidRPr="004C028E" w:rsidRDefault="001470F4" w:rsidP="004C028E">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Times New Roman"/>
          <w:b/>
          <w:i/>
          <w:color w:val="000000"/>
          <w:sz w:val="24"/>
          <w:szCs w:val="24"/>
          <w:lang w:eastAsia="en-GB"/>
        </w:rPr>
        <w:t>4</w:t>
      </w:r>
      <w:r w:rsidR="002C27C6" w:rsidRPr="004C028E">
        <w:rPr>
          <w:rFonts w:ascii="Times New Roman" w:eastAsia="Times New Roman" w:hAnsi="Times New Roman" w:cs="Times New Roman"/>
          <w:b/>
          <w:i/>
          <w:color w:val="000000"/>
          <w:sz w:val="24"/>
          <w:szCs w:val="24"/>
          <w:lang w:eastAsia="en-GB"/>
        </w:rPr>
        <w:t xml:space="preserve">.1.2 </w:t>
      </w:r>
      <w:r w:rsidR="00483F74" w:rsidRPr="004C028E">
        <w:rPr>
          <w:rFonts w:ascii="Times New Roman" w:eastAsia="Times New Roman" w:hAnsi="Times New Roman" w:cs="Times New Roman"/>
          <w:b/>
          <w:i/>
          <w:color w:val="000000"/>
          <w:sz w:val="24"/>
          <w:szCs w:val="24"/>
          <w:lang w:eastAsia="en-GB"/>
        </w:rPr>
        <w:t xml:space="preserve">Accommodating </w:t>
      </w:r>
      <w:r w:rsidR="008F3DD0" w:rsidRPr="004C028E">
        <w:rPr>
          <w:rFonts w:ascii="Times New Roman" w:eastAsia="Times New Roman" w:hAnsi="Times New Roman" w:cs="Times New Roman"/>
          <w:b/>
          <w:i/>
          <w:color w:val="000000"/>
          <w:sz w:val="24"/>
          <w:szCs w:val="24"/>
          <w:lang w:eastAsia="en-GB"/>
        </w:rPr>
        <w:t xml:space="preserve">community </w:t>
      </w:r>
      <w:r w:rsidR="007132AA" w:rsidRPr="004C028E">
        <w:rPr>
          <w:rFonts w:ascii="Times New Roman" w:eastAsia="Times New Roman" w:hAnsi="Times New Roman" w:cs="Times New Roman"/>
          <w:b/>
          <w:i/>
          <w:color w:val="000000"/>
          <w:sz w:val="24"/>
          <w:szCs w:val="24"/>
          <w:lang w:eastAsia="en-GB"/>
        </w:rPr>
        <w:t xml:space="preserve">values and </w:t>
      </w:r>
      <w:r w:rsidR="008F3DD0" w:rsidRPr="004C028E">
        <w:rPr>
          <w:rFonts w:ascii="Times New Roman" w:eastAsia="Times New Roman" w:hAnsi="Times New Roman" w:cs="Times New Roman"/>
          <w:b/>
          <w:i/>
          <w:color w:val="000000"/>
          <w:sz w:val="24"/>
          <w:szCs w:val="24"/>
          <w:lang w:eastAsia="en-GB"/>
        </w:rPr>
        <w:t>attitude:</w:t>
      </w:r>
      <w:r w:rsidR="008F3DD0" w:rsidRPr="004C028E">
        <w:rPr>
          <w:rFonts w:ascii="Times New Roman" w:eastAsia="Times New Roman" w:hAnsi="Times New Roman" w:cs="Mitra"/>
          <w:sz w:val="24"/>
          <w:szCs w:val="28"/>
          <w:lang w:val="en-US" w:bidi="fa-IR"/>
        </w:rPr>
        <w:t xml:space="preserve"> </w:t>
      </w:r>
      <w:r w:rsidR="001B76FE" w:rsidRPr="004C028E">
        <w:rPr>
          <w:rFonts w:ascii="Times New Roman" w:eastAsia="Times New Roman" w:hAnsi="Times New Roman" w:cs="Mitra"/>
          <w:sz w:val="24"/>
          <w:szCs w:val="28"/>
          <w:lang w:val="en-US" w:bidi="fa-IR"/>
        </w:rPr>
        <w:t xml:space="preserve">An analysis of the </w:t>
      </w:r>
      <w:r w:rsidR="008F3DD0" w:rsidRPr="004C028E">
        <w:rPr>
          <w:rFonts w:ascii="Times New Roman" w:eastAsia="Times New Roman" w:hAnsi="Times New Roman" w:cs="Mitra"/>
          <w:sz w:val="24"/>
          <w:szCs w:val="28"/>
          <w:lang w:val="en-US" w:bidi="fa-IR"/>
        </w:rPr>
        <w:t xml:space="preserve">documents </w:t>
      </w:r>
      <w:r w:rsidR="001B76FE" w:rsidRPr="004C028E">
        <w:rPr>
          <w:rFonts w:ascii="Times New Roman" w:eastAsia="Times New Roman" w:hAnsi="Times New Roman" w:cs="Mitra"/>
          <w:sz w:val="24"/>
          <w:szCs w:val="28"/>
          <w:lang w:val="en-US" w:bidi="fa-IR"/>
        </w:rPr>
        <w:t xml:space="preserve">indicate that </w:t>
      </w:r>
      <w:r w:rsidR="00323CB2" w:rsidRPr="004C028E">
        <w:rPr>
          <w:rFonts w:ascii="Times New Roman" w:eastAsia="Times New Roman" w:hAnsi="Times New Roman" w:cs="Mitra"/>
          <w:sz w:val="24"/>
          <w:szCs w:val="28"/>
          <w:lang w:val="en-US" w:bidi="fa-IR"/>
        </w:rPr>
        <w:t xml:space="preserve">the planning process </w:t>
      </w:r>
      <w:r w:rsidR="00072519" w:rsidRPr="004C028E">
        <w:rPr>
          <w:rFonts w:ascii="Times New Roman" w:eastAsia="Times New Roman" w:hAnsi="Times New Roman" w:cs="Mitra"/>
          <w:sz w:val="24"/>
          <w:szCs w:val="28"/>
          <w:lang w:val="en-US" w:bidi="fa-IR"/>
        </w:rPr>
        <w:t xml:space="preserve">did not </w:t>
      </w:r>
      <w:r w:rsidR="00294E9A" w:rsidRPr="004C028E">
        <w:rPr>
          <w:rFonts w:ascii="Times New Roman" w:eastAsia="Times New Roman" w:hAnsi="Times New Roman" w:cs="Mitra"/>
          <w:sz w:val="24"/>
          <w:szCs w:val="28"/>
          <w:lang w:val="en-US" w:bidi="fa-IR"/>
        </w:rPr>
        <w:t xml:space="preserve">explore or </w:t>
      </w:r>
      <w:r w:rsidR="001B76FE" w:rsidRPr="004C028E">
        <w:rPr>
          <w:rFonts w:ascii="Times New Roman" w:eastAsia="Times New Roman" w:hAnsi="Times New Roman" w:cs="Mitra"/>
          <w:sz w:val="24"/>
          <w:szCs w:val="28"/>
          <w:lang w:val="en-US" w:bidi="fa-IR"/>
        </w:rPr>
        <w:t>identif</w:t>
      </w:r>
      <w:r w:rsidR="00D3347E" w:rsidRPr="004C028E">
        <w:rPr>
          <w:rFonts w:ascii="Times New Roman" w:eastAsia="Times New Roman" w:hAnsi="Times New Roman" w:cs="Mitra"/>
          <w:sz w:val="24"/>
          <w:szCs w:val="28"/>
          <w:lang w:val="en-US" w:bidi="fa-IR"/>
        </w:rPr>
        <w:t>y</w:t>
      </w:r>
      <w:r w:rsidR="001B76FE" w:rsidRPr="004C028E">
        <w:rPr>
          <w:rFonts w:ascii="Times New Roman" w:eastAsia="Times New Roman" w:hAnsi="Times New Roman" w:cs="Mitra"/>
          <w:sz w:val="24"/>
          <w:szCs w:val="28"/>
          <w:lang w:val="en-US" w:bidi="fa-IR"/>
        </w:rPr>
        <w:t xml:space="preserve"> </w:t>
      </w:r>
      <w:r w:rsidR="00294E9A" w:rsidRPr="004C028E">
        <w:rPr>
          <w:rFonts w:ascii="Times New Roman" w:eastAsia="Times New Roman" w:hAnsi="Times New Roman" w:cs="Mitra"/>
          <w:sz w:val="24"/>
          <w:szCs w:val="28"/>
          <w:lang w:val="en-US" w:bidi="fa-IR"/>
        </w:rPr>
        <w:t xml:space="preserve">attitudinal </w:t>
      </w:r>
      <w:r w:rsidR="00D3347E" w:rsidRPr="004C028E">
        <w:rPr>
          <w:rFonts w:ascii="Times New Roman" w:eastAsia="Times New Roman" w:hAnsi="Times New Roman" w:cs="Mitra"/>
          <w:sz w:val="24"/>
          <w:szCs w:val="28"/>
          <w:lang w:val="en-US" w:bidi="fa-IR"/>
        </w:rPr>
        <w:t xml:space="preserve">and </w:t>
      </w:r>
      <w:r w:rsidR="00294E9A" w:rsidRPr="004C028E">
        <w:rPr>
          <w:rFonts w:ascii="Times New Roman" w:eastAsia="Times New Roman" w:hAnsi="Times New Roman" w:cs="Mitra"/>
          <w:sz w:val="24"/>
          <w:szCs w:val="28"/>
          <w:lang w:val="en-US" w:bidi="fa-IR"/>
        </w:rPr>
        <w:t xml:space="preserve">cultural </w:t>
      </w:r>
      <w:r w:rsidR="00D3347E" w:rsidRPr="004C028E">
        <w:rPr>
          <w:rFonts w:ascii="Times New Roman" w:eastAsia="Times New Roman" w:hAnsi="Times New Roman" w:cs="Mitra"/>
          <w:sz w:val="24"/>
          <w:szCs w:val="28"/>
          <w:lang w:val="en-US" w:bidi="fa-IR"/>
        </w:rPr>
        <w:t xml:space="preserve">values </w:t>
      </w:r>
      <w:r w:rsidR="00294E9A" w:rsidRPr="004C028E">
        <w:rPr>
          <w:rFonts w:ascii="Times New Roman" w:eastAsia="Times New Roman" w:hAnsi="Times New Roman" w:cs="Mitra"/>
          <w:sz w:val="24"/>
          <w:szCs w:val="28"/>
          <w:lang w:val="en-US" w:bidi="fa-IR"/>
        </w:rPr>
        <w:t xml:space="preserve">that are important for the local </w:t>
      </w:r>
      <w:r w:rsidR="001B76FE" w:rsidRPr="004C028E">
        <w:rPr>
          <w:rFonts w:ascii="Times New Roman" w:eastAsia="Times New Roman" w:hAnsi="Times New Roman" w:cs="Mitra"/>
          <w:sz w:val="24"/>
          <w:szCs w:val="28"/>
          <w:lang w:val="en-US" w:bidi="fa-IR"/>
        </w:rPr>
        <w:t>community</w:t>
      </w:r>
      <w:r w:rsidR="00294E9A" w:rsidRPr="004C028E">
        <w:rPr>
          <w:rFonts w:ascii="Times New Roman" w:eastAsia="Times New Roman" w:hAnsi="Times New Roman" w:cs="Mitra"/>
          <w:sz w:val="24"/>
          <w:szCs w:val="28"/>
          <w:lang w:val="en-US" w:bidi="fa-IR"/>
        </w:rPr>
        <w:t xml:space="preserve">. </w:t>
      </w:r>
      <w:r w:rsidR="00E761BE" w:rsidRPr="004C028E">
        <w:rPr>
          <w:rFonts w:ascii="Times New Roman" w:eastAsia="Times New Roman" w:hAnsi="Times New Roman" w:cs="Mitra"/>
          <w:sz w:val="24"/>
          <w:szCs w:val="28"/>
          <w:lang w:val="en-US" w:bidi="fa-IR"/>
        </w:rPr>
        <w:t xml:space="preserve">For </w:t>
      </w:r>
      <w:r w:rsidR="00072519" w:rsidRPr="004C028E">
        <w:rPr>
          <w:rFonts w:ascii="Times New Roman" w:eastAsia="Times New Roman" w:hAnsi="Times New Roman" w:cs="Mitra"/>
          <w:sz w:val="24"/>
          <w:szCs w:val="28"/>
          <w:lang w:val="en-US" w:bidi="fa-IR"/>
        </w:rPr>
        <w:t>example,</w:t>
      </w:r>
      <w:r w:rsidR="00E761BE" w:rsidRPr="004C028E">
        <w:rPr>
          <w:rFonts w:ascii="Times New Roman" w:eastAsia="Times New Roman" w:hAnsi="Times New Roman" w:cs="Mitra"/>
          <w:sz w:val="24"/>
          <w:szCs w:val="28"/>
          <w:lang w:val="en-US" w:bidi="fa-IR"/>
        </w:rPr>
        <w:t xml:space="preserve"> the riverine island is also home to intangible cultural assets such as the presence of the </w:t>
      </w:r>
      <w:r w:rsidR="00E77C71" w:rsidRPr="004C028E">
        <w:rPr>
          <w:rFonts w:ascii="Times New Roman" w:eastAsia="Times New Roman" w:hAnsi="Times New Roman" w:cs="Mitra"/>
          <w:sz w:val="24"/>
          <w:szCs w:val="28"/>
          <w:lang w:val="en-US" w:bidi="fa-IR"/>
        </w:rPr>
        <w:t>“</w:t>
      </w:r>
      <w:r w:rsidR="00E761BE" w:rsidRPr="004C028E">
        <w:rPr>
          <w:rFonts w:ascii="Times New Roman" w:eastAsia="Times New Roman" w:hAnsi="Times New Roman" w:cs="Mitra"/>
          <w:sz w:val="24"/>
          <w:szCs w:val="28"/>
          <w:lang w:val="en-US" w:bidi="fa-IR"/>
        </w:rPr>
        <w:t>Lingayat community</w:t>
      </w:r>
      <w:r w:rsidR="00E77C71" w:rsidRPr="004C028E">
        <w:rPr>
          <w:rFonts w:ascii="Times New Roman" w:eastAsia="Times New Roman" w:hAnsi="Times New Roman" w:cs="Mitra"/>
          <w:sz w:val="24"/>
          <w:szCs w:val="28"/>
          <w:lang w:val="en-US" w:bidi="fa-IR"/>
        </w:rPr>
        <w:t>”</w:t>
      </w:r>
      <w:r w:rsidR="00E72138" w:rsidRPr="004C028E">
        <w:rPr>
          <w:rFonts w:ascii="Times New Roman" w:eastAsia="Times New Roman" w:hAnsi="Times New Roman" w:cs="Mitra"/>
          <w:sz w:val="24"/>
          <w:szCs w:val="28"/>
          <w:lang w:val="en-US" w:bidi="fa-IR"/>
        </w:rPr>
        <w:t xml:space="preserve">, which has </w:t>
      </w:r>
      <w:r w:rsidR="00E761BE" w:rsidRPr="004C028E">
        <w:rPr>
          <w:rFonts w:ascii="Times New Roman" w:eastAsia="Times New Roman" w:hAnsi="Times New Roman" w:cs="Mitra"/>
          <w:sz w:val="24"/>
          <w:szCs w:val="28"/>
          <w:lang w:val="en-US" w:bidi="fa-IR"/>
        </w:rPr>
        <w:t xml:space="preserve">been </w:t>
      </w:r>
      <w:proofErr w:type="spellStart"/>
      <w:r w:rsidR="00E761BE" w:rsidRPr="004C028E">
        <w:rPr>
          <w:rFonts w:ascii="Times New Roman" w:eastAsia="Times New Roman" w:hAnsi="Times New Roman" w:cs="Mitra"/>
          <w:sz w:val="24"/>
          <w:szCs w:val="28"/>
          <w:lang w:val="en-US" w:bidi="fa-IR"/>
        </w:rPr>
        <w:t>recognised</w:t>
      </w:r>
      <w:proofErr w:type="spellEnd"/>
      <w:r w:rsidR="00E761BE" w:rsidRPr="004C028E">
        <w:rPr>
          <w:rFonts w:ascii="Times New Roman" w:eastAsia="Times New Roman" w:hAnsi="Times New Roman" w:cs="Mitra"/>
          <w:sz w:val="24"/>
          <w:szCs w:val="28"/>
          <w:lang w:val="en-US" w:bidi="fa-IR"/>
        </w:rPr>
        <w:t xml:space="preserve"> within the </w:t>
      </w:r>
      <w:proofErr w:type="spellStart"/>
      <w:r w:rsidR="00E761BE" w:rsidRPr="004C028E">
        <w:rPr>
          <w:rFonts w:ascii="Times New Roman" w:eastAsia="Times New Roman" w:hAnsi="Times New Roman" w:cs="Mitra"/>
          <w:sz w:val="24"/>
          <w:szCs w:val="28"/>
          <w:lang w:val="en-US" w:bidi="fa-IR"/>
        </w:rPr>
        <w:t>Encyclopaedia</w:t>
      </w:r>
      <w:proofErr w:type="spellEnd"/>
      <w:r w:rsidR="00E761BE" w:rsidRPr="004C028E">
        <w:rPr>
          <w:rFonts w:ascii="Times New Roman" w:eastAsia="Times New Roman" w:hAnsi="Times New Roman" w:cs="Mitra"/>
          <w:sz w:val="24"/>
          <w:szCs w:val="28"/>
          <w:lang w:val="en-US" w:bidi="fa-IR"/>
        </w:rPr>
        <w:t xml:space="preserve"> of Religion and Ethics (Vol. 8) (</w:t>
      </w:r>
      <w:r w:rsidR="004F3735" w:rsidRPr="004C028E">
        <w:rPr>
          <w:rFonts w:ascii="Times New Roman" w:eastAsia="Times New Roman" w:hAnsi="Times New Roman" w:cs="Mitra"/>
          <w:sz w:val="24"/>
          <w:szCs w:val="28"/>
          <w:lang w:val="en-US" w:bidi="fa-IR"/>
        </w:rPr>
        <w:t>Hastings 1915</w:t>
      </w:r>
      <w:r w:rsidR="00E761BE" w:rsidRPr="004C028E">
        <w:rPr>
          <w:rFonts w:ascii="Times New Roman" w:eastAsia="Times New Roman" w:hAnsi="Times New Roman" w:cs="Mitra"/>
          <w:sz w:val="24"/>
          <w:szCs w:val="28"/>
          <w:lang w:val="en-US" w:bidi="fa-IR"/>
        </w:rPr>
        <w:t xml:space="preserve">). </w:t>
      </w:r>
      <w:r w:rsidR="00E72138" w:rsidRPr="004C028E">
        <w:rPr>
          <w:rFonts w:ascii="Times New Roman" w:eastAsia="Times New Roman" w:hAnsi="Times New Roman" w:cs="Mitra"/>
          <w:sz w:val="24"/>
          <w:szCs w:val="28"/>
          <w:lang w:val="en-US" w:bidi="fa-IR"/>
        </w:rPr>
        <w:t>Community members</w:t>
      </w:r>
      <w:r w:rsidR="00E761BE" w:rsidRPr="004C028E">
        <w:rPr>
          <w:rFonts w:ascii="Times New Roman" w:eastAsia="Times New Roman" w:hAnsi="Times New Roman" w:cs="Mitra"/>
          <w:sz w:val="24"/>
          <w:szCs w:val="28"/>
          <w:lang w:val="en-US" w:bidi="fa-IR"/>
        </w:rPr>
        <w:t xml:space="preserve"> </w:t>
      </w:r>
      <w:r w:rsidR="00E72138" w:rsidRPr="004C028E">
        <w:rPr>
          <w:rFonts w:ascii="Times New Roman" w:eastAsia="Times New Roman" w:hAnsi="Times New Roman" w:cs="Mitra"/>
          <w:sz w:val="24"/>
          <w:szCs w:val="28"/>
          <w:lang w:val="en-US" w:bidi="fa-IR"/>
        </w:rPr>
        <w:t xml:space="preserve">protect </w:t>
      </w:r>
      <w:r w:rsidR="00E761BE" w:rsidRPr="004C028E">
        <w:rPr>
          <w:rFonts w:ascii="Times New Roman" w:eastAsia="Times New Roman" w:hAnsi="Times New Roman" w:cs="Mitra"/>
          <w:sz w:val="24"/>
          <w:szCs w:val="28"/>
          <w:lang w:val="en-US" w:bidi="fa-IR"/>
        </w:rPr>
        <w:t>the sanctity of their worship area by not wearing slippers</w:t>
      </w:r>
      <w:r w:rsidR="00E72138" w:rsidRPr="004C028E">
        <w:rPr>
          <w:rFonts w:ascii="Times New Roman" w:eastAsia="Times New Roman" w:hAnsi="Times New Roman" w:cs="Mitra"/>
          <w:sz w:val="24"/>
          <w:szCs w:val="28"/>
          <w:lang w:val="en-US" w:bidi="fa-IR"/>
        </w:rPr>
        <w:t>,</w:t>
      </w:r>
      <w:r w:rsidR="00E761BE" w:rsidRPr="004C028E">
        <w:rPr>
          <w:rFonts w:ascii="Times New Roman" w:eastAsia="Times New Roman" w:hAnsi="Times New Roman" w:cs="Mitra"/>
          <w:sz w:val="24"/>
          <w:szCs w:val="28"/>
          <w:lang w:val="en-US" w:bidi="fa-IR"/>
        </w:rPr>
        <w:t xml:space="preserve"> not just within the temple premises but also in the surrounding area. During </w:t>
      </w:r>
      <w:r w:rsidR="00E72138" w:rsidRPr="004C028E">
        <w:rPr>
          <w:rFonts w:ascii="Times New Roman" w:eastAsia="Times New Roman" w:hAnsi="Times New Roman" w:cs="Mitra"/>
          <w:sz w:val="24"/>
          <w:szCs w:val="28"/>
          <w:lang w:val="en-US" w:bidi="fa-IR"/>
        </w:rPr>
        <w:t xml:space="preserve">the </w:t>
      </w:r>
      <w:r w:rsidR="00E761BE" w:rsidRPr="004C028E">
        <w:rPr>
          <w:rFonts w:ascii="Times New Roman" w:eastAsia="Times New Roman" w:hAnsi="Times New Roman" w:cs="Mitra"/>
          <w:sz w:val="24"/>
          <w:szCs w:val="28"/>
          <w:lang w:val="en-US" w:bidi="fa-IR"/>
        </w:rPr>
        <w:t>field trip, the experts were asked to remove their shoes even when the area was flooded. The observation reflected the importance of appreciating the value of such cultural practices.</w:t>
      </w:r>
      <w:r w:rsidR="00BF7526" w:rsidRPr="004C028E">
        <w:rPr>
          <w:rFonts w:ascii="Times New Roman" w:eastAsia="Times New Roman" w:hAnsi="Times New Roman" w:cs="Mitra"/>
          <w:sz w:val="24"/>
          <w:szCs w:val="28"/>
          <w:lang w:val="en-US" w:bidi="fa-IR"/>
        </w:rPr>
        <w:t xml:space="preserve"> </w:t>
      </w:r>
    </w:p>
    <w:p w14:paraId="2FCFEEA1" w14:textId="77777777" w:rsidR="006A5691" w:rsidRPr="004C028E" w:rsidRDefault="001470F4">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Times New Roman"/>
          <w:b/>
          <w:i/>
          <w:color w:val="000000"/>
          <w:sz w:val="24"/>
          <w:szCs w:val="24"/>
          <w:lang w:eastAsia="en-GB"/>
        </w:rPr>
        <w:t>4</w:t>
      </w:r>
      <w:r w:rsidR="002C27C6" w:rsidRPr="004C028E">
        <w:rPr>
          <w:rFonts w:ascii="Times New Roman" w:eastAsia="Times New Roman" w:hAnsi="Times New Roman" w:cs="Times New Roman"/>
          <w:b/>
          <w:i/>
          <w:color w:val="000000"/>
          <w:sz w:val="24"/>
          <w:szCs w:val="24"/>
          <w:lang w:eastAsia="en-GB"/>
        </w:rPr>
        <w:t xml:space="preserve">.1.3 </w:t>
      </w:r>
      <w:r w:rsidR="0076774A" w:rsidRPr="004C028E">
        <w:rPr>
          <w:rFonts w:ascii="Times New Roman" w:eastAsia="Times New Roman" w:hAnsi="Times New Roman" w:cs="Times New Roman"/>
          <w:b/>
          <w:i/>
          <w:color w:val="000000"/>
          <w:sz w:val="24"/>
          <w:szCs w:val="24"/>
          <w:lang w:eastAsia="en-GB"/>
        </w:rPr>
        <w:t>Developing relationship between stakeholders:</w:t>
      </w:r>
      <w:r w:rsidR="0076774A" w:rsidRPr="004C028E">
        <w:rPr>
          <w:rFonts w:ascii="Times New Roman" w:eastAsia="Times New Roman" w:hAnsi="Times New Roman" w:cs="Mitra"/>
          <w:sz w:val="24"/>
          <w:szCs w:val="28"/>
          <w:lang w:val="en-US" w:bidi="fa-IR"/>
        </w:rPr>
        <w:t xml:space="preserve"> </w:t>
      </w:r>
      <w:r w:rsidR="00E72138" w:rsidRPr="004C028E">
        <w:rPr>
          <w:rFonts w:ascii="Times New Roman" w:eastAsia="Times New Roman" w:hAnsi="Times New Roman" w:cs="Mitra"/>
          <w:sz w:val="24"/>
          <w:szCs w:val="28"/>
          <w:lang w:val="en-US" w:bidi="fa-IR"/>
        </w:rPr>
        <w:t xml:space="preserve">The </w:t>
      </w:r>
      <w:r w:rsidR="0076774A" w:rsidRPr="004C028E">
        <w:rPr>
          <w:rFonts w:ascii="Times New Roman" w:eastAsia="Times New Roman" w:hAnsi="Times New Roman" w:cs="Mitra"/>
          <w:sz w:val="24"/>
          <w:szCs w:val="28"/>
          <w:lang w:val="en-US" w:bidi="fa-IR"/>
        </w:rPr>
        <w:t xml:space="preserve">KTP 2015-2020 </w:t>
      </w:r>
      <w:r w:rsidR="00620718" w:rsidRPr="004C028E">
        <w:rPr>
          <w:rFonts w:ascii="Times New Roman" w:eastAsia="Times New Roman" w:hAnsi="Times New Roman" w:cs="Mitra"/>
          <w:sz w:val="24"/>
          <w:szCs w:val="28"/>
          <w:lang w:val="en-US" w:bidi="fa-IR"/>
        </w:rPr>
        <w:t xml:space="preserve">(DoT 2015) </w:t>
      </w:r>
      <w:r w:rsidR="0076774A" w:rsidRPr="004C028E">
        <w:rPr>
          <w:rFonts w:ascii="Times New Roman" w:eastAsia="Times New Roman" w:hAnsi="Times New Roman" w:cs="Mitra"/>
          <w:sz w:val="24"/>
          <w:szCs w:val="28"/>
          <w:lang w:val="en-US" w:bidi="fa-IR"/>
        </w:rPr>
        <w:t>has confirmed that the implementation of strategies should be done through coordination between various stakeholders across different sectors</w:t>
      </w:r>
      <w:r w:rsidR="00BF7526" w:rsidRPr="004C028E">
        <w:rPr>
          <w:rFonts w:ascii="Times New Roman" w:eastAsia="Times New Roman" w:hAnsi="Times New Roman" w:cs="Mitra"/>
          <w:sz w:val="24"/>
          <w:szCs w:val="28"/>
          <w:lang w:val="en-US" w:bidi="fa-IR"/>
        </w:rPr>
        <w:t>.</w:t>
      </w:r>
      <w:r w:rsidR="00E72138" w:rsidRPr="004C028E">
        <w:rPr>
          <w:rFonts w:ascii="Times New Roman" w:eastAsia="Times New Roman" w:hAnsi="Times New Roman" w:cs="Mitra"/>
          <w:sz w:val="24"/>
          <w:szCs w:val="28"/>
          <w:lang w:val="en-US" w:bidi="fa-IR"/>
        </w:rPr>
        <w:t xml:space="preserve"> </w:t>
      </w:r>
      <w:r w:rsidR="008D4845" w:rsidRPr="004C028E">
        <w:rPr>
          <w:rFonts w:ascii="Times New Roman" w:eastAsia="Times New Roman" w:hAnsi="Times New Roman" w:cs="Mitra"/>
          <w:sz w:val="24"/>
          <w:szCs w:val="28"/>
          <w:lang w:val="en-US" w:bidi="fa-IR"/>
        </w:rPr>
        <w:t>This need has been encompassed in the KTVG (2014)</w:t>
      </w:r>
      <w:r w:rsidR="00E72138" w:rsidRPr="004C028E">
        <w:rPr>
          <w:rFonts w:ascii="Times New Roman" w:eastAsia="Times New Roman" w:hAnsi="Times New Roman" w:cs="Mitra"/>
          <w:sz w:val="24"/>
          <w:szCs w:val="28"/>
          <w:lang w:val="en-US" w:bidi="fa-IR"/>
        </w:rPr>
        <w:t>,</w:t>
      </w:r>
      <w:r w:rsidR="008D4845" w:rsidRPr="004C028E">
        <w:rPr>
          <w:rFonts w:ascii="Times New Roman" w:eastAsia="Times New Roman" w:hAnsi="Times New Roman" w:cs="Mitra"/>
          <w:sz w:val="24"/>
          <w:szCs w:val="28"/>
          <w:lang w:val="en-US" w:bidi="fa-IR"/>
        </w:rPr>
        <w:t xml:space="preserve"> which proposes the setting up of Regional </w:t>
      </w:r>
      <w:r w:rsidR="00162143" w:rsidRPr="004C028E">
        <w:rPr>
          <w:rFonts w:ascii="Times New Roman" w:eastAsia="Times New Roman" w:hAnsi="Times New Roman" w:cs="Mitra"/>
          <w:sz w:val="24"/>
          <w:szCs w:val="28"/>
          <w:lang w:val="en-US" w:bidi="fa-IR"/>
        </w:rPr>
        <w:t xml:space="preserve">Tourism Entities (RTE) </w:t>
      </w:r>
      <w:r w:rsidR="00E72138" w:rsidRPr="004C028E">
        <w:rPr>
          <w:rFonts w:ascii="Times New Roman" w:eastAsia="Times New Roman" w:hAnsi="Times New Roman" w:cs="Mitra"/>
          <w:sz w:val="24"/>
          <w:szCs w:val="28"/>
          <w:lang w:val="en-US" w:bidi="fa-IR"/>
        </w:rPr>
        <w:t xml:space="preserve">that </w:t>
      </w:r>
      <w:r w:rsidR="00162143" w:rsidRPr="004C028E">
        <w:rPr>
          <w:rFonts w:ascii="Times New Roman" w:eastAsia="Times New Roman" w:hAnsi="Times New Roman" w:cs="Mitra"/>
          <w:sz w:val="24"/>
          <w:szCs w:val="28"/>
          <w:lang w:val="en-US" w:bidi="fa-IR"/>
        </w:rPr>
        <w:t xml:space="preserve">would bring together various stakeholders in developing and implementing a shared vision. </w:t>
      </w:r>
      <w:r w:rsidR="00D30021" w:rsidRPr="004C028E">
        <w:rPr>
          <w:rFonts w:ascii="Times New Roman" w:eastAsia="Times New Roman" w:hAnsi="Times New Roman" w:cs="Mitra"/>
          <w:sz w:val="24"/>
          <w:szCs w:val="28"/>
          <w:lang w:val="en-US" w:bidi="fa-IR"/>
        </w:rPr>
        <w:t>H</w:t>
      </w:r>
      <w:r w:rsidR="00BF7526" w:rsidRPr="004C028E">
        <w:rPr>
          <w:rFonts w:ascii="Times New Roman" w:eastAsia="Times New Roman" w:hAnsi="Times New Roman" w:cs="Mitra"/>
          <w:sz w:val="24"/>
          <w:szCs w:val="28"/>
          <w:lang w:val="en-US" w:bidi="fa-IR"/>
        </w:rPr>
        <w:t xml:space="preserve">owever, there </w:t>
      </w:r>
      <w:r w:rsidR="00BF7526" w:rsidRPr="004C028E">
        <w:rPr>
          <w:rFonts w:ascii="Times New Roman" w:eastAsia="Times New Roman" w:hAnsi="Times New Roman" w:cs="Mitra"/>
          <w:sz w:val="24"/>
          <w:szCs w:val="28"/>
          <w:lang w:val="en-US" w:bidi="fa-IR"/>
        </w:rPr>
        <w:lastRenderedPageBreak/>
        <w:t>is no evidence of strategies in place to implement this.</w:t>
      </w:r>
      <w:r w:rsidR="006A5691" w:rsidRPr="004C028E">
        <w:rPr>
          <w:rFonts w:ascii="Times New Roman" w:eastAsia="Times New Roman" w:hAnsi="Times New Roman" w:cs="Mitra"/>
          <w:sz w:val="24"/>
          <w:szCs w:val="28"/>
          <w:lang w:val="en-US" w:bidi="fa-IR"/>
        </w:rPr>
        <w:t xml:space="preserve"> </w:t>
      </w:r>
      <w:r w:rsidR="0076774A" w:rsidRPr="004C028E">
        <w:rPr>
          <w:rFonts w:ascii="Times New Roman" w:eastAsia="Times New Roman" w:hAnsi="Times New Roman" w:cs="Mitra"/>
          <w:sz w:val="24"/>
          <w:szCs w:val="28"/>
          <w:lang w:val="en-US" w:bidi="fa-IR"/>
        </w:rPr>
        <w:t xml:space="preserve">During the field visit it was observed that the </w:t>
      </w:r>
      <w:r w:rsidR="00E72138" w:rsidRPr="004C028E">
        <w:rPr>
          <w:rFonts w:ascii="Times New Roman" w:eastAsia="Times New Roman" w:hAnsi="Times New Roman" w:cs="Mitra"/>
          <w:sz w:val="24"/>
          <w:szCs w:val="28"/>
          <w:lang w:val="en-US" w:bidi="fa-IR"/>
        </w:rPr>
        <w:t xml:space="preserve">Fort </w:t>
      </w:r>
      <w:r w:rsidR="0076774A" w:rsidRPr="004C028E">
        <w:rPr>
          <w:rFonts w:ascii="Times New Roman" w:eastAsia="Times New Roman" w:hAnsi="Times New Roman" w:cs="Mitra"/>
          <w:sz w:val="24"/>
          <w:szCs w:val="28"/>
          <w:lang w:val="en-US" w:bidi="fa-IR"/>
        </w:rPr>
        <w:t xml:space="preserve">wall in </w:t>
      </w:r>
      <w:proofErr w:type="spellStart"/>
      <w:r w:rsidR="0076774A" w:rsidRPr="004C028E">
        <w:rPr>
          <w:rFonts w:ascii="Times New Roman" w:eastAsia="Times New Roman" w:hAnsi="Times New Roman" w:cs="Mitra"/>
          <w:sz w:val="24"/>
          <w:szCs w:val="28"/>
          <w:lang w:val="en-US" w:bidi="fa-IR"/>
        </w:rPr>
        <w:t>Srirangapatna</w:t>
      </w:r>
      <w:proofErr w:type="spellEnd"/>
      <w:r w:rsidR="0076774A" w:rsidRPr="004C028E">
        <w:rPr>
          <w:rFonts w:ascii="Times New Roman" w:eastAsia="Times New Roman" w:hAnsi="Times New Roman" w:cs="Mitra"/>
          <w:sz w:val="24"/>
          <w:szCs w:val="28"/>
          <w:lang w:val="en-US" w:bidi="fa-IR"/>
        </w:rPr>
        <w:t xml:space="preserve"> was in serious need of </w:t>
      </w:r>
      <w:r w:rsidR="00BF7526" w:rsidRPr="004C028E">
        <w:rPr>
          <w:rFonts w:ascii="Times New Roman" w:eastAsia="Times New Roman" w:hAnsi="Times New Roman" w:cs="Mitra"/>
          <w:sz w:val="24"/>
          <w:szCs w:val="28"/>
          <w:lang w:val="en-US" w:bidi="fa-IR"/>
        </w:rPr>
        <w:t>repairs</w:t>
      </w:r>
      <w:r w:rsidR="0076774A" w:rsidRPr="004C028E">
        <w:rPr>
          <w:rFonts w:ascii="Times New Roman" w:eastAsia="Times New Roman" w:hAnsi="Times New Roman" w:cs="Mitra"/>
          <w:sz w:val="24"/>
          <w:szCs w:val="28"/>
          <w:lang w:val="en-US" w:bidi="fa-IR"/>
        </w:rPr>
        <w:t xml:space="preserve">. </w:t>
      </w:r>
      <w:r w:rsidR="006A5691" w:rsidRPr="004C028E">
        <w:rPr>
          <w:rFonts w:ascii="Times New Roman" w:eastAsia="Times New Roman" w:hAnsi="Times New Roman" w:cs="Mitra"/>
          <w:sz w:val="24"/>
          <w:szCs w:val="28"/>
          <w:lang w:val="en-US" w:bidi="fa-IR"/>
        </w:rPr>
        <w:t>In this regard, one interviewee mentioned that:</w:t>
      </w:r>
    </w:p>
    <w:p w14:paraId="57025414" w14:textId="77777777" w:rsidR="006A5691" w:rsidRPr="004C028E" w:rsidRDefault="006A5691" w:rsidP="004C028E">
      <w:pPr>
        <w:spacing w:after="240" w:line="360" w:lineRule="auto"/>
        <w:jc w:val="both"/>
        <w:rPr>
          <w:rFonts w:ascii="Times New Roman" w:eastAsia="Times New Roman" w:hAnsi="Times New Roman" w:cs="Mitra"/>
          <w:i/>
          <w:iCs/>
          <w:sz w:val="24"/>
          <w:szCs w:val="28"/>
          <w:lang w:val="en-US" w:bidi="fa-IR"/>
        </w:rPr>
      </w:pPr>
      <w:r w:rsidRPr="004C028E">
        <w:rPr>
          <w:rFonts w:ascii="Times New Roman" w:eastAsia="Times New Roman" w:hAnsi="Times New Roman" w:cs="Mitra"/>
          <w:i/>
          <w:iCs/>
          <w:sz w:val="24"/>
          <w:szCs w:val="28"/>
          <w:lang w:val="en-US" w:bidi="fa-IR"/>
        </w:rPr>
        <w:t>…"T</w:t>
      </w:r>
      <w:r w:rsidR="0076774A" w:rsidRPr="004C028E">
        <w:rPr>
          <w:rFonts w:ascii="Times New Roman" w:eastAsia="Times New Roman" w:hAnsi="Times New Roman" w:cs="Mitra"/>
          <w:i/>
          <w:iCs/>
          <w:sz w:val="24"/>
          <w:szCs w:val="28"/>
          <w:lang w:val="en-US" w:bidi="fa-IR"/>
        </w:rPr>
        <w:t xml:space="preserve">he </w:t>
      </w:r>
      <w:r w:rsidR="00102DAB" w:rsidRPr="004C028E">
        <w:rPr>
          <w:rFonts w:ascii="Times New Roman" w:eastAsia="Times New Roman" w:hAnsi="Times New Roman" w:cs="Mitra"/>
          <w:i/>
          <w:iCs/>
          <w:sz w:val="24"/>
          <w:szCs w:val="28"/>
          <w:lang w:val="en-US" w:bidi="fa-IR"/>
        </w:rPr>
        <w:t>f</w:t>
      </w:r>
      <w:r w:rsidR="00E72138" w:rsidRPr="004C028E">
        <w:rPr>
          <w:rFonts w:ascii="Times New Roman" w:eastAsia="Times New Roman" w:hAnsi="Times New Roman" w:cs="Mitra"/>
          <w:i/>
          <w:iCs/>
          <w:sz w:val="24"/>
          <w:szCs w:val="28"/>
          <w:lang w:val="en-US" w:bidi="fa-IR"/>
        </w:rPr>
        <w:t xml:space="preserve">ort </w:t>
      </w:r>
      <w:r w:rsidR="0076774A" w:rsidRPr="004C028E">
        <w:rPr>
          <w:rFonts w:ascii="Times New Roman" w:eastAsia="Times New Roman" w:hAnsi="Times New Roman" w:cs="Mitra"/>
          <w:i/>
          <w:iCs/>
          <w:sz w:val="24"/>
          <w:szCs w:val="28"/>
          <w:lang w:val="en-US" w:bidi="fa-IR"/>
        </w:rPr>
        <w:t>walls enjoy heritage status</w:t>
      </w:r>
      <w:r w:rsidR="00E72138" w:rsidRPr="004C028E">
        <w:rPr>
          <w:rFonts w:ascii="Times New Roman" w:eastAsia="Times New Roman" w:hAnsi="Times New Roman" w:cs="Mitra"/>
          <w:i/>
          <w:iCs/>
          <w:sz w:val="24"/>
          <w:szCs w:val="28"/>
          <w:lang w:val="en-US" w:bidi="fa-IR"/>
        </w:rPr>
        <w:t>,</w:t>
      </w:r>
      <w:r w:rsidR="0076774A" w:rsidRPr="004C028E">
        <w:rPr>
          <w:rFonts w:ascii="Times New Roman" w:eastAsia="Times New Roman" w:hAnsi="Times New Roman" w:cs="Mitra"/>
          <w:i/>
          <w:iCs/>
          <w:sz w:val="24"/>
          <w:szCs w:val="28"/>
          <w:lang w:val="en-US" w:bidi="fa-IR"/>
        </w:rPr>
        <w:t xml:space="preserve"> but are part of </w:t>
      </w:r>
      <w:r w:rsidR="008B4B1A" w:rsidRPr="004C028E">
        <w:rPr>
          <w:rFonts w:ascii="Times New Roman" w:eastAsia="Times New Roman" w:hAnsi="Times New Roman" w:cs="Mitra"/>
          <w:i/>
          <w:iCs/>
          <w:sz w:val="24"/>
          <w:szCs w:val="28"/>
          <w:lang w:val="en-US" w:bidi="fa-IR"/>
        </w:rPr>
        <w:t>privately-owned</w:t>
      </w:r>
      <w:r w:rsidR="0076774A" w:rsidRPr="004C028E">
        <w:rPr>
          <w:rFonts w:ascii="Times New Roman" w:eastAsia="Times New Roman" w:hAnsi="Times New Roman" w:cs="Mitra"/>
          <w:i/>
          <w:iCs/>
          <w:sz w:val="24"/>
          <w:szCs w:val="28"/>
          <w:lang w:val="en-US" w:bidi="fa-IR"/>
        </w:rPr>
        <w:t xml:space="preserve"> land. </w:t>
      </w:r>
      <w:r w:rsidR="00E72138" w:rsidRPr="004C028E">
        <w:rPr>
          <w:rFonts w:ascii="Times New Roman" w:eastAsia="Times New Roman" w:hAnsi="Times New Roman" w:cs="Mitra"/>
          <w:i/>
          <w:iCs/>
          <w:sz w:val="24"/>
          <w:szCs w:val="28"/>
          <w:lang w:val="en-US" w:bidi="fa-IR"/>
        </w:rPr>
        <w:t xml:space="preserve">Owing to their heritage status, </w:t>
      </w:r>
      <w:r w:rsidR="0076774A" w:rsidRPr="004C028E">
        <w:rPr>
          <w:rFonts w:ascii="Times New Roman" w:eastAsia="Times New Roman" w:hAnsi="Times New Roman" w:cs="Mitra"/>
          <w:i/>
          <w:iCs/>
          <w:sz w:val="24"/>
          <w:szCs w:val="28"/>
          <w:lang w:val="en-US" w:bidi="fa-IR"/>
        </w:rPr>
        <w:t xml:space="preserve">private owners </w:t>
      </w:r>
      <w:r w:rsidR="00F37376" w:rsidRPr="004C028E">
        <w:rPr>
          <w:rFonts w:ascii="Times New Roman" w:eastAsia="Times New Roman" w:hAnsi="Times New Roman" w:cs="Mitra"/>
          <w:i/>
          <w:iCs/>
          <w:sz w:val="24"/>
          <w:szCs w:val="28"/>
          <w:lang w:val="en-US" w:bidi="fa-IR"/>
        </w:rPr>
        <w:t xml:space="preserve">stay away </w:t>
      </w:r>
      <w:r w:rsidR="005442A2" w:rsidRPr="004C028E">
        <w:rPr>
          <w:rFonts w:ascii="Times New Roman" w:eastAsia="Times New Roman" w:hAnsi="Times New Roman" w:cs="Mitra"/>
          <w:i/>
          <w:iCs/>
          <w:sz w:val="24"/>
          <w:szCs w:val="28"/>
          <w:lang w:val="en-US" w:bidi="fa-IR"/>
        </w:rPr>
        <w:t>from carrying out any kind of work on</w:t>
      </w:r>
      <w:r w:rsidR="0076774A" w:rsidRPr="004C028E">
        <w:rPr>
          <w:rFonts w:ascii="Times New Roman" w:eastAsia="Times New Roman" w:hAnsi="Times New Roman" w:cs="Mitra"/>
          <w:i/>
          <w:iCs/>
          <w:sz w:val="24"/>
          <w:szCs w:val="28"/>
          <w:lang w:val="en-US" w:bidi="fa-IR"/>
        </w:rPr>
        <w:t xml:space="preserve"> the </w:t>
      </w:r>
      <w:r w:rsidR="005D6E94" w:rsidRPr="004C028E">
        <w:rPr>
          <w:rFonts w:ascii="Times New Roman" w:eastAsia="Times New Roman" w:hAnsi="Times New Roman" w:cs="Mitra"/>
          <w:i/>
          <w:iCs/>
          <w:sz w:val="24"/>
          <w:szCs w:val="28"/>
          <w:lang w:val="en-US" w:bidi="fa-IR"/>
        </w:rPr>
        <w:t xml:space="preserve">walls. Furthermore, since the walls fall within private boundaries, the ownership of their maintenance is not </w:t>
      </w:r>
      <w:r w:rsidR="00F37376" w:rsidRPr="004C028E">
        <w:rPr>
          <w:rFonts w:ascii="Times New Roman" w:eastAsia="Times New Roman" w:hAnsi="Times New Roman" w:cs="Mitra"/>
          <w:i/>
          <w:iCs/>
          <w:sz w:val="24"/>
          <w:szCs w:val="28"/>
          <w:lang w:val="en-US" w:bidi="fa-IR"/>
        </w:rPr>
        <w:t xml:space="preserve">taken up </w:t>
      </w:r>
      <w:r w:rsidR="005D6E94" w:rsidRPr="004C028E">
        <w:rPr>
          <w:rFonts w:ascii="Times New Roman" w:eastAsia="Times New Roman" w:hAnsi="Times New Roman" w:cs="Mitra"/>
          <w:i/>
          <w:iCs/>
          <w:sz w:val="24"/>
          <w:szCs w:val="28"/>
          <w:lang w:val="en-US" w:bidi="fa-IR"/>
        </w:rPr>
        <w:t xml:space="preserve">by the government </w:t>
      </w:r>
      <w:r w:rsidR="00E72138" w:rsidRPr="004C028E">
        <w:rPr>
          <w:rFonts w:ascii="Times New Roman" w:eastAsia="Times New Roman" w:hAnsi="Times New Roman" w:cs="Mitra"/>
          <w:i/>
          <w:iCs/>
          <w:sz w:val="24"/>
          <w:szCs w:val="28"/>
          <w:lang w:val="en-US" w:bidi="fa-IR"/>
        </w:rPr>
        <w:t>either</w:t>
      </w:r>
      <w:r w:rsidR="00F37376" w:rsidRPr="004C028E">
        <w:rPr>
          <w:rFonts w:ascii="Times New Roman" w:eastAsia="Times New Roman" w:hAnsi="Times New Roman" w:cs="Mitra"/>
          <w:i/>
          <w:iCs/>
          <w:sz w:val="24"/>
          <w:szCs w:val="28"/>
          <w:lang w:val="en-US" w:bidi="fa-IR"/>
        </w:rPr>
        <w:t>”</w:t>
      </w:r>
      <w:r w:rsidR="005D6E94" w:rsidRPr="004C028E">
        <w:rPr>
          <w:rFonts w:ascii="Times New Roman" w:eastAsia="Times New Roman" w:hAnsi="Times New Roman" w:cs="Mitra"/>
          <w:i/>
          <w:iCs/>
          <w:sz w:val="24"/>
          <w:szCs w:val="28"/>
          <w:lang w:val="en-US" w:bidi="fa-IR"/>
        </w:rPr>
        <w:t xml:space="preserve">. </w:t>
      </w:r>
    </w:p>
    <w:p w14:paraId="0F6068F2" w14:textId="77777777" w:rsidR="00A11DC5" w:rsidRPr="004C028E" w:rsidRDefault="00A34751" w:rsidP="004C028E">
      <w:pPr>
        <w:spacing w:after="240" w:line="360" w:lineRule="auto"/>
        <w:jc w:val="both"/>
        <w:rPr>
          <w:rFonts w:ascii="Times New Roman" w:eastAsia="Times New Roman" w:hAnsi="Times New Roman" w:cs="Mitra"/>
          <w:sz w:val="24"/>
          <w:szCs w:val="28"/>
          <w:lang w:val="en-US" w:bidi="fa-IR"/>
        </w:rPr>
      </w:pPr>
      <w:r w:rsidRPr="004C028E">
        <w:rPr>
          <w:rFonts w:ascii="Times New Roman" w:eastAsia="Times New Roman" w:hAnsi="Times New Roman" w:cs="Mitra"/>
          <w:sz w:val="24"/>
          <w:szCs w:val="28"/>
          <w:lang w:val="en-US" w:bidi="fa-IR"/>
        </w:rPr>
        <w:t>T</w:t>
      </w:r>
      <w:r w:rsidR="005D6E94" w:rsidRPr="004C028E">
        <w:rPr>
          <w:rFonts w:ascii="Times New Roman" w:eastAsia="Times New Roman" w:hAnsi="Times New Roman" w:cs="Mitra"/>
          <w:sz w:val="24"/>
          <w:szCs w:val="28"/>
          <w:lang w:val="en-US" w:bidi="fa-IR"/>
        </w:rPr>
        <w:t>herefore</w:t>
      </w:r>
      <w:r w:rsidR="00AF16D7" w:rsidRPr="004C028E">
        <w:rPr>
          <w:rFonts w:ascii="Times New Roman" w:eastAsia="Times New Roman" w:hAnsi="Times New Roman" w:cs="Mitra"/>
          <w:sz w:val="24"/>
          <w:szCs w:val="28"/>
          <w:lang w:val="en-US" w:bidi="fa-IR"/>
        </w:rPr>
        <w:t>,</w:t>
      </w:r>
      <w:r w:rsidR="00E54EF9" w:rsidRPr="004C028E">
        <w:rPr>
          <w:rFonts w:ascii="Times New Roman" w:eastAsia="Times New Roman" w:hAnsi="Times New Roman" w:cs="Mitra"/>
          <w:sz w:val="24"/>
          <w:szCs w:val="28"/>
          <w:lang w:val="en-US" w:bidi="fa-IR"/>
        </w:rPr>
        <w:t xml:space="preserve"> </w:t>
      </w:r>
      <w:r w:rsidRPr="004C028E">
        <w:rPr>
          <w:rFonts w:ascii="Times New Roman" w:eastAsia="Times New Roman" w:hAnsi="Times New Roman" w:cs="Mitra"/>
          <w:sz w:val="24"/>
          <w:szCs w:val="28"/>
          <w:lang w:val="en-US" w:bidi="fa-IR"/>
        </w:rPr>
        <w:t xml:space="preserve">these heritage assets </w:t>
      </w:r>
      <w:r w:rsidR="00E54EF9" w:rsidRPr="004C028E">
        <w:rPr>
          <w:rFonts w:ascii="Times New Roman" w:eastAsia="Times New Roman" w:hAnsi="Times New Roman" w:cs="Mitra"/>
          <w:sz w:val="24"/>
          <w:szCs w:val="28"/>
          <w:lang w:val="en-US" w:bidi="fa-IR"/>
        </w:rPr>
        <w:t xml:space="preserve">in the word of </w:t>
      </w:r>
      <w:r w:rsidRPr="004C028E">
        <w:rPr>
          <w:rFonts w:ascii="Times New Roman" w:eastAsia="Times New Roman" w:hAnsi="Times New Roman" w:cs="Mitra"/>
          <w:sz w:val="24"/>
          <w:szCs w:val="28"/>
          <w:lang w:val="en-US" w:bidi="fa-IR"/>
        </w:rPr>
        <w:t>the</w:t>
      </w:r>
      <w:r w:rsidR="00E54EF9" w:rsidRPr="004C028E">
        <w:rPr>
          <w:rFonts w:ascii="Times New Roman" w:eastAsia="Times New Roman" w:hAnsi="Times New Roman" w:cs="Mitra"/>
          <w:sz w:val="24"/>
          <w:szCs w:val="28"/>
          <w:lang w:val="en-US" w:bidi="fa-IR"/>
        </w:rPr>
        <w:t xml:space="preserve"> interviewee</w:t>
      </w:r>
      <w:r w:rsidR="005D6E94" w:rsidRPr="004C028E">
        <w:rPr>
          <w:rFonts w:ascii="Times New Roman" w:eastAsia="Times New Roman" w:hAnsi="Times New Roman" w:cs="Mitra"/>
          <w:sz w:val="24"/>
          <w:szCs w:val="28"/>
          <w:lang w:val="en-US" w:bidi="fa-IR"/>
        </w:rPr>
        <w:t xml:space="preserve"> are almost treated as </w:t>
      </w:r>
      <w:r w:rsidR="005B68CE" w:rsidRPr="004C028E">
        <w:rPr>
          <w:rFonts w:ascii="Times New Roman" w:eastAsia="Times New Roman" w:hAnsi="Times New Roman" w:cs="Mitra"/>
          <w:sz w:val="24"/>
          <w:szCs w:val="28"/>
          <w:lang w:val="en-US" w:bidi="fa-IR"/>
        </w:rPr>
        <w:t>‘</w:t>
      </w:r>
      <w:r w:rsidR="005D6E94" w:rsidRPr="004C028E">
        <w:rPr>
          <w:rFonts w:ascii="Times New Roman" w:eastAsia="Times New Roman" w:hAnsi="Times New Roman" w:cs="Mitra"/>
          <w:sz w:val="24"/>
          <w:szCs w:val="28"/>
          <w:lang w:val="en-US" w:bidi="fa-IR"/>
        </w:rPr>
        <w:t>no-man’s property</w:t>
      </w:r>
      <w:r w:rsidR="005B68CE" w:rsidRPr="004C028E">
        <w:rPr>
          <w:rFonts w:ascii="Times New Roman" w:eastAsia="Times New Roman" w:hAnsi="Times New Roman" w:cs="Mitra"/>
          <w:sz w:val="24"/>
          <w:szCs w:val="28"/>
          <w:lang w:val="en-US" w:bidi="fa-IR"/>
        </w:rPr>
        <w:t>’</w:t>
      </w:r>
      <w:r w:rsidR="005D6E94" w:rsidRPr="004C028E">
        <w:rPr>
          <w:rFonts w:ascii="Times New Roman" w:eastAsia="Times New Roman" w:hAnsi="Times New Roman" w:cs="Mitra"/>
          <w:sz w:val="24"/>
          <w:szCs w:val="28"/>
          <w:lang w:val="en-US" w:bidi="fa-IR"/>
        </w:rPr>
        <w:t xml:space="preserve"> and</w:t>
      </w:r>
      <w:r w:rsidR="00E72138" w:rsidRPr="004C028E">
        <w:rPr>
          <w:rFonts w:ascii="Times New Roman" w:eastAsia="Times New Roman" w:hAnsi="Times New Roman" w:cs="Mitra"/>
          <w:sz w:val="24"/>
          <w:szCs w:val="28"/>
          <w:lang w:val="en-US" w:bidi="fa-IR"/>
        </w:rPr>
        <w:t xml:space="preserve"> </w:t>
      </w:r>
      <w:r w:rsidR="005D6E94" w:rsidRPr="004C028E">
        <w:rPr>
          <w:rFonts w:ascii="Times New Roman" w:eastAsia="Times New Roman" w:hAnsi="Times New Roman" w:cs="Mitra"/>
          <w:sz w:val="24"/>
          <w:szCs w:val="28"/>
          <w:lang w:val="en-US" w:bidi="fa-IR"/>
        </w:rPr>
        <w:t xml:space="preserve">left to perish. This example highlights the importance of the much-needed coordinated stakeholder involvement, to protect and preserve heritage sites in the riverine island. </w:t>
      </w:r>
    </w:p>
    <w:p w14:paraId="00A6D20D" w14:textId="77777777" w:rsidR="007E59F8" w:rsidRPr="005265BF" w:rsidRDefault="001470F4" w:rsidP="005265BF">
      <w:pPr>
        <w:spacing w:after="240" w:line="360" w:lineRule="auto"/>
        <w:jc w:val="both"/>
        <w:rPr>
          <w:rFonts w:ascii="Times New Roman" w:eastAsia="Times New Roman" w:hAnsi="Times New Roman" w:cs="Mitra"/>
          <w:b/>
          <w:bCs/>
          <w:sz w:val="24"/>
          <w:szCs w:val="28"/>
          <w:lang w:val="en-US" w:bidi="fa-IR"/>
        </w:rPr>
      </w:pPr>
      <w:r>
        <w:rPr>
          <w:rFonts w:ascii="Times New Roman" w:eastAsia="Times New Roman" w:hAnsi="Times New Roman" w:cs="Mitra"/>
          <w:b/>
          <w:bCs/>
          <w:sz w:val="24"/>
          <w:szCs w:val="28"/>
          <w:lang w:val="en-US" w:bidi="fa-IR"/>
        </w:rPr>
        <w:t>4</w:t>
      </w:r>
      <w:r w:rsidR="00A90D7F" w:rsidRPr="005265BF">
        <w:rPr>
          <w:rFonts w:ascii="Times New Roman" w:eastAsia="Times New Roman" w:hAnsi="Times New Roman" w:cs="Mitra"/>
          <w:b/>
          <w:bCs/>
          <w:sz w:val="24"/>
          <w:szCs w:val="28"/>
          <w:lang w:val="en-US" w:bidi="fa-IR"/>
        </w:rPr>
        <w:t>.2</w:t>
      </w:r>
      <w:r w:rsidR="000E2BF3" w:rsidRPr="005265BF">
        <w:rPr>
          <w:rFonts w:ascii="Times New Roman" w:eastAsia="Times New Roman" w:hAnsi="Times New Roman" w:cs="Mitra"/>
          <w:b/>
          <w:bCs/>
          <w:sz w:val="24"/>
          <w:szCs w:val="28"/>
          <w:lang w:val="en-US" w:bidi="fa-IR"/>
        </w:rPr>
        <w:t xml:space="preserve"> </w:t>
      </w:r>
      <w:r w:rsidR="007E59F8" w:rsidRPr="005265BF">
        <w:rPr>
          <w:rFonts w:ascii="Times New Roman" w:eastAsia="Times New Roman" w:hAnsi="Times New Roman" w:cs="Mitra"/>
          <w:b/>
          <w:bCs/>
          <w:sz w:val="24"/>
          <w:szCs w:val="28"/>
          <w:lang w:val="en-US" w:bidi="fa-IR"/>
        </w:rPr>
        <w:t>Economic viability</w:t>
      </w:r>
    </w:p>
    <w:p w14:paraId="1AD4F0CD" w14:textId="77777777" w:rsidR="00AF4364" w:rsidRPr="005265BF" w:rsidRDefault="001470F4" w:rsidP="005265BF">
      <w:pPr>
        <w:spacing w:after="0" w:line="360" w:lineRule="auto"/>
        <w:jc w:val="both"/>
        <w:rPr>
          <w:rFonts w:ascii="Times New Roman" w:eastAsia="Times New Roman" w:hAnsi="Times New Roman" w:cs="Mitra"/>
          <w:sz w:val="24"/>
          <w:szCs w:val="28"/>
          <w:lang w:val="en-US" w:bidi="fa-IR"/>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 xml:space="preserve">.2.1 </w:t>
      </w:r>
      <w:r w:rsidR="00323CB2" w:rsidRPr="005265BF">
        <w:rPr>
          <w:rFonts w:ascii="Times New Roman" w:eastAsia="Times New Roman" w:hAnsi="Times New Roman" w:cs="Times New Roman"/>
          <w:b/>
          <w:i/>
          <w:color w:val="000000"/>
          <w:sz w:val="24"/>
          <w:szCs w:val="24"/>
          <w:lang w:eastAsia="en-GB"/>
        </w:rPr>
        <w:t>C</w:t>
      </w:r>
      <w:r w:rsidR="00996916" w:rsidRPr="005265BF">
        <w:rPr>
          <w:rFonts w:ascii="Times New Roman" w:eastAsia="Times New Roman" w:hAnsi="Times New Roman" w:cs="Times New Roman"/>
          <w:b/>
          <w:i/>
          <w:color w:val="000000"/>
          <w:sz w:val="24"/>
          <w:szCs w:val="24"/>
          <w:lang w:eastAsia="en-GB"/>
        </w:rPr>
        <w:t>onsider</w:t>
      </w:r>
      <w:r w:rsidR="00323CB2" w:rsidRPr="005265BF">
        <w:rPr>
          <w:rFonts w:ascii="Times New Roman" w:eastAsia="Times New Roman" w:hAnsi="Times New Roman" w:cs="Times New Roman"/>
          <w:b/>
          <w:i/>
          <w:color w:val="000000"/>
          <w:sz w:val="24"/>
          <w:szCs w:val="24"/>
          <w:lang w:eastAsia="en-GB"/>
        </w:rPr>
        <w:t>ation of</w:t>
      </w:r>
      <w:r w:rsidR="00996916" w:rsidRPr="005265BF">
        <w:rPr>
          <w:rFonts w:ascii="Times New Roman" w:eastAsia="Times New Roman" w:hAnsi="Times New Roman" w:cs="Times New Roman"/>
          <w:b/>
          <w:i/>
          <w:color w:val="000000"/>
          <w:sz w:val="24"/>
          <w:szCs w:val="24"/>
          <w:lang w:eastAsia="en-GB"/>
        </w:rPr>
        <w:t xml:space="preserve"> </w:t>
      </w:r>
      <w:r w:rsidR="00B640C3" w:rsidRPr="005265BF">
        <w:rPr>
          <w:rFonts w:ascii="Times New Roman" w:eastAsia="Times New Roman" w:hAnsi="Times New Roman" w:cs="Times New Roman"/>
          <w:b/>
          <w:i/>
          <w:color w:val="000000"/>
          <w:sz w:val="24"/>
          <w:szCs w:val="24"/>
          <w:lang w:eastAsia="en-GB"/>
        </w:rPr>
        <w:t>economic benefit of tourism to the area</w:t>
      </w:r>
      <w:r w:rsidR="00323CB2" w:rsidRPr="005265BF">
        <w:rPr>
          <w:rFonts w:ascii="Times New Roman" w:eastAsia="Times New Roman" w:hAnsi="Times New Roman" w:cs="Times New Roman"/>
          <w:b/>
          <w:i/>
          <w:color w:val="000000"/>
          <w:sz w:val="24"/>
          <w:szCs w:val="24"/>
          <w:lang w:eastAsia="en-GB"/>
        </w:rPr>
        <w:t>:</w:t>
      </w:r>
      <w:r w:rsidR="00323CB2" w:rsidRPr="005265BF">
        <w:rPr>
          <w:rFonts w:ascii="Times New Roman" w:eastAsia="Times New Roman" w:hAnsi="Times New Roman" w:cs="Mitra"/>
          <w:sz w:val="24"/>
          <w:szCs w:val="28"/>
          <w:lang w:val="en-US" w:bidi="fa-IR"/>
        </w:rPr>
        <w:t xml:space="preserve"> </w:t>
      </w:r>
      <w:bookmarkStart w:id="2" w:name="_Hlk5091113"/>
      <w:r w:rsidR="002A32FB" w:rsidRPr="005265BF">
        <w:rPr>
          <w:rFonts w:ascii="Times New Roman" w:eastAsia="Times New Roman" w:hAnsi="Times New Roman" w:cs="Mitra"/>
          <w:sz w:val="24"/>
          <w:szCs w:val="28"/>
          <w:lang w:val="en-US" w:bidi="fa-IR"/>
        </w:rPr>
        <w:t>KTVG</w:t>
      </w:r>
      <w:bookmarkEnd w:id="2"/>
      <w:r w:rsidR="00DA281D" w:rsidRPr="005265BF">
        <w:rPr>
          <w:rFonts w:ascii="Times New Roman" w:eastAsia="Times New Roman" w:hAnsi="Times New Roman" w:cs="Mitra"/>
          <w:sz w:val="24"/>
          <w:szCs w:val="28"/>
          <w:lang w:val="en-US" w:bidi="fa-IR"/>
        </w:rPr>
        <w:t xml:space="preserve"> (2014)</w:t>
      </w:r>
      <w:r w:rsidR="002A32FB" w:rsidRPr="005265BF">
        <w:rPr>
          <w:rFonts w:ascii="Times New Roman" w:eastAsia="Times New Roman" w:hAnsi="Times New Roman" w:cs="Mitra"/>
          <w:sz w:val="24"/>
          <w:szCs w:val="28"/>
          <w:lang w:val="en-US" w:bidi="fa-IR"/>
        </w:rPr>
        <w:t xml:space="preserve"> has estimated the </w:t>
      </w:r>
      <w:r w:rsidR="00B110EA" w:rsidRPr="005265BF">
        <w:rPr>
          <w:rFonts w:ascii="Times New Roman" w:eastAsia="Times New Roman" w:hAnsi="Times New Roman" w:cs="Mitra"/>
          <w:sz w:val="24"/>
          <w:szCs w:val="28"/>
          <w:lang w:val="en-US" w:bidi="fa-IR"/>
        </w:rPr>
        <w:t xml:space="preserve">amount </w:t>
      </w:r>
      <w:r w:rsidR="002A32FB" w:rsidRPr="005265BF">
        <w:rPr>
          <w:rFonts w:ascii="Times New Roman" w:eastAsia="Times New Roman" w:hAnsi="Times New Roman" w:cs="Mitra"/>
          <w:sz w:val="24"/>
          <w:szCs w:val="28"/>
          <w:lang w:val="en-US" w:bidi="fa-IR"/>
        </w:rPr>
        <w:t>of employment possibilities, additional revenue potential and the investments needed for providing a fillip to tourism in the State</w:t>
      </w:r>
      <w:r w:rsidR="001A0A19" w:rsidRPr="005265BF">
        <w:rPr>
          <w:rFonts w:ascii="Times New Roman" w:eastAsia="Times New Roman" w:hAnsi="Times New Roman" w:cs="Mitra"/>
          <w:sz w:val="24"/>
          <w:szCs w:val="28"/>
          <w:lang w:val="en-US" w:bidi="fa-IR"/>
        </w:rPr>
        <w:t xml:space="preserve">. These estimations have been used in </w:t>
      </w:r>
      <w:r w:rsidR="00A34751" w:rsidRPr="005265BF">
        <w:rPr>
          <w:rFonts w:ascii="Times New Roman" w:eastAsia="Times New Roman" w:hAnsi="Times New Roman" w:cs="Mitra"/>
          <w:sz w:val="24"/>
          <w:szCs w:val="28"/>
          <w:lang w:val="en-US" w:bidi="fa-IR"/>
        </w:rPr>
        <w:t xml:space="preserve">the </w:t>
      </w:r>
      <w:r w:rsidR="001A0A19" w:rsidRPr="005265BF">
        <w:rPr>
          <w:rFonts w:ascii="Times New Roman" w:eastAsia="Times New Roman" w:hAnsi="Times New Roman" w:cs="Mitra"/>
          <w:sz w:val="24"/>
          <w:szCs w:val="28"/>
          <w:lang w:val="en-US" w:bidi="fa-IR"/>
        </w:rPr>
        <w:t>KTP 2015-20</w:t>
      </w:r>
      <w:r w:rsidR="007750DA" w:rsidRPr="005265BF">
        <w:rPr>
          <w:rFonts w:ascii="Times New Roman" w:eastAsia="Times New Roman" w:hAnsi="Times New Roman" w:cs="Mitra"/>
          <w:sz w:val="24"/>
          <w:szCs w:val="28"/>
          <w:lang w:val="en-US" w:bidi="fa-IR"/>
        </w:rPr>
        <w:t>,</w:t>
      </w:r>
      <w:r w:rsidR="00996916" w:rsidRPr="005265BF">
        <w:rPr>
          <w:rFonts w:ascii="Times New Roman" w:eastAsia="Times New Roman" w:hAnsi="Times New Roman" w:cs="Mitra"/>
          <w:sz w:val="24"/>
          <w:szCs w:val="28"/>
          <w:lang w:val="en-US" w:bidi="fa-IR"/>
        </w:rPr>
        <w:t xml:space="preserve"> which </w:t>
      </w:r>
      <w:r w:rsidR="00F87C10" w:rsidRPr="005265BF">
        <w:rPr>
          <w:rFonts w:ascii="Times New Roman" w:eastAsia="Times New Roman" w:hAnsi="Times New Roman" w:cs="Mitra"/>
          <w:sz w:val="24"/>
          <w:szCs w:val="28"/>
          <w:lang w:val="en-US" w:bidi="fa-IR"/>
        </w:rPr>
        <w:t xml:space="preserve">has focused </w:t>
      </w:r>
      <w:r w:rsidR="001A0A19" w:rsidRPr="005265BF">
        <w:rPr>
          <w:rFonts w:ascii="Times New Roman" w:eastAsia="Times New Roman" w:hAnsi="Times New Roman" w:cs="Mitra"/>
          <w:sz w:val="24"/>
          <w:szCs w:val="28"/>
          <w:lang w:val="en-US" w:bidi="fa-IR"/>
        </w:rPr>
        <w:t>on facilitating private investments in the tourism sector to achieve the estimat</w:t>
      </w:r>
      <w:r w:rsidR="00005C71" w:rsidRPr="005265BF">
        <w:rPr>
          <w:rFonts w:ascii="Times New Roman" w:eastAsia="Times New Roman" w:hAnsi="Times New Roman" w:cs="Mitra"/>
          <w:sz w:val="24"/>
          <w:szCs w:val="28"/>
          <w:lang w:val="en-US" w:bidi="fa-IR"/>
        </w:rPr>
        <w:t>ed targets</w:t>
      </w:r>
      <w:r w:rsidR="001A0A19" w:rsidRPr="005265BF">
        <w:rPr>
          <w:rFonts w:ascii="Times New Roman" w:eastAsia="Times New Roman" w:hAnsi="Times New Roman" w:cs="Mitra"/>
          <w:sz w:val="24"/>
          <w:szCs w:val="28"/>
          <w:lang w:val="en-US" w:bidi="fa-IR"/>
        </w:rPr>
        <w:t>.</w:t>
      </w:r>
      <w:r w:rsidR="00AF4364" w:rsidRPr="005265BF">
        <w:rPr>
          <w:rFonts w:ascii="Times New Roman" w:eastAsia="Times New Roman" w:hAnsi="Times New Roman" w:cs="Mitra"/>
          <w:sz w:val="24"/>
          <w:szCs w:val="28"/>
          <w:lang w:val="en-US" w:bidi="fa-IR"/>
        </w:rPr>
        <w:t xml:space="preserve"> The KTP 2009-2014</w:t>
      </w:r>
      <w:r w:rsidR="000C40EF" w:rsidRPr="005265BF">
        <w:rPr>
          <w:rFonts w:ascii="Times New Roman" w:eastAsia="Times New Roman" w:hAnsi="Times New Roman" w:cs="Mitra"/>
          <w:sz w:val="24"/>
          <w:szCs w:val="28"/>
          <w:lang w:val="en-US" w:bidi="fa-IR"/>
        </w:rPr>
        <w:t xml:space="preserve"> (</w:t>
      </w:r>
      <w:r w:rsidR="00620718" w:rsidRPr="005265BF">
        <w:rPr>
          <w:rFonts w:ascii="Times New Roman" w:eastAsia="Times New Roman" w:hAnsi="Times New Roman" w:cs="Mitra"/>
          <w:sz w:val="24"/>
          <w:szCs w:val="28"/>
          <w:lang w:val="en-US" w:bidi="fa-IR"/>
        </w:rPr>
        <w:t xml:space="preserve">DoT 2009, </w:t>
      </w:r>
      <w:r w:rsidR="000C40EF" w:rsidRPr="005265BF">
        <w:rPr>
          <w:rFonts w:ascii="Times New Roman" w:eastAsia="Times New Roman" w:hAnsi="Times New Roman" w:cs="Mitra"/>
          <w:sz w:val="24"/>
          <w:szCs w:val="28"/>
          <w:lang w:val="en-US" w:bidi="fa-IR"/>
        </w:rPr>
        <w:t>p</w:t>
      </w:r>
      <w:r w:rsidR="00E72138" w:rsidRPr="005265BF">
        <w:rPr>
          <w:rFonts w:ascii="Times New Roman" w:eastAsia="Times New Roman" w:hAnsi="Times New Roman" w:cs="Mitra"/>
          <w:sz w:val="24"/>
          <w:szCs w:val="28"/>
          <w:lang w:val="en-US" w:bidi="fa-IR"/>
        </w:rPr>
        <w:t>.</w:t>
      </w:r>
      <w:r w:rsidR="000C40EF" w:rsidRPr="005265BF">
        <w:rPr>
          <w:rFonts w:ascii="Times New Roman" w:eastAsia="Times New Roman" w:hAnsi="Times New Roman" w:cs="Mitra"/>
          <w:sz w:val="24"/>
          <w:szCs w:val="28"/>
          <w:lang w:val="en-US" w:bidi="fa-IR"/>
        </w:rPr>
        <w:t>15)</w:t>
      </w:r>
      <w:r w:rsidR="00AF4364" w:rsidRPr="005265BF">
        <w:rPr>
          <w:rFonts w:ascii="Times New Roman" w:eastAsia="Times New Roman" w:hAnsi="Times New Roman" w:cs="Mitra"/>
          <w:sz w:val="24"/>
          <w:szCs w:val="28"/>
          <w:lang w:val="en-US" w:bidi="fa-IR"/>
        </w:rPr>
        <w:t xml:space="preserve"> has focused on</w:t>
      </w:r>
      <w:r w:rsidR="00E72138" w:rsidRPr="005265BF">
        <w:rPr>
          <w:rFonts w:ascii="Times New Roman" w:eastAsia="Times New Roman" w:hAnsi="Times New Roman" w:cs="Mitra"/>
          <w:sz w:val="24"/>
          <w:szCs w:val="28"/>
          <w:lang w:val="en-US" w:bidi="fa-IR"/>
        </w:rPr>
        <w:t xml:space="preserve"> the</w:t>
      </w:r>
      <w:r w:rsidR="00AF4364" w:rsidRPr="005265BF">
        <w:rPr>
          <w:rFonts w:ascii="Times New Roman" w:eastAsia="Times New Roman" w:hAnsi="Times New Roman" w:cs="Mitra"/>
          <w:sz w:val="24"/>
          <w:szCs w:val="28"/>
          <w:lang w:val="en-US" w:bidi="fa-IR"/>
        </w:rPr>
        <w:t xml:space="preserve"> </w:t>
      </w:r>
      <w:r w:rsidR="000C40EF" w:rsidRPr="005265BF">
        <w:rPr>
          <w:rFonts w:ascii="Times New Roman" w:eastAsia="Times New Roman" w:hAnsi="Times New Roman" w:cs="Mitra"/>
          <w:sz w:val="24"/>
          <w:szCs w:val="28"/>
          <w:lang w:val="en-US" w:bidi="fa-IR"/>
        </w:rPr>
        <w:t>“</w:t>
      </w:r>
      <w:r w:rsidR="00897A6D" w:rsidRPr="005265BF">
        <w:rPr>
          <w:rFonts w:ascii="Times New Roman" w:eastAsia="Times New Roman" w:hAnsi="Times New Roman" w:cs="Mitra"/>
          <w:sz w:val="24"/>
          <w:szCs w:val="28"/>
          <w:lang w:val="en-US" w:bidi="fa-IR"/>
        </w:rPr>
        <w:t>h</w:t>
      </w:r>
      <w:r w:rsidR="00AF4364" w:rsidRPr="005265BF">
        <w:rPr>
          <w:rFonts w:ascii="Times New Roman" w:eastAsia="Times New Roman" w:hAnsi="Times New Roman" w:cs="Mitra"/>
          <w:sz w:val="24"/>
          <w:szCs w:val="28"/>
          <w:lang w:val="en-US" w:bidi="fa-IR"/>
        </w:rPr>
        <w:t>ome stay policy</w:t>
      </w:r>
      <w:r w:rsidR="000C40EF" w:rsidRPr="005265BF">
        <w:rPr>
          <w:rFonts w:ascii="Times New Roman" w:eastAsia="Times New Roman" w:hAnsi="Times New Roman" w:cs="Mitra"/>
          <w:sz w:val="24"/>
          <w:szCs w:val="28"/>
          <w:lang w:val="en-US" w:bidi="fa-IR"/>
        </w:rPr>
        <w:t>”</w:t>
      </w:r>
      <w:r w:rsidR="00AF4364" w:rsidRPr="005265BF">
        <w:rPr>
          <w:rFonts w:ascii="Times New Roman" w:eastAsia="Times New Roman" w:hAnsi="Times New Roman" w:cs="Mitra"/>
          <w:sz w:val="24"/>
          <w:szCs w:val="28"/>
          <w:lang w:val="en-US" w:bidi="fa-IR"/>
        </w:rPr>
        <w:t xml:space="preserve"> of </w:t>
      </w:r>
      <w:r w:rsidR="00E72138" w:rsidRPr="005265BF">
        <w:rPr>
          <w:rFonts w:ascii="Times New Roman" w:eastAsia="Times New Roman" w:hAnsi="Times New Roman" w:cs="Mitra"/>
          <w:sz w:val="24"/>
          <w:szCs w:val="28"/>
          <w:lang w:val="en-US" w:bidi="fa-IR"/>
        </w:rPr>
        <w:t xml:space="preserve">the </w:t>
      </w:r>
      <w:r w:rsidR="00AF4364" w:rsidRPr="005265BF">
        <w:rPr>
          <w:rFonts w:ascii="Times New Roman" w:eastAsia="Times New Roman" w:hAnsi="Times New Roman" w:cs="Mitra"/>
          <w:sz w:val="24"/>
          <w:szCs w:val="28"/>
          <w:lang w:val="en-US" w:bidi="fa-IR"/>
        </w:rPr>
        <w:t>Government of Karnataka with creation of 5000 quality room for touris</w:t>
      </w:r>
      <w:r w:rsidR="00BF7526" w:rsidRPr="005265BF">
        <w:rPr>
          <w:rFonts w:ascii="Times New Roman" w:eastAsia="Times New Roman" w:hAnsi="Times New Roman" w:cs="Mitra"/>
          <w:sz w:val="24"/>
          <w:szCs w:val="28"/>
          <w:lang w:val="en-US" w:bidi="fa-IR"/>
        </w:rPr>
        <w:t>t</w:t>
      </w:r>
      <w:r w:rsidR="00AF4364" w:rsidRPr="005265BF">
        <w:rPr>
          <w:rFonts w:ascii="Times New Roman" w:eastAsia="Times New Roman" w:hAnsi="Times New Roman" w:cs="Mitra"/>
          <w:sz w:val="24"/>
          <w:szCs w:val="28"/>
          <w:lang w:val="en-US" w:bidi="fa-IR"/>
        </w:rPr>
        <w:t xml:space="preserve"> accommodation</w:t>
      </w:r>
      <w:r w:rsidR="00E72138" w:rsidRPr="005265BF">
        <w:rPr>
          <w:rFonts w:ascii="Times New Roman" w:eastAsia="Times New Roman" w:hAnsi="Times New Roman" w:cs="Mitra"/>
          <w:sz w:val="24"/>
          <w:szCs w:val="28"/>
          <w:lang w:val="en-US" w:bidi="fa-IR"/>
        </w:rPr>
        <w:t>,</w:t>
      </w:r>
      <w:r w:rsidR="00996916" w:rsidRPr="005265BF">
        <w:rPr>
          <w:rFonts w:ascii="Times New Roman" w:eastAsia="Times New Roman" w:hAnsi="Times New Roman" w:cs="Mitra"/>
          <w:sz w:val="24"/>
          <w:szCs w:val="28"/>
          <w:lang w:val="en-US" w:bidi="fa-IR"/>
        </w:rPr>
        <w:t xml:space="preserve"> resulting in</w:t>
      </w:r>
      <w:r w:rsidR="00AF4364" w:rsidRPr="005265BF">
        <w:rPr>
          <w:rFonts w:ascii="Times New Roman" w:eastAsia="Times New Roman" w:hAnsi="Times New Roman" w:cs="Mitra"/>
          <w:sz w:val="24"/>
          <w:szCs w:val="28"/>
          <w:lang w:val="en-US" w:bidi="fa-IR"/>
        </w:rPr>
        <w:t xml:space="preserve"> direct employment </w:t>
      </w:r>
      <w:r w:rsidR="00996916" w:rsidRPr="005265BF">
        <w:rPr>
          <w:rFonts w:ascii="Times New Roman" w:eastAsia="Times New Roman" w:hAnsi="Times New Roman" w:cs="Mitra"/>
          <w:sz w:val="24"/>
          <w:szCs w:val="28"/>
          <w:lang w:val="en-US" w:bidi="fa-IR"/>
        </w:rPr>
        <w:t xml:space="preserve">for </w:t>
      </w:r>
      <w:r w:rsidR="00AF4364" w:rsidRPr="005265BF">
        <w:rPr>
          <w:rFonts w:ascii="Times New Roman" w:eastAsia="Times New Roman" w:hAnsi="Times New Roman" w:cs="Mitra"/>
          <w:sz w:val="24"/>
          <w:szCs w:val="28"/>
          <w:lang w:val="en-US" w:bidi="fa-IR"/>
        </w:rPr>
        <w:t>about 7500</w:t>
      </w:r>
      <w:r w:rsidR="00996916" w:rsidRPr="005265BF">
        <w:rPr>
          <w:rFonts w:ascii="Times New Roman" w:eastAsia="Times New Roman" w:hAnsi="Times New Roman" w:cs="Mitra"/>
          <w:sz w:val="24"/>
          <w:szCs w:val="28"/>
          <w:lang w:val="en-US" w:bidi="fa-IR"/>
        </w:rPr>
        <w:t xml:space="preserve"> people</w:t>
      </w:r>
      <w:r w:rsidR="00AF4364" w:rsidRPr="005265BF">
        <w:rPr>
          <w:rFonts w:ascii="Times New Roman" w:eastAsia="Times New Roman" w:hAnsi="Times New Roman" w:cs="Mitra"/>
          <w:sz w:val="24"/>
          <w:szCs w:val="28"/>
          <w:lang w:val="en-US" w:bidi="fa-IR"/>
        </w:rPr>
        <w:t xml:space="preserve">. </w:t>
      </w:r>
      <w:r w:rsidR="002B6304" w:rsidRPr="005265BF">
        <w:rPr>
          <w:rFonts w:ascii="Times New Roman" w:eastAsia="Times New Roman" w:hAnsi="Times New Roman" w:cs="Mitra"/>
          <w:sz w:val="24"/>
          <w:szCs w:val="28"/>
          <w:lang w:val="en-US" w:bidi="fa-IR"/>
        </w:rPr>
        <w:t xml:space="preserve">The main aim of this scheme was </w:t>
      </w:r>
      <w:r w:rsidR="00E72138" w:rsidRPr="005265BF">
        <w:rPr>
          <w:rFonts w:ascii="Times New Roman" w:eastAsia="Times New Roman" w:hAnsi="Times New Roman" w:cs="Mitra"/>
          <w:sz w:val="24"/>
          <w:szCs w:val="28"/>
          <w:lang w:val="en-US" w:bidi="fa-IR"/>
        </w:rPr>
        <w:t xml:space="preserve">to transfer </w:t>
      </w:r>
      <w:r w:rsidR="002B6304" w:rsidRPr="005265BF">
        <w:rPr>
          <w:rFonts w:ascii="Times New Roman" w:eastAsia="Times New Roman" w:hAnsi="Times New Roman" w:cs="Mitra"/>
          <w:sz w:val="24"/>
          <w:szCs w:val="28"/>
          <w:lang w:val="en-US" w:bidi="fa-IR"/>
        </w:rPr>
        <w:t>the benefit</w:t>
      </w:r>
      <w:r w:rsidR="00E72138" w:rsidRPr="005265BF">
        <w:rPr>
          <w:rFonts w:ascii="Times New Roman" w:eastAsia="Times New Roman" w:hAnsi="Times New Roman" w:cs="Mitra"/>
          <w:sz w:val="24"/>
          <w:szCs w:val="28"/>
          <w:lang w:val="en-US" w:bidi="fa-IR"/>
        </w:rPr>
        <w:t>s</w:t>
      </w:r>
      <w:r w:rsidR="002B6304" w:rsidRPr="005265BF">
        <w:rPr>
          <w:rFonts w:ascii="Times New Roman" w:eastAsia="Times New Roman" w:hAnsi="Times New Roman" w:cs="Mitra"/>
          <w:sz w:val="24"/>
          <w:szCs w:val="28"/>
          <w:lang w:val="en-US" w:bidi="fa-IR"/>
        </w:rPr>
        <w:t xml:space="preserve"> of tourism directly to </w:t>
      </w:r>
      <w:r w:rsidR="00E77C71" w:rsidRPr="005265BF">
        <w:rPr>
          <w:rFonts w:ascii="Times New Roman" w:eastAsia="Times New Roman" w:hAnsi="Times New Roman" w:cs="Mitra"/>
          <w:sz w:val="24"/>
          <w:szCs w:val="28"/>
          <w:lang w:val="en-US" w:bidi="fa-IR"/>
        </w:rPr>
        <w:t xml:space="preserve">the </w:t>
      </w:r>
      <w:r w:rsidR="00E72138" w:rsidRPr="005265BF">
        <w:rPr>
          <w:rFonts w:ascii="Times New Roman" w:eastAsia="Times New Roman" w:hAnsi="Times New Roman" w:cs="Mitra"/>
          <w:sz w:val="24"/>
          <w:szCs w:val="28"/>
          <w:lang w:val="en-US" w:bidi="fa-IR"/>
        </w:rPr>
        <w:t>local people</w:t>
      </w:r>
      <w:r w:rsidR="002B6304" w:rsidRPr="005265BF">
        <w:rPr>
          <w:rFonts w:ascii="Times New Roman" w:eastAsia="Times New Roman" w:hAnsi="Times New Roman" w:cs="Mitra"/>
          <w:sz w:val="24"/>
          <w:szCs w:val="28"/>
          <w:lang w:val="en-US" w:bidi="fa-IR"/>
        </w:rPr>
        <w:t>.</w:t>
      </w:r>
    </w:p>
    <w:p w14:paraId="7626A52A" w14:textId="77777777" w:rsidR="003B5EEA" w:rsidRPr="004C028E" w:rsidRDefault="003B5EEA" w:rsidP="005265BF">
      <w:pPr>
        <w:shd w:val="clear" w:color="auto" w:fill="FFFFFF"/>
        <w:spacing w:after="0" w:line="360" w:lineRule="auto"/>
        <w:jc w:val="both"/>
        <w:rPr>
          <w:rFonts w:ascii="Times New Roman" w:eastAsia="Times New Roman" w:hAnsi="Times New Roman" w:cs="Mitra"/>
          <w:sz w:val="24"/>
          <w:szCs w:val="28"/>
          <w:lang w:val="en-US" w:bidi="fa-IR"/>
        </w:rPr>
      </w:pPr>
    </w:p>
    <w:p w14:paraId="439B268B" w14:textId="77777777" w:rsidR="00950347" w:rsidRDefault="001470F4" w:rsidP="005265BF">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 xml:space="preserve">.2.2 </w:t>
      </w:r>
      <w:r w:rsidR="00153949" w:rsidRPr="005265BF">
        <w:rPr>
          <w:rFonts w:ascii="Times New Roman" w:eastAsia="Times New Roman" w:hAnsi="Times New Roman" w:cs="Times New Roman"/>
          <w:b/>
          <w:i/>
          <w:color w:val="000000"/>
          <w:sz w:val="24"/>
          <w:szCs w:val="24"/>
          <w:lang w:eastAsia="en-GB"/>
        </w:rPr>
        <w:t xml:space="preserve">Identification of </w:t>
      </w:r>
      <w:r w:rsidR="00B640C3" w:rsidRPr="005265BF">
        <w:rPr>
          <w:rFonts w:ascii="Times New Roman" w:eastAsia="Times New Roman" w:hAnsi="Times New Roman" w:cs="Times New Roman"/>
          <w:b/>
          <w:i/>
          <w:color w:val="000000"/>
          <w:sz w:val="24"/>
          <w:szCs w:val="24"/>
          <w:lang w:eastAsia="en-GB"/>
        </w:rPr>
        <w:t>current visitor numbers</w:t>
      </w:r>
      <w:r w:rsidR="00153949" w:rsidRPr="005265BF">
        <w:rPr>
          <w:rFonts w:ascii="Times New Roman" w:eastAsia="Times New Roman" w:hAnsi="Times New Roman" w:cs="Times New Roman"/>
          <w:b/>
          <w:i/>
          <w:color w:val="000000"/>
          <w:sz w:val="24"/>
          <w:szCs w:val="24"/>
          <w:lang w:eastAsia="en-GB"/>
        </w:rPr>
        <w:t xml:space="preserve"> and </w:t>
      </w:r>
      <w:r w:rsidR="00B640C3" w:rsidRPr="005265BF">
        <w:rPr>
          <w:rFonts w:ascii="Times New Roman" w:eastAsia="Times New Roman" w:hAnsi="Times New Roman" w:cs="Times New Roman"/>
          <w:b/>
          <w:i/>
          <w:color w:val="000000"/>
          <w:sz w:val="24"/>
          <w:szCs w:val="24"/>
          <w:lang w:eastAsia="en-GB"/>
        </w:rPr>
        <w:t>length of stay</w:t>
      </w:r>
      <w:r w:rsidR="00153949" w:rsidRPr="005265BF">
        <w:rPr>
          <w:rFonts w:ascii="Times New Roman" w:eastAsia="Times New Roman" w:hAnsi="Times New Roman" w:cs="Times New Roman"/>
          <w:b/>
          <w:i/>
          <w:color w:val="000000"/>
          <w:sz w:val="24"/>
          <w:szCs w:val="24"/>
          <w:lang w:eastAsia="en-GB"/>
        </w:rPr>
        <w:t xml:space="preserve">: </w:t>
      </w:r>
      <w:r w:rsidR="004B29DB" w:rsidRPr="00773798">
        <w:rPr>
          <w:rFonts w:ascii="Times New Roman" w:eastAsia="Times New Roman" w:hAnsi="Times New Roman" w:cs="Times New Roman"/>
          <w:color w:val="000000"/>
          <w:sz w:val="24"/>
          <w:szCs w:val="24"/>
          <w:lang w:eastAsia="en-GB"/>
        </w:rPr>
        <w:t>I</w:t>
      </w:r>
      <w:r w:rsidR="001A0A19" w:rsidRPr="0059017B">
        <w:rPr>
          <w:rFonts w:ascii="Times New Roman" w:eastAsia="Times New Roman" w:hAnsi="Times New Roman" w:cs="Times New Roman"/>
          <w:color w:val="000000"/>
          <w:sz w:val="24"/>
          <w:szCs w:val="24"/>
          <w:lang w:eastAsia="en-GB"/>
        </w:rPr>
        <w:t xml:space="preserve">ncreased length of stay and spending by tourists has been one of the </w:t>
      </w:r>
      <w:r w:rsidR="004B29DB" w:rsidRPr="0059017B">
        <w:rPr>
          <w:rFonts w:ascii="Times New Roman" w:eastAsia="Times New Roman" w:hAnsi="Times New Roman" w:cs="Times New Roman"/>
          <w:color w:val="000000"/>
          <w:sz w:val="24"/>
          <w:szCs w:val="24"/>
          <w:lang w:eastAsia="en-GB"/>
        </w:rPr>
        <w:t>missions</w:t>
      </w:r>
      <w:r w:rsidR="001A0A19" w:rsidRPr="0059017B">
        <w:rPr>
          <w:rFonts w:ascii="Times New Roman" w:eastAsia="Times New Roman" w:hAnsi="Times New Roman" w:cs="Times New Roman"/>
          <w:color w:val="000000"/>
          <w:sz w:val="24"/>
          <w:szCs w:val="24"/>
          <w:lang w:eastAsia="en-GB"/>
        </w:rPr>
        <w:t xml:space="preserve"> of </w:t>
      </w:r>
      <w:r w:rsidR="00540242" w:rsidRPr="0059017B">
        <w:rPr>
          <w:rFonts w:ascii="Times New Roman" w:eastAsia="Times New Roman" w:hAnsi="Times New Roman" w:cs="Times New Roman"/>
          <w:color w:val="000000"/>
          <w:sz w:val="24"/>
          <w:szCs w:val="24"/>
          <w:lang w:eastAsia="en-GB"/>
        </w:rPr>
        <w:t xml:space="preserve">the </w:t>
      </w:r>
      <w:r w:rsidR="004B29DB" w:rsidRPr="0059017B">
        <w:rPr>
          <w:rFonts w:ascii="Times New Roman" w:eastAsia="Times New Roman" w:hAnsi="Times New Roman" w:cs="Times New Roman"/>
          <w:color w:val="000000"/>
          <w:sz w:val="24"/>
          <w:szCs w:val="24"/>
          <w:lang w:eastAsia="en-GB"/>
        </w:rPr>
        <w:t>K</w:t>
      </w:r>
      <w:r w:rsidR="00540242" w:rsidRPr="0059017B">
        <w:rPr>
          <w:rFonts w:ascii="Times New Roman" w:eastAsia="Times New Roman" w:hAnsi="Times New Roman" w:cs="Times New Roman"/>
          <w:color w:val="000000"/>
          <w:sz w:val="24"/>
          <w:szCs w:val="24"/>
          <w:lang w:eastAsia="en-GB"/>
        </w:rPr>
        <w:t xml:space="preserve">TP </w:t>
      </w:r>
      <w:r w:rsidR="004B29DB" w:rsidRPr="0059017B">
        <w:rPr>
          <w:rFonts w:ascii="Times New Roman" w:eastAsia="Times New Roman" w:hAnsi="Times New Roman" w:cs="Times New Roman"/>
          <w:color w:val="000000"/>
          <w:sz w:val="24"/>
          <w:szCs w:val="24"/>
          <w:lang w:eastAsia="en-GB"/>
        </w:rPr>
        <w:t>2015-</w:t>
      </w:r>
      <w:r w:rsidR="00620718" w:rsidRPr="0059017B">
        <w:rPr>
          <w:rFonts w:ascii="Times New Roman" w:eastAsia="Times New Roman" w:hAnsi="Times New Roman" w:cs="Times New Roman"/>
          <w:color w:val="000000"/>
          <w:sz w:val="24"/>
          <w:szCs w:val="24"/>
          <w:lang w:eastAsia="en-GB"/>
        </w:rPr>
        <w:t>20</w:t>
      </w:r>
      <w:r w:rsidR="004B29DB" w:rsidRPr="0059017B">
        <w:rPr>
          <w:rFonts w:ascii="Times New Roman" w:eastAsia="Times New Roman" w:hAnsi="Times New Roman" w:cs="Times New Roman"/>
          <w:color w:val="000000"/>
          <w:sz w:val="24"/>
          <w:szCs w:val="24"/>
          <w:lang w:eastAsia="en-GB"/>
        </w:rPr>
        <w:t>20</w:t>
      </w:r>
      <w:r w:rsidR="00620718" w:rsidRPr="0059017B">
        <w:rPr>
          <w:rFonts w:ascii="Times New Roman" w:eastAsia="Times New Roman" w:hAnsi="Times New Roman" w:cs="Times New Roman"/>
          <w:color w:val="000000"/>
          <w:sz w:val="24"/>
          <w:szCs w:val="24"/>
          <w:lang w:eastAsia="en-GB"/>
        </w:rPr>
        <w:t xml:space="preserve"> (DoT 2015)</w:t>
      </w:r>
      <w:r w:rsidR="00540242" w:rsidRPr="0059017B">
        <w:rPr>
          <w:rFonts w:ascii="Times New Roman" w:eastAsia="Times New Roman" w:hAnsi="Times New Roman" w:cs="Times New Roman"/>
          <w:color w:val="000000"/>
          <w:sz w:val="24"/>
          <w:szCs w:val="24"/>
          <w:lang w:eastAsia="en-GB"/>
        </w:rPr>
        <w:t xml:space="preserve">; </w:t>
      </w:r>
      <w:r w:rsidR="004B29DB" w:rsidRPr="0059017B">
        <w:rPr>
          <w:rFonts w:ascii="Times New Roman" w:eastAsia="Times New Roman" w:hAnsi="Times New Roman" w:cs="Times New Roman"/>
          <w:color w:val="000000"/>
          <w:sz w:val="24"/>
          <w:szCs w:val="24"/>
          <w:lang w:eastAsia="en-GB"/>
        </w:rPr>
        <w:t>the plan has options</w:t>
      </w:r>
      <w:r w:rsidR="00540242" w:rsidRPr="0059017B">
        <w:rPr>
          <w:rFonts w:ascii="Times New Roman" w:eastAsia="Times New Roman" w:hAnsi="Times New Roman" w:cs="Times New Roman"/>
          <w:color w:val="000000"/>
          <w:sz w:val="24"/>
          <w:szCs w:val="24"/>
          <w:lang w:eastAsia="en-GB"/>
        </w:rPr>
        <w:t>,</w:t>
      </w:r>
      <w:r w:rsidR="004B29DB" w:rsidRPr="0059017B">
        <w:rPr>
          <w:rFonts w:ascii="Times New Roman" w:eastAsia="Times New Roman" w:hAnsi="Times New Roman" w:cs="Times New Roman"/>
          <w:color w:val="000000"/>
          <w:sz w:val="24"/>
          <w:szCs w:val="24"/>
          <w:lang w:eastAsia="en-GB"/>
        </w:rPr>
        <w:t xml:space="preserve"> like assisting development of tourism infrastructure</w:t>
      </w:r>
      <w:r w:rsidR="00540242" w:rsidRPr="0059017B">
        <w:rPr>
          <w:rFonts w:ascii="Times New Roman" w:eastAsia="Times New Roman" w:hAnsi="Times New Roman" w:cs="Times New Roman"/>
          <w:color w:val="000000"/>
          <w:sz w:val="24"/>
          <w:szCs w:val="24"/>
          <w:lang w:eastAsia="en-GB"/>
        </w:rPr>
        <w:t>,</w:t>
      </w:r>
      <w:r w:rsidR="004B29DB" w:rsidRPr="0059017B">
        <w:rPr>
          <w:rFonts w:ascii="Times New Roman" w:eastAsia="Times New Roman" w:hAnsi="Times New Roman" w:cs="Times New Roman"/>
          <w:color w:val="000000"/>
          <w:sz w:val="24"/>
          <w:szCs w:val="24"/>
          <w:lang w:eastAsia="en-GB"/>
        </w:rPr>
        <w:t xml:space="preserve"> to increase visitation and duration of stay.</w:t>
      </w:r>
      <w:r w:rsidR="00AD394D" w:rsidRPr="0059017B">
        <w:rPr>
          <w:rFonts w:ascii="Times New Roman" w:eastAsia="Times New Roman" w:hAnsi="Times New Roman" w:cs="Times New Roman"/>
          <w:color w:val="000000"/>
          <w:sz w:val="24"/>
          <w:szCs w:val="24"/>
          <w:lang w:eastAsia="en-GB"/>
        </w:rPr>
        <w:t xml:space="preserve"> The focus of </w:t>
      </w:r>
      <w:r w:rsidR="00DB4FE4" w:rsidRPr="0059017B">
        <w:rPr>
          <w:rFonts w:ascii="Times New Roman" w:eastAsia="Times New Roman" w:hAnsi="Times New Roman" w:cs="Times New Roman"/>
          <w:color w:val="000000"/>
          <w:sz w:val="24"/>
          <w:szCs w:val="24"/>
          <w:lang w:eastAsia="en-GB"/>
        </w:rPr>
        <w:t xml:space="preserve">the </w:t>
      </w:r>
      <w:r w:rsidR="00E54EF9">
        <w:rPr>
          <w:rFonts w:ascii="Times New Roman" w:eastAsia="Times New Roman" w:hAnsi="Times New Roman" w:cs="Times New Roman"/>
          <w:color w:val="000000"/>
          <w:sz w:val="24"/>
          <w:szCs w:val="24"/>
          <w:lang w:eastAsia="en-GB"/>
        </w:rPr>
        <w:t xml:space="preserve">KTP </w:t>
      </w:r>
      <w:r w:rsidR="00DB4FE4" w:rsidRPr="0059017B">
        <w:rPr>
          <w:rFonts w:ascii="Times New Roman" w:eastAsia="Times New Roman" w:hAnsi="Times New Roman" w:cs="Times New Roman"/>
          <w:color w:val="000000"/>
          <w:sz w:val="24"/>
          <w:szCs w:val="24"/>
          <w:lang w:eastAsia="en-GB"/>
        </w:rPr>
        <w:t>2009-2014 (DoT 2009)</w:t>
      </w:r>
      <w:r w:rsidR="00AD394D" w:rsidRPr="0059017B">
        <w:rPr>
          <w:rFonts w:ascii="Times New Roman" w:eastAsia="Times New Roman" w:hAnsi="Times New Roman" w:cs="Times New Roman"/>
          <w:color w:val="000000"/>
          <w:sz w:val="24"/>
          <w:szCs w:val="24"/>
          <w:lang w:eastAsia="en-GB"/>
        </w:rPr>
        <w:t xml:space="preserve"> has been on home stay facilities</w:t>
      </w:r>
      <w:r w:rsidR="00540242" w:rsidRPr="0059017B">
        <w:rPr>
          <w:rFonts w:ascii="Times New Roman" w:eastAsia="Times New Roman" w:hAnsi="Times New Roman" w:cs="Times New Roman"/>
          <w:color w:val="000000"/>
          <w:sz w:val="24"/>
          <w:szCs w:val="24"/>
          <w:lang w:eastAsia="en-GB"/>
        </w:rPr>
        <w:t>,</w:t>
      </w:r>
      <w:r w:rsidR="00AD394D" w:rsidRPr="0059017B">
        <w:rPr>
          <w:rFonts w:ascii="Times New Roman" w:eastAsia="Times New Roman" w:hAnsi="Times New Roman" w:cs="Times New Roman"/>
          <w:color w:val="000000"/>
          <w:sz w:val="24"/>
          <w:szCs w:val="24"/>
          <w:lang w:eastAsia="en-GB"/>
        </w:rPr>
        <w:t xml:space="preserve"> as Karnataka has large number</w:t>
      </w:r>
      <w:r w:rsidR="00540242" w:rsidRPr="0059017B">
        <w:rPr>
          <w:rFonts w:ascii="Times New Roman" w:eastAsia="Times New Roman" w:hAnsi="Times New Roman" w:cs="Times New Roman"/>
          <w:color w:val="000000"/>
          <w:sz w:val="24"/>
          <w:szCs w:val="24"/>
          <w:lang w:eastAsia="en-GB"/>
        </w:rPr>
        <w:t>s</w:t>
      </w:r>
      <w:r w:rsidR="00AD394D" w:rsidRPr="0059017B">
        <w:rPr>
          <w:rFonts w:ascii="Times New Roman" w:eastAsia="Times New Roman" w:hAnsi="Times New Roman" w:cs="Times New Roman"/>
          <w:color w:val="000000"/>
          <w:sz w:val="24"/>
          <w:szCs w:val="24"/>
          <w:lang w:eastAsia="en-GB"/>
        </w:rPr>
        <w:t xml:space="preserve"> of </w:t>
      </w:r>
      <w:r w:rsidR="00E97E78" w:rsidRPr="0059017B">
        <w:rPr>
          <w:rFonts w:ascii="Times New Roman" w:eastAsia="Times New Roman" w:hAnsi="Times New Roman" w:cs="Times New Roman"/>
          <w:color w:val="000000"/>
          <w:sz w:val="24"/>
          <w:szCs w:val="24"/>
          <w:lang w:eastAsia="en-GB"/>
        </w:rPr>
        <w:t>well-</w:t>
      </w:r>
      <w:r w:rsidR="00540242" w:rsidRPr="0059017B">
        <w:rPr>
          <w:rFonts w:ascii="Times New Roman" w:eastAsia="Times New Roman" w:hAnsi="Times New Roman" w:cs="Times New Roman"/>
          <w:color w:val="000000"/>
          <w:sz w:val="24"/>
          <w:szCs w:val="24"/>
          <w:lang w:eastAsia="en-GB"/>
        </w:rPr>
        <w:t xml:space="preserve">built </w:t>
      </w:r>
      <w:r w:rsidR="00AD394D" w:rsidRPr="0059017B">
        <w:rPr>
          <w:rFonts w:ascii="Times New Roman" w:eastAsia="Times New Roman" w:hAnsi="Times New Roman" w:cs="Times New Roman"/>
          <w:color w:val="000000"/>
          <w:sz w:val="24"/>
          <w:szCs w:val="24"/>
          <w:lang w:eastAsia="en-GB"/>
        </w:rPr>
        <w:t xml:space="preserve">houses </w:t>
      </w:r>
      <w:r w:rsidR="000C3E76" w:rsidRPr="0059017B">
        <w:rPr>
          <w:rFonts w:ascii="Times New Roman" w:eastAsia="Times New Roman" w:hAnsi="Times New Roman" w:cs="Times New Roman"/>
          <w:color w:val="000000"/>
          <w:sz w:val="24"/>
          <w:szCs w:val="24"/>
          <w:lang w:eastAsia="en-GB"/>
        </w:rPr>
        <w:t>with</w:t>
      </w:r>
      <w:r w:rsidR="00AD394D" w:rsidRPr="0059017B">
        <w:rPr>
          <w:rFonts w:ascii="Times New Roman" w:eastAsia="Times New Roman" w:hAnsi="Times New Roman" w:cs="Times New Roman"/>
          <w:color w:val="000000"/>
          <w:sz w:val="24"/>
          <w:szCs w:val="24"/>
          <w:lang w:eastAsia="en-GB"/>
        </w:rPr>
        <w:t xml:space="preserve"> unused rooms </w:t>
      </w:r>
      <w:r w:rsidR="000C3E76" w:rsidRPr="0059017B">
        <w:rPr>
          <w:rFonts w:ascii="Times New Roman" w:eastAsia="Times New Roman" w:hAnsi="Times New Roman" w:cs="Times New Roman"/>
          <w:color w:val="000000"/>
          <w:sz w:val="24"/>
          <w:szCs w:val="24"/>
          <w:lang w:eastAsia="en-GB"/>
        </w:rPr>
        <w:t xml:space="preserve">suitable for </w:t>
      </w:r>
      <w:r w:rsidR="009030D4" w:rsidRPr="0059017B">
        <w:rPr>
          <w:rFonts w:ascii="Times New Roman" w:eastAsia="Times New Roman" w:hAnsi="Times New Roman" w:cs="Times New Roman"/>
          <w:color w:val="000000"/>
          <w:sz w:val="24"/>
          <w:szCs w:val="24"/>
          <w:lang w:eastAsia="en-GB"/>
        </w:rPr>
        <w:t>conversion</w:t>
      </w:r>
      <w:r w:rsidR="000C3E76" w:rsidRPr="0059017B">
        <w:rPr>
          <w:rFonts w:ascii="Times New Roman" w:eastAsia="Times New Roman" w:hAnsi="Times New Roman" w:cs="Times New Roman"/>
          <w:color w:val="000000"/>
          <w:sz w:val="24"/>
          <w:szCs w:val="24"/>
          <w:lang w:eastAsia="en-GB"/>
        </w:rPr>
        <w:t xml:space="preserve"> </w:t>
      </w:r>
      <w:r w:rsidR="00AD394D" w:rsidRPr="0059017B">
        <w:rPr>
          <w:rFonts w:ascii="Times New Roman" w:eastAsia="Times New Roman" w:hAnsi="Times New Roman" w:cs="Times New Roman"/>
          <w:color w:val="000000"/>
          <w:sz w:val="24"/>
          <w:szCs w:val="24"/>
          <w:lang w:eastAsia="en-GB"/>
        </w:rPr>
        <w:t xml:space="preserve">into tourism accommodation with minimal improvement. </w:t>
      </w:r>
      <w:r w:rsidR="00897A6D" w:rsidRPr="0059017B">
        <w:rPr>
          <w:rFonts w:ascii="Times New Roman" w:eastAsia="Times New Roman" w:hAnsi="Times New Roman" w:cs="Times New Roman"/>
          <w:color w:val="000000"/>
          <w:sz w:val="24"/>
          <w:szCs w:val="24"/>
          <w:lang w:eastAsia="en-GB"/>
        </w:rPr>
        <w:t xml:space="preserve">The City </w:t>
      </w:r>
      <w:r w:rsidR="009030D4" w:rsidRPr="0059017B">
        <w:rPr>
          <w:rFonts w:ascii="Times New Roman" w:eastAsia="Times New Roman" w:hAnsi="Times New Roman" w:cs="Times New Roman"/>
          <w:color w:val="000000"/>
          <w:sz w:val="24"/>
          <w:szCs w:val="24"/>
          <w:lang w:eastAsia="en-GB"/>
        </w:rPr>
        <w:t xml:space="preserve">Development Plan </w:t>
      </w:r>
      <w:r w:rsidR="00897A6D" w:rsidRPr="0059017B">
        <w:rPr>
          <w:rFonts w:ascii="Times New Roman" w:eastAsia="Times New Roman" w:hAnsi="Times New Roman" w:cs="Times New Roman"/>
          <w:color w:val="000000"/>
          <w:sz w:val="24"/>
          <w:szCs w:val="24"/>
          <w:lang w:eastAsia="en-GB"/>
        </w:rPr>
        <w:t>for Mysore provide</w:t>
      </w:r>
      <w:r w:rsidR="00DB4FE4" w:rsidRPr="0059017B">
        <w:rPr>
          <w:rFonts w:ascii="Times New Roman" w:eastAsia="Times New Roman" w:hAnsi="Times New Roman" w:cs="Times New Roman"/>
          <w:color w:val="000000"/>
          <w:sz w:val="24"/>
          <w:szCs w:val="24"/>
          <w:lang w:eastAsia="en-GB"/>
        </w:rPr>
        <w:t>s</w:t>
      </w:r>
      <w:r w:rsidR="00897A6D" w:rsidRPr="0059017B">
        <w:rPr>
          <w:rFonts w:ascii="Times New Roman" w:eastAsia="Times New Roman" w:hAnsi="Times New Roman" w:cs="Times New Roman"/>
          <w:color w:val="000000"/>
          <w:sz w:val="24"/>
          <w:szCs w:val="24"/>
          <w:lang w:eastAsia="en-GB"/>
        </w:rPr>
        <w:t xml:space="preserve"> guidelines for </w:t>
      </w:r>
      <w:r w:rsidR="00DB4FE4" w:rsidRPr="0059017B">
        <w:rPr>
          <w:rFonts w:ascii="Times New Roman" w:eastAsia="Times New Roman" w:hAnsi="Times New Roman" w:cs="Times New Roman"/>
          <w:color w:val="000000"/>
          <w:sz w:val="24"/>
          <w:szCs w:val="24"/>
          <w:lang w:eastAsia="en-GB"/>
        </w:rPr>
        <w:t>home stay facilities</w:t>
      </w:r>
      <w:r w:rsidR="00897A6D" w:rsidRPr="0059017B">
        <w:rPr>
          <w:rFonts w:ascii="Times New Roman" w:eastAsia="Times New Roman" w:hAnsi="Times New Roman" w:cs="Times New Roman"/>
          <w:color w:val="000000"/>
          <w:sz w:val="24"/>
          <w:szCs w:val="24"/>
          <w:lang w:eastAsia="en-GB"/>
        </w:rPr>
        <w:t xml:space="preserve">. </w:t>
      </w:r>
      <w:r w:rsidR="00595EBE" w:rsidRPr="0059017B">
        <w:rPr>
          <w:rFonts w:ascii="Times New Roman" w:eastAsia="Times New Roman" w:hAnsi="Times New Roman" w:cs="Times New Roman"/>
          <w:color w:val="000000"/>
          <w:sz w:val="24"/>
          <w:szCs w:val="24"/>
          <w:lang w:eastAsia="en-GB"/>
        </w:rPr>
        <w:t xml:space="preserve">Within </w:t>
      </w:r>
      <w:proofErr w:type="spellStart"/>
      <w:r w:rsidR="00595EBE" w:rsidRPr="0059017B">
        <w:rPr>
          <w:rFonts w:ascii="Times New Roman" w:eastAsia="Times New Roman" w:hAnsi="Times New Roman" w:cs="Times New Roman"/>
          <w:color w:val="000000"/>
          <w:sz w:val="24"/>
          <w:szCs w:val="24"/>
          <w:lang w:eastAsia="en-GB"/>
        </w:rPr>
        <w:t>Srirangapatna</w:t>
      </w:r>
      <w:proofErr w:type="spellEnd"/>
      <w:r w:rsidR="00595EBE" w:rsidRPr="0059017B">
        <w:rPr>
          <w:rFonts w:ascii="Times New Roman" w:eastAsia="Times New Roman" w:hAnsi="Times New Roman" w:cs="Times New Roman"/>
          <w:color w:val="000000"/>
          <w:sz w:val="24"/>
          <w:szCs w:val="24"/>
          <w:lang w:eastAsia="en-GB"/>
        </w:rPr>
        <w:t xml:space="preserve">, an increasing trend of visitor numbers have </w:t>
      </w:r>
      <w:r w:rsidR="00897A6D" w:rsidRPr="0059017B">
        <w:rPr>
          <w:rFonts w:ascii="Times New Roman" w:eastAsia="Times New Roman" w:hAnsi="Times New Roman" w:cs="Times New Roman"/>
          <w:color w:val="000000"/>
          <w:sz w:val="24"/>
          <w:szCs w:val="24"/>
          <w:lang w:eastAsia="en-GB"/>
        </w:rPr>
        <w:t xml:space="preserve">also been </w:t>
      </w:r>
      <w:r w:rsidR="00595EBE" w:rsidRPr="0059017B">
        <w:rPr>
          <w:rFonts w:ascii="Times New Roman" w:eastAsia="Times New Roman" w:hAnsi="Times New Roman" w:cs="Times New Roman"/>
          <w:color w:val="000000"/>
          <w:sz w:val="24"/>
          <w:szCs w:val="24"/>
          <w:lang w:eastAsia="en-GB"/>
        </w:rPr>
        <w:t xml:space="preserve">noted, which has highlighted the potential of heritage as a key driver for economic development. </w:t>
      </w:r>
      <w:bookmarkStart w:id="3" w:name="_Hlk1905372"/>
      <w:r w:rsidR="00855948" w:rsidRPr="0059017B">
        <w:rPr>
          <w:rFonts w:ascii="Times New Roman" w:eastAsia="Times New Roman" w:hAnsi="Times New Roman" w:cs="Times New Roman"/>
          <w:color w:val="000000"/>
          <w:sz w:val="24"/>
          <w:szCs w:val="24"/>
          <w:lang w:eastAsia="en-GB"/>
        </w:rPr>
        <w:t xml:space="preserve">The </w:t>
      </w:r>
      <w:r w:rsidR="00D75BB5" w:rsidRPr="0059017B">
        <w:rPr>
          <w:rFonts w:ascii="Times New Roman" w:eastAsia="Times New Roman" w:hAnsi="Times New Roman" w:cs="Times New Roman"/>
          <w:color w:val="000000"/>
          <w:sz w:val="24"/>
          <w:szCs w:val="24"/>
          <w:lang w:eastAsia="en-GB"/>
        </w:rPr>
        <w:t xml:space="preserve">Conservation Plan for </w:t>
      </w:r>
      <w:proofErr w:type="spellStart"/>
      <w:r w:rsidR="00D75BB5" w:rsidRPr="0059017B">
        <w:rPr>
          <w:rFonts w:ascii="Times New Roman" w:eastAsia="Times New Roman" w:hAnsi="Times New Roman" w:cs="Times New Roman"/>
          <w:color w:val="000000"/>
          <w:sz w:val="24"/>
          <w:szCs w:val="24"/>
          <w:lang w:eastAsia="en-GB"/>
        </w:rPr>
        <w:t>Srirangapatna</w:t>
      </w:r>
      <w:proofErr w:type="spellEnd"/>
      <w:r w:rsidR="00D75BB5" w:rsidRPr="0059017B">
        <w:rPr>
          <w:rFonts w:ascii="Times New Roman" w:eastAsia="Times New Roman" w:hAnsi="Times New Roman" w:cs="Times New Roman"/>
          <w:color w:val="000000"/>
          <w:sz w:val="24"/>
          <w:szCs w:val="24"/>
          <w:lang w:eastAsia="en-GB"/>
        </w:rPr>
        <w:t xml:space="preserve"> Fort </w:t>
      </w:r>
      <w:bookmarkEnd w:id="3"/>
      <w:r w:rsidR="00620718" w:rsidRPr="0059017B">
        <w:rPr>
          <w:rFonts w:ascii="Times New Roman" w:eastAsia="Times New Roman" w:hAnsi="Times New Roman" w:cs="Times New Roman"/>
          <w:color w:val="000000"/>
          <w:sz w:val="24"/>
          <w:szCs w:val="24"/>
          <w:lang w:eastAsia="en-GB"/>
        </w:rPr>
        <w:t>(</w:t>
      </w:r>
      <w:r w:rsidR="00620718" w:rsidRPr="0059017B">
        <w:rPr>
          <w:rFonts w:ascii="Times New Roman" w:eastAsia="Times New Roman" w:hAnsi="Times New Roman" w:cs="Times New Roman"/>
          <w:color w:val="000000"/>
          <w:sz w:val="24"/>
          <w:szCs w:val="24"/>
          <w:shd w:val="clear" w:color="auto" w:fill="FFFFFF"/>
          <w:lang w:eastAsia="en-GB"/>
        </w:rPr>
        <w:t xml:space="preserve">IHCNF </w:t>
      </w:r>
      <w:r w:rsidR="00620718" w:rsidRPr="0059017B">
        <w:rPr>
          <w:rFonts w:ascii="Times New Roman" w:eastAsia="Times New Roman" w:hAnsi="Times New Roman" w:cs="Times New Roman"/>
          <w:color w:val="000000"/>
          <w:sz w:val="24"/>
          <w:szCs w:val="24"/>
          <w:lang w:eastAsia="en-GB"/>
        </w:rPr>
        <w:lastRenderedPageBreak/>
        <w:t xml:space="preserve">2016) </w:t>
      </w:r>
      <w:r w:rsidR="00D75BB5" w:rsidRPr="0059017B">
        <w:rPr>
          <w:rFonts w:ascii="Times New Roman" w:eastAsia="Times New Roman" w:hAnsi="Times New Roman" w:cs="Times New Roman"/>
          <w:color w:val="000000"/>
          <w:sz w:val="24"/>
          <w:szCs w:val="24"/>
          <w:lang w:eastAsia="en-GB"/>
        </w:rPr>
        <w:t>also confirms the potential for tourism infrastructure such as home-stays</w:t>
      </w:r>
      <w:r w:rsidR="00855948" w:rsidRPr="0059017B">
        <w:rPr>
          <w:rFonts w:ascii="Times New Roman" w:eastAsia="Times New Roman" w:hAnsi="Times New Roman" w:cs="Times New Roman"/>
          <w:color w:val="000000"/>
          <w:sz w:val="24"/>
          <w:szCs w:val="24"/>
          <w:lang w:eastAsia="en-GB"/>
        </w:rPr>
        <w:t xml:space="preserve"> and identifies </w:t>
      </w:r>
      <w:r w:rsidR="008C29E9" w:rsidRPr="0059017B">
        <w:rPr>
          <w:rFonts w:ascii="Times New Roman" w:eastAsia="Times New Roman" w:hAnsi="Times New Roman" w:cs="Times New Roman"/>
          <w:color w:val="000000"/>
          <w:sz w:val="24"/>
          <w:szCs w:val="24"/>
          <w:lang w:eastAsia="en-GB"/>
        </w:rPr>
        <w:t>a</w:t>
      </w:r>
      <w:r w:rsidR="00F854FB" w:rsidRPr="0059017B">
        <w:rPr>
          <w:rFonts w:ascii="Times New Roman" w:eastAsia="Times New Roman" w:hAnsi="Times New Roman" w:cs="Times New Roman"/>
          <w:color w:val="000000"/>
          <w:sz w:val="24"/>
          <w:szCs w:val="24"/>
          <w:lang w:eastAsia="en-GB"/>
        </w:rPr>
        <w:t xml:space="preserve"> total of 841 properties in the core town containing heritage value to various degrees. </w:t>
      </w:r>
      <w:r w:rsidR="00F91B3A" w:rsidRPr="0059017B">
        <w:rPr>
          <w:rFonts w:ascii="Times New Roman" w:eastAsia="Times New Roman" w:hAnsi="Times New Roman" w:cs="Times New Roman"/>
          <w:color w:val="000000"/>
          <w:sz w:val="24"/>
          <w:szCs w:val="24"/>
          <w:lang w:eastAsia="en-GB"/>
        </w:rPr>
        <w:t xml:space="preserve">The </w:t>
      </w:r>
      <w:r w:rsidR="00C951EF" w:rsidRPr="0059017B">
        <w:rPr>
          <w:rFonts w:ascii="Times New Roman" w:eastAsia="Times New Roman" w:hAnsi="Times New Roman" w:cs="Times New Roman"/>
          <w:color w:val="000000"/>
          <w:sz w:val="24"/>
          <w:szCs w:val="24"/>
          <w:lang w:eastAsia="en-GB"/>
        </w:rPr>
        <w:t>field visit</w:t>
      </w:r>
      <w:r w:rsidR="00F91B3A" w:rsidRPr="0059017B">
        <w:rPr>
          <w:rFonts w:ascii="Times New Roman" w:eastAsia="Times New Roman" w:hAnsi="Times New Roman" w:cs="Times New Roman"/>
          <w:color w:val="000000"/>
          <w:sz w:val="24"/>
          <w:szCs w:val="24"/>
          <w:lang w:eastAsia="en-GB"/>
        </w:rPr>
        <w:t xml:space="preserve"> confirmed the </w:t>
      </w:r>
      <w:r w:rsidR="00C951EF" w:rsidRPr="0059017B">
        <w:rPr>
          <w:rFonts w:ascii="Times New Roman" w:eastAsia="Times New Roman" w:hAnsi="Times New Roman" w:cs="Times New Roman"/>
          <w:color w:val="000000"/>
          <w:sz w:val="24"/>
          <w:szCs w:val="24"/>
          <w:lang w:eastAsia="en-GB"/>
        </w:rPr>
        <w:t>appropriate</w:t>
      </w:r>
      <w:r w:rsidR="00F91B3A" w:rsidRPr="0059017B">
        <w:rPr>
          <w:rFonts w:ascii="Times New Roman" w:eastAsia="Times New Roman" w:hAnsi="Times New Roman" w:cs="Times New Roman"/>
          <w:color w:val="000000"/>
          <w:sz w:val="24"/>
          <w:szCs w:val="24"/>
          <w:lang w:eastAsia="en-GB"/>
        </w:rPr>
        <w:t xml:space="preserve">ness of this suggestion, </w:t>
      </w:r>
      <w:r w:rsidR="00DA2F8D">
        <w:rPr>
          <w:rFonts w:ascii="Times New Roman" w:eastAsia="Times New Roman" w:hAnsi="Times New Roman" w:cs="Times New Roman"/>
          <w:color w:val="000000"/>
          <w:sz w:val="24"/>
          <w:szCs w:val="24"/>
          <w:lang w:eastAsia="en-GB"/>
        </w:rPr>
        <w:t xml:space="preserve">especially </w:t>
      </w:r>
      <w:r w:rsidR="00F91B3A" w:rsidRPr="0059017B">
        <w:rPr>
          <w:rFonts w:ascii="Times New Roman" w:eastAsia="Times New Roman" w:hAnsi="Times New Roman" w:cs="Times New Roman"/>
          <w:color w:val="000000"/>
          <w:sz w:val="24"/>
          <w:szCs w:val="24"/>
          <w:lang w:eastAsia="en-GB"/>
        </w:rPr>
        <w:t>because</w:t>
      </w:r>
      <w:r w:rsidR="00957B96" w:rsidRPr="0059017B">
        <w:rPr>
          <w:rFonts w:ascii="Times New Roman" w:eastAsia="Times New Roman" w:hAnsi="Times New Roman" w:cs="Times New Roman"/>
          <w:color w:val="000000"/>
          <w:sz w:val="24"/>
          <w:szCs w:val="24"/>
          <w:lang w:eastAsia="en-GB"/>
        </w:rPr>
        <w:t xml:space="preserve">, </w:t>
      </w:r>
      <w:r w:rsidR="00C951EF" w:rsidRPr="0059017B">
        <w:rPr>
          <w:rFonts w:ascii="Times New Roman" w:eastAsia="Times New Roman" w:hAnsi="Times New Roman" w:cs="Times New Roman"/>
          <w:color w:val="000000"/>
          <w:sz w:val="24"/>
          <w:szCs w:val="24"/>
          <w:lang w:eastAsia="en-GB"/>
        </w:rPr>
        <w:t xml:space="preserve">due to the limited size </w:t>
      </w:r>
      <w:r w:rsidR="008C29E9" w:rsidRPr="0059017B">
        <w:rPr>
          <w:rFonts w:ascii="Times New Roman" w:eastAsia="Times New Roman" w:hAnsi="Times New Roman" w:cs="Times New Roman"/>
          <w:color w:val="000000"/>
          <w:sz w:val="24"/>
          <w:szCs w:val="24"/>
          <w:lang w:eastAsia="en-GB"/>
        </w:rPr>
        <w:t xml:space="preserve">of the island (5km by 1.5 km) </w:t>
      </w:r>
      <w:r w:rsidR="00C951EF" w:rsidRPr="0059017B">
        <w:rPr>
          <w:rFonts w:ascii="Times New Roman" w:eastAsia="Times New Roman" w:hAnsi="Times New Roman" w:cs="Times New Roman"/>
          <w:color w:val="000000"/>
          <w:sz w:val="24"/>
          <w:szCs w:val="24"/>
          <w:lang w:eastAsia="en-GB"/>
        </w:rPr>
        <w:t xml:space="preserve">and </w:t>
      </w:r>
      <w:r w:rsidR="00E77C71" w:rsidRPr="0059017B">
        <w:rPr>
          <w:rFonts w:ascii="Times New Roman" w:eastAsia="Times New Roman" w:hAnsi="Times New Roman" w:cs="Times New Roman"/>
          <w:color w:val="000000"/>
          <w:sz w:val="24"/>
          <w:szCs w:val="24"/>
          <w:lang w:eastAsia="en-GB"/>
        </w:rPr>
        <w:t xml:space="preserve">the </w:t>
      </w:r>
      <w:r w:rsidR="00C951EF" w:rsidRPr="0059017B">
        <w:rPr>
          <w:rFonts w:ascii="Times New Roman" w:eastAsia="Times New Roman" w:hAnsi="Times New Roman" w:cs="Times New Roman"/>
          <w:color w:val="000000"/>
          <w:sz w:val="24"/>
          <w:szCs w:val="24"/>
          <w:lang w:eastAsia="en-GB"/>
        </w:rPr>
        <w:t xml:space="preserve">presence of heritage sites scattered across </w:t>
      </w:r>
      <w:r w:rsidR="00E77C71" w:rsidRPr="0059017B">
        <w:rPr>
          <w:rFonts w:ascii="Times New Roman" w:eastAsia="Times New Roman" w:hAnsi="Times New Roman" w:cs="Times New Roman"/>
          <w:color w:val="000000"/>
          <w:sz w:val="24"/>
          <w:szCs w:val="24"/>
          <w:lang w:eastAsia="en-GB"/>
        </w:rPr>
        <w:t>it,</w:t>
      </w:r>
      <w:r w:rsidR="00C951EF" w:rsidRPr="0059017B">
        <w:rPr>
          <w:rFonts w:ascii="Times New Roman" w:eastAsia="Times New Roman" w:hAnsi="Times New Roman" w:cs="Times New Roman"/>
          <w:color w:val="000000"/>
          <w:sz w:val="24"/>
          <w:szCs w:val="24"/>
          <w:lang w:eastAsia="en-GB"/>
        </w:rPr>
        <w:t xml:space="preserve"> building new infrastructure </w:t>
      </w:r>
      <w:r w:rsidR="00F91B3A" w:rsidRPr="0059017B">
        <w:rPr>
          <w:rFonts w:ascii="Times New Roman" w:eastAsia="Times New Roman" w:hAnsi="Times New Roman" w:cs="Times New Roman"/>
          <w:color w:val="000000"/>
          <w:sz w:val="24"/>
          <w:szCs w:val="24"/>
          <w:lang w:eastAsia="en-GB"/>
        </w:rPr>
        <w:t>would not be</w:t>
      </w:r>
      <w:r w:rsidR="00C951EF" w:rsidRPr="0059017B">
        <w:rPr>
          <w:rFonts w:ascii="Times New Roman" w:eastAsia="Times New Roman" w:hAnsi="Times New Roman" w:cs="Times New Roman"/>
          <w:color w:val="000000"/>
          <w:sz w:val="24"/>
          <w:szCs w:val="24"/>
          <w:lang w:eastAsia="en-GB"/>
        </w:rPr>
        <w:t xml:space="preserve"> </w:t>
      </w:r>
      <w:r w:rsidR="00E77C71" w:rsidRPr="0059017B">
        <w:rPr>
          <w:rFonts w:ascii="Times New Roman" w:eastAsia="Times New Roman" w:hAnsi="Times New Roman" w:cs="Times New Roman"/>
          <w:color w:val="000000"/>
          <w:sz w:val="24"/>
          <w:szCs w:val="24"/>
          <w:lang w:eastAsia="en-GB"/>
        </w:rPr>
        <w:t>feasible</w:t>
      </w:r>
      <w:r w:rsidR="00C951EF" w:rsidRPr="0059017B">
        <w:rPr>
          <w:rFonts w:ascii="Times New Roman" w:eastAsia="Times New Roman" w:hAnsi="Times New Roman" w:cs="Times New Roman"/>
          <w:color w:val="000000"/>
          <w:sz w:val="24"/>
          <w:szCs w:val="24"/>
          <w:lang w:eastAsia="en-GB"/>
        </w:rPr>
        <w:t xml:space="preserve">. </w:t>
      </w:r>
    </w:p>
    <w:p w14:paraId="3222827B" w14:textId="77777777" w:rsidR="00153949" w:rsidRDefault="001470F4" w:rsidP="005265BF">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i/>
          <w:color w:val="000000"/>
          <w:sz w:val="24"/>
          <w:szCs w:val="24"/>
          <w:lang w:eastAsia="en-GB"/>
        </w:rPr>
        <w:t>4</w:t>
      </w:r>
      <w:r w:rsidR="002C27C6" w:rsidRPr="005265BF">
        <w:rPr>
          <w:rFonts w:ascii="Times New Roman" w:eastAsia="Times New Roman" w:hAnsi="Times New Roman" w:cs="Times New Roman"/>
          <w:b/>
          <w:bCs/>
          <w:i/>
          <w:color w:val="000000"/>
          <w:sz w:val="24"/>
          <w:szCs w:val="24"/>
          <w:lang w:eastAsia="en-GB"/>
        </w:rPr>
        <w:t xml:space="preserve">.2.3 </w:t>
      </w:r>
      <w:r w:rsidR="00153949" w:rsidRPr="005265BF">
        <w:rPr>
          <w:rFonts w:ascii="Times New Roman" w:eastAsia="Times New Roman" w:hAnsi="Times New Roman" w:cs="Times New Roman"/>
          <w:b/>
          <w:bCs/>
          <w:i/>
          <w:color w:val="000000"/>
          <w:sz w:val="24"/>
          <w:szCs w:val="24"/>
          <w:lang w:eastAsia="en-GB"/>
        </w:rPr>
        <w:t xml:space="preserve">Allocation of resources for protection of cultural heritage </w:t>
      </w:r>
      <w:r w:rsidR="00957B96" w:rsidRPr="005265BF">
        <w:rPr>
          <w:rFonts w:ascii="Times New Roman" w:eastAsia="Times New Roman" w:hAnsi="Times New Roman" w:cs="Times New Roman"/>
          <w:b/>
          <w:bCs/>
          <w:i/>
          <w:color w:val="000000"/>
          <w:sz w:val="24"/>
          <w:szCs w:val="24"/>
          <w:lang w:eastAsia="en-GB"/>
        </w:rPr>
        <w:t>assets</w:t>
      </w:r>
      <w:r w:rsidR="00153949" w:rsidRPr="005265BF">
        <w:rPr>
          <w:rFonts w:ascii="Times New Roman" w:eastAsia="Times New Roman" w:hAnsi="Times New Roman" w:cs="Times New Roman"/>
          <w:b/>
          <w:bCs/>
          <w:i/>
          <w:color w:val="000000"/>
          <w:sz w:val="24"/>
          <w:szCs w:val="24"/>
          <w:lang w:eastAsia="en-GB"/>
        </w:rPr>
        <w:t>:</w:t>
      </w:r>
      <w:r w:rsidR="00153949" w:rsidRPr="0059017B">
        <w:rPr>
          <w:rFonts w:ascii="Times New Roman" w:eastAsia="Times New Roman" w:hAnsi="Times New Roman" w:cs="Times New Roman"/>
          <w:b/>
          <w:color w:val="000000"/>
          <w:sz w:val="24"/>
          <w:szCs w:val="24"/>
          <w:lang w:eastAsia="en-GB"/>
        </w:rPr>
        <w:t xml:space="preserve"> </w:t>
      </w:r>
      <w:r w:rsidR="00957B96" w:rsidRPr="0059017B">
        <w:rPr>
          <w:rFonts w:ascii="Times New Roman" w:eastAsia="Times New Roman" w:hAnsi="Times New Roman" w:cs="Times New Roman"/>
          <w:color w:val="000000"/>
          <w:sz w:val="24"/>
          <w:szCs w:val="24"/>
          <w:lang w:eastAsia="en-GB"/>
        </w:rPr>
        <w:t>E</w:t>
      </w:r>
      <w:r w:rsidR="00396CCF" w:rsidRPr="0059017B">
        <w:rPr>
          <w:rFonts w:ascii="Times New Roman" w:eastAsia="Times New Roman" w:hAnsi="Times New Roman" w:cs="Times New Roman"/>
          <w:color w:val="000000"/>
          <w:sz w:val="24"/>
          <w:szCs w:val="24"/>
          <w:lang w:eastAsia="en-GB"/>
        </w:rPr>
        <w:t>vidence suggest</w:t>
      </w:r>
      <w:r w:rsidR="00957B96" w:rsidRPr="0059017B">
        <w:rPr>
          <w:rFonts w:ascii="Times New Roman" w:eastAsia="Times New Roman" w:hAnsi="Times New Roman" w:cs="Times New Roman"/>
          <w:color w:val="000000"/>
          <w:sz w:val="24"/>
          <w:szCs w:val="24"/>
          <w:lang w:eastAsia="en-GB"/>
        </w:rPr>
        <w:t>ed</w:t>
      </w:r>
      <w:r w:rsidR="00396CCF" w:rsidRPr="0059017B">
        <w:rPr>
          <w:rFonts w:ascii="Times New Roman" w:eastAsia="Times New Roman" w:hAnsi="Times New Roman" w:cs="Times New Roman"/>
          <w:color w:val="000000"/>
          <w:sz w:val="24"/>
          <w:szCs w:val="24"/>
          <w:lang w:eastAsia="en-GB"/>
        </w:rPr>
        <w:t xml:space="preserve"> that careful planning is needed to ensure resources are diligently used in preserving the heritage assets</w:t>
      </w:r>
      <w:r w:rsidR="00957B96" w:rsidRPr="0059017B">
        <w:rPr>
          <w:rFonts w:ascii="Times New Roman" w:eastAsia="Times New Roman" w:hAnsi="Times New Roman" w:cs="Times New Roman"/>
          <w:color w:val="000000"/>
          <w:sz w:val="24"/>
          <w:szCs w:val="24"/>
          <w:lang w:eastAsia="en-GB"/>
        </w:rPr>
        <w:t xml:space="preserve">, </w:t>
      </w:r>
      <w:r w:rsidR="00396CCF" w:rsidRPr="0059017B">
        <w:rPr>
          <w:rFonts w:ascii="Times New Roman" w:eastAsia="Times New Roman" w:hAnsi="Times New Roman" w:cs="Times New Roman"/>
          <w:color w:val="000000"/>
          <w:sz w:val="24"/>
          <w:szCs w:val="24"/>
          <w:lang w:eastAsia="en-GB"/>
        </w:rPr>
        <w:t>as some of them were in dire need of maintenance</w:t>
      </w:r>
      <w:r w:rsidR="00F93A5C" w:rsidRPr="0059017B">
        <w:rPr>
          <w:rFonts w:ascii="Times New Roman" w:eastAsia="Times New Roman" w:hAnsi="Times New Roman" w:cs="Times New Roman"/>
          <w:color w:val="000000"/>
          <w:sz w:val="24"/>
          <w:szCs w:val="24"/>
          <w:lang w:eastAsia="en-GB"/>
        </w:rPr>
        <w:t xml:space="preserve">. </w:t>
      </w:r>
      <w:r w:rsidR="005B68CE">
        <w:rPr>
          <w:rFonts w:ascii="Times New Roman" w:eastAsia="Times New Roman" w:hAnsi="Times New Roman" w:cs="Times New Roman"/>
          <w:color w:val="000000"/>
          <w:sz w:val="24"/>
          <w:szCs w:val="24"/>
          <w:lang w:eastAsia="en-GB"/>
        </w:rPr>
        <w:t xml:space="preserve">However, it was pointed out by one of the interviewees working on heritage that some money was allocated for heritage protection which was used to </w:t>
      </w:r>
      <w:r w:rsidR="00396CCF" w:rsidRPr="001D52F9">
        <w:rPr>
          <w:rFonts w:ascii="Times New Roman" w:eastAsia="Times New Roman" w:hAnsi="Times New Roman" w:cs="Times New Roman"/>
          <w:color w:val="000000"/>
          <w:sz w:val="24"/>
          <w:szCs w:val="24"/>
          <w:lang w:eastAsia="en-GB"/>
        </w:rPr>
        <w:t>whitewash</w:t>
      </w:r>
      <w:r w:rsidR="005B68CE">
        <w:rPr>
          <w:rFonts w:ascii="Times New Roman" w:eastAsia="Times New Roman" w:hAnsi="Times New Roman" w:cs="Times New Roman"/>
          <w:color w:val="000000"/>
          <w:sz w:val="24"/>
          <w:szCs w:val="24"/>
          <w:lang w:eastAsia="en-GB"/>
        </w:rPr>
        <w:t xml:space="preserve"> the</w:t>
      </w:r>
      <w:r w:rsidR="00396CCF" w:rsidRPr="00953FC8">
        <w:rPr>
          <w:rFonts w:ascii="Times New Roman" w:eastAsia="Times New Roman" w:hAnsi="Times New Roman" w:cs="Times New Roman"/>
          <w:color w:val="000000"/>
          <w:sz w:val="24"/>
          <w:szCs w:val="24"/>
          <w:lang w:eastAsia="en-GB"/>
        </w:rPr>
        <w:t xml:space="preserve"> armoury</w:t>
      </w:r>
      <w:r w:rsidR="005B68CE">
        <w:rPr>
          <w:rFonts w:ascii="Times New Roman" w:eastAsia="Times New Roman" w:hAnsi="Times New Roman" w:cs="Times New Roman"/>
          <w:color w:val="000000"/>
          <w:sz w:val="24"/>
          <w:szCs w:val="24"/>
          <w:lang w:eastAsia="en-GB"/>
        </w:rPr>
        <w:t xml:space="preserve">. Unfortunately, such a step was seen as </w:t>
      </w:r>
      <w:r w:rsidR="00490B37" w:rsidRPr="00953FC8">
        <w:rPr>
          <w:rFonts w:ascii="Times New Roman" w:hAnsi="Times New Roman" w:cs="Times New Roman"/>
          <w:sz w:val="24"/>
          <w:szCs w:val="24"/>
        </w:rPr>
        <w:t xml:space="preserve">an easy road to restoration – </w:t>
      </w:r>
      <w:r w:rsidR="009F0D9D">
        <w:rPr>
          <w:rFonts w:ascii="Times New Roman" w:hAnsi="Times New Roman" w:cs="Times New Roman"/>
          <w:sz w:val="24"/>
          <w:szCs w:val="24"/>
        </w:rPr>
        <w:t xml:space="preserve">which according to the research team was </w:t>
      </w:r>
      <w:r w:rsidR="00490B37" w:rsidRPr="00953FC8">
        <w:rPr>
          <w:rFonts w:ascii="Times New Roman" w:hAnsi="Times New Roman" w:cs="Times New Roman"/>
          <w:sz w:val="24"/>
          <w:szCs w:val="24"/>
        </w:rPr>
        <w:t>not sympathetic to the tangible heritage of the area</w:t>
      </w:r>
      <w:r w:rsidR="009F0D9D">
        <w:rPr>
          <w:rFonts w:ascii="Times New Roman" w:hAnsi="Times New Roman" w:cs="Times New Roman"/>
          <w:sz w:val="24"/>
          <w:szCs w:val="24"/>
        </w:rPr>
        <w:t xml:space="preserve"> </w:t>
      </w:r>
      <w:r w:rsidR="009F0D9D" w:rsidRPr="00102DAB">
        <w:rPr>
          <w:rFonts w:ascii="Times New Roman" w:hAnsi="Times New Roman" w:cs="Times New Roman"/>
          <w:sz w:val="24"/>
          <w:szCs w:val="24"/>
        </w:rPr>
        <w:t>(See Fig</w:t>
      </w:r>
      <w:r w:rsidR="009C5904" w:rsidRPr="00FD43EC">
        <w:rPr>
          <w:rFonts w:ascii="Times New Roman" w:hAnsi="Times New Roman" w:cs="Times New Roman"/>
          <w:sz w:val="24"/>
          <w:szCs w:val="24"/>
        </w:rPr>
        <w:t xml:space="preserve"> 1a and 1</w:t>
      </w:r>
      <w:r w:rsidR="00102DAB" w:rsidRPr="00FD43EC">
        <w:rPr>
          <w:rFonts w:ascii="Times New Roman" w:hAnsi="Times New Roman" w:cs="Times New Roman"/>
          <w:sz w:val="24"/>
          <w:szCs w:val="24"/>
        </w:rPr>
        <w:t>b</w:t>
      </w:r>
      <w:r w:rsidR="009F0D9D" w:rsidRPr="00102DAB">
        <w:rPr>
          <w:rFonts w:ascii="Times New Roman" w:hAnsi="Times New Roman" w:cs="Times New Roman"/>
          <w:sz w:val="24"/>
          <w:szCs w:val="24"/>
        </w:rPr>
        <w:t>)</w:t>
      </w:r>
      <w:r w:rsidR="00490B37" w:rsidRPr="00102DAB">
        <w:rPr>
          <w:rFonts w:ascii="Times New Roman" w:hAnsi="Times New Roman" w:cs="Times New Roman"/>
          <w:sz w:val="24"/>
          <w:szCs w:val="24"/>
        </w:rPr>
        <w:t>.</w:t>
      </w:r>
      <w:r w:rsidR="00490B37" w:rsidRPr="00953FC8">
        <w:rPr>
          <w:rFonts w:ascii="Times New Roman" w:hAnsi="Times New Roman" w:cs="Times New Roman"/>
          <w:sz w:val="24"/>
          <w:szCs w:val="24"/>
        </w:rPr>
        <w:t xml:space="preserve"> </w:t>
      </w:r>
      <w:r w:rsidR="008C29E9" w:rsidRPr="00953FC8">
        <w:rPr>
          <w:rFonts w:ascii="Times New Roman" w:eastAsia="Times New Roman" w:hAnsi="Times New Roman" w:cs="Times New Roman"/>
          <w:color w:val="000000"/>
          <w:sz w:val="24"/>
          <w:szCs w:val="24"/>
          <w:lang w:eastAsia="en-GB"/>
        </w:rPr>
        <w:t xml:space="preserve">Based on the Conservation Plan for the </w:t>
      </w:r>
      <w:proofErr w:type="spellStart"/>
      <w:r w:rsidR="008C29E9" w:rsidRPr="00953FC8">
        <w:rPr>
          <w:rFonts w:ascii="Times New Roman" w:eastAsia="Times New Roman" w:hAnsi="Times New Roman" w:cs="Times New Roman"/>
          <w:color w:val="000000"/>
          <w:sz w:val="24"/>
          <w:szCs w:val="24"/>
          <w:lang w:eastAsia="en-GB"/>
        </w:rPr>
        <w:t>Srirangapatna</w:t>
      </w:r>
      <w:proofErr w:type="spellEnd"/>
      <w:r w:rsidR="008C29E9" w:rsidRPr="0059017B">
        <w:rPr>
          <w:rFonts w:ascii="Times New Roman" w:eastAsia="Times New Roman" w:hAnsi="Times New Roman" w:cs="Times New Roman"/>
          <w:color w:val="000000"/>
          <w:sz w:val="24"/>
          <w:szCs w:val="24"/>
          <w:lang w:eastAsia="en-GB"/>
        </w:rPr>
        <w:t xml:space="preserve"> Fort (2016) </w:t>
      </w:r>
      <w:r w:rsidR="00102DAB">
        <w:rPr>
          <w:rFonts w:ascii="Times New Roman" w:eastAsia="Times New Roman" w:hAnsi="Times New Roman" w:cs="Times New Roman"/>
          <w:color w:val="000000"/>
          <w:sz w:val="24"/>
          <w:szCs w:val="24"/>
          <w:lang w:eastAsia="en-GB"/>
        </w:rPr>
        <w:t>and the interviews</w:t>
      </w:r>
      <w:r w:rsidR="008C29E9" w:rsidRPr="0059017B">
        <w:rPr>
          <w:rFonts w:ascii="Times New Roman" w:eastAsia="Times New Roman" w:hAnsi="Times New Roman" w:cs="Times New Roman"/>
          <w:color w:val="000000"/>
          <w:sz w:val="24"/>
          <w:szCs w:val="24"/>
          <w:lang w:eastAsia="en-GB"/>
        </w:rPr>
        <w:t xml:space="preserve">, </w:t>
      </w:r>
      <w:r w:rsidR="00103E6B" w:rsidRPr="0059017B">
        <w:rPr>
          <w:rFonts w:ascii="Times New Roman" w:eastAsia="Times New Roman" w:hAnsi="Times New Roman" w:cs="Times New Roman"/>
          <w:color w:val="000000"/>
          <w:sz w:val="24"/>
          <w:szCs w:val="24"/>
          <w:lang w:eastAsia="en-GB"/>
        </w:rPr>
        <w:t xml:space="preserve">it </w:t>
      </w:r>
      <w:r w:rsidR="00102DAB">
        <w:rPr>
          <w:rFonts w:ascii="Times New Roman" w:eastAsia="Times New Roman" w:hAnsi="Times New Roman" w:cs="Times New Roman"/>
          <w:color w:val="000000"/>
          <w:sz w:val="24"/>
          <w:szCs w:val="24"/>
          <w:lang w:eastAsia="en-GB"/>
        </w:rPr>
        <w:t xml:space="preserve">was evident </w:t>
      </w:r>
      <w:r w:rsidR="00103E6B" w:rsidRPr="0059017B">
        <w:rPr>
          <w:rFonts w:ascii="Times New Roman" w:eastAsia="Times New Roman" w:hAnsi="Times New Roman" w:cs="Times New Roman"/>
          <w:color w:val="000000"/>
          <w:sz w:val="24"/>
          <w:szCs w:val="24"/>
          <w:lang w:eastAsia="en-GB"/>
        </w:rPr>
        <w:t xml:space="preserve">that </w:t>
      </w:r>
      <w:r w:rsidR="00C951EF" w:rsidRPr="0059017B">
        <w:rPr>
          <w:rFonts w:ascii="Times New Roman" w:eastAsia="Times New Roman" w:hAnsi="Times New Roman" w:cs="Times New Roman"/>
          <w:color w:val="000000"/>
          <w:sz w:val="24"/>
          <w:szCs w:val="24"/>
          <w:lang w:eastAsia="en-GB"/>
        </w:rPr>
        <w:t>the Central and State G</w:t>
      </w:r>
      <w:r w:rsidR="0038130F" w:rsidRPr="0059017B">
        <w:rPr>
          <w:rFonts w:ascii="Times New Roman" w:eastAsia="Times New Roman" w:hAnsi="Times New Roman" w:cs="Times New Roman"/>
          <w:color w:val="000000"/>
          <w:sz w:val="24"/>
          <w:szCs w:val="24"/>
          <w:lang w:eastAsia="en-GB"/>
        </w:rPr>
        <w:t>ove</w:t>
      </w:r>
      <w:r w:rsidR="00C951EF" w:rsidRPr="0059017B">
        <w:rPr>
          <w:rFonts w:ascii="Times New Roman" w:eastAsia="Times New Roman" w:hAnsi="Times New Roman" w:cs="Times New Roman"/>
          <w:color w:val="000000"/>
          <w:sz w:val="24"/>
          <w:szCs w:val="24"/>
          <w:lang w:eastAsia="en-GB"/>
        </w:rPr>
        <w:t>r</w:t>
      </w:r>
      <w:r w:rsidR="0038130F" w:rsidRPr="0059017B">
        <w:rPr>
          <w:rFonts w:ascii="Times New Roman" w:eastAsia="Times New Roman" w:hAnsi="Times New Roman" w:cs="Times New Roman"/>
          <w:color w:val="000000"/>
          <w:sz w:val="24"/>
          <w:szCs w:val="24"/>
          <w:lang w:eastAsia="en-GB"/>
        </w:rPr>
        <w:t>n</w:t>
      </w:r>
      <w:r w:rsidR="00C951EF" w:rsidRPr="0059017B">
        <w:rPr>
          <w:rFonts w:ascii="Times New Roman" w:eastAsia="Times New Roman" w:hAnsi="Times New Roman" w:cs="Times New Roman"/>
          <w:color w:val="000000"/>
          <w:sz w:val="24"/>
          <w:szCs w:val="24"/>
          <w:lang w:eastAsia="en-GB"/>
        </w:rPr>
        <w:t xml:space="preserve">ments do have resources to maintain and protect heritage </w:t>
      </w:r>
      <w:r w:rsidR="00957B96" w:rsidRPr="0059017B">
        <w:rPr>
          <w:rFonts w:ascii="Times New Roman" w:eastAsia="Times New Roman" w:hAnsi="Times New Roman" w:cs="Times New Roman"/>
          <w:color w:val="000000"/>
          <w:sz w:val="24"/>
          <w:szCs w:val="24"/>
          <w:lang w:eastAsia="en-GB"/>
        </w:rPr>
        <w:t xml:space="preserve">properties; </w:t>
      </w:r>
      <w:r w:rsidR="00C951EF" w:rsidRPr="0059017B">
        <w:rPr>
          <w:rFonts w:ascii="Times New Roman" w:eastAsia="Times New Roman" w:hAnsi="Times New Roman" w:cs="Times New Roman"/>
          <w:color w:val="000000"/>
          <w:sz w:val="24"/>
          <w:szCs w:val="24"/>
          <w:lang w:eastAsia="en-GB"/>
        </w:rPr>
        <w:t xml:space="preserve">however, for this to be channelled effectively, </w:t>
      </w:r>
      <w:r w:rsidR="0038130F" w:rsidRPr="0059017B">
        <w:rPr>
          <w:rFonts w:ascii="Times New Roman" w:eastAsia="Times New Roman" w:hAnsi="Times New Roman" w:cs="Times New Roman"/>
          <w:color w:val="000000"/>
          <w:sz w:val="24"/>
          <w:szCs w:val="24"/>
          <w:lang w:eastAsia="en-GB"/>
        </w:rPr>
        <w:t xml:space="preserve">further training </w:t>
      </w:r>
      <w:r w:rsidR="00957B96" w:rsidRPr="0059017B">
        <w:rPr>
          <w:rFonts w:ascii="Times New Roman" w:eastAsia="Times New Roman" w:hAnsi="Times New Roman" w:cs="Times New Roman"/>
          <w:color w:val="000000"/>
          <w:sz w:val="24"/>
          <w:szCs w:val="24"/>
          <w:lang w:eastAsia="en-GB"/>
        </w:rPr>
        <w:t xml:space="preserve">in </w:t>
      </w:r>
      <w:r w:rsidR="0038130F" w:rsidRPr="0059017B">
        <w:rPr>
          <w:rFonts w:ascii="Times New Roman" w:eastAsia="Times New Roman" w:hAnsi="Times New Roman" w:cs="Times New Roman"/>
          <w:color w:val="000000"/>
          <w:sz w:val="24"/>
          <w:szCs w:val="24"/>
          <w:lang w:eastAsia="en-GB"/>
        </w:rPr>
        <w:t>cultural heritage may be needed</w:t>
      </w:r>
      <w:r w:rsidR="00957B96" w:rsidRPr="0059017B">
        <w:rPr>
          <w:rFonts w:ascii="Times New Roman" w:eastAsia="Times New Roman" w:hAnsi="Times New Roman" w:cs="Times New Roman"/>
          <w:color w:val="000000"/>
          <w:sz w:val="24"/>
          <w:szCs w:val="24"/>
          <w:lang w:eastAsia="en-GB"/>
        </w:rPr>
        <w:t>,</w:t>
      </w:r>
      <w:r w:rsidR="00103E6B" w:rsidRPr="0059017B">
        <w:rPr>
          <w:rFonts w:ascii="Times New Roman" w:eastAsia="Times New Roman" w:hAnsi="Times New Roman" w:cs="Times New Roman"/>
          <w:color w:val="000000"/>
          <w:sz w:val="24"/>
          <w:szCs w:val="24"/>
          <w:lang w:eastAsia="en-GB"/>
        </w:rPr>
        <w:t xml:space="preserve"> along with enhanced coordination amongst the various stakeholders</w:t>
      </w:r>
      <w:r w:rsidR="0038130F" w:rsidRPr="0059017B">
        <w:rPr>
          <w:rFonts w:ascii="Times New Roman" w:eastAsia="Times New Roman" w:hAnsi="Times New Roman" w:cs="Times New Roman"/>
          <w:color w:val="000000"/>
          <w:sz w:val="24"/>
          <w:szCs w:val="24"/>
          <w:lang w:eastAsia="en-GB"/>
        </w:rPr>
        <w:t>.</w:t>
      </w:r>
    </w:p>
    <w:p w14:paraId="70F4764F" w14:textId="77777777" w:rsidR="009122A1" w:rsidRDefault="009122A1" w:rsidP="005265BF">
      <w:pPr>
        <w:spacing w:after="0" w:line="360" w:lineRule="auto"/>
        <w:jc w:val="both"/>
        <w:rPr>
          <w:rFonts w:ascii="Times New Roman" w:eastAsia="Times New Roman" w:hAnsi="Times New Roman" w:cs="Times New Roman"/>
          <w:color w:val="000000"/>
          <w:sz w:val="24"/>
          <w:szCs w:val="24"/>
          <w:lang w:eastAsia="en-GB"/>
        </w:rPr>
      </w:pPr>
    </w:p>
    <w:p w14:paraId="6D6B956E" w14:textId="77777777" w:rsidR="00A90D7F" w:rsidRPr="0059017B" w:rsidRDefault="001470F4" w:rsidP="005265BF">
      <w:pPr>
        <w:spacing w:after="0" w:line="360" w:lineRule="auto"/>
        <w:jc w:val="both"/>
        <w:rPr>
          <w:rFonts w:ascii="Times New Roman" w:eastAsia="Times New Roman" w:hAnsi="Times New Roman" w:cs="Times New Roman"/>
          <w:b/>
          <w:bCs/>
          <w:i/>
          <w:iCs/>
          <w:color w:val="000000"/>
          <w:sz w:val="24"/>
          <w:szCs w:val="24"/>
          <w:lang w:eastAsia="en-GB"/>
        </w:rPr>
      </w:pPr>
      <w:r>
        <w:rPr>
          <w:rFonts w:ascii="Times New Roman" w:eastAsia="Times New Roman" w:hAnsi="Times New Roman" w:cs="Times New Roman"/>
          <w:b/>
          <w:bCs/>
          <w:i/>
          <w:iCs/>
          <w:color w:val="000000"/>
          <w:sz w:val="24"/>
          <w:szCs w:val="24"/>
          <w:lang w:eastAsia="en-GB"/>
        </w:rPr>
        <w:t>4</w:t>
      </w:r>
      <w:r w:rsidR="00E20418" w:rsidRPr="0059017B">
        <w:rPr>
          <w:rFonts w:ascii="Times New Roman" w:eastAsia="Times New Roman" w:hAnsi="Times New Roman" w:cs="Times New Roman"/>
          <w:b/>
          <w:bCs/>
          <w:i/>
          <w:iCs/>
          <w:color w:val="000000"/>
          <w:sz w:val="24"/>
          <w:szCs w:val="24"/>
          <w:lang w:eastAsia="en-GB"/>
        </w:rPr>
        <w:t xml:space="preserve">.3 </w:t>
      </w:r>
      <w:r w:rsidR="00A90D7F" w:rsidRPr="0059017B">
        <w:rPr>
          <w:rFonts w:ascii="Times New Roman" w:eastAsia="Times New Roman" w:hAnsi="Times New Roman" w:cs="Times New Roman"/>
          <w:b/>
          <w:bCs/>
          <w:i/>
          <w:iCs/>
          <w:color w:val="000000"/>
          <w:sz w:val="24"/>
          <w:szCs w:val="24"/>
          <w:lang w:eastAsia="en-GB"/>
        </w:rPr>
        <w:t>Cultural heritage</w:t>
      </w:r>
    </w:p>
    <w:p w14:paraId="535089FB" w14:textId="77777777" w:rsidR="001A3FE8" w:rsidRDefault="001470F4" w:rsidP="004C028E">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 xml:space="preserve">.3.1 </w:t>
      </w:r>
      <w:r w:rsidR="001A3FE8" w:rsidRPr="005265BF">
        <w:rPr>
          <w:rFonts w:ascii="Times New Roman" w:eastAsia="Times New Roman" w:hAnsi="Times New Roman" w:cs="Times New Roman"/>
          <w:b/>
          <w:i/>
          <w:color w:val="000000"/>
          <w:sz w:val="24"/>
          <w:szCs w:val="24"/>
          <w:lang w:eastAsia="en-GB"/>
        </w:rPr>
        <w:t>Inventory of heritage tourism assets:</w:t>
      </w:r>
      <w:r w:rsidR="001A3FE8" w:rsidRPr="0059017B">
        <w:rPr>
          <w:rFonts w:ascii="Times New Roman" w:eastAsia="Times New Roman" w:hAnsi="Times New Roman" w:cs="Times New Roman"/>
          <w:b/>
          <w:bCs/>
          <w:color w:val="000000"/>
          <w:sz w:val="24"/>
          <w:szCs w:val="24"/>
          <w:lang w:eastAsia="en-GB"/>
        </w:rPr>
        <w:t xml:space="preserve"> </w:t>
      </w:r>
      <w:r w:rsidR="001A3FE8" w:rsidRPr="0059017B">
        <w:rPr>
          <w:rFonts w:ascii="Times New Roman" w:eastAsia="Times New Roman" w:hAnsi="Times New Roman" w:cs="Times New Roman"/>
          <w:color w:val="000000"/>
          <w:sz w:val="24"/>
          <w:szCs w:val="24"/>
          <w:lang w:eastAsia="en-GB"/>
        </w:rPr>
        <w:t xml:space="preserve">Despite </w:t>
      </w:r>
      <w:r w:rsidR="00957B96" w:rsidRPr="0059017B">
        <w:rPr>
          <w:rFonts w:ascii="Times New Roman" w:eastAsia="Times New Roman" w:hAnsi="Times New Roman" w:cs="Times New Roman"/>
          <w:color w:val="000000"/>
          <w:sz w:val="24"/>
          <w:szCs w:val="24"/>
          <w:lang w:eastAsia="en-GB"/>
        </w:rPr>
        <w:t xml:space="preserve">the emphasis placed on </w:t>
      </w:r>
      <w:r w:rsidR="001A3FE8" w:rsidRPr="0059017B">
        <w:rPr>
          <w:rFonts w:ascii="Times New Roman" w:eastAsia="Times New Roman" w:hAnsi="Times New Roman" w:cs="Times New Roman"/>
          <w:color w:val="000000"/>
          <w:sz w:val="24"/>
          <w:szCs w:val="24"/>
          <w:lang w:eastAsia="en-GB"/>
        </w:rPr>
        <w:t xml:space="preserve">inventories in international heritage </w:t>
      </w:r>
      <w:r w:rsidR="00957B96" w:rsidRPr="0059017B">
        <w:rPr>
          <w:rFonts w:ascii="Times New Roman" w:eastAsia="Times New Roman" w:hAnsi="Times New Roman" w:cs="Times New Roman"/>
          <w:color w:val="000000"/>
          <w:sz w:val="24"/>
          <w:szCs w:val="24"/>
          <w:lang w:eastAsia="en-GB"/>
        </w:rPr>
        <w:t>policy</w:t>
      </w:r>
      <w:r w:rsidR="001A3FE8" w:rsidRPr="0059017B">
        <w:rPr>
          <w:rFonts w:ascii="Times New Roman" w:eastAsia="Times New Roman" w:hAnsi="Times New Roman" w:cs="Times New Roman"/>
          <w:color w:val="000000"/>
          <w:sz w:val="24"/>
          <w:szCs w:val="24"/>
          <w:lang w:eastAsia="en-GB"/>
        </w:rPr>
        <w:t xml:space="preserve">, </w:t>
      </w:r>
      <w:r w:rsidR="00E97E78" w:rsidRPr="0059017B">
        <w:rPr>
          <w:rFonts w:ascii="Times New Roman" w:eastAsia="Times New Roman" w:hAnsi="Times New Roman" w:cs="Times New Roman"/>
          <w:color w:val="000000"/>
          <w:sz w:val="24"/>
          <w:szCs w:val="24"/>
          <w:lang w:eastAsia="en-GB"/>
        </w:rPr>
        <w:t>a l</w:t>
      </w:r>
      <w:r w:rsidR="001A3FE8" w:rsidRPr="0059017B">
        <w:rPr>
          <w:rFonts w:ascii="Times New Roman" w:eastAsia="Times New Roman" w:hAnsi="Times New Roman" w:cs="Times New Roman"/>
          <w:color w:val="000000"/>
          <w:sz w:val="24"/>
          <w:szCs w:val="24"/>
          <w:lang w:eastAsia="en-GB"/>
        </w:rPr>
        <w:t xml:space="preserve">ack of attention to </w:t>
      </w:r>
      <w:r w:rsidR="00957B96" w:rsidRPr="0059017B">
        <w:rPr>
          <w:rFonts w:ascii="Times New Roman" w:eastAsia="Times New Roman" w:hAnsi="Times New Roman" w:cs="Times New Roman"/>
          <w:color w:val="000000"/>
          <w:sz w:val="24"/>
          <w:szCs w:val="24"/>
          <w:lang w:eastAsia="en-GB"/>
        </w:rPr>
        <w:t>them is noticed</w:t>
      </w:r>
      <w:r w:rsidR="001A3FE8" w:rsidRPr="0059017B">
        <w:rPr>
          <w:rFonts w:ascii="Times New Roman" w:eastAsia="Times New Roman" w:hAnsi="Times New Roman" w:cs="Times New Roman"/>
          <w:color w:val="000000"/>
          <w:sz w:val="24"/>
          <w:szCs w:val="24"/>
          <w:lang w:eastAsia="en-GB"/>
        </w:rPr>
        <w:t xml:space="preserve"> in the K</w:t>
      </w:r>
      <w:r w:rsidR="00957B96" w:rsidRPr="0059017B">
        <w:rPr>
          <w:rFonts w:ascii="Times New Roman" w:eastAsia="Times New Roman" w:hAnsi="Times New Roman" w:cs="Times New Roman"/>
          <w:color w:val="000000"/>
          <w:sz w:val="24"/>
          <w:szCs w:val="24"/>
          <w:lang w:eastAsia="en-GB"/>
        </w:rPr>
        <w:t xml:space="preserve">TPs </w:t>
      </w:r>
      <w:r w:rsidR="001A3FE8" w:rsidRPr="0059017B">
        <w:rPr>
          <w:rFonts w:ascii="Times New Roman" w:eastAsia="Times New Roman" w:hAnsi="Times New Roman" w:cs="Times New Roman"/>
          <w:color w:val="000000"/>
          <w:sz w:val="24"/>
          <w:szCs w:val="24"/>
          <w:lang w:eastAsia="en-GB"/>
        </w:rPr>
        <w:t xml:space="preserve">(2009-2014 and 2015-2020) and </w:t>
      </w:r>
      <w:r w:rsidR="00957B96" w:rsidRPr="0059017B">
        <w:rPr>
          <w:rFonts w:ascii="Times New Roman" w:eastAsia="Times New Roman" w:hAnsi="Times New Roman" w:cs="Times New Roman"/>
          <w:color w:val="000000"/>
          <w:sz w:val="24"/>
          <w:szCs w:val="24"/>
          <w:lang w:eastAsia="en-GB"/>
        </w:rPr>
        <w:t xml:space="preserve">the </w:t>
      </w:r>
      <w:r w:rsidR="001A3FE8" w:rsidRPr="0059017B">
        <w:rPr>
          <w:rFonts w:ascii="Times New Roman" w:eastAsia="Times New Roman" w:hAnsi="Times New Roman" w:cs="Times New Roman"/>
          <w:color w:val="000000"/>
          <w:sz w:val="24"/>
          <w:szCs w:val="24"/>
          <w:lang w:eastAsia="en-GB"/>
        </w:rPr>
        <w:t xml:space="preserve">Conservation </w:t>
      </w:r>
      <w:r w:rsidR="00957B96" w:rsidRPr="0059017B">
        <w:rPr>
          <w:rFonts w:ascii="Times New Roman" w:eastAsia="Times New Roman" w:hAnsi="Times New Roman" w:cs="Times New Roman"/>
          <w:color w:val="000000"/>
          <w:sz w:val="24"/>
          <w:szCs w:val="24"/>
          <w:lang w:eastAsia="en-GB"/>
        </w:rPr>
        <w:t xml:space="preserve">Plan </w:t>
      </w:r>
      <w:r w:rsidR="001A3FE8" w:rsidRPr="0059017B">
        <w:rPr>
          <w:rFonts w:ascii="Times New Roman" w:eastAsia="Times New Roman" w:hAnsi="Times New Roman" w:cs="Times New Roman"/>
          <w:color w:val="000000"/>
          <w:sz w:val="24"/>
          <w:szCs w:val="24"/>
          <w:lang w:eastAsia="en-GB"/>
        </w:rPr>
        <w:t xml:space="preserve">for </w:t>
      </w:r>
      <w:proofErr w:type="spellStart"/>
      <w:r w:rsidR="001A3FE8" w:rsidRPr="0059017B">
        <w:rPr>
          <w:rFonts w:ascii="Times New Roman" w:eastAsia="Times New Roman" w:hAnsi="Times New Roman" w:cs="Times New Roman"/>
          <w:color w:val="000000"/>
          <w:sz w:val="24"/>
          <w:szCs w:val="24"/>
          <w:lang w:eastAsia="en-GB"/>
        </w:rPr>
        <w:t>Sringapatna</w:t>
      </w:r>
      <w:proofErr w:type="spellEnd"/>
      <w:r w:rsidR="001A3FE8" w:rsidRPr="0059017B">
        <w:rPr>
          <w:rFonts w:ascii="Times New Roman" w:eastAsia="Times New Roman" w:hAnsi="Times New Roman" w:cs="Times New Roman"/>
          <w:color w:val="000000"/>
          <w:sz w:val="24"/>
          <w:szCs w:val="24"/>
          <w:lang w:eastAsia="en-GB"/>
        </w:rPr>
        <w:t xml:space="preserve"> Fort (</w:t>
      </w:r>
      <w:r w:rsidR="00620718" w:rsidRPr="0059017B">
        <w:rPr>
          <w:rFonts w:ascii="Times New Roman" w:eastAsia="Times New Roman" w:hAnsi="Times New Roman" w:cs="Times New Roman"/>
          <w:color w:val="000000"/>
          <w:sz w:val="24"/>
          <w:szCs w:val="24"/>
          <w:lang w:eastAsia="en-GB"/>
        </w:rPr>
        <w:t xml:space="preserve">DoT 2009; DoT 2015, </w:t>
      </w:r>
      <w:r w:rsidR="00620718" w:rsidRPr="0059017B">
        <w:rPr>
          <w:rFonts w:ascii="Times New Roman" w:eastAsia="Times New Roman" w:hAnsi="Times New Roman" w:cs="Times New Roman"/>
          <w:color w:val="000000"/>
          <w:sz w:val="24"/>
          <w:szCs w:val="24"/>
          <w:shd w:val="clear" w:color="auto" w:fill="FFFFFF"/>
          <w:lang w:eastAsia="en-GB"/>
        </w:rPr>
        <w:t>IHCNF</w:t>
      </w:r>
      <w:r w:rsidR="00620718" w:rsidRPr="0059017B">
        <w:rPr>
          <w:rFonts w:ascii="Times New Roman" w:eastAsia="Times New Roman" w:hAnsi="Times New Roman" w:cs="Times New Roman"/>
          <w:color w:val="000000"/>
          <w:sz w:val="24"/>
          <w:szCs w:val="24"/>
          <w:lang w:eastAsia="en-GB"/>
        </w:rPr>
        <w:t>2016)</w:t>
      </w:r>
      <w:r w:rsidR="001A3FE8" w:rsidRPr="0059017B">
        <w:rPr>
          <w:rFonts w:ascii="Times New Roman" w:eastAsia="Times New Roman" w:hAnsi="Times New Roman" w:cs="Times New Roman"/>
          <w:color w:val="000000"/>
          <w:sz w:val="24"/>
          <w:szCs w:val="24"/>
          <w:lang w:eastAsia="en-GB"/>
        </w:rPr>
        <w:t xml:space="preserve">. However, </w:t>
      </w:r>
      <w:r w:rsidR="00957B96" w:rsidRPr="0059017B">
        <w:rPr>
          <w:rFonts w:ascii="Times New Roman" w:eastAsia="Times New Roman" w:hAnsi="Times New Roman" w:cs="Times New Roman"/>
          <w:color w:val="000000"/>
          <w:sz w:val="24"/>
          <w:szCs w:val="24"/>
          <w:lang w:eastAsia="en-GB"/>
        </w:rPr>
        <w:t xml:space="preserve">the </w:t>
      </w:r>
      <w:r w:rsidR="001A3FE8" w:rsidRPr="0059017B">
        <w:rPr>
          <w:rFonts w:ascii="Times New Roman" w:eastAsia="Times New Roman" w:hAnsi="Times New Roman" w:cs="Times New Roman"/>
          <w:color w:val="000000"/>
          <w:sz w:val="24"/>
          <w:szCs w:val="24"/>
          <w:lang w:eastAsia="en-GB"/>
        </w:rPr>
        <w:t xml:space="preserve">City </w:t>
      </w:r>
      <w:r w:rsidR="00957B96" w:rsidRPr="0059017B">
        <w:rPr>
          <w:rFonts w:ascii="Times New Roman" w:eastAsia="Times New Roman" w:hAnsi="Times New Roman" w:cs="Times New Roman"/>
          <w:color w:val="000000"/>
          <w:sz w:val="24"/>
          <w:szCs w:val="24"/>
          <w:lang w:eastAsia="en-GB"/>
        </w:rPr>
        <w:t xml:space="preserve">Development Plan </w:t>
      </w:r>
      <w:r w:rsidR="00620718" w:rsidRPr="0059017B">
        <w:rPr>
          <w:rFonts w:ascii="Times New Roman" w:eastAsia="Times New Roman" w:hAnsi="Times New Roman" w:cs="Times New Roman"/>
          <w:color w:val="000000"/>
          <w:sz w:val="24"/>
          <w:szCs w:val="24"/>
          <w:lang w:eastAsia="en-GB"/>
        </w:rPr>
        <w:t>(</w:t>
      </w:r>
      <w:r w:rsidR="00620718" w:rsidRPr="0059017B">
        <w:rPr>
          <w:rFonts w:ascii="Times New Roman" w:eastAsia="Times New Roman" w:hAnsi="Times New Roman" w:cs="Times New Roman"/>
          <w:color w:val="000000"/>
          <w:sz w:val="24"/>
          <w:szCs w:val="24"/>
          <w:shd w:val="clear" w:color="auto" w:fill="FFFFFF"/>
          <w:lang w:eastAsia="en-GB"/>
        </w:rPr>
        <w:t xml:space="preserve">IHCNF </w:t>
      </w:r>
      <w:r w:rsidR="00620718" w:rsidRPr="0059017B">
        <w:rPr>
          <w:rFonts w:ascii="Times New Roman" w:eastAsia="Times New Roman" w:hAnsi="Times New Roman" w:cs="Times New Roman"/>
          <w:color w:val="000000"/>
          <w:sz w:val="24"/>
          <w:szCs w:val="24"/>
          <w:lang w:eastAsia="en-GB"/>
        </w:rPr>
        <w:t>2016)</w:t>
      </w:r>
      <w:r w:rsidR="001A3FE8" w:rsidRPr="0059017B">
        <w:rPr>
          <w:rFonts w:ascii="Times New Roman" w:eastAsia="Times New Roman" w:hAnsi="Times New Roman" w:cs="Times New Roman"/>
          <w:color w:val="000000"/>
          <w:sz w:val="24"/>
          <w:szCs w:val="24"/>
          <w:lang w:eastAsia="en-GB"/>
        </w:rPr>
        <w:t xml:space="preserve"> for Mysore has an option for listing, inventory and documentation of heritage building as part of its tourism objectives. </w:t>
      </w:r>
      <w:r w:rsidR="008D4845" w:rsidRPr="0059017B">
        <w:rPr>
          <w:rFonts w:ascii="Times New Roman" w:eastAsia="Times New Roman" w:hAnsi="Times New Roman" w:cs="Times New Roman"/>
          <w:color w:val="000000"/>
          <w:sz w:val="24"/>
          <w:szCs w:val="24"/>
          <w:lang w:eastAsia="en-GB"/>
        </w:rPr>
        <w:t xml:space="preserve">The need to preserve and nurture existing cultural assets has been highlighted in the KTVG (2014). </w:t>
      </w:r>
      <w:r w:rsidR="00420C67">
        <w:rPr>
          <w:rFonts w:ascii="Times New Roman" w:eastAsia="Times New Roman" w:hAnsi="Times New Roman" w:cs="Times New Roman"/>
          <w:color w:val="000000"/>
          <w:sz w:val="24"/>
          <w:szCs w:val="24"/>
          <w:lang w:eastAsia="en-GB"/>
        </w:rPr>
        <w:t xml:space="preserve">Comparing the documents revealed that the goals and objectives are not necessarily aligned. </w:t>
      </w:r>
      <w:r w:rsidR="00102DAB">
        <w:rPr>
          <w:rFonts w:ascii="Times New Roman" w:eastAsia="Times New Roman" w:hAnsi="Times New Roman" w:cs="Times New Roman"/>
          <w:color w:val="000000"/>
          <w:sz w:val="24"/>
          <w:szCs w:val="24"/>
          <w:lang w:eastAsia="en-GB"/>
        </w:rPr>
        <w:t>All i</w:t>
      </w:r>
      <w:r w:rsidR="009F0D9D">
        <w:rPr>
          <w:rFonts w:ascii="Times New Roman" w:eastAsia="Times New Roman" w:hAnsi="Times New Roman" w:cs="Times New Roman"/>
          <w:color w:val="000000"/>
          <w:sz w:val="24"/>
          <w:szCs w:val="24"/>
          <w:lang w:eastAsia="en-GB"/>
        </w:rPr>
        <w:t>nterviewee</w:t>
      </w:r>
      <w:r w:rsidR="00102DAB">
        <w:rPr>
          <w:rFonts w:ascii="Times New Roman" w:eastAsia="Times New Roman" w:hAnsi="Times New Roman" w:cs="Times New Roman"/>
          <w:color w:val="000000"/>
          <w:sz w:val="24"/>
          <w:szCs w:val="24"/>
          <w:lang w:eastAsia="en-GB"/>
        </w:rPr>
        <w:t>s confirmed t</w:t>
      </w:r>
      <w:r w:rsidR="00BC5805" w:rsidRPr="0059017B">
        <w:rPr>
          <w:rFonts w:ascii="Times New Roman" w:eastAsia="Times New Roman" w:hAnsi="Times New Roman" w:cs="Times New Roman"/>
          <w:color w:val="000000"/>
          <w:sz w:val="24"/>
          <w:szCs w:val="24"/>
          <w:lang w:eastAsia="en-GB"/>
        </w:rPr>
        <w:t xml:space="preserve">hat </w:t>
      </w:r>
      <w:r w:rsidR="001A3FE8" w:rsidRPr="0059017B">
        <w:rPr>
          <w:rFonts w:ascii="Times New Roman" w:eastAsia="Times New Roman" w:hAnsi="Times New Roman" w:cs="Times New Roman"/>
          <w:color w:val="000000"/>
          <w:sz w:val="24"/>
          <w:szCs w:val="24"/>
          <w:lang w:eastAsia="en-GB"/>
        </w:rPr>
        <w:t>a number of historically important sites have received little attention</w:t>
      </w:r>
      <w:r w:rsidR="00BC5805" w:rsidRPr="0059017B">
        <w:rPr>
          <w:rFonts w:ascii="Times New Roman" w:eastAsia="Times New Roman" w:hAnsi="Times New Roman" w:cs="Times New Roman"/>
          <w:color w:val="000000"/>
          <w:sz w:val="24"/>
          <w:szCs w:val="24"/>
          <w:lang w:eastAsia="en-GB"/>
        </w:rPr>
        <w:t>,</w:t>
      </w:r>
      <w:r w:rsidR="001A3FE8" w:rsidRPr="0059017B">
        <w:rPr>
          <w:rFonts w:ascii="Times New Roman" w:eastAsia="Times New Roman" w:hAnsi="Times New Roman" w:cs="Times New Roman"/>
          <w:color w:val="000000"/>
          <w:sz w:val="24"/>
          <w:szCs w:val="24"/>
          <w:lang w:eastAsia="en-GB"/>
        </w:rPr>
        <w:t xml:space="preserve"> despite richness in heritage assets</w:t>
      </w:r>
      <w:r w:rsidR="009F0D9D">
        <w:rPr>
          <w:rFonts w:ascii="Times New Roman" w:eastAsia="Times New Roman" w:hAnsi="Times New Roman" w:cs="Times New Roman"/>
          <w:color w:val="000000"/>
          <w:sz w:val="24"/>
          <w:szCs w:val="24"/>
          <w:lang w:eastAsia="en-GB"/>
        </w:rPr>
        <w:t xml:space="preserve">. </w:t>
      </w:r>
    </w:p>
    <w:p w14:paraId="53CA471C" w14:textId="77777777" w:rsidR="004C028E" w:rsidRPr="0059017B" w:rsidRDefault="004C028E" w:rsidP="005265BF">
      <w:pPr>
        <w:spacing w:after="0" w:line="360" w:lineRule="auto"/>
        <w:jc w:val="both"/>
        <w:rPr>
          <w:rFonts w:ascii="Times New Roman" w:eastAsia="Times New Roman" w:hAnsi="Times New Roman" w:cs="Times New Roman"/>
          <w:color w:val="000000"/>
          <w:sz w:val="24"/>
          <w:szCs w:val="24"/>
          <w:lang w:eastAsia="en-GB"/>
        </w:rPr>
      </w:pPr>
    </w:p>
    <w:p w14:paraId="1216F0B7" w14:textId="77777777" w:rsidR="00B640C3" w:rsidRDefault="001470F4" w:rsidP="005265BF">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.3.2.</w:t>
      </w:r>
      <w:r w:rsidR="00773798">
        <w:rPr>
          <w:rFonts w:ascii="Times New Roman" w:eastAsia="Times New Roman" w:hAnsi="Times New Roman" w:cs="Times New Roman"/>
          <w:b/>
          <w:i/>
          <w:color w:val="000000"/>
          <w:sz w:val="24"/>
          <w:szCs w:val="24"/>
          <w:lang w:eastAsia="en-GB"/>
        </w:rPr>
        <w:t xml:space="preserve"> </w:t>
      </w:r>
      <w:r w:rsidR="008239B5" w:rsidRPr="005265BF">
        <w:rPr>
          <w:rFonts w:ascii="Times New Roman" w:eastAsia="Times New Roman" w:hAnsi="Times New Roman" w:cs="Times New Roman"/>
          <w:b/>
          <w:i/>
          <w:color w:val="000000"/>
          <w:sz w:val="24"/>
          <w:szCs w:val="24"/>
          <w:lang w:eastAsia="en-GB"/>
        </w:rPr>
        <w:t>I</w:t>
      </w:r>
      <w:r w:rsidR="006B6410" w:rsidRPr="005265BF">
        <w:rPr>
          <w:rFonts w:ascii="Times New Roman" w:eastAsia="Times New Roman" w:hAnsi="Times New Roman" w:cs="Times New Roman"/>
          <w:b/>
          <w:i/>
          <w:color w:val="000000"/>
          <w:sz w:val="24"/>
          <w:szCs w:val="24"/>
          <w:lang w:eastAsia="en-GB"/>
        </w:rPr>
        <w:t xml:space="preserve">nterpretation </w:t>
      </w:r>
      <w:r w:rsidR="00792065" w:rsidRPr="005265BF">
        <w:rPr>
          <w:rFonts w:ascii="Times New Roman" w:eastAsia="Times New Roman" w:hAnsi="Times New Roman" w:cs="Times New Roman"/>
          <w:b/>
          <w:i/>
          <w:color w:val="000000"/>
          <w:sz w:val="24"/>
          <w:szCs w:val="24"/>
          <w:lang w:eastAsia="en-GB"/>
        </w:rPr>
        <w:t>of</w:t>
      </w:r>
      <w:r w:rsidR="006B6410" w:rsidRPr="005265BF">
        <w:rPr>
          <w:rFonts w:ascii="Times New Roman" w:eastAsia="Times New Roman" w:hAnsi="Times New Roman" w:cs="Times New Roman"/>
          <w:b/>
          <w:i/>
          <w:color w:val="000000"/>
          <w:sz w:val="24"/>
          <w:szCs w:val="24"/>
          <w:lang w:eastAsia="en-GB"/>
        </w:rPr>
        <w:t xml:space="preserve"> natural and cultural site</w:t>
      </w:r>
      <w:r w:rsidR="00FB3F5F" w:rsidRPr="005265BF">
        <w:rPr>
          <w:rFonts w:ascii="Times New Roman" w:eastAsia="Times New Roman" w:hAnsi="Times New Roman" w:cs="Times New Roman"/>
          <w:b/>
          <w:i/>
          <w:color w:val="000000"/>
          <w:sz w:val="24"/>
          <w:szCs w:val="24"/>
          <w:lang w:eastAsia="en-GB"/>
        </w:rPr>
        <w:t>s</w:t>
      </w:r>
      <w:r w:rsidR="00792065" w:rsidRPr="005265BF">
        <w:rPr>
          <w:rFonts w:ascii="Times New Roman" w:eastAsia="Times New Roman" w:hAnsi="Times New Roman" w:cs="Times New Roman"/>
          <w:b/>
          <w:i/>
          <w:color w:val="000000"/>
          <w:sz w:val="24"/>
          <w:szCs w:val="24"/>
          <w:lang w:eastAsia="en-GB"/>
        </w:rPr>
        <w:t xml:space="preserve"> for tourists</w:t>
      </w:r>
      <w:r w:rsidR="008239B5" w:rsidRPr="005265BF">
        <w:rPr>
          <w:rFonts w:ascii="Times New Roman" w:eastAsia="Times New Roman" w:hAnsi="Times New Roman" w:cs="Times New Roman"/>
          <w:b/>
          <w:i/>
          <w:color w:val="000000"/>
          <w:sz w:val="24"/>
          <w:szCs w:val="24"/>
          <w:lang w:eastAsia="en-GB"/>
        </w:rPr>
        <w:t>:</w:t>
      </w:r>
      <w:r w:rsidR="008239B5" w:rsidRPr="0059017B">
        <w:rPr>
          <w:rFonts w:ascii="Times New Roman" w:eastAsia="Times New Roman" w:hAnsi="Times New Roman" w:cs="Times New Roman"/>
          <w:b/>
          <w:bCs/>
          <w:color w:val="000000"/>
          <w:sz w:val="24"/>
          <w:szCs w:val="24"/>
          <w:lang w:eastAsia="en-GB"/>
        </w:rPr>
        <w:t xml:space="preserve"> </w:t>
      </w:r>
      <w:bookmarkStart w:id="4" w:name="_Hlk1985518"/>
      <w:r w:rsidR="00FD7D6B" w:rsidRPr="0059017B">
        <w:rPr>
          <w:rFonts w:ascii="Times New Roman" w:eastAsia="Times New Roman" w:hAnsi="Times New Roman" w:cs="Times New Roman"/>
          <w:color w:val="000000"/>
          <w:sz w:val="24"/>
          <w:szCs w:val="24"/>
          <w:lang w:eastAsia="en-GB"/>
        </w:rPr>
        <w:t xml:space="preserve">The </w:t>
      </w:r>
      <w:r w:rsidR="00620718" w:rsidRPr="0059017B">
        <w:rPr>
          <w:rFonts w:ascii="Times New Roman" w:eastAsia="Times New Roman" w:hAnsi="Times New Roman" w:cs="Times New Roman"/>
          <w:color w:val="000000"/>
          <w:sz w:val="24"/>
          <w:szCs w:val="24"/>
          <w:lang w:eastAsia="en-GB"/>
        </w:rPr>
        <w:t>K</w:t>
      </w:r>
      <w:r w:rsidR="00FD7D6B" w:rsidRPr="0059017B">
        <w:rPr>
          <w:rFonts w:ascii="Times New Roman" w:eastAsia="Times New Roman" w:hAnsi="Times New Roman" w:cs="Times New Roman"/>
          <w:color w:val="000000"/>
          <w:sz w:val="24"/>
          <w:szCs w:val="24"/>
          <w:lang w:eastAsia="en-GB"/>
        </w:rPr>
        <w:t xml:space="preserve">TP 2009-2014 </w:t>
      </w:r>
      <w:bookmarkEnd w:id="4"/>
      <w:r w:rsidR="00FD7D6B" w:rsidRPr="0059017B">
        <w:rPr>
          <w:rFonts w:ascii="Times New Roman" w:eastAsia="Times New Roman" w:hAnsi="Times New Roman" w:cs="Times New Roman"/>
          <w:color w:val="000000"/>
          <w:sz w:val="24"/>
          <w:szCs w:val="24"/>
          <w:lang w:eastAsia="en-GB"/>
        </w:rPr>
        <w:t>has provided some options for tourism interpretation centres</w:t>
      </w:r>
      <w:r w:rsidR="00FB3F5F" w:rsidRPr="0059017B">
        <w:rPr>
          <w:rFonts w:ascii="Times New Roman" w:eastAsia="Times New Roman" w:hAnsi="Times New Roman" w:cs="Times New Roman"/>
          <w:color w:val="000000"/>
          <w:sz w:val="24"/>
          <w:szCs w:val="24"/>
          <w:lang w:eastAsia="en-GB"/>
        </w:rPr>
        <w:t>, while</w:t>
      </w:r>
      <w:r w:rsidR="007C1EB6" w:rsidRPr="0059017B">
        <w:rPr>
          <w:rFonts w:ascii="Times New Roman" w:eastAsia="Times New Roman" w:hAnsi="Times New Roman" w:cs="Times New Roman"/>
          <w:color w:val="000000"/>
          <w:sz w:val="24"/>
          <w:szCs w:val="24"/>
          <w:lang w:eastAsia="en-GB"/>
        </w:rPr>
        <w:t xml:space="preserve"> </w:t>
      </w:r>
      <w:r w:rsidR="006549F6" w:rsidRPr="0059017B">
        <w:rPr>
          <w:rFonts w:ascii="Times New Roman" w:eastAsia="Times New Roman" w:hAnsi="Times New Roman" w:cs="Times New Roman"/>
          <w:color w:val="000000"/>
          <w:sz w:val="24"/>
          <w:szCs w:val="24"/>
          <w:lang w:eastAsia="en-GB"/>
        </w:rPr>
        <w:t xml:space="preserve">The KTP 2015-20 has </w:t>
      </w:r>
      <w:r w:rsidR="007C1EB6" w:rsidRPr="0059017B">
        <w:rPr>
          <w:rFonts w:ascii="Times New Roman" w:eastAsia="Times New Roman" w:hAnsi="Times New Roman" w:cs="Times New Roman"/>
          <w:color w:val="000000"/>
          <w:sz w:val="24"/>
          <w:szCs w:val="24"/>
          <w:lang w:eastAsia="en-GB"/>
        </w:rPr>
        <w:t xml:space="preserve">detailed more </w:t>
      </w:r>
      <w:r w:rsidR="006549F6" w:rsidRPr="0059017B">
        <w:rPr>
          <w:rFonts w:ascii="Times New Roman" w:eastAsia="Times New Roman" w:hAnsi="Times New Roman" w:cs="Times New Roman"/>
          <w:color w:val="000000"/>
          <w:sz w:val="24"/>
          <w:szCs w:val="24"/>
          <w:lang w:eastAsia="en-GB"/>
        </w:rPr>
        <w:t xml:space="preserve">options </w:t>
      </w:r>
      <w:r w:rsidR="00FB3F5F" w:rsidRPr="0059017B">
        <w:rPr>
          <w:rFonts w:ascii="Times New Roman" w:eastAsia="Times New Roman" w:hAnsi="Times New Roman" w:cs="Times New Roman"/>
          <w:color w:val="000000"/>
          <w:sz w:val="24"/>
          <w:szCs w:val="24"/>
          <w:lang w:eastAsia="en-GB"/>
        </w:rPr>
        <w:t xml:space="preserve">for </w:t>
      </w:r>
      <w:r w:rsidR="007C1EB6" w:rsidRPr="0059017B">
        <w:rPr>
          <w:rFonts w:ascii="Times New Roman" w:eastAsia="Times New Roman" w:hAnsi="Times New Roman" w:cs="Times New Roman"/>
          <w:color w:val="000000"/>
          <w:sz w:val="24"/>
          <w:szCs w:val="24"/>
          <w:lang w:eastAsia="en-GB"/>
        </w:rPr>
        <w:t>t</w:t>
      </w:r>
      <w:r w:rsidR="006549F6" w:rsidRPr="0059017B">
        <w:rPr>
          <w:rFonts w:ascii="Times New Roman" w:eastAsia="Times New Roman" w:hAnsi="Times New Roman" w:cs="Times New Roman"/>
          <w:color w:val="000000"/>
          <w:sz w:val="24"/>
          <w:szCs w:val="24"/>
          <w:lang w:eastAsia="en-GB"/>
        </w:rPr>
        <w:t>ourism interpretation centres as facilit</w:t>
      </w:r>
      <w:r w:rsidR="00FB3F5F" w:rsidRPr="0059017B">
        <w:rPr>
          <w:rFonts w:ascii="Times New Roman" w:eastAsia="Times New Roman" w:hAnsi="Times New Roman" w:cs="Times New Roman"/>
          <w:color w:val="000000"/>
          <w:sz w:val="24"/>
          <w:szCs w:val="24"/>
          <w:lang w:eastAsia="en-GB"/>
        </w:rPr>
        <w:t>ies</w:t>
      </w:r>
      <w:r w:rsidR="006549F6" w:rsidRPr="0059017B">
        <w:rPr>
          <w:rFonts w:ascii="Times New Roman" w:eastAsia="Times New Roman" w:hAnsi="Times New Roman" w:cs="Times New Roman"/>
          <w:color w:val="000000"/>
          <w:sz w:val="24"/>
          <w:szCs w:val="24"/>
          <w:lang w:eastAsia="en-GB"/>
        </w:rPr>
        <w:t xml:space="preserve"> for </w:t>
      </w:r>
      <w:r w:rsidR="00FB3F5F" w:rsidRPr="0059017B">
        <w:rPr>
          <w:rFonts w:ascii="Times New Roman" w:eastAsia="Times New Roman" w:hAnsi="Times New Roman" w:cs="Times New Roman"/>
          <w:color w:val="000000"/>
          <w:sz w:val="24"/>
          <w:szCs w:val="24"/>
          <w:lang w:eastAsia="en-GB"/>
        </w:rPr>
        <w:t xml:space="preserve">the </w:t>
      </w:r>
      <w:r w:rsidR="006549F6" w:rsidRPr="0059017B">
        <w:rPr>
          <w:rFonts w:ascii="Times New Roman" w:eastAsia="Times New Roman" w:hAnsi="Times New Roman" w:cs="Times New Roman"/>
          <w:color w:val="000000"/>
          <w:sz w:val="24"/>
          <w:szCs w:val="24"/>
          <w:lang w:eastAsia="en-GB"/>
        </w:rPr>
        <w:t xml:space="preserve">dissemination of knowledge </w:t>
      </w:r>
      <w:r w:rsidR="00FB3F5F" w:rsidRPr="0059017B">
        <w:rPr>
          <w:rFonts w:ascii="Times New Roman" w:eastAsia="Times New Roman" w:hAnsi="Times New Roman" w:cs="Times New Roman"/>
          <w:color w:val="000000"/>
          <w:sz w:val="24"/>
          <w:szCs w:val="24"/>
          <w:lang w:eastAsia="en-GB"/>
        </w:rPr>
        <w:t xml:space="preserve">on </w:t>
      </w:r>
      <w:r w:rsidR="006549F6" w:rsidRPr="0059017B">
        <w:rPr>
          <w:rFonts w:ascii="Times New Roman" w:eastAsia="Times New Roman" w:hAnsi="Times New Roman" w:cs="Times New Roman"/>
          <w:color w:val="000000"/>
          <w:sz w:val="24"/>
          <w:szCs w:val="24"/>
          <w:lang w:eastAsia="en-GB"/>
        </w:rPr>
        <w:t xml:space="preserve">natural or cultural heritage </w:t>
      </w:r>
      <w:r w:rsidR="00FB3F5F" w:rsidRPr="0059017B">
        <w:rPr>
          <w:rFonts w:ascii="Times New Roman" w:eastAsia="Times New Roman" w:hAnsi="Times New Roman" w:cs="Times New Roman"/>
          <w:color w:val="000000"/>
          <w:sz w:val="24"/>
          <w:szCs w:val="24"/>
          <w:lang w:eastAsia="en-GB"/>
        </w:rPr>
        <w:t xml:space="preserve">amongst </w:t>
      </w:r>
      <w:r w:rsidR="006549F6" w:rsidRPr="0059017B">
        <w:rPr>
          <w:rFonts w:ascii="Times New Roman" w:eastAsia="Times New Roman" w:hAnsi="Times New Roman" w:cs="Times New Roman"/>
          <w:color w:val="000000"/>
          <w:sz w:val="24"/>
          <w:szCs w:val="24"/>
          <w:lang w:eastAsia="en-GB"/>
        </w:rPr>
        <w:t>tourists</w:t>
      </w:r>
      <w:r w:rsidR="00620718" w:rsidRPr="0059017B">
        <w:rPr>
          <w:rFonts w:ascii="Times New Roman" w:eastAsia="Times New Roman" w:hAnsi="Times New Roman" w:cs="Times New Roman"/>
          <w:color w:val="000000"/>
          <w:sz w:val="24"/>
          <w:szCs w:val="24"/>
          <w:lang w:eastAsia="en-GB"/>
        </w:rPr>
        <w:t xml:space="preserve"> (DoT 2009; DoT 2015)</w:t>
      </w:r>
      <w:r w:rsidR="006549F6" w:rsidRPr="0059017B">
        <w:rPr>
          <w:rFonts w:ascii="Times New Roman" w:eastAsia="Times New Roman" w:hAnsi="Times New Roman" w:cs="Times New Roman"/>
          <w:color w:val="000000"/>
          <w:sz w:val="24"/>
          <w:szCs w:val="24"/>
          <w:lang w:eastAsia="en-GB"/>
        </w:rPr>
        <w:t xml:space="preserve">. </w:t>
      </w:r>
      <w:r w:rsidR="004B29DB" w:rsidRPr="0059017B">
        <w:rPr>
          <w:rFonts w:ascii="Times New Roman" w:eastAsia="Times New Roman" w:hAnsi="Times New Roman" w:cs="Times New Roman"/>
          <w:color w:val="000000"/>
          <w:sz w:val="24"/>
          <w:szCs w:val="24"/>
          <w:lang w:eastAsia="en-GB"/>
        </w:rPr>
        <w:t xml:space="preserve">Interpretation of </w:t>
      </w:r>
      <w:r w:rsidR="004B29DB" w:rsidRPr="0059017B">
        <w:rPr>
          <w:rFonts w:ascii="Times New Roman" w:eastAsia="Times New Roman" w:hAnsi="Times New Roman" w:cs="Times New Roman"/>
          <w:color w:val="000000"/>
          <w:sz w:val="24"/>
          <w:szCs w:val="24"/>
          <w:lang w:eastAsia="en-GB"/>
        </w:rPr>
        <w:lastRenderedPageBreak/>
        <w:t>heritage sites has</w:t>
      </w:r>
      <w:r w:rsidR="006549F6" w:rsidRPr="0059017B">
        <w:rPr>
          <w:rFonts w:ascii="Times New Roman" w:eastAsia="Times New Roman" w:hAnsi="Times New Roman" w:cs="Times New Roman"/>
          <w:color w:val="000000"/>
          <w:sz w:val="24"/>
          <w:szCs w:val="24"/>
          <w:lang w:eastAsia="en-GB"/>
        </w:rPr>
        <w:t xml:space="preserve"> also </w:t>
      </w:r>
      <w:r w:rsidR="004B29DB" w:rsidRPr="0059017B">
        <w:rPr>
          <w:rFonts w:ascii="Times New Roman" w:eastAsia="Times New Roman" w:hAnsi="Times New Roman" w:cs="Times New Roman"/>
          <w:color w:val="000000"/>
          <w:sz w:val="24"/>
          <w:szCs w:val="24"/>
          <w:lang w:eastAsia="en-GB"/>
        </w:rPr>
        <w:t xml:space="preserve">been mentioned by </w:t>
      </w:r>
      <w:r w:rsidR="00DA281D" w:rsidRPr="0059017B">
        <w:rPr>
          <w:rFonts w:ascii="Times New Roman" w:eastAsia="Times New Roman" w:hAnsi="Times New Roman" w:cs="Times New Roman"/>
          <w:color w:val="000000"/>
          <w:sz w:val="24"/>
          <w:szCs w:val="24"/>
          <w:lang w:eastAsia="en-GB"/>
        </w:rPr>
        <w:t>KTVG (2014)</w:t>
      </w:r>
      <w:r w:rsidR="006549F6" w:rsidRPr="0059017B">
        <w:rPr>
          <w:rFonts w:ascii="Times New Roman" w:eastAsia="Times New Roman" w:hAnsi="Times New Roman" w:cs="Times New Roman"/>
          <w:color w:val="000000"/>
          <w:sz w:val="24"/>
          <w:szCs w:val="24"/>
          <w:lang w:eastAsia="en-GB"/>
        </w:rPr>
        <w:t xml:space="preserve">. </w:t>
      </w:r>
      <w:r w:rsidR="007C1EB6" w:rsidRPr="0059017B">
        <w:rPr>
          <w:rFonts w:ascii="Times New Roman" w:eastAsia="Times New Roman" w:hAnsi="Times New Roman" w:cs="Times New Roman"/>
          <w:color w:val="000000"/>
          <w:sz w:val="24"/>
          <w:szCs w:val="24"/>
          <w:lang w:eastAsia="en-GB"/>
        </w:rPr>
        <w:t xml:space="preserve">However, </w:t>
      </w:r>
      <w:r w:rsidR="00FB3F5F" w:rsidRPr="0059017B">
        <w:rPr>
          <w:rFonts w:ascii="Times New Roman" w:eastAsia="Times New Roman" w:hAnsi="Times New Roman" w:cs="Times New Roman"/>
          <w:color w:val="000000"/>
          <w:sz w:val="24"/>
          <w:szCs w:val="24"/>
          <w:lang w:eastAsia="en-GB"/>
        </w:rPr>
        <w:t xml:space="preserve">the </w:t>
      </w:r>
      <w:r w:rsidR="00377431" w:rsidRPr="0059017B">
        <w:rPr>
          <w:rFonts w:ascii="Times New Roman" w:eastAsia="Times New Roman" w:hAnsi="Times New Roman" w:cs="Times New Roman"/>
          <w:color w:val="000000"/>
          <w:sz w:val="24"/>
          <w:szCs w:val="24"/>
          <w:lang w:eastAsia="en-GB"/>
        </w:rPr>
        <w:t xml:space="preserve">Conservation </w:t>
      </w:r>
      <w:r w:rsidR="00FB3F5F" w:rsidRPr="0059017B">
        <w:rPr>
          <w:rFonts w:ascii="Times New Roman" w:eastAsia="Times New Roman" w:hAnsi="Times New Roman" w:cs="Times New Roman"/>
          <w:color w:val="000000"/>
          <w:sz w:val="24"/>
          <w:szCs w:val="24"/>
          <w:lang w:eastAsia="en-GB"/>
        </w:rPr>
        <w:t xml:space="preserve">Plan </w:t>
      </w:r>
      <w:r w:rsidR="00377431" w:rsidRPr="0059017B">
        <w:rPr>
          <w:rFonts w:ascii="Times New Roman" w:eastAsia="Times New Roman" w:hAnsi="Times New Roman" w:cs="Times New Roman"/>
          <w:color w:val="000000"/>
          <w:sz w:val="24"/>
          <w:szCs w:val="24"/>
          <w:lang w:eastAsia="en-GB"/>
        </w:rPr>
        <w:t xml:space="preserve">for </w:t>
      </w:r>
      <w:proofErr w:type="spellStart"/>
      <w:r w:rsidR="00CD47CD" w:rsidRPr="0059017B">
        <w:rPr>
          <w:rFonts w:ascii="Times New Roman" w:eastAsia="Times New Roman" w:hAnsi="Times New Roman" w:cs="Times New Roman"/>
          <w:color w:val="000000"/>
          <w:sz w:val="24"/>
          <w:szCs w:val="24"/>
          <w:lang w:eastAsia="en-GB"/>
        </w:rPr>
        <w:t>Srirangapatna</w:t>
      </w:r>
      <w:proofErr w:type="spellEnd"/>
      <w:r w:rsidR="00377431" w:rsidRPr="0059017B">
        <w:rPr>
          <w:rFonts w:ascii="Times New Roman" w:eastAsia="Times New Roman" w:hAnsi="Times New Roman" w:cs="Times New Roman"/>
          <w:color w:val="000000"/>
          <w:sz w:val="24"/>
          <w:szCs w:val="24"/>
          <w:lang w:eastAsia="en-GB"/>
        </w:rPr>
        <w:t xml:space="preserve"> Fort</w:t>
      </w:r>
      <w:r w:rsidR="00223967" w:rsidRPr="0059017B">
        <w:rPr>
          <w:rFonts w:ascii="Times New Roman" w:eastAsia="Times New Roman" w:hAnsi="Times New Roman" w:cs="Times New Roman"/>
          <w:color w:val="000000"/>
          <w:sz w:val="24"/>
          <w:szCs w:val="24"/>
          <w:lang w:eastAsia="en-GB"/>
        </w:rPr>
        <w:t xml:space="preserve"> (</w:t>
      </w:r>
      <w:r w:rsidR="001F1A4A" w:rsidRPr="0059017B">
        <w:rPr>
          <w:rFonts w:ascii="Times New Roman" w:eastAsia="Times New Roman" w:hAnsi="Times New Roman" w:cs="Times New Roman"/>
          <w:color w:val="000000"/>
          <w:sz w:val="24"/>
          <w:szCs w:val="24"/>
          <w:lang w:eastAsia="en-GB"/>
        </w:rPr>
        <w:t>IHCN</w:t>
      </w:r>
      <w:r w:rsidR="00FC1141" w:rsidRPr="0059017B">
        <w:rPr>
          <w:rFonts w:ascii="Times New Roman" w:eastAsia="Times New Roman" w:hAnsi="Times New Roman" w:cs="Times New Roman"/>
          <w:color w:val="000000"/>
          <w:sz w:val="24"/>
          <w:szCs w:val="24"/>
          <w:lang w:eastAsia="en-GB"/>
        </w:rPr>
        <w:t>F</w:t>
      </w:r>
      <w:r w:rsidR="001F1A4A" w:rsidRPr="0059017B">
        <w:rPr>
          <w:rFonts w:ascii="Times New Roman" w:eastAsia="Times New Roman" w:hAnsi="Times New Roman" w:cs="Times New Roman"/>
          <w:color w:val="000000"/>
          <w:sz w:val="24"/>
          <w:szCs w:val="24"/>
          <w:lang w:eastAsia="en-GB"/>
        </w:rPr>
        <w:t xml:space="preserve"> </w:t>
      </w:r>
      <w:r w:rsidR="00223967" w:rsidRPr="0059017B">
        <w:rPr>
          <w:rFonts w:ascii="Times New Roman" w:eastAsia="Times New Roman" w:hAnsi="Times New Roman" w:cs="Times New Roman"/>
          <w:color w:val="000000"/>
          <w:sz w:val="24"/>
          <w:szCs w:val="24"/>
          <w:lang w:eastAsia="en-GB"/>
        </w:rPr>
        <w:t>2016)</w:t>
      </w:r>
      <w:r w:rsidR="00A4535C" w:rsidRPr="0059017B">
        <w:rPr>
          <w:rFonts w:ascii="Times New Roman" w:eastAsia="Times New Roman" w:hAnsi="Times New Roman" w:cs="Times New Roman"/>
          <w:color w:val="000000"/>
          <w:sz w:val="24"/>
          <w:szCs w:val="24"/>
          <w:lang w:eastAsia="en-GB"/>
        </w:rPr>
        <w:t xml:space="preserve"> </w:t>
      </w:r>
      <w:r w:rsidR="00377431" w:rsidRPr="0059017B">
        <w:rPr>
          <w:rFonts w:ascii="Times New Roman" w:eastAsia="Times New Roman" w:hAnsi="Times New Roman" w:cs="Times New Roman"/>
          <w:color w:val="000000"/>
          <w:sz w:val="24"/>
          <w:szCs w:val="24"/>
          <w:lang w:eastAsia="en-GB"/>
        </w:rPr>
        <w:t>claims that v</w:t>
      </w:r>
      <w:r w:rsidR="00AE3A36" w:rsidRPr="0059017B">
        <w:rPr>
          <w:rFonts w:ascii="Times New Roman" w:eastAsia="Times New Roman" w:hAnsi="Times New Roman" w:cs="Times New Roman"/>
          <w:color w:val="000000"/>
          <w:sz w:val="24"/>
          <w:szCs w:val="24"/>
          <w:lang w:eastAsia="en-GB"/>
        </w:rPr>
        <w:t>isitor information, guided interpretation</w:t>
      </w:r>
      <w:r w:rsidR="00FB3F5F" w:rsidRPr="0059017B">
        <w:rPr>
          <w:rFonts w:ascii="Times New Roman" w:eastAsia="Times New Roman" w:hAnsi="Times New Roman" w:cs="Times New Roman"/>
          <w:color w:val="000000"/>
          <w:sz w:val="24"/>
          <w:szCs w:val="24"/>
          <w:lang w:eastAsia="en-GB"/>
        </w:rPr>
        <w:t>,</w:t>
      </w:r>
      <w:r w:rsidR="00AE3A36" w:rsidRPr="0059017B">
        <w:rPr>
          <w:rFonts w:ascii="Times New Roman" w:eastAsia="Times New Roman" w:hAnsi="Times New Roman" w:cs="Times New Roman"/>
          <w:color w:val="000000"/>
          <w:sz w:val="24"/>
          <w:szCs w:val="24"/>
          <w:lang w:eastAsia="en-GB"/>
        </w:rPr>
        <w:t xml:space="preserve"> tours</w:t>
      </w:r>
      <w:r w:rsidR="00FB3F5F" w:rsidRPr="0059017B">
        <w:rPr>
          <w:rFonts w:ascii="Times New Roman" w:eastAsia="Times New Roman" w:hAnsi="Times New Roman" w:cs="Times New Roman"/>
          <w:color w:val="000000"/>
          <w:sz w:val="24"/>
          <w:szCs w:val="24"/>
          <w:lang w:eastAsia="en-GB"/>
        </w:rPr>
        <w:t xml:space="preserve"> and </w:t>
      </w:r>
      <w:r w:rsidR="00AE3A36" w:rsidRPr="0059017B">
        <w:rPr>
          <w:rFonts w:ascii="Times New Roman" w:eastAsia="Times New Roman" w:hAnsi="Times New Roman" w:cs="Times New Roman"/>
          <w:color w:val="000000"/>
          <w:sz w:val="24"/>
          <w:szCs w:val="24"/>
          <w:lang w:eastAsia="en-GB"/>
        </w:rPr>
        <w:t xml:space="preserve">descriptive plaques are lacking in the </w:t>
      </w:r>
      <w:proofErr w:type="spellStart"/>
      <w:r w:rsidR="00AE3A36" w:rsidRPr="0059017B">
        <w:rPr>
          <w:rFonts w:ascii="Times New Roman" w:eastAsia="Times New Roman" w:hAnsi="Times New Roman" w:cs="Times New Roman"/>
          <w:color w:val="000000"/>
          <w:sz w:val="24"/>
          <w:szCs w:val="24"/>
          <w:lang w:eastAsia="en-GB"/>
        </w:rPr>
        <w:t>Srirangapatna</w:t>
      </w:r>
      <w:proofErr w:type="spellEnd"/>
      <w:r w:rsidR="00AE3A36" w:rsidRPr="0059017B">
        <w:rPr>
          <w:rFonts w:ascii="Times New Roman" w:eastAsia="Times New Roman" w:hAnsi="Times New Roman" w:cs="Times New Roman"/>
          <w:color w:val="000000"/>
          <w:sz w:val="24"/>
          <w:szCs w:val="24"/>
          <w:lang w:eastAsia="en-GB"/>
        </w:rPr>
        <w:t xml:space="preserve"> </w:t>
      </w:r>
      <w:r w:rsidR="00102DAB">
        <w:rPr>
          <w:rFonts w:ascii="Times New Roman" w:eastAsia="Times New Roman" w:hAnsi="Times New Roman" w:cs="Times New Roman"/>
          <w:color w:val="000000"/>
          <w:sz w:val="24"/>
          <w:szCs w:val="24"/>
          <w:lang w:eastAsia="en-GB"/>
        </w:rPr>
        <w:t>f</w:t>
      </w:r>
      <w:r w:rsidR="00AE3A36" w:rsidRPr="0059017B">
        <w:rPr>
          <w:rFonts w:ascii="Times New Roman" w:eastAsia="Times New Roman" w:hAnsi="Times New Roman" w:cs="Times New Roman"/>
          <w:color w:val="000000"/>
          <w:sz w:val="24"/>
          <w:szCs w:val="24"/>
          <w:lang w:eastAsia="en-GB"/>
        </w:rPr>
        <w:t>ort</w:t>
      </w:r>
      <w:r w:rsidR="00FB3F5F" w:rsidRPr="0059017B">
        <w:rPr>
          <w:rFonts w:ascii="Times New Roman" w:eastAsia="Times New Roman" w:hAnsi="Times New Roman" w:cs="Times New Roman"/>
          <w:color w:val="000000"/>
          <w:sz w:val="24"/>
          <w:szCs w:val="24"/>
          <w:lang w:eastAsia="en-GB"/>
        </w:rPr>
        <w:t>,</w:t>
      </w:r>
      <w:r w:rsidR="00377431" w:rsidRPr="0059017B">
        <w:rPr>
          <w:rFonts w:ascii="Times New Roman" w:eastAsia="Times New Roman" w:hAnsi="Times New Roman" w:cs="Times New Roman"/>
          <w:color w:val="000000"/>
          <w:sz w:val="24"/>
          <w:szCs w:val="24"/>
          <w:lang w:eastAsia="en-GB"/>
        </w:rPr>
        <w:t xml:space="preserve"> and t</w:t>
      </w:r>
      <w:r w:rsidR="00AE3A36" w:rsidRPr="0059017B">
        <w:rPr>
          <w:rFonts w:ascii="Times New Roman" w:eastAsia="Times New Roman" w:hAnsi="Times New Roman" w:cs="Times New Roman"/>
          <w:color w:val="000000"/>
          <w:sz w:val="24"/>
          <w:szCs w:val="24"/>
          <w:lang w:eastAsia="en-GB"/>
        </w:rPr>
        <w:t>h</w:t>
      </w:r>
      <w:r w:rsidR="00223967" w:rsidRPr="0059017B">
        <w:rPr>
          <w:rFonts w:ascii="Times New Roman" w:eastAsia="Times New Roman" w:hAnsi="Times New Roman" w:cs="Times New Roman"/>
          <w:color w:val="000000"/>
          <w:sz w:val="24"/>
          <w:szCs w:val="24"/>
          <w:lang w:eastAsia="en-GB"/>
        </w:rPr>
        <w:t>at</w:t>
      </w:r>
      <w:r w:rsidR="00AE3A36" w:rsidRPr="0059017B">
        <w:rPr>
          <w:rFonts w:ascii="Times New Roman" w:eastAsia="Times New Roman" w:hAnsi="Times New Roman" w:cs="Times New Roman"/>
          <w:color w:val="000000"/>
          <w:sz w:val="24"/>
          <w:szCs w:val="24"/>
          <w:lang w:eastAsia="en-GB"/>
        </w:rPr>
        <w:t xml:space="preserve"> tourist</w:t>
      </w:r>
      <w:r w:rsidR="00223967" w:rsidRPr="0059017B">
        <w:rPr>
          <w:rFonts w:ascii="Times New Roman" w:eastAsia="Times New Roman" w:hAnsi="Times New Roman" w:cs="Times New Roman"/>
          <w:color w:val="000000"/>
          <w:sz w:val="24"/>
          <w:szCs w:val="24"/>
          <w:lang w:eastAsia="en-GB"/>
        </w:rPr>
        <w:t>s</w:t>
      </w:r>
      <w:r w:rsidR="00AE3A36" w:rsidRPr="0059017B">
        <w:rPr>
          <w:rFonts w:ascii="Times New Roman" w:eastAsia="Times New Roman" w:hAnsi="Times New Roman" w:cs="Times New Roman"/>
          <w:color w:val="000000"/>
          <w:sz w:val="24"/>
          <w:szCs w:val="24"/>
          <w:lang w:eastAsia="en-GB"/>
        </w:rPr>
        <w:t xml:space="preserve"> in </w:t>
      </w:r>
      <w:proofErr w:type="spellStart"/>
      <w:r w:rsidR="00AE3A36" w:rsidRPr="0059017B">
        <w:rPr>
          <w:rFonts w:ascii="Times New Roman" w:eastAsia="Times New Roman" w:hAnsi="Times New Roman" w:cs="Times New Roman"/>
          <w:color w:val="000000"/>
          <w:sz w:val="24"/>
          <w:szCs w:val="24"/>
          <w:lang w:eastAsia="en-GB"/>
        </w:rPr>
        <w:t>Srirangapatna</w:t>
      </w:r>
      <w:proofErr w:type="spellEnd"/>
      <w:r w:rsidR="00AE3A36" w:rsidRPr="0059017B">
        <w:rPr>
          <w:rFonts w:ascii="Times New Roman" w:eastAsia="Times New Roman" w:hAnsi="Times New Roman" w:cs="Times New Roman"/>
          <w:color w:val="000000"/>
          <w:sz w:val="24"/>
          <w:szCs w:val="24"/>
          <w:lang w:eastAsia="en-GB"/>
        </w:rPr>
        <w:t xml:space="preserve"> </w:t>
      </w:r>
      <w:r w:rsidR="00223967" w:rsidRPr="0059017B">
        <w:rPr>
          <w:rFonts w:ascii="Times New Roman" w:eastAsia="Times New Roman" w:hAnsi="Times New Roman" w:cs="Times New Roman"/>
          <w:color w:val="000000"/>
          <w:sz w:val="24"/>
          <w:szCs w:val="24"/>
          <w:lang w:eastAsia="en-GB"/>
        </w:rPr>
        <w:t xml:space="preserve">are </w:t>
      </w:r>
      <w:r w:rsidR="00AE3A36" w:rsidRPr="0059017B">
        <w:rPr>
          <w:rFonts w:ascii="Times New Roman" w:eastAsia="Times New Roman" w:hAnsi="Times New Roman" w:cs="Times New Roman"/>
          <w:color w:val="000000"/>
          <w:sz w:val="24"/>
          <w:szCs w:val="24"/>
          <w:lang w:eastAsia="en-GB"/>
        </w:rPr>
        <w:t>left to rely upon</w:t>
      </w:r>
      <w:r w:rsidR="00377431" w:rsidRPr="0059017B">
        <w:rPr>
          <w:rFonts w:ascii="Times New Roman" w:eastAsia="Times New Roman" w:hAnsi="Times New Roman" w:cs="Times New Roman"/>
          <w:color w:val="000000"/>
          <w:sz w:val="24"/>
          <w:szCs w:val="24"/>
          <w:lang w:eastAsia="en-GB"/>
        </w:rPr>
        <w:t xml:space="preserve"> </w:t>
      </w:r>
      <w:r w:rsidR="00AE3A36" w:rsidRPr="0059017B">
        <w:rPr>
          <w:rFonts w:ascii="Times New Roman" w:eastAsia="Times New Roman" w:hAnsi="Times New Roman" w:cs="Times New Roman"/>
          <w:color w:val="000000"/>
          <w:sz w:val="24"/>
          <w:szCs w:val="24"/>
          <w:lang w:eastAsia="en-GB"/>
        </w:rPr>
        <w:t xml:space="preserve">guide-books and visit only the prominent parts of the </w:t>
      </w:r>
      <w:r w:rsidR="00102DAB">
        <w:rPr>
          <w:rFonts w:ascii="Times New Roman" w:eastAsia="Times New Roman" w:hAnsi="Times New Roman" w:cs="Times New Roman"/>
          <w:color w:val="000000"/>
          <w:sz w:val="24"/>
          <w:szCs w:val="24"/>
          <w:lang w:eastAsia="en-GB"/>
        </w:rPr>
        <w:t>f</w:t>
      </w:r>
      <w:r w:rsidR="00AE3A36" w:rsidRPr="0059017B">
        <w:rPr>
          <w:rFonts w:ascii="Times New Roman" w:eastAsia="Times New Roman" w:hAnsi="Times New Roman" w:cs="Times New Roman"/>
          <w:color w:val="000000"/>
          <w:sz w:val="24"/>
          <w:szCs w:val="24"/>
          <w:lang w:eastAsia="en-GB"/>
        </w:rPr>
        <w:t>ort</w:t>
      </w:r>
      <w:r w:rsidR="00377431" w:rsidRPr="0059017B">
        <w:rPr>
          <w:rFonts w:ascii="Times New Roman" w:eastAsia="Times New Roman" w:hAnsi="Times New Roman" w:cs="Times New Roman"/>
          <w:color w:val="000000"/>
          <w:sz w:val="24"/>
          <w:szCs w:val="24"/>
          <w:lang w:eastAsia="en-GB"/>
        </w:rPr>
        <w:t xml:space="preserve">. </w:t>
      </w:r>
      <w:r w:rsidR="00AE3A36" w:rsidRPr="0059017B">
        <w:rPr>
          <w:rFonts w:ascii="Times New Roman" w:eastAsia="Times New Roman" w:hAnsi="Times New Roman" w:cs="Times New Roman"/>
          <w:color w:val="000000"/>
          <w:sz w:val="24"/>
          <w:szCs w:val="24"/>
          <w:lang w:eastAsia="en-GB"/>
        </w:rPr>
        <w:t>Other monuments have fallen out of the tourism circuit</w:t>
      </w:r>
      <w:r w:rsidR="00D755A8" w:rsidRPr="0059017B">
        <w:rPr>
          <w:rFonts w:ascii="Times New Roman" w:eastAsia="Times New Roman" w:hAnsi="Times New Roman" w:cs="Times New Roman"/>
          <w:color w:val="000000"/>
          <w:sz w:val="24"/>
          <w:szCs w:val="24"/>
          <w:lang w:eastAsia="en-GB"/>
        </w:rPr>
        <w:t xml:space="preserve"> due to </w:t>
      </w:r>
      <w:r w:rsidR="00AE3A36" w:rsidRPr="0059017B">
        <w:rPr>
          <w:rFonts w:ascii="Times New Roman" w:eastAsia="Times New Roman" w:hAnsi="Times New Roman" w:cs="Times New Roman"/>
          <w:color w:val="000000"/>
          <w:sz w:val="24"/>
          <w:szCs w:val="24"/>
          <w:lang w:eastAsia="en-GB"/>
        </w:rPr>
        <w:t>lack of information, signage and design strategies to retain people on-site.</w:t>
      </w:r>
    </w:p>
    <w:p w14:paraId="151D5368" w14:textId="77777777" w:rsidR="00703100" w:rsidRPr="0059017B" w:rsidRDefault="00703100" w:rsidP="005265BF">
      <w:pPr>
        <w:spacing w:after="0" w:line="360" w:lineRule="auto"/>
        <w:jc w:val="both"/>
        <w:rPr>
          <w:rFonts w:ascii="Times New Roman" w:eastAsia="Times New Roman" w:hAnsi="Times New Roman" w:cs="Times New Roman"/>
          <w:color w:val="000000"/>
          <w:sz w:val="24"/>
          <w:szCs w:val="24"/>
          <w:lang w:eastAsia="en-GB"/>
        </w:rPr>
      </w:pPr>
    </w:p>
    <w:p w14:paraId="211575BB" w14:textId="6CD022FE" w:rsidR="00BD3542" w:rsidRDefault="001470F4" w:rsidP="005265BF">
      <w:pPr>
        <w:spacing w:after="0" w:line="360" w:lineRule="auto"/>
        <w:jc w:val="both"/>
        <w:rPr>
          <w:rFonts w:ascii="Times New Roman" w:hAnsi="Times New Roman" w:cs="Times New Roman"/>
          <w:sz w:val="24"/>
          <w:szCs w:val="24"/>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.3.3.</w:t>
      </w:r>
      <w:r w:rsidR="004F5285">
        <w:rPr>
          <w:rFonts w:ascii="Times New Roman" w:eastAsia="Times New Roman" w:hAnsi="Times New Roman" w:cs="Times New Roman"/>
          <w:b/>
          <w:i/>
          <w:color w:val="000000"/>
          <w:sz w:val="24"/>
          <w:szCs w:val="24"/>
          <w:lang w:eastAsia="en-GB"/>
        </w:rPr>
        <w:t xml:space="preserve"> </w:t>
      </w:r>
      <w:r w:rsidR="00D602AF" w:rsidRPr="005265BF">
        <w:rPr>
          <w:rFonts w:ascii="Times New Roman" w:eastAsia="Times New Roman" w:hAnsi="Times New Roman" w:cs="Times New Roman"/>
          <w:b/>
          <w:i/>
          <w:color w:val="000000"/>
          <w:sz w:val="24"/>
          <w:szCs w:val="24"/>
          <w:lang w:eastAsia="en-GB"/>
        </w:rPr>
        <w:t xml:space="preserve">Consideration of </w:t>
      </w:r>
      <w:r w:rsidR="006B6410" w:rsidRPr="005265BF">
        <w:rPr>
          <w:rFonts w:ascii="Times New Roman" w:eastAsia="Times New Roman" w:hAnsi="Times New Roman" w:cs="Times New Roman"/>
          <w:b/>
          <w:i/>
          <w:color w:val="000000"/>
          <w:sz w:val="24"/>
          <w:szCs w:val="24"/>
          <w:lang w:eastAsia="en-GB"/>
        </w:rPr>
        <w:t>cultural heritage</w:t>
      </w:r>
      <w:r w:rsidR="00D36112" w:rsidRPr="005265BF">
        <w:rPr>
          <w:rFonts w:ascii="Times New Roman" w:eastAsia="Times New Roman" w:hAnsi="Times New Roman" w:cs="Times New Roman"/>
          <w:b/>
          <w:i/>
          <w:color w:val="000000"/>
          <w:sz w:val="24"/>
          <w:szCs w:val="24"/>
          <w:lang w:eastAsia="en-GB"/>
        </w:rPr>
        <w:t xml:space="preserve"> protection</w:t>
      </w:r>
      <w:r w:rsidR="00B81E09" w:rsidRPr="005265BF">
        <w:rPr>
          <w:rFonts w:ascii="Times New Roman" w:eastAsia="Times New Roman" w:hAnsi="Times New Roman" w:cs="Times New Roman"/>
          <w:b/>
          <w:i/>
          <w:color w:val="000000"/>
          <w:sz w:val="24"/>
          <w:szCs w:val="24"/>
          <w:lang w:eastAsia="en-GB"/>
        </w:rPr>
        <w:t xml:space="preserve"> methods</w:t>
      </w:r>
      <w:r w:rsidR="00D602AF" w:rsidRPr="005265BF">
        <w:rPr>
          <w:rFonts w:ascii="Times New Roman" w:eastAsia="Times New Roman" w:hAnsi="Times New Roman" w:cs="Times New Roman"/>
          <w:b/>
          <w:color w:val="000000"/>
          <w:sz w:val="24"/>
          <w:szCs w:val="24"/>
          <w:lang w:eastAsia="en-GB"/>
        </w:rPr>
        <w:t xml:space="preserve">: </w:t>
      </w:r>
      <w:r w:rsidR="00407D3F" w:rsidRPr="0059017B">
        <w:rPr>
          <w:rFonts w:ascii="Times New Roman" w:eastAsia="Times New Roman" w:hAnsi="Times New Roman" w:cs="Times New Roman"/>
          <w:color w:val="000000"/>
          <w:sz w:val="24"/>
          <w:szCs w:val="24"/>
          <w:lang w:eastAsia="en-GB"/>
        </w:rPr>
        <w:t>Although the objective of restoration is to revive the original concept or legibility of the object (Lakhani</w:t>
      </w:r>
      <w:r w:rsidR="00F0508D" w:rsidRPr="00F0508D">
        <w:rPr>
          <w:rFonts w:ascii="Times New Roman" w:eastAsia="Times New Roman" w:hAnsi="Times New Roman" w:cs="Times New Roman"/>
          <w:color w:val="000000"/>
          <w:sz w:val="24"/>
          <w:szCs w:val="24"/>
          <w:lang w:eastAsia="en-GB"/>
        </w:rPr>
        <w:t xml:space="preserve"> </w:t>
      </w:r>
      <w:r w:rsidR="00F0508D">
        <w:rPr>
          <w:rFonts w:ascii="Times New Roman" w:eastAsia="Times New Roman" w:hAnsi="Times New Roman" w:cs="Times New Roman"/>
          <w:color w:val="000000"/>
          <w:sz w:val="24"/>
          <w:szCs w:val="24"/>
          <w:lang w:eastAsia="en-GB"/>
        </w:rPr>
        <w:t>and</w:t>
      </w:r>
      <w:r w:rsidR="00407D3F" w:rsidRPr="0059017B">
        <w:rPr>
          <w:rFonts w:ascii="Times New Roman" w:eastAsia="Times New Roman" w:hAnsi="Times New Roman" w:cs="Times New Roman"/>
          <w:color w:val="000000"/>
          <w:sz w:val="24"/>
          <w:szCs w:val="24"/>
          <w:lang w:eastAsia="en-GB"/>
        </w:rPr>
        <w:t xml:space="preserve"> Kumar 2018), lack of a</w:t>
      </w:r>
      <w:r w:rsidR="003B4E67" w:rsidRPr="0059017B">
        <w:rPr>
          <w:rFonts w:ascii="Times New Roman" w:eastAsia="Times New Roman" w:hAnsi="Times New Roman" w:cs="Times New Roman"/>
          <w:color w:val="000000"/>
          <w:sz w:val="24"/>
          <w:szCs w:val="24"/>
          <w:lang w:eastAsia="en-GB"/>
        </w:rPr>
        <w:t>wareness of the use of compatible materials in historical building conservation has resulted in a rebirth of lime technology and application</w:t>
      </w:r>
      <w:r w:rsidR="00407D3F" w:rsidRPr="0059017B">
        <w:rPr>
          <w:rFonts w:ascii="Times New Roman" w:eastAsia="Times New Roman" w:hAnsi="Times New Roman" w:cs="Times New Roman"/>
          <w:color w:val="000000"/>
          <w:sz w:val="24"/>
          <w:szCs w:val="24"/>
          <w:lang w:eastAsia="en-GB"/>
        </w:rPr>
        <w:t xml:space="preserve"> (Sabri </w:t>
      </w:r>
      <w:r w:rsidR="00F0508D">
        <w:rPr>
          <w:rFonts w:ascii="Times New Roman" w:eastAsia="Times New Roman" w:hAnsi="Times New Roman" w:cs="Times New Roman"/>
          <w:color w:val="000000"/>
          <w:sz w:val="24"/>
          <w:szCs w:val="24"/>
          <w:lang w:eastAsia="en-GB"/>
        </w:rPr>
        <w:t>and</w:t>
      </w:r>
      <w:r w:rsidR="00407D3F" w:rsidRPr="0059017B">
        <w:rPr>
          <w:rFonts w:ascii="Times New Roman" w:eastAsia="Times New Roman" w:hAnsi="Times New Roman" w:cs="Times New Roman"/>
          <w:color w:val="000000"/>
          <w:sz w:val="24"/>
          <w:szCs w:val="24"/>
          <w:lang w:eastAsia="en-GB"/>
        </w:rPr>
        <w:t xml:space="preserve"> Suleiman 2014)</w:t>
      </w:r>
      <w:r w:rsidR="003B4E67" w:rsidRPr="0059017B">
        <w:rPr>
          <w:rFonts w:ascii="Times New Roman" w:eastAsia="Times New Roman" w:hAnsi="Times New Roman" w:cs="Times New Roman"/>
          <w:color w:val="000000"/>
          <w:sz w:val="24"/>
          <w:szCs w:val="24"/>
          <w:lang w:eastAsia="en-GB"/>
        </w:rPr>
        <w:t>.</w:t>
      </w:r>
      <w:r w:rsidR="00407D3F" w:rsidRPr="0059017B">
        <w:rPr>
          <w:rFonts w:ascii="Times New Roman" w:eastAsia="Times New Roman" w:hAnsi="Times New Roman" w:cs="Times New Roman"/>
          <w:color w:val="000000"/>
          <w:sz w:val="24"/>
          <w:szCs w:val="24"/>
          <w:lang w:eastAsia="en-GB"/>
        </w:rPr>
        <w:t xml:space="preserve"> </w:t>
      </w:r>
      <w:r w:rsidR="00BD3542">
        <w:rPr>
          <w:rFonts w:ascii="Times New Roman" w:eastAsia="Times New Roman" w:hAnsi="Times New Roman" w:cs="Times New Roman"/>
          <w:color w:val="000000"/>
          <w:sz w:val="24"/>
          <w:szCs w:val="24"/>
          <w:lang w:eastAsia="en-GB"/>
        </w:rPr>
        <w:t xml:space="preserve">For e.g. </w:t>
      </w:r>
      <w:r w:rsidR="00BD3542" w:rsidRPr="0059017B">
        <w:rPr>
          <w:rFonts w:ascii="Times New Roman" w:eastAsia="Times New Roman" w:hAnsi="Times New Roman" w:cs="Times New Roman"/>
          <w:color w:val="000000"/>
          <w:sz w:val="24"/>
          <w:szCs w:val="24"/>
          <w:lang w:eastAsia="en-GB"/>
        </w:rPr>
        <w:t xml:space="preserve">white washing as a restoration exercise has been seen in different heritage buildings in India, and Indian archaeologists and heritage activists are now used to seeing heritage building being </w:t>
      </w:r>
      <w:r w:rsidR="00BD3542" w:rsidRPr="0059017B">
        <w:rPr>
          <w:rFonts w:ascii="Times New Roman" w:hAnsi="Times New Roman" w:cs="Times New Roman"/>
          <w:sz w:val="24"/>
          <w:szCs w:val="24"/>
        </w:rPr>
        <w:t>white</w:t>
      </w:r>
      <w:r w:rsidR="00BD3542" w:rsidRPr="0059017B">
        <w:rPr>
          <w:rFonts w:ascii="Times New Roman" w:eastAsia="Times New Roman" w:hAnsi="Times New Roman" w:cs="Times New Roman"/>
          <w:color w:val="000000"/>
          <w:sz w:val="24"/>
          <w:szCs w:val="24"/>
          <w:lang w:eastAsia="en-GB"/>
        </w:rPr>
        <w:t xml:space="preserve"> washed in the name of restoration (See </w:t>
      </w:r>
      <w:r w:rsidR="009C5904">
        <w:rPr>
          <w:rFonts w:ascii="Times New Roman" w:eastAsia="Times New Roman" w:hAnsi="Times New Roman" w:cs="Times New Roman"/>
          <w:color w:val="000000"/>
          <w:sz w:val="24"/>
          <w:szCs w:val="24"/>
          <w:lang w:eastAsia="en-GB"/>
        </w:rPr>
        <w:t>Figure 1</w:t>
      </w:r>
      <w:r w:rsidR="00BD3542" w:rsidRPr="0059017B">
        <w:rPr>
          <w:rFonts w:ascii="Times New Roman" w:eastAsia="Times New Roman" w:hAnsi="Times New Roman" w:cs="Times New Roman"/>
          <w:color w:val="000000"/>
          <w:sz w:val="24"/>
          <w:szCs w:val="24"/>
          <w:lang w:eastAsia="en-GB"/>
        </w:rPr>
        <w:t xml:space="preserve">a and </w:t>
      </w:r>
      <w:r w:rsidR="009C5904">
        <w:rPr>
          <w:rFonts w:ascii="Times New Roman" w:eastAsia="Times New Roman" w:hAnsi="Times New Roman" w:cs="Times New Roman"/>
          <w:color w:val="000000"/>
          <w:sz w:val="24"/>
          <w:szCs w:val="24"/>
          <w:lang w:eastAsia="en-GB"/>
        </w:rPr>
        <w:t>1</w:t>
      </w:r>
      <w:r w:rsidR="00BD3542" w:rsidRPr="0059017B">
        <w:rPr>
          <w:rFonts w:ascii="Times New Roman" w:eastAsia="Times New Roman" w:hAnsi="Times New Roman" w:cs="Times New Roman"/>
          <w:color w:val="000000"/>
          <w:sz w:val="24"/>
          <w:szCs w:val="24"/>
          <w:lang w:eastAsia="en-GB"/>
        </w:rPr>
        <w:t xml:space="preserve">b). </w:t>
      </w:r>
      <w:r w:rsidR="00E761BE" w:rsidRPr="0059017B">
        <w:rPr>
          <w:rFonts w:ascii="Times New Roman" w:eastAsia="Times New Roman" w:hAnsi="Times New Roman" w:cs="Times New Roman"/>
          <w:color w:val="000000"/>
          <w:sz w:val="24"/>
          <w:szCs w:val="24"/>
          <w:lang w:eastAsia="en-GB"/>
        </w:rPr>
        <w:t xml:space="preserve">Furthermore, </w:t>
      </w:r>
      <w:r w:rsidR="0073743C" w:rsidRPr="0059017B">
        <w:rPr>
          <w:rFonts w:ascii="Times New Roman" w:hAnsi="Times New Roman" w:cs="Times New Roman"/>
          <w:sz w:val="24"/>
          <w:szCs w:val="24"/>
        </w:rPr>
        <w:t>v</w:t>
      </w:r>
      <w:r w:rsidR="00E761BE" w:rsidRPr="0059017B">
        <w:rPr>
          <w:rFonts w:ascii="Times New Roman" w:hAnsi="Times New Roman" w:cs="Times New Roman"/>
          <w:sz w:val="24"/>
          <w:szCs w:val="24"/>
        </w:rPr>
        <w:t>andalism and demolition, additions to historic structures that are not sympathetic with their architectural character, encroachment of shops, signboards, water tanks and telecommunication towers upon the historic built fabric are common concerns identified in the literature and were evident during the field visit (</w:t>
      </w:r>
      <w:proofErr w:type="spellStart"/>
      <w:r w:rsidR="00E761BE" w:rsidRPr="0059017B">
        <w:rPr>
          <w:rFonts w:ascii="Times New Roman" w:hAnsi="Times New Roman" w:cs="Times New Roman"/>
          <w:sz w:val="24"/>
          <w:szCs w:val="24"/>
        </w:rPr>
        <w:t>Hosagrar</w:t>
      </w:r>
      <w:proofErr w:type="spellEnd"/>
      <w:r w:rsidR="00E761BE" w:rsidRPr="0059017B">
        <w:rPr>
          <w:rFonts w:ascii="Times New Roman" w:hAnsi="Times New Roman" w:cs="Times New Roman"/>
          <w:sz w:val="24"/>
          <w:szCs w:val="24"/>
        </w:rPr>
        <w:t xml:space="preserve"> 2007).</w:t>
      </w:r>
      <w:r w:rsidR="00BD3542">
        <w:rPr>
          <w:rFonts w:ascii="Times New Roman" w:hAnsi="Times New Roman" w:cs="Times New Roman"/>
          <w:sz w:val="24"/>
          <w:szCs w:val="24"/>
        </w:rPr>
        <w:t xml:space="preserve"> </w:t>
      </w:r>
      <w:r w:rsidR="00102DAB">
        <w:rPr>
          <w:rFonts w:ascii="Times New Roman" w:hAnsi="Times New Roman" w:cs="Times New Roman"/>
          <w:sz w:val="24"/>
          <w:szCs w:val="24"/>
        </w:rPr>
        <w:t>One i</w:t>
      </w:r>
      <w:r w:rsidR="009F0D9D">
        <w:rPr>
          <w:rFonts w:ascii="Times New Roman" w:hAnsi="Times New Roman" w:cs="Times New Roman"/>
          <w:sz w:val="24"/>
          <w:szCs w:val="24"/>
        </w:rPr>
        <w:t>nterviewee opined that</w:t>
      </w:r>
      <w:r w:rsidR="00974BF0">
        <w:rPr>
          <w:rFonts w:ascii="Times New Roman" w:hAnsi="Times New Roman" w:cs="Times New Roman"/>
          <w:sz w:val="24"/>
          <w:szCs w:val="24"/>
        </w:rPr>
        <w:t xml:space="preserve">: </w:t>
      </w:r>
      <w:r w:rsidR="00974BF0" w:rsidRPr="00E323FE">
        <w:rPr>
          <w:rFonts w:ascii="Times New Roman" w:eastAsia="Times New Roman" w:hAnsi="Times New Roman" w:cs="Times New Roman"/>
          <w:i/>
          <w:iCs/>
          <w:color w:val="000000"/>
          <w:sz w:val="24"/>
          <w:szCs w:val="24"/>
          <w:lang w:eastAsia="en-GB"/>
        </w:rPr>
        <w:t>"</w:t>
      </w:r>
      <w:r w:rsidR="00974BF0">
        <w:rPr>
          <w:rFonts w:ascii="Times New Roman" w:hAnsi="Times New Roman" w:cs="Times New Roman"/>
          <w:i/>
          <w:iCs/>
          <w:sz w:val="24"/>
          <w:szCs w:val="24"/>
        </w:rPr>
        <w:t>T</w:t>
      </w:r>
      <w:r w:rsidR="009F0D9D" w:rsidRPr="00FD43EC">
        <w:rPr>
          <w:rFonts w:ascii="Times New Roman" w:hAnsi="Times New Roman" w:cs="Times New Roman"/>
          <w:i/>
          <w:iCs/>
          <w:sz w:val="24"/>
          <w:szCs w:val="24"/>
        </w:rPr>
        <w:t>here is an urgent need for training heritage experts and government officials in India with regards to suitable methods for restoration</w:t>
      </w:r>
      <w:r w:rsidR="00974BF0" w:rsidRPr="00974BF0">
        <w:rPr>
          <w:rFonts w:ascii="Times New Roman" w:eastAsia="Times New Roman" w:hAnsi="Times New Roman" w:cs="Times New Roman"/>
          <w:i/>
          <w:iCs/>
          <w:color w:val="000000"/>
          <w:sz w:val="24"/>
          <w:szCs w:val="24"/>
          <w:lang w:eastAsia="en-GB"/>
        </w:rPr>
        <w:t>"</w:t>
      </w:r>
      <w:r w:rsidR="009F0D9D" w:rsidRPr="00FD43EC">
        <w:rPr>
          <w:rFonts w:ascii="Times New Roman" w:hAnsi="Times New Roman" w:cs="Times New Roman"/>
          <w:i/>
          <w:iCs/>
          <w:sz w:val="24"/>
          <w:szCs w:val="24"/>
        </w:rPr>
        <w:t>.</w:t>
      </w:r>
      <w:r w:rsidR="009F0D9D">
        <w:rPr>
          <w:rFonts w:ascii="Times New Roman" w:hAnsi="Times New Roman" w:cs="Times New Roman"/>
          <w:sz w:val="24"/>
          <w:szCs w:val="24"/>
        </w:rPr>
        <w:t xml:space="preserve"> </w:t>
      </w:r>
    </w:p>
    <w:p w14:paraId="4F523C35" w14:textId="77777777" w:rsidR="003F5C04" w:rsidRDefault="00974BF0" w:rsidP="005265BF">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It seems t</w:t>
      </w:r>
      <w:r w:rsidR="00BD3542" w:rsidRPr="0059017B">
        <w:rPr>
          <w:rFonts w:ascii="Times New Roman" w:eastAsia="Times New Roman" w:hAnsi="Times New Roman" w:cs="Times New Roman"/>
          <w:color w:val="000000"/>
          <w:sz w:val="24"/>
          <w:szCs w:val="24"/>
          <w:lang w:eastAsia="en-GB"/>
        </w:rPr>
        <w:t xml:space="preserve">he City Development Plan for Mysore (Mysore City 2006) is the only plan with options for heritage protection. Based on this plan, a list of all the heritage buildings has been prepared, and the respective agencies tasked with the preparation of conservation plans. Evolving guidelines and a policy document for the protection, conservation and management of heritage properties is </w:t>
      </w:r>
      <w:r w:rsidR="00BD3542">
        <w:rPr>
          <w:rFonts w:ascii="Times New Roman" w:eastAsia="Times New Roman" w:hAnsi="Times New Roman" w:cs="Times New Roman"/>
          <w:color w:val="000000"/>
          <w:sz w:val="24"/>
          <w:szCs w:val="24"/>
          <w:lang w:eastAsia="en-GB"/>
        </w:rPr>
        <w:t xml:space="preserve">also discussed within the </w:t>
      </w:r>
      <w:r w:rsidR="00BD3542" w:rsidRPr="0059017B">
        <w:rPr>
          <w:rFonts w:ascii="Times New Roman" w:eastAsia="Times New Roman" w:hAnsi="Times New Roman" w:cs="Times New Roman"/>
          <w:color w:val="000000"/>
          <w:sz w:val="24"/>
          <w:szCs w:val="24"/>
          <w:lang w:eastAsia="en-GB"/>
        </w:rPr>
        <w:t>City Development Plan for Mysore.</w:t>
      </w:r>
    </w:p>
    <w:p w14:paraId="20DC9CB7" w14:textId="77777777" w:rsidR="009810BE" w:rsidRDefault="009810BE" w:rsidP="005265BF">
      <w:pPr>
        <w:spacing w:after="0" w:line="360" w:lineRule="auto"/>
        <w:jc w:val="both"/>
        <w:rPr>
          <w:rFonts w:ascii="Times New Roman" w:eastAsia="Times New Roman" w:hAnsi="Times New Roman" w:cs="Times New Roman"/>
          <w:color w:val="000000"/>
          <w:sz w:val="24"/>
          <w:szCs w:val="24"/>
          <w:lang w:eastAsia="en-GB"/>
        </w:rPr>
      </w:pPr>
    </w:p>
    <w:p w14:paraId="4A74DBB1" w14:textId="77777777" w:rsidR="009810BE" w:rsidRPr="0059017B" w:rsidRDefault="009810BE" w:rsidP="005265BF">
      <w:pPr>
        <w:spacing w:after="0" w:line="360" w:lineRule="auto"/>
        <w:jc w:val="both"/>
        <w:rPr>
          <w:rFonts w:ascii="Times New Roman" w:hAnsi="Times New Roman" w:cs="Times New Roman"/>
          <w:sz w:val="24"/>
          <w:szCs w:val="24"/>
        </w:rPr>
      </w:pPr>
    </w:p>
    <w:p w14:paraId="001CEC86" w14:textId="2196A20E" w:rsidR="009122A1" w:rsidRDefault="009810BE" w:rsidP="005265BF">
      <w:pPr>
        <w:autoSpaceDE w:val="0"/>
        <w:autoSpaceDN w:val="0"/>
        <w:adjustRightInd w:val="0"/>
        <w:spacing w:after="0" w:line="360" w:lineRule="auto"/>
        <w:ind w:left="18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t xml:space="preserve">     </w:t>
      </w:r>
      <w:r>
        <w:rPr>
          <w:rFonts w:ascii="Times New Roman" w:eastAsia="Times New Roman" w:hAnsi="Times New Roman" w:cs="Times New Roman"/>
          <w:color w:val="000000"/>
          <w:sz w:val="24"/>
          <w:szCs w:val="24"/>
          <w:lang w:eastAsia="en-GB"/>
        </w:rPr>
        <w:tab/>
      </w:r>
    </w:p>
    <w:p w14:paraId="70AA6E46" w14:textId="00B09640" w:rsidR="009122A1" w:rsidRPr="00FD43EC" w:rsidRDefault="00AE2167" w:rsidP="005265BF">
      <w:pPr>
        <w:autoSpaceDE w:val="0"/>
        <w:autoSpaceDN w:val="0"/>
        <w:adjustRightInd w:val="0"/>
        <w:spacing w:after="0" w:line="360" w:lineRule="auto"/>
        <w:ind w:left="18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Insert </w:t>
      </w:r>
      <w:r w:rsidR="009122A1" w:rsidRPr="00FD43EC">
        <w:rPr>
          <w:rFonts w:ascii="Times New Roman" w:eastAsia="Times New Roman" w:hAnsi="Times New Roman" w:cs="Times New Roman"/>
          <w:color w:val="000000"/>
          <w:sz w:val="24"/>
          <w:szCs w:val="24"/>
          <w:lang w:eastAsia="en-GB"/>
        </w:rPr>
        <w:t xml:space="preserve">Figure. 1a </w:t>
      </w:r>
      <w:r>
        <w:rPr>
          <w:rFonts w:ascii="Times New Roman" w:eastAsia="Times New Roman" w:hAnsi="Times New Roman" w:cs="Times New Roman"/>
          <w:color w:val="000000"/>
          <w:sz w:val="24"/>
          <w:szCs w:val="24"/>
          <w:lang w:eastAsia="en-GB"/>
        </w:rPr>
        <w:t xml:space="preserve"> </w:t>
      </w:r>
      <w:r w:rsidR="009122A1" w:rsidRPr="00FD43EC">
        <w:rPr>
          <w:rFonts w:ascii="Times New Roman" w:eastAsia="Times New Roman" w:hAnsi="Times New Roman" w:cs="Times New Roman"/>
          <w:color w:val="000000"/>
          <w:sz w:val="24"/>
          <w:szCs w:val="24"/>
          <w:lang w:eastAsia="en-GB"/>
        </w:rPr>
        <w:t xml:space="preserve">    </w:t>
      </w:r>
      <w:r w:rsidR="009122A1">
        <w:rPr>
          <w:rFonts w:ascii="Times New Roman" w:eastAsia="Times New Roman" w:hAnsi="Times New Roman" w:cs="Times New Roman"/>
          <w:color w:val="000000"/>
          <w:sz w:val="24"/>
          <w:szCs w:val="24"/>
          <w:lang w:eastAsia="en-GB"/>
        </w:rPr>
        <w:tab/>
        <w:t xml:space="preserve">           </w:t>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t xml:space="preserve">Insert </w:t>
      </w:r>
      <w:r w:rsidR="009122A1" w:rsidRPr="00FD43EC">
        <w:rPr>
          <w:rFonts w:ascii="Times New Roman" w:eastAsia="Times New Roman" w:hAnsi="Times New Roman" w:cs="Times New Roman"/>
          <w:color w:val="000000"/>
          <w:sz w:val="24"/>
          <w:szCs w:val="24"/>
          <w:lang w:eastAsia="en-GB"/>
        </w:rPr>
        <w:t xml:space="preserve">Figure. 1b </w:t>
      </w:r>
      <w:r>
        <w:rPr>
          <w:rFonts w:ascii="Times New Roman" w:eastAsia="Times New Roman" w:hAnsi="Times New Roman" w:cs="Times New Roman"/>
          <w:color w:val="000000"/>
          <w:sz w:val="24"/>
          <w:szCs w:val="24"/>
          <w:lang w:eastAsia="en-GB"/>
        </w:rPr>
        <w:t>here</w:t>
      </w:r>
    </w:p>
    <w:p w14:paraId="555569F7" w14:textId="77777777" w:rsidR="002609B2" w:rsidRPr="002C517C" w:rsidRDefault="002609B2" w:rsidP="005265BF">
      <w:pPr>
        <w:autoSpaceDE w:val="0"/>
        <w:autoSpaceDN w:val="0"/>
        <w:adjustRightInd w:val="0"/>
        <w:spacing w:after="0" w:line="360" w:lineRule="auto"/>
        <w:jc w:val="both"/>
        <w:rPr>
          <w:rFonts w:ascii="Times New Roman" w:eastAsia="Times New Roman" w:hAnsi="Times New Roman" w:cs="Times New Roman"/>
          <w:color w:val="000000"/>
          <w:sz w:val="24"/>
          <w:szCs w:val="24"/>
          <w:lang w:eastAsia="en-GB"/>
        </w:rPr>
      </w:pPr>
    </w:p>
    <w:p w14:paraId="48CF1E98" w14:textId="77777777" w:rsidR="00CA4D77" w:rsidRPr="0059017B" w:rsidRDefault="001470F4" w:rsidP="005265BF">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.3.4.</w:t>
      </w:r>
      <w:r w:rsidR="001D52F9" w:rsidRPr="005265BF">
        <w:rPr>
          <w:rFonts w:ascii="Times New Roman" w:eastAsia="Times New Roman" w:hAnsi="Times New Roman" w:cs="Times New Roman"/>
          <w:b/>
          <w:i/>
          <w:color w:val="000000"/>
          <w:sz w:val="24"/>
          <w:szCs w:val="24"/>
          <w:lang w:eastAsia="en-GB"/>
        </w:rPr>
        <w:t xml:space="preserve"> </w:t>
      </w:r>
      <w:r w:rsidR="00D602AF" w:rsidRPr="005265BF">
        <w:rPr>
          <w:rFonts w:ascii="Times New Roman" w:eastAsia="Times New Roman" w:hAnsi="Times New Roman" w:cs="Times New Roman"/>
          <w:b/>
          <w:i/>
          <w:color w:val="000000"/>
          <w:sz w:val="24"/>
          <w:szCs w:val="24"/>
          <w:lang w:eastAsia="en-GB"/>
        </w:rPr>
        <w:t>Guidelines for</w:t>
      </w:r>
      <w:r w:rsidR="00456140" w:rsidRPr="005265BF">
        <w:rPr>
          <w:rFonts w:ascii="Times New Roman" w:eastAsia="Times New Roman" w:hAnsi="Times New Roman" w:cs="Times New Roman"/>
          <w:b/>
          <w:i/>
          <w:color w:val="000000"/>
          <w:sz w:val="24"/>
          <w:szCs w:val="24"/>
          <w:lang w:eastAsia="en-GB"/>
        </w:rPr>
        <w:t xml:space="preserve"> </w:t>
      </w:r>
      <w:r w:rsidR="00AD394D" w:rsidRPr="005265BF">
        <w:rPr>
          <w:rFonts w:ascii="Times New Roman" w:eastAsia="Times New Roman" w:hAnsi="Times New Roman" w:cs="Times New Roman"/>
          <w:b/>
          <w:i/>
          <w:color w:val="000000"/>
          <w:sz w:val="24"/>
          <w:szCs w:val="24"/>
          <w:lang w:eastAsia="en-GB"/>
        </w:rPr>
        <w:t xml:space="preserve">visitor behaviour at </w:t>
      </w:r>
      <w:r w:rsidR="00196582" w:rsidRPr="005265BF">
        <w:rPr>
          <w:rFonts w:ascii="Times New Roman" w:eastAsia="Times New Roman" w:hAnsi="Times New Roman" w:cs="Times New Roman"/>
          <w:b/>
          <w:i/>
          <w:color w:val="000000"/>
          <w:sz w:val="24"/>
          <w:szCs w:val="24"/>
          <w:lang w:eastAsia="en-GB"/>
        </w:rPr>
        <w:t xml:space="preserve">heritage </w:t>
      </w:r>
      <w:r w:rsidR="00AD394D" w:rsidRPr="005265BF">
        <w:rPr>
          <w:rFonts w:ascii="Times New Roman" w:eastAsia="Times New Roman" w:hAnsi="Times New Roman" w:cs="Times New Roman"/>
          <w:b/>
          <w:i/>
          <w:color w:val="000000"/>
          <w:sz w:val="24"/>
          <w:szCs w:val="24"/>
          <w:lang w:eastAsia="en-GB"/>
        </w:rPr>
        <w:t>sites</w:t>
      </w:r>
      <w:r w:rsidR="00D602AF" w:rsidRPr="005265BF">
        <w:rPr>
          <w:rFonts w:ascii="Times New Roman" w:eastAsia="Times New Roman" w:hAnsi="Times New Roman" w:cs="Times New Roman"/>
          <w:b/>
          <w:color w:val="000000"/>
          <w:sz w:val="24"/>
          <w:szCs w:val="24"/>
          <w:lang w:eastAsia="en-GB"/>
        </w:rPr>
        <w:t xml:space="preserve">: </w:t>
      </w:r>
      <w:r w:rsidR="002B7CB7" w:rsidRPr="0059017B">
        <w:rPr>
          <w:rFonts w:ascii="Times New Roman" w:eastAsia="Times New Roman" w:hAnsi="Times New Roman" w:cs="Times New Roman"/>
          <w:color w:val="000000"/>
          <w:sz w:val="24"/>
          <w:szCs w:val="24"/>
          <w:lang w:eastAsia="en-GB"/>
        </w:rPr>
        <w:t>Despite the importance of tourism behaviour</w:t>
      </w:r>
      <w:r w:rsidR="00152722" w:rsidRPr="0059017B">
        <w:rPr>
          <w:rFonts w:ascii="Times New Roman" w:eastAsia="Times New Roman" w:hAnsi="Times New Roman" w:cs="Times New Roman"/>
          <w:color w:val="000000"/>
          <w:sz w:val="24"/>
          <w:szCs w:val="24"/>
          <w:lang w:eastAsia="en-GB"/>
        </w:rPr>
        <w:t xml:space="preserve"> in heritage sites</w:t>
      </w:r>
      <w:r w:rsidR="002B7CB7" w:rsidRPr="0059017B">
        <w:rPr>
          <w:rFonts w:ascii="Times New Roman" w:eastAsia="Times New Roman" w:hAnsi="Times New Roman" w:cs="Times New Roman"/>
          <w:color w:val="000000"/>
          <w:sz w:val="24"/>
          <w:szCs w:val="24"/>
          <w:lang w:eastAsia="en-GB"/>
        </w:rPr>
        <w:t>, the</w:t>
      </w:r>
      <w:r w:rsidR="00152722" w:rsidRPr="0059017B">
        <w:rPr>
          <w:rFonts w:ascii="Times New Roman" w:eastAsia="Times New Roman" w:hAnsi="Times New Roman" w:cs="Times New Roman"/>
          <w:color w:val="000000"/>
          <w:sz w:val="24"/>
          <w:szCs w:val="24"/>
          <w:lang w:eastAsia="en-GB"/>
        </w:rPr>
        <w:t xml:space="preserve"> documents reviewed </w:t>
      </w:r>
      <w:r w:rsidR="008A32C4" w:rsidRPr="0059017B">
        <w:rPr>
          <w:rFonts w:ascii="Times New Roman" w:eastAsia="Times New Roman" w:hAnsi="Times New Roman" w:cs="Times New Roman"/>
          <w:color w:val="000000"/>
          <w:sz w:val="24"/>
          <w:szCs w:val="24"/>
          <w:lang w:eastAsia="en-GB"/>
        </w:rPr>
        <w:t xml:space="preserve">did not </w:t>
      </w:r>
      <w:r w:rsidR="00152722" w:rsidRPr="0059017B">
        <w:rPr>
          <w:rFonts w:ascii="Times New Roman" w:eastAsia="Times New Roman" w:hAnsi="Times New Roman" w:cs="Times New Roman"/>
          <w:color w:val="000000"/>
          <w:sz w:val="24"/>
          <w:szCs w:val="24"/>
          <w:lang w:eastAsia="en-GB"/>
        </w:rPr>
        <w:t xml:space="preserve">consider this aspect in planning for </w:t>
      </w:r>
      <w:r w:rsidR="00152722" w:rsidRPr="0059017B">
        <w:rPr>
          <w:rFonts w:ascii="Times New Roman" w:eastAsia="Times New Roman" w:hAnsi="Times New Roman" w:cs="Times New Roman"/>
          <w:color w:val="000000"/>
          <w:sz w:val="24"/>
          <w:szCs w:val="24"/>
          <w:lang w:eastAsia="en-GB"/>
        </w:rPr>
        <w:lastRenderedPageBreak/>
        <w:t>tourism within the area</w:t>
      </w:r>
      <w:r w:rsidR="002B7CB7" w:rsidRPr="0059017B">
        <w:rPr>
          <w:rFonts w:ascii="Times New Roman" w:eastAsia="Times New Roman" w:hAnsi="Times New Roman" w:cs="Times New Roman"/>
          <w:color w:val="000000"/>
          <w:sz w:val="24"/>
          <w:szCs w:val="24"/>
          <w:lang w:eastAsia="en-GB"/>
        </w:rPr>
        <w:t>.</w:t>
      </w:r>
      <w:r w:rsidR="00893C47" w:rsidRPr="0059017B">
        <w:rPr>
          <w:rFonts w:ascii="Times New Roman" w:eastAsia="Times New Roman" w:hAnsi="Times New Roman" w:cs="Times New Roman"/>
          <w:color w:val="000000"/>
          <w:sz w:val="24"/>
          <w:szCs w:val="24"/>
          <w:lang w:eastAsia="en-GB"/>
        </w:rPr>
        <w:t xml:space="preserve"> </w:t>
      </w:r>
      <w:r w:rsidR="00620718" w:rsidRPr="0059017B">
        <w:rPr>
          <w:rFonts w:ascii="Times New Roman" w:eastAsia="Times New Roman" w:hAnsi="Times New Roman" w:cs="Times New Roman"/>
          <w:color w:val="000000"/>
          <w:sz w:val="24"/>
          <w:szCs w:val="24"/>
          <w:lang w:eastAsia="en-GB"/>
        </w:rPr>
        <w:t>Both t</w:t>
      </w:r>
      <w:r w:rsidR="00A35CFA" w:rsidRPr="0059017B">
        <w:rPr>
          <w:rFonts w:ascii="Times New Roman" w:eastAsia="Times New Roman" w:hAnsi="Times New Roman" w:cs="Times New Roman"/>
          <w:color w:val="000000"/>
          <w:sz w:val="24"/>
          <w:szCs w:val="24"/>
          <w:lang w:eastAsia="en-GB"/>
        </w:rPr>
        <w:t>he KTP</w:t>
      </w:r>
      <w:r w:rsidR="00620718" w:rsidRPr="0059017B">
        <w:rPr>
          <w:rFonts w:ascii="Times New Roman" w:eastAsia="Times New Roman" w:hAnsi="Times New Roman" w:cs="Times New Roman"/>
          <w:color w:val="000000"/>
          <w:sz w:val="24"/>
          <w:szCs w:val="24"/>
          <w:lang w:eastAsia="en-GB"/>
        </w:rPr>
        <w:t xml:space="preserve">s (DoT 2009; DoT 2015) </w:t>
      </w:r>
      <w:r w:rsidR="00BF152B" w:rsidRPr="0059017B">
        <w:rPr>
          <w:rFonts w:ascii="Times New Roman" w:eastAsia="Times New Roman" w:hAnsi="Times New Roman" w:cs="Times New Roman"/>
          <w:color w:val="000000"/>
          <w:sz w:val="24"/>
          <w:szCs w:val="24"/>
          <w:lang w:eastAsia="en-GB"/>
        </w:rPr>
        <w:t>ha</w:t>
      </w:r>
      <w:r w:rsidR="00A35CFA" w:rsidRPr="0059017B">
        <w:rPr>
          <w:rFonts w:ascii="Times New Roman" w:eastAsia="Times New Roman" w:hAnsi="Times New Roman" w:cs="Times New Roman"/>
          <w:color w:val="000000"/>
          <w:sz w:val="24"/>
          <w:szCs w:val="24"/>
          <w:lang w:eastAsia="en-GB"/>
        </w:rPr>
        <w:t>ve</w:t>
      </w:r>
      <w:r w:rsidR="00BF152B" w:rsidRPr="0059017B">
        <w:rPr>
          <w:rFonts w:ascii="Times New Roman" w:eastAsia="Times New Roman" w:hAnsi="Times New Roman" w:cs="Times New Roman"/>
          <w:color w:val="000000"/>
          <w:sz w:val="24"/>
          <w:szCs w:val="24"/>
          <w:lang w:eastAsia="en-GB"/>
        </w:rPr>
        <w:t xml:space="preserve"> options for </w:t>
      </w:r>
      <w:r w:rsidR="008A32C4" w:rsidRPr="0059017B">
        <w:rPr>
          <w:rFonts w:ascii="Times New Roman" w:eastAsia="Times New Roman" w:hAnsi="Times New Roman" w:cs="Times New Roman"/>
          <w:color w:val="000000"/>
          <w:sz w:val="24"/>
          <w:szCs w:val="24"/>
          <w:lang w:eastAsia="en-GB"/>
        </w:rPr>
        <w:t xml:space="preserve">a </w:t>
      </w:r>
      <w:r w:rsidR="00893C47" w:rsidRPr="00667538">
        <w:rPr>
          <w:rFonts w:ascii="Times New Roman" w:eastAsia="Times New Roman" w:hAnsi="Times New Roman" w:cs="Times New Roman"/>
          <w:color w:val="000000"/>
          <w:sz w:val="24"/>
          <w:szCs w:val="24"/>
          <w:lang w:eastAsia="en-GB"/>
        </w:rPr>
        <w:t>Tourist Interpretation Centre</w:t>
      </w:r>
      <w:r w:rsidR="008A32C4" w:rsidRPr="00667538">
        <w:rPr>
          <w:rFonts w:ascii="Times New Roman" w:eastAsia="Times New Roman" w:hAnsi="Times New Roman" w:cs="Times New Roman"/>
          <w:color w:val="000000"/>
          <w:sz w:val="24"/>
          <w:szCs w:val="24"/>
          <w:lang w:eastAsia="en-GB"/>
        </w:rPr>
        <w:t>,</w:t>
      </w:r>
      <w:r w:rsidR="008A32C4" w:rsidRPr="0059017B">
        <w:rPr>
          <w:rFonts w:ascii="Times New Roman" w:eastAsia="Times New Roman" w:hAnsi="Times New Roman" w:cs="Times New Roman"/>
          <w:color w:val="000000"/>
          <w:sz w:val="24"/>
          <w:szCs w:val="24"/>
          <w:lang w:eastAsia="en-GB"/>
        </w:rPr>
        <w:t xml:space="preserve"> </w:t>
      </w:r>
      <w:r w:rsidR="005878D2" w:rsidRPr="0059017B">
        <w:rPr>
          <w:rFonts w:ascii="Times New Roman" w:eastAsia="Times New Roman" w:hAnsi="Times New Roman" w:cs="Times New Roman"/>
          <w:color w:val="000000"/>
          <w:sz w:val="24"/>
          <w:szCs w:val="24"/>
          <w:lang w:eastAsia="en-GB"/>
        </w:rPr>
        <w:t xml:space="preserve">through which </w:t>
      </w:r>
      <w:r w:rsidR="00BF152B" w:rsidRPr="0059017B">
        <w:rPr>
          <w:rFonts w:ascii="Times New Roman" w:eastAsia="Times New Roman" w:hAnsi="Times New Roman" w:cs="Times New Roman"/>
          <w:color w:val="000000"/>
          <w:sz w:val="24"/>
          <w:szCs w:val="24"/>
          <w:lang w:eastAsia="en-GB"/>
        </w:rPr>
        <w:t xml:space="preserve">they </w:t>
      </w:r>
      <w:r w:rsidR="005878D2" w:rsidRPr="0059017B">
        <w:rPr>
          <w:rFonts w:ascii="Times New Roman" w:eastAsia="Times New Roman" w:hAnsi="Times New Roman" w:cs="Times New Roman"/>
          <w:color w:val="000000"/>
          <w:sz w:val="24"/>
          <w:szCs w:val="24"/>
          <w:lang w:eastAsia="en-GB"/>
        </w:rPr>
        <w:t xml:space="preserve">aim to </w:t>
      </w:r>
      <w:r w:rsidR="00893C47" w:rsidRPr="0059017B">
        <w:rPr>
          <w:rFonts w:ascii="Times New Roman" w:eastAsia="Times New Roman" w:hAnsi="Times New Roman" w:cs="Times New Roman"/>
          <w:color w:val="000000"/>
          <w:sz w:val="24"/>
          <w:szCs w:val="24"/>
          <w:lang w:eastAsia="en-GB"/>
        </w:rPr>
        <w:t>help people understand, appreciate and care for the natural and cultural environment</w:t>
      </w:r>
      <w:r w:rsidR="005878D2" w:rsidRPr="0059017B">
        <w:rPr>
          <w:rFonts w:ascii="Times New Roman" w:eastAsia="Times New Roman" w:hAnsi="Times New Roman" w:cs="Times New Roman"/>
          <w:color w:val="000000"/>
          <w:sz w:val="24"/>
          <w:szCs w:val="24"/>
          <w:lang w:eastAsia="en-GB"/>
        </w:rPr>
        <w:t xml:space="preserve">. However, </w:t>
      </w:r>
      <w:r w:rsidR="0073743C" w:rsidRPr="0059017B">
        <w:rPr>
          <w:rFonts w:ascii="Times New Roman" w:eastAsia="Times New Roman" w:hAnsi="Times New Roman" w:cs="Times New Roman"/>
          <w:color w:val="000000"/>
          <w:sz w:val="24"/>
          <w:szCs w:val="24"/>
          <w:lang w:eastAsia="en-GB"/>
        </w:rPr>
        <w:t xml:space="preserve">based on </w:t>
      </w:r>
      <w:r w:rsidR="005878D2" w:rsidRPr="0059017B">
        <w:rPr>
          <w:rFonts w:ascii="Times New Roman" w:eastAsia="Times New Roman" w:hAnsi="Times New Roman" w:cs="Times New Roman"/>
          <w:color w:val="000000"/>
          <w:sz w:val="24"/>
          <w:szCs w:val="24"/>
          <w:lang w:eastAsia="en-GB"/>
        </w:rPr>
        <w:t xml:space="preserve">the evidence </w:t>
      </w:r>
      <w:r w:rsidR="0073743C" w:rsidRPr="0059017B">
        <w:rPr>
          <w:rFonts w:ascii="Times New Roman" w:eastAsia="Times New Roman" w:hAnsi="Times New Roman" w:cs="Times New Roman"/>
          <w:color w:val="000000"/>
          <w:sz w:val="24"/>
          <w:szCs w:val="24"/>
          <w:lang w:eastAsia="en-GB"/>
        </w:rPr>
        <w:t xml:space="preserve">found </w:t>
      </w:r>
      <w:r w:rsidR="005878D2" w:rsidRPr="0059017B">
        <w:rPr>
          <w:rFonts w:ascii="Times New Roman" w:eastAsia="Times New Roman" w:hAnsi="Times New Roman" w:cs="Times New Roman"/>
          <w:color w:val="000000"/>
          <w:sz w:val="24"/>
          <w:szCs w:val="24"/>
          <w:lang w:eastAsia="en-GB"/>
        </w:rPr>
        <w:t>in the plan</w:t>
      </w:r>
      <w:r w:rsidR="0073743C" w:rsidRPr="0059017B">
        <w:rPr>
          <w:rFonts w:ascii="Times New Roman" w:eastAsia="Times New Roman" w:hAnsi="Times New Roman" w:cs="Times New Roman"/>
          <w:color w:val="000000"/>
          <w:sz w:val="24"/>
          <w:szCs w:val="24"/>
          <w:lang w:eastAsia="en-GB"/>
        </w:rPr>
        <w:t>ning documents</w:t>
      </w:r>
      <w:r w:rsidR="00CB17E8">
        <w:rPr>
          <w:rFonts w:ascii="Times New Roman" w:eastAsia="Times New Roman" w:hAnsi="Times New Roman" w:cs="Times New Roman"/>
          <w:color w:val="000000"/>
          <w:sz w:val="24"/>
          <w:szCs w:val="24"/>
          <w:lang w:eastAsia="en-GB"/>
        </w:rPr>
        <w:t xml:space="preserve">, </w:t>
      </w:r>
      <w:r w:rsidR="0073743C" w:rsidRPr="0059017B">
        <w:rPr>
          <w:rFonts w:ascii="Times New Roman" w:eastAsia="Times New Roman" w:hAnsi="Times New Roman" w:cs="Times New Roman"/>
          <w:color w:val="000000"/>
          <w:sz w:val="24"/>
          <w:szCs w:val="24"/>
          <w:lang w:eastAsia="en-GB"/>
        </w:rPr>
        <w:t xml:space="preserve">field </w:t>
      </w:r>
      <w:r w:rsidR="005878D2" w:rsidRPr="0059017B">
        <w:rPr>
          <w:rFonts w:ascii="Times New Roman" w:eastAsia="Times New Roman" w:hAnsi="Times New Roman" w:cs="Times New Roman"/>
          <w:color w:val="000000"/>
          <w:sz w:val="24"/>
          <w:szCs w:val="24"/>
          <w:lang w:eastAsia="en-GB"/>
        </w:rPr>
        <w:t>visit</w:t>
      </w:r>
      <w:r w:rsidR="00CB17E8">
        <w:rPr>
          <w:rFonts w:ascii="Times New Roman" w:eastAsia="Times New Roman" w:hAnsi="Times New Roman" w:cs="Times New Roman"/>
          <w:color w:val="000000"/>
          <w:sz w:val="24"/>
          <w:szCs w:val="24"/>
          <w:lang w:eastAsia="en-GB"/>
        </w:rPr>
        <w:t xml:space="preserve"> and interviews</w:t>
      </w:r>
      <w:r w:rsidR="0073743C" w:rsidRPr="0059017B">
        <w:rPr>
          <w:rFonts w:ascii="Times New Roman" w:eastAsia="Times New Roman" w:hAnsi="Times New Roman" w:cs="Times New Roman"/>
          <w:color w:val="000000"/>
          <w:sz w:val="24"/>
          <w:szCs w:val="24"/>
          <w:lang w:eastAsia="en-GB"/>
        </w:rPr>
        <w:t xml:space="preserve">, </w:t>
      </w:r>
      <w:r w:rsidR="005878D2" w:rsidRPr="0059017B">
        <w:rPr>
          <w:rFonts w:ascii="Times New Roman" w:eastAsia="Times New Roman" w:hAnsi="Times New Roman" w:cs="Times New Roman"/>
          <w:color w:val="000000"/>
          <w:sz w:val="24"/>
          <w:szCs w:val="24"/>
          <w:lang w:eastAsia="en-GB"/>
        </w:rPr>
        <w:t>this aspect needs strengthening</w:t>
      </w:r>
      <w:r w:rsidR="00BF152B" w:rsidRPr="0059017B">
        <w:rPr>
          <w:rFonts w:ascii="Times New Roman" w:eastAsia="Times New Roman" w:hAnsi="Times New Roman" w:cs="Times New Roman"/>
          <w:color w:val="000000"/>
          <w:sz w:val="24"/>
          <w:szCs w:val="24"/>
          <w:lang w:eastAsia="en-GB"/>
        </w:rPr>
        <w:t>.</w:t>
      </w:r>
      <w:r w:rsidR="00B81E09" w:rsidRPr="0059017B">
        <w:rPr>
          <w:rFonts w:ascii="Times New Roman" w:eastAsia="Times New Roman" w:hAnsi="Times New Roman" w:cs="Times New Roman"/>
          <w:color w:val="000000"/>
          <w:sz w:val="24"/>
          <w:szCs w:val="24"/>
          <w:lang w:eastAsia="en-GB"/>
        </w:rPr>
        <w:t xml:space="preserve"> </w:t>
      </w:r>
      <w:r w:rsidR="00CA4D77" w:rsidRPr="0059017B">
        <w:rPr>
          <w:rFonts w:ascii="Times New Roman" w:eastAsia="Times New Roman" w:hAnsi="Times New Roman" w:cs="Times New Roman"/>
          <w:color w:val="000000"/>
          <w:sz w:val="24"/>
          <w:szCs w:val="24"/>
          <w:lang w:eastAsia="en-GB"/>
        </w:rPr>
        <w:t xml:space="preserve">For </w:t>
      </w:r>
      <w:r w:rsidR="00974BF0" w:rsidRPr="0059017B">
        <w:rPr>
          <w:rFonts w:ascii="Times New Roman" w:eastAsia="Times New Roman" w:hAnsi="Times New Roman" w:cs="Times New Roman"/>
          <w:color w:val="000000"/>
          <w:sz w:val="24"/>
          <w:szCs w:val="24"/>
          <w:lang w:eastAsia="en-GB"/>
        </w:rPr>
        <w:t>example,</w:t>
      </w:r>
      <w:r w:rsidR="00CB17E8">
        <w:rPr>
          <w:rFonts w:ascii="Times New Roman" w:eastAsia="Times New Roman" w:hAnsi="Times New Roman" w:cs="Times New Roman"/>
          <w:color w:val="000000"/>
          <w:sz w:val="24"/>
          <w:szCs w:val="24"/>
          <w:lang w:eastAsia="en-GB"/>
        </w:rPr>
        <w:t xml:space="preserve"> as noted by </w:t>
      </w:r>
      <w:r w:rsidR="00667538">
        <w:rPr>
          <w:rFonts w:ascii="Times New Roman" w:eastAsia="Times New Roman" w:hAnsi="Times New Roman" w:cs="Times New Roman"/>
          <w:color w:val="000000"/>
          <w:sz w:val="24"/>
          <w:szCs w:val="24"/>
          <w:lang w:eastAsia="en-GB"/>
        </w:rPr>
        <w:t xml:space="preserve">an </w:t>
      </w:r>
      <w:r w:rsidR="00CB17E8">
        <w:rPr>
          <w:rFonts w:ascii="Times New Roman" w:eastAsia="Times New Roman" w:hAnsi="Times New Roman" w:cs="Times New Roman"/>
          <w:color w:val="000000"/>
          <w:sz w:val="24"/>
          <w:szCs w:val="24"/>
          <w:lang w:eastAsia="en-GB"/>
        </w:rPr>
        <w:t>interviewee</w:t>
      </w:r>
      <w:r w:rsidR="008A32C4" w:rsidRPr="0059017B">
        <w:rPr>
          <w:rFonts w:ascii="Times New Roman" w:eastAsia="Times New Roman" w:hAnsi="Times New Roman" w:cs="Times New Roman"/>
          <w:color w:val="000000"/>
          <w:sz w:val="24"/>
          <w:szCs w:val="24"/>
          <w:lang w:eastAsia="en-GB"/>
        </w:rPr>
        <w:t>,</w:t>
      </w:r>
      <w:r w:rsidR="00CB17E8">
        <w:rPr>
          <w:rFonts w:ascii="Times New Roman" w:eastAsia="Times New Roman" w:hAnsi="Times New Roman" w:cs="Times New Roman"/>
          <w:color w:val="000000"/>
          <w:sz w:val="24"/>
          <w:szCs w:val="24"/>
          <w:lang w:eastAsia="en-GB"/>
        </w:rPr>
        <w:t xml:space="preserve"> some of the areas near the Lingayat temple are snake infe</w:t>
      </w:r>
      <w:r w:rsidR="00667538">
        <w:rPr>
          <w:rFonts w:ascii="Times New Roman" w:eastAsia="Times New Roman" w:hAnsi="Times New Roman" w:cs="Times New Roman"/>
          <w:color w:val="000000"/>
          <w:sz w:val="24"/>
          <w:szCs w:val="24"/>
          <w:lang w:eastAsia="en-GB"/>
        </w:rPr>
        <w:t>s</w:t>
      </w:r>
      <w:r w:rsidR="00CB17E8">
        <w:rPr>
          <w:rFonts w:ascii="Times New Roman" w:eastAsia="Times New Roman" w:hAnsi="Times New Roman" w:cs="Times New Roman"/>
          <w:color w:val="000000"/>
          <w:sz w:val="24"/>
          <w:szCs w:val="24"/>
          <w:lang w:eastAsia="en-GB"/>
        </w:rPr>
        <w:t xml:space="preserve">ted and yet </w:t>
      </w:r>
      <w:r w:rsidR="00DA2F8D">
        <w:rPr>
          <w:rFonts w:ascii="Times New Roman" w:eastAsia="Times New Roman" w:hAnsi="Times New Roman" w:cs="Times New Roman"/>
          <w:color w:val="000000"/>
          <w:sz w:val="24"/>
          <w:szCs w:val="24"/>
          <w:lang w:eastAsia="en-GB"/>
        </w:rPr>
        <w:t xml:space="preserve">it is expected that visitors need to take their </w:t>
      </w:r>
      <w:r w:rsidR="00CB17E8">
        <w:rPr>
          <w:rFonts w:ascii="Times New Roman" w:eastAsia="Times New Roman" w:hAnsi="Times New Roman" w:cs="Times New Roman"/>
          <w:color w:val="000000"/>
          <w:sz w:val="24"/>
          <w:szCs w:val="24"/>
          <w:lang w:eastAsia="en-GB"/>
        </w:rPr>
        <w:t xml:space="preserve">shoes. This raises the need to advice tourists, </w:t>
      </w:r>
      <w:r w:rsidR="00667538">
        <w:rPr>
          <w:rFonts w:ascii="Times New Roman" w:eastAsia="Times New Roman" w:hAnsi="Times New Roman" w:cs="Times New Roman"/>
          <w:color w:val="000000"/>
          <w:sz w:val="24"/>
          <w:szCs w:val="24"/>
          <w:lang w:eastAsia="en-GB"/>
        </w:rPr>
        <w:t xml:space="preserve">both, </w:t>
      </w:r>
      <w:r w:rsidR="00CB17E8">
        <w:rPr>
          <w:rFonts w:ascii="Times New Roman" w:eastAsia="Times New Roman" w:hAnsi="Times New Roman" w:cs="Times New Roman"/>
          <w:color w:val="000000"/>
          <w:sz w:val="24"/>
          <w:szCs w:val="24"/>
          <w:lang w:eastAsia="en-GB"/>
        </w:rPr>
        <w:t xml:space="preserve">with respect to local cultural practices as well as safety. </w:t>
      </w:r>
      <w:r w:rsidR="008A32C4" w:rsidRPr="0059017B">
        <w:rPr>
          <w:rFonts w:ascii="Times New Roman" w:eastAsia="Times New Roman" w:hAnsi="Times New Roman" w:cs="Times New Roman"/>
          <w:color w:val="000000"/>
          <w:sz w:val="24"/>
          <w:szCs w:val="24"/>
          <w:lang w:eastAsia="en-GB"/>
        </w:rPr>
        <w:t xml:space="preserve"> </w:t>
      </w:r>
    </w:p>
    <w:p w14:paraId="4CD57C58" w14:textId="77777777" w:rsidR="00950347" w:rsidRPr="0059017B" w:rsidRDefault="00950347" w:rsidP="005265BF">
      <w:pPr>
        <w:spacing w:after="0" w:line="360" w:lineRule="auto"/>
        <w:jc w:val="both"/>
        <w:rPr>
          <w:rFonts w:ascii="Times New Roman" w:eastAsia="Times New Roman" w:hAnsi="Times New Roman" w:cs="Times New Roman"/>
          <w:color w:val="000000"/>
          <w:sz w:val="24"/>
          <w:szCs w:val="24"/>
          <w:lang w:eastAsia="en-GB"/>
        </w:rPr>
      </w:pPr>
    </w:p>
    <w:p w14:paraId="35100E9E" w14:textId="1D03149B" w:rsidR="007C236A" w:rsidRDefault="001470F4" w:rsidP="005265BF">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 xml:space="preserve">.3.5. </w:t>
      </w:r>
      <w:r w:rsidR="00950347" w:rsidRPr="005265BF">
        <w:rPr>
          <w:rFonts w:ascii="Times New Roman" w:eastAsia="Times New Roman" w:hAnsi="Times New Roman" w:cs="Times New Roman"/>
          <w:b/>
          <w:i/>
          <w:color w:val="000000"/>
          <w:sz w:val="24"/>
          <w:szCs w:val="24"/>
          <w:lang w:eastAsia="en-GB"/>
        </w:rPr>
        <w:t>Training and education on CH for relevant stakeholders</w:t>
      </w:r>
      <w:r w:rsidR="00950347" w:rsidRPr="005265BF">
        <w:rPr>
          <w:rFonts w:ascii="Times New Roman" w:eastAsia="Times New Roman" w:hAnsi="Times New Roman" w:cs="Times New Roman"/>
          <w:b/>
          <w:color w:val="000000"/>
          <w:sz w:val="24"/>
          <w:szCs w:val="24"/>
          <w:lang w:eastAsia="en-GB"/>
        </w:rPr>
        <w:t xml:space="preserve">: </w:t>
      </w:r>
      <w:r w:rsidR="00950347" w:rsidRPr="0059017B">
        <w:rPr>
          <w:rFonts w:ascii="Times New Roman" w:eastAsia="Times New Roman" w:hAnsi="Times New Roman" w:cs="Times New Roman"/>
          <w:color w:val="000000"/>
          <w:sz w:val="24"/>
          <w:szCs w:val="24"/>
          <w:lang w:eastAsia="en-GB"/>
        </w:rPr>
        <w:t xml:space="preserve">KTPs have some options for training different stakeholders and local communities in hospitality, but these are not about creating awareness of the heritage resource (DoT 2009; DoT 2015). The Conservation Plan for </w:t>
      </w:r>
      <w:proofErr w:type="spellStart"/>
      <w:r w:rsidR="00950347" w:rsidRPr="0059017B">
        <w:rPr>
          <w:rFonts w:ascii="Times New Roman" w:eastAsia="Times New Roman" w:hAnsi="Times New Roman" w:cs="Times New Roman"/>
          <w:color w:val="000000"/>
          <w:sz w:val="24"/>
          <w:szCs w:val="24"/>
          <w:lang w:eastAsia="en-GB"/>
        </w:rPr>
        <w:t>Srirangapatna</w:t>
      </w:r>
      <w:proofErr w:type="spellEnd"/>
      <w:r w:rsidR="00950347" w:rsidRPr="0059017B">
        <w:rPr>
          <w:rFonts w:ascii="Times New Roman" w:eastAsia="Times New Roman" w:hAnsi="Times New Roman" w:cs="Times New Roman"/>
          <w:color w:val="000000"/>
          <w:sz w:val="24"/>
          <w:szCs w:val="24"/>
          <w:lang w:eastAsia="en-GB"/>
        </w:rPr>
        <w:t xml:space="preserve"> Fort (</w:t>
      </w:r>
      <w:r w:rsidR="00950347" w:rsidRPr="0059017B">
        <w:rPr>
          <w:rFonts w:ascii="Times New Roman" w:eastAsia="Times New Roman" w:hAnsi="Times New Roman" w:cs="Times New Roman"/>
          <w:color w:val="000000"/>
          <w:sz w:val="24"/>
          <w:szCs w:val="24"/>
          <w:shd w:val="clear" w:color="auto" w:fill="FFFFFF"/>
          <w:lang w:eastAsia="en-GB"/>
        </w:rPr>
        <w:t xml:space="preserve">IHCNF </w:t>
      </w:r>
      <w:r w:rsidR="00950347" w:rsidRPr="0059017B">
        <w:rPr>
          <w:rFonts w:ascii="Times New Roman" w:eastAsia="Times New Roman" w:hAnsi="Times New Roman" w:cs="Times New Roman"/>
          <w:color w:val="000000"/>
          <w:sz w:val="24"/>
          <w:szCs w:val="24"/>
          <w:lang w:eastAsia="en-GB"/>
        </w:rPr>
        <w:t xml:space="preserve">2016) has considered some training of guides, guidance and awareness campaigns for owners of properties adjacent to the fortification walls. The City Development Plan for Mysore has the objective to promote awareness among the public for the conservation, restoration and protection of the cultural and natural heritage of Mysore. </w:t>
      </w:r>
      <w:r w:rsidR="00CB17E8">
        <w:rPr>
          <w:rFonts w:ascii="Times New Roman" w:eastAsia="Times New Roman" w:hAnsi="Times New Roman" w:cs="Times New Roman"/>
          <w:color w:val="000000"/>
          <w:sz w:val="24"/>
          <w:szCs w:val="24"/>
          <w:lang w:eastAsia="en-GB"/>
        </w:rPr>
        <w:t xml:space="preserve">As pointed out by </w:t>
      </w:r>
      <w:r w:rsidR="002C517C">
        <w:rPr>
          <w:rFonts w:ascii="Times New Roman" w:eastAsia="Times New Roman" w:hAnsi="Times New Roman" w:cs="Times New Roman"/>
          <w:color w:val="000000"/>
          <w:sz w:val="24"/>
          <w:szCs w:val="24"/>
          <w:lang w:eastAsia="en-GB"/>
        </w:rPr>
        <w:t xml:space="preserve">an </w:t>
      </w:r>
      <w:r w:rsidR="00CB17E8">
        <w:rPr>
          <w:rFonts w:ascii="Times New Roman" w:eastAsia="Times New Roman" w:hAnsi="Times New Roman" w:cs="Times New Roman"/>
          <w:color w:val="000000"/>
          <w:sz w:val="24"/>
          <w:szCs w:val="24"/>
          <w:lang w:eastAsia="en-GB"/>
        </w:rPr>
        <w:t>interviewee</w:t>
      </w:r>
      <w:r w:rsidR="002C517C">
        <w:rPr>
          <w:rFonts w:ascii="Times New Roman" w:eastAsia="Times New Roman" w:hAnsi="Times New Roman" w:cs="Times New Roman"/>
          <w:color w:val="000000"/>
          <w:sz w:val="24"/>
          <w:szCs w:val="24"/>
          <w:lang w:eastAsia="en-GB"/>
        </w:rPr>
        <w:t>,</w:t>
      </w:r>
      <w:r w:rsidR="00CB17E8">
        <w:rPr>
          <w:rFonts w:ascii="Times New Roman" w:eastAsia="Times New Roman" w:hAnsi="Times New Roman" w:cs="Times New Roman"/>
          <w:color w:val="000000"/>
          <w:sz w:val="24"/>
          <w:szCs w:val="24"/>
          <w:lang w:eastAsia="en-GB"/>
        </w:rPr>
        <w:t xml:space="preserve"> s</w:t>
      </w:r>
      <w:r w:rsidR="00950347" w:rsidRPr="0059017B">
        <w:rPr>
          <w:rFonts w:ascii="Times New Roman" w:eastAsia="Times New Roman" w:hAnsi="Times New Roman" w:cs="Times New Roman"/>
          <w:color w:val="000000"/>
          <w:sz w:val="24"/>
          <w:szCs w:val="24"/>
          <w:lang w:eastAsia="en-GB"/>
        </w:rPr>
        <w:t>uch capacity-building workshop</w:t>
      </w:r>
      <w:r w:rsidR="00CB17E8">
        <w:rPr>
          <w:rFonts w:ascii="Times New Roman" w:eastAsia="Times New Roman" w:hAnsi="Times New Roman" w:cs="Times New Roman"/>
          <w:color w:val="000000"/>
          <w:sz w:val="24"/>
          <w:szCs w:val="24"/>
          <w:lang w:eastAsia="en-GB"/>
        </w:rPr>
        <w:t xml:space="preserve"> to </w:t>
      </w:r>
      <w:r w:rsidR="007F49F4" w:rsidRPr="0059017B">
        <w:rPr>
          <w:rFonts w:ascii="Times New Roman" w:eastAsia="Times New Roman" w:hAnsi="Times New Roman" w:cs="Times New Roman"/>
          <w:color w:val="000000"/>
          <w:sz w:val="24"/>
          <w:szCs w:val="24"/>
          <w:lang w:eastAsia="en-GB"/>
        </w:rPr>
        <w:t>rais</w:t>
      </w:r>
      <w:r w:rsidR="00CB17E8">
        <w:rPr>
          <w:rFonts w:ascii="Times New Roman" w:eastAsia="Times New Roman" w:hAnsi="Times New Roman" w:cs="Times New Roman"/>
          <w:color w:val="000000"/>
          <w:sz w:val="24"/>
          <w:szCs w:val="24"/>
          <w:lang w:eastAsia="en-GB"/>
        </w:rPr>
        <w:t xml:space="preserve">e </w:t>
      </w:r>
      <w:r w:rsidR="007F49F4" w:rsidRPr="0059017B">
        <w:rPr>
          <w:rFonts w:ascii="Times New Roman" w:eastAsia="Times New Roman" w:hAnsi="Times New Roman" w:cs="Times New Roman"/>
          <w:color w:val="000000"/>
          <w:sz w:val="24"/>
          <w:szCs w:val="24"/>
          <w:lang w:eastAsia="en-GB"/>
        </w:rPr>
        <w:t xml:space="preserve">awareness </w:t>
      </w:r>
      <w:r w:rsidR="006772D8">
        <w:rPr>
          <w:rFonts w:ascii="Times New Roman" w:eastAsia="Times New Roman" w:hAnsi="Times New Roman" w:cs="Times New Roman"/>
          <w:color w:val="000000"/>
          <w:sz w:val="24"/>
          <w:szCs w:val="24"/>
          <w:lang w:eastAsia="en-GB"/>
        </w:rPr>
        <w:t>amongst stakeholders</w:t>
      </w:r>
      <w:r w:rsidR="00950347" w:rsidRPr="0059017B">
        <w:rPr>
          <w:rFonts w:ascii="Times New Roman" w:eastAsia="Times New Roman" w:hAnsi="Times New Roman" w:cs="Times New Roman"/>
          <w:color w:val="000000"/>
          <w:sz w:val="24"/>
          <w:szCs w:val="24"/>
          <w:lang w:eastAsia="en-GB"/>
        </w:rPr>
        <w:t xml:space="preserve"> have taken place in Mysore in 2011</w:t>
      </w:r>
      <w:r w:rsidR="00CB17E8">
        <w:rPr>
          <w:rFonts w:ascii="Times New Roman" w:eastAsia="Times New Roman" w:hAnsi="Times New Roman" w:cs="Times New Roman"/>
          <w:color w:val="000000"/>
          <w:sz w:val="24"/>
          <w:szCs w:val="24"/>
          <w:lang w:eastAsia="en-GB"/>
        </w:rPr>
        <w:t xml:space="preserve"> organised by the </w:t>
      </w:r>
      <w:r w:rsidR="00950347" w:rsidRPr="0059017B">
        <w:rPr>
          <w:rFonts w:ascii="Times New Roman" w:eastAsia="Times New Roman" w:hAnsi="Times New Roman" w:cs="Times New Roman"/>
          <w:color w:val="000000"/>
          <w:sz w:val="24"/>
          <w:szCs w:val="24"/>
          <w:lang w:eastAsia="en-GB"/>
        </w:rPr>
        <w:t xml:space="preserve">IHCNF. </w:t>
      </w:r>
      <w:r w:rsidR="006772D8">
        <w:rPr>
          <w:rFonts w:ascii="Times New Roman" w:eastAsia="Times New Roman" w:hAnsi="Times New Roman" w:cs="Times New Roman"/>
          <w:color w:val="000000"/>
          <w:sz w:val="24"/>
          <w:szCs w:val="24"/>
          <w:lang w:eastAsia="en-GB"/>
        </w:rPr>
        <w:t>H</w:t>
      </w:r>
      <w:r w:rsidR="007F49F4">
        <w:rPr>
          <w:rFonts w:ascii="Times New Roman" w:eastAsia="Times New Roman" w:hAnsi="Times New Roman" w:cs="Times New Roman"/>
          <w:color w:val="000000"/>
          <w:sz w:val="24"/>
          <w:szCs w:val="24"/>
          <w:lang w:eastAsia="en-GB"/>
        </w:rPr>
        <w:t xml:space="preserve">owever, </w:t>
      </w:r>
      <w:r w:rsidR="006772D8">
        <w:rPr>
          <w:rFonts w:ascii="Times New Roman" w:eastAsia="Times New Roman" w:hAnsi="Times New Roman" w:cs="Times New Roman"/>
          <w:color w:val="000000"/>
          <w:sz w:val="24"/>
          <w:szCs w:val="24"/>
          <w:lang w:eastAsia="en-GB"/>
        </w:rPr>
        <w:t xml:space="preserve">the field visit indicated </w:t>
      </w:r>
      <w:r w:rsidR="006772D8" w:rsidRPr="0059017B">
        <w:rPr>
          <w:rFonts w:ascii="Times New Roman" w:eastAsia="Times New Roman" w:hAnsi="Times New Roman" w:cs="Times New Roman"/>
          <w:color w:val="000000"/>
          <w:sz w:val="24"/>
          <w:szCs w:val="24"/>
          <w:lang w:eastAsia="en-GB"/>
        </w:rPr>
        <w:t>apathy a</w:t>
      </w:r>
      <w:r w:rsidR="006772D8">
        <w:rPr>
          <w:rFonts w:ascii="Times New Roman" w:eastAsia="Times New Roman" w:hAnsi="Times New Roman" w:cs="Times New Roman"/>
          <w:color w:val="000000"/>
          <w:sz w:val="24"/>
          <w:szCs w:val="24"/>
          <w:lang w:eastAsia="en-GB"/>
        </w:rPr>
        <w:t xml:space="preserve">nd lack of awareness. For e.g. </w:t>
      </w:r>
      <w:r w:rsidR="00950347" w:rsidRPr="0059017B">
        <w:rPr>
          <w:rFonts w:ascii="Times New Roman" w:eastAsia="Times New Roman" w:hAnsi="Times New Roman" w:cs="Times New Roman"/>
          <w:color w:val="000000"/>
          <w:sz w:val="24"/>
          <w:szCs w:val="24"/>
          <w:lang w:eastAsia="en-GB"/>
        </w:rPr>
        <w:t xml:space="preserve">stone cannon balls used during </w:t>
      </w:r>
      <w:proofErr w:type="spellStart"/>
      <w:r w:rsidR="00950347" w:rsidRPr="0059017B">
        <w:rPr>
          <w:rFonts w:ascii="Times New Roman" w:eastAsia="Times New Roman" w:hAnsi="Times New Roman" w:cs="Times New Roman"/>
          <w:color w:val="000000"/>
          <w:sz w:val="24"/>
          <w:szCs w:val="24"/>
          <w:lang w:eastAsia="en-GB"/>
        </w:rPr>
        <w:t>Tipu’s</w:t>
      </w:r>
      <w:proofErr w:type="spellEnd"/>
      <w:r w:rsidR="00950347" w:rsidRPr="0059017B">
        <w:rPr>
          <w:rFonts w:ascii="Times New Roman" w:eastAsia="Times New Roman" w:hAnsi="Times New Roman" w:cs="Times New Roman"/>
          <w:color w:val="000000"/>
          <w:sz w:val="24"/>
          <w:szCs w:val="24"/>
          <w:lang w:eastAsia="en-GB"/>
        </w:rPr>
        <w:t xml:space="preserve"> rule and displayed in the </w:t>
      </w:r>
      <w:proofErr w:type="spellStart"/>
      <w:r w:rsidR="00950347" w:rsidRPr="0059017B">
        <w:rPr>
          <w:rFonts w:ascii="Times New Roman" w:eastAsia="Times New Roman" w:hAnsi="Times New Roman" w:cs="Times New Roman"/>
          <w:color w:val="000000"/>
          <w:sz w:val="24"/>
          <w:szCs w:val="24"/>
          <w:lang w:eastAsia="en-GB"/>
        </w:rPr>
        <w:t>Dariya</w:t>
      </w:r>
      <w:proofErr w:type="spellEnd"/>
      <w:r w:rsidR="00950347" w:rsidRPr="0059017B">
        <w:rPr>
          <w:rFonts w:ascii="Times New Roman" w:eastAsia="Times New Roman" w:hAnsi="Times New Roman" w:cs="Times New Roman"/>
          <w:color w:val="000000"/>
          <w:sz w:val="24"/>
          <w:szCs w:val="24"/>
          <w:lang w:eastAsia="en-GB"/>
        </w:rPr>
        <w:t xml:space="preserve"> </w:t>
      </w:r>
      <w:proofErr w:type="spellStart"/>
      <w:r w:rsidR="00950347" w:rsidRPr="0059017B">
        <w:rPr>
          <w:rFonts w:ascii="Times New Roman" w:eastAsia="Times New Roman" w:hAnsi="Times New Roman" w:cs="Times New Roman"/>
          <w:color w:val="000000"/>
          <w:sz w:val="24"/>
          <w:szCs w:val="24"/>
          <w:lang w:eastAsia="en-GB"/>
        </w:rPr>
        <w:t>Daulat</w:t>
      </w:r>
      <w:proofErr w:type="spellEnd"/>
      <w:r w:rsidR="00950347" w:rsidRPr="0059017B">
        <w:rPr>
          <w:rFonts w:ascii="Times New Roman" w:eastAsia="Times New Roman" w:hAnsi="Times New Roman" w:cs="Times New Roman"/>
          <w:color w:val="000000"/>
          <w:sz w:val="24"/>
          <w:szCs w:val="24"/>
          <w:lang w:eastAsia="en-GB"/>
        </w:rPr>
        <w:t xml:space="preserve"> Bagh (</w:t>
      </w:r>
      <w:proofErr w:type="spellStart"/>
      <w:r w:rsidR="00950347" w:rsidRPr="0059017B">
        <w:rPr>
          <w:rFonts w:ascii="Times New Roman" w:eastAsia="Times New Roman" w:hAnsi="Times New Roman" w:cs="Times New Roman"/>
          <w:color w:val="000000"/>
          <w:sz w:val="24"/>
          <w:szCs w:val="24"/>
          <w:lang w:eastAsia="en-GB"/>
        </w:rPr>
        <w:t>Tipu</w:t>
      </w:r>
      <w:proofErr w:type="spellEnd"/>
      <w:r w:rsidR="00950347" w:rsidRPr="0059017B">
        <w:rPr>
          <w:rFonts w:ascii="Times New Roman" w:eastAsia="Times New Roman" w:hAnsi="Times New Roman" w:cs="Times New Roman"/>
          <w:color w:val="000000"/>
          <w:sz w:val="24"/>
          <w:szCs w:val="24"/>
          <w:lang w:eastAsia="en-GB"/>
        </w:rPr>
        <w:t xml:space="preserve"> Sultan’s Summer Palace and Museum) were spotted in backyards of village houses (See Figure </w:t>
      </w:r>
      <w:r w:rsidR="009C5904">
        <w:rPr>
          <w:rFonts w:ascii="Times New Roman" w:eastAsia="Times New Roman" w:hAnsi="Times New Roman" w:cs="Times New Roman"/>
          <w:color w:val="000000"/>
          <w:sz w:val="24"/>
          <w:szCs w:val="24"/>
          <w:lang w:eastAsia="en-GB"/>
        </w:rPr>
        <w:t>2</w:t>
      </w:r>
      <w:r w:rsidR="00950347" w:rsidRPr="0059017B">
        <w:rPr>
          <w:rFonts w:ascii="Times New Roman" w:eastAsia="Times New Roman" w:hAnsi="Times New Roman" w:cs="Times New Roman"/>
          <w:color w:val="000000"/>
          <w:sz w:val="24"/>
          <w:szCs w:val="24"/>
          <w:lang w:eastAsia="en-GB"/>
        </w:rPr>
        <w:t xml:space="preserve">a and </w:t>
      </w:r>
      <w:r w:rsidR="009C5904">
        <w:rPr>
          <w:rFonts w:ascii="Times New Roman" w:eastAsia="Times New Roman" w:hAnsi="Times New Roman" w:cs="Times New Roman"/>
          <w:color w:val="000000"/>
          <w:sz w:val="24"/>
          <w:szCs w:val="24"/>
          <w:lang w:eastAsia="en-GB"/>
        </w:rPr>
        <w:t>2</w:t>
      </w:r>
      <w:r w:rsidR="00950347" w:rsidRPr="0059017B">
        <w:rPr>
          <w:rFonts w:ascii="Times New Roman" w:eastAsia="Times New Roman" w:hAnsi="Times New Roman" w:cs="Times New Roman"/>
          <w:color w:val="000000"/>
          <w:sz w:val="24"/>
          <w:szCs w:val="24"/>
          <w:lang w:eastAsia="en-GB"/>
        </w:rPr>
        <w:t xml:space="preserve">b). </w:t>
      </w:r>
    </w:p>
    <w:p w14:paraId="1A3A38E8" w14:textId="77777777" w:rsidR="0039552E" w:rsidRDefault="0039552E" w:rsidP="005265BF">
      <w:pPr>
        <w:spacing w:after="0" w:line="360" w:lineRule="auto"/>
        <w:jc w:val="both"/>
        <w:rPr>
          <w:rFonts w:ascii="Times New Roman" w:eastAsia="Times New Roman" w:hAnsi="Times New Roman" w:cs="Times New Roman"/>
          <w:color w:val="000000"/>
          <w:sz w:val="24"/>
          <w:szCs w:val="24"/>
          <w:lang w:eastAsia="en-GB"/>
        </w:rPr>
      </w:pPr>
    </w:p>
    <w:p w14:paraId="440D8449" w14:textId="6DA0CB0E" w:rsidR="006930CB" w:rsidRDefault="009810BE" w:rsidP="009810BE">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noProof/>
          <w:color w:val="000000"/>
          <w:sz w:val="24"/>
          <w:szCs w:val="24"/>
          <w:lang w:eastAsia="en-GB"/>
        </w:rPr>
        <w:t xml:space="preserve">        </w:t>
      </w:r>
    </w:p>
    <w:p w14:paraId="5598C9E6" w14:textId="1E8F11E8" w:rsidR="007C236A" w:rsidRDefault="00AE2167" w:rsidP="007C236A">
      <w:pPr>
        <w:autoSpaceDE w:val="0"/>
        <w:autoSpaceDN w:val="0"/>
        <w:adjustRightInd w:val="0"/>
        <w:spacing w:after="0" w:line="360" w:lineRule="auto"/>
        <w:ind w:left="18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Insert </w:t>
      </w:r>
      <w:r w:rsidR="007C236A" w:rsidRPr="00FD43EC">
        <w:rPr>
          <w:rFonts w:ascii="Times New Roman" w:eastAsia="Times New Roman" w:hAnsi="Times New Roman" w:cs="Times New Roman"/>
          <w:color w:val="000000"/>
          <w:sz w:val="24"/>
          <w:szCs w:val="24"/>
          <w:lang w:eastAsia="en-GB"/>
        </w:rPr>
        <w:t xml:space="preserve">Figure. </w:t>
      </w:r>
      <w:r w:rsidR="007C236A">
        <w:rPr>
          <w:rFonts w:ascii="Times New Roman" w:eastAsia="Times New Roman" w:hAnsi="Times New Roman" w:cs="Times New Roman"/>
          <w:color w:val="000000"/>
          <w:sz w:val="24"/>
          <w:szCs w:val="24"/>
          <w:lang w:eastAsia="en-GB"/>
        </w:rPr>
        <w:t>2</w:t>
      </w:r>
      <w:r w:rsidR="007C236A" w:rsidRPr="00FD43EC">
        <w:rPr>
          <w:rFonts w:ascii="Times New Roman" w:eastAsia="Times New Roman" w:hAnsi="Times New Roman" w:cs="Times New Roman"/>
          <w:color w:val="000000"/>
          <w:sz w:val="24"/>
          <w:szCs w:val="24"/>
          <w:lang w:eastAsia="en-GB"/>
        </w:rPr>
        <w:t xml:space="preserve">a </w:t>
      </w:r>
      <w:r>
        <w:rPr>
          <w:rFonts w:ascii="Times New Roman" w:eastAsia="Times New Roman" w:hAnsi="Times New Roman" w:cs="Times New Roman"/>
          <w:color w:val="000000"/>
          <w:sz w:val="24"/>
          <w:szCs w:val="24"/>
          <w:lang w:eastAsia="en-GB"/>
        </w:rPr>
        <w:t xml:space="preserve">here </w:t>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t xml:space="preserve">Insert </w:t>
      </w:r>
      <w:r w:rsidR="007C236A" w:rsidRPr="00FD43EC">
        <w:rPr>
          <w:rFonts w:ascii="Times New Roman" w:eastAsia="Times New Roman" w:hAnsi="Times New Roman" w:cs="Times New Roman"/>
          <w:color w:val="000000"/>
          <w:sz w:val="24"/>
          <w:szCs w:val="24"/>
          <w:lang w:eastAsia="en-GB"/>
        </w:rPr>
        <w:t xml:space="preserve">Figure. </w:t>
      </w:r>
      <w:r w:rsidR="007C236A">
        <w:rPr>
          <w:rFonts w:ascii="Times New Roman" w:eastAsia="Times New Roman" w:hAnsi="Times New Roman" w:cs="Times New Roman"/>
          <w:color w:val="000000"/>
          <w:sz w:val="24"/>
          <w:szCs w:val="24"/>
          <w:lang w:eastAsia="en-GB"/>
        </w:rPr>
        <w:t>2</w:t>
      </w:r>
      <w:r w:rsidR="007C236A" w:rsidRPr="00FD43EC">
        <w:rPr>
          <w:rFonts w:ascii="Times New Roman" w:eastAsia="Times New Roman" w:hAnsi="Times New Roman" w:cs="Times New Roman"/>
          <w:color w:val="000000"/>
          <w:sz w:val="24"/>
          <w:szCs w:val="24"/>
          <w:lang w:eastAsia="en-GB"/>
        </w:rPr>
        <w:t xml:space="preserve">b </w:t>
      </w:r>
      <w:r>
        <w:rPr>
          <w:rFonts w:ascii="Times New Roman" w:eastAsia="Times New Roman" w:hAnsi="Times New Roman" w:cs="Times New Roman"/>
          <w:color w:val="000000"/>
          <w:sz w:val="24"/>
          <w:szCs w:val="24"/>
          <w:lang w:eastAsia="en-GB"/>
        </w:rPr>
        <w:t xml:space="preserve">here </w:t>
      </w:r>
    </w:p>
    <w:p w14:paraId="61864D2D" w14:textId="77777777" w:rsidR="009122A1" w:rsidRDefault="009122A1" w:rsidP="005265BF">
      <w:pPr>
        <w:spacing w:after="0" w:line="360" w:lineRule="auto"/>
        <w:rPr>
          <w:rFonts w:ascii="Times New Roman" w:eastAsia="Times New Roman" w:hAnsi="Times New Roman" w:cs="Times New Roman"/>
          <w:bCs/>
          <w:color w:val="000000"/>
          <w:sz w:val="24"/>
          <w:szCs w:val="24"/>
          <w:lang w:eastAsia="en-GB"/>
        </w:rPr>
      </w:pPr>
    </w:p>
    <w:p w14:paraId="784BA244" w14:textId="77777777" w:rsidR="00A83B70" w:rsidRPr="0059017B" w:rsidRDefault="001470F4" w:rsidP="005265BF">
      <w:pPr>
        <w:spacing w:after="0" w:line="360" w:lineRule="auto"/>
        <w:jc w:val="both"/>
        <w:rPr>
          <w:rFonts w:ascii="Times New Roman" w:eastAsia="Times New Roman" w:hAnsi="Times New Roman" w:cs="Times New Roman"/>
          <w:b/>
          <w:bCs/>
          <w:i/>
          <w:iCs/>
          <w:color w:val="000000"/>
          <w:sz w:val="24"/>
          <w:szCs w:val="24"/>
          <w:lang w:eastAsia="en-GB"/>
        </w:rPr>
      </w:pPr>
      <w:r>
        <w:rPr>
          <w:rFonts w:ascii="Times New Roman" w:eastAsia="Times New Roman" w:hAnsi="Times New Roman" w:cs="Times New Roman"/>
          <w:b/>
          <w:bCs/>
          <w:i/>
          <w:iCs/>
          <w:color w:val="000000"/>
          <w:sz w:val="24"/>
          <w:szCs w:val="24"/>
          <w:lang w:eastAsia="en-GB"/>
        </w:rPr>
        <w:t>4</w:t>
      </w:r>
      <w:r w:rsidR="00D602AF" w:rsidRPr="0059017B">
        <w:rPr>
          <w:rFonts w:ascii="Times New Roman" w:eastAsia="Times New Roman" w:hAnsi="Times New Roman" w:cs="Times New Roman"/>
          <w:b/>
          <w:bCs/>
          <w:i/>
          <w:iCs/>
          <w:color w:val="000000"/>
          <w:sz w:val="24"/>
          <w:szCs w:val="24"/>
          <w:lang w:eastAsia="en-GB"/>
        </w:rPr>
        <w:t xml:space="preserve">.4 </w:t>
      </w:r>
      <w:r w:rsidR="00A83B70" w:rsidRPr="0059017B">
        <w:rPr>
          <w:rFonts w:ascii="Times New Roman" w:eastAsia="Times New Roman" w:hAnsi="Times New Roman" w:cs="Times New Roman"/>
          <w:b/>
          <w:bCs/>
          <w:i/>
          <w:iCs/>
          <w:color w:val="000000"/>
          <w:sz w:val="24"/>
          <w:szCs w:val="24"/>
          <w:lang w:eastAsia="en-GB"/>
        </w:rPr>
        <w:t xml:space="preserve">Environmental </w:t>
      </w:r>
      <w:r w:rsidR="00E20418" w:rsidRPr="0059017B">
        <w:rPr>
          <w:rFonts w:ascii="Times New Roman" w:eastAsia="Times New Roman" w:hAnsi="Times New Roman" w:cs="Times New Roman"/>
          <w:b/>
          <w:bCs/>
          <w:i/>
          <w:iCs/>
          <w:color w:val="000000"/>
          <w:sz w:val="24"/>
          <w:szCs w:val="24"/>
          <w:lang w:eastAsia="en-GB"/>
        </w:rPr>
        <w:t>responsibilit</w:t>
      </w:r>
      <w:r w:rsidR="00D602AF" w:rsidRPr="0059017B">
        <w:rPr>
          <w:rFonts w:ascii="Times New Roman" w:eastAsia="Times New Roman" w:hAnsi="Times New Roman" w:cs="Times New Roman"/>
          <w:b/>
          <w:bCs/>
          <w:i/>
          <w:iCs/>
          <w:color w:val="000000"/>
          <w:sz w:val="24"/>
          <w:szCs w:val="24"/>
          <w:lang w:eastAsia="en-GB"/>
        </w:rPr>
        <w:t>y</w:t>
      </w:r>
    </w:p>
    <w:p w14:paraId="089D12A0" w14:textId="77777777" w:rsidR="00B640C3" w:rsidRDefault="00E058E6" w:rsidP="005265BF">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 xml:space="preserve">.4.1. </w:t>
      </w:r>
      <w:r w:rsidR="00792065" w:rsidRPr="005265BF">
        <w:rPr>
          <w:rFonts w:ascii="Times New Roman" w:eastAsia="Times New Roman" w:hAnsi="Times New Roman" w:cs="Times New Roman"/>
          <w:b/>
          <w:i/>
          <w:color w:val="000000"/>
          <w:sz w:val="24"/>
          <w:szCs w:val="24"/>
          <w:lang w:eastAsia="en-GB"/>
        </w:rPr>
        <w:t>Identification of environmental impacts of tourism:</w:t>
      </w:r>
      <w:r w:rsidR="00792065" w:rsidRPr="0059017B">
        <w:rPr>
          <w:rFonts w:ascii="Times New Roman" w:eastAsia="Times New Roman" w:hAnsi="Times New Roman" w:cs="Times New Roman"/>
          <w:b/>
          <w:bCs/>
          <w:color w:val="000000"/>
          <w:sz w:val="24"/>
          <w:szCs w:val="24"/>
          <w:lang w:eastAsia="en-GB"/>
        </w:rPr>
        <w:t xml:space="preserve"> </w:t>
      </w:r>
      <w:r w:rsidR="000C735B" w:rsidRPr="0059017B">
        <w:rPr>
          <w:rFonts w:ascii="Times New Roman" w:eastAsia="Times New Roman" w:hAnsi="Times New Roman" w:cs="Times New Roman"/>
          <w:bCs/>
          <w:color w:val="000000"/>
          <w:sz w:val="24"/>
          <w:szCs w:val="24"/>
          <w:lang w:eastAsia="en-GB"/>
        </w:rPr>
        <w:t>T</w:t>
      </w:r>
      <w:r w:rsidR="000D3CBF" w:rsidRPr="0059017B">
        <w:rPr>
          <w:rFonts w:ascii="Times New Roman" w:eastAsia="Times New Roman" w:hAnsi="Times New Roman" w:cs="Times New Roman"/>
          <w:color w:val="000000"/>
          <w:sz w:val="24"/>
          <w:szCs w:val="24"/>
          <w:lang w:eastAsia="en-GB"/>
        </w:rPr>
        <w:t xml:space="preserve">ourism influx to the historical town of </w:t>
      </w:r>
      <w:proofErr w:type="spellStart"/>
      <w:r w:rsidR="000D3CBF" w:rsidRPr="0059017B">
        <w:rPr>
          <w:rFonts w:ascii="Times New Roman" w:eastAsia="Times New Roman" w:hAnsi="Times New Roman" w:cs="Times New Roman"/>
          <w:color w:val="000000"/>
          <w:sz w:val="24"/>
          <w:szCs w:val="24"/>
          <w:lang w:eastAsia="en-GB"/>
        </w:rPr>
        <w:t>Sri</w:t>
      </w:r>
      <w:r w:rsidR="002C517C">
        <w:rPr>
          <w:rFonts w:ascii="Times New Roman" w:eastAsia="Times New Roman" w:hAnsi="Times New Roman" w:cs="Times New Roman"/>
          <w:color w:val="000000"/>
          <w:sz w:val="24"/>
          <w:szCs w:val="24"/>
          <w:lang w:eastAsia="en-GB"/>
        </w:rPr>
        <w:t>ra</w:t>
      </w:r>
      <w:r w:rsidR="000D3CBF" w:rsidRPr="0059017B">
        <w:rPr>
          <w:rFonts w:ascii="Times New Roman" w:eastAsia="Times New Roman" w:hAnsi="Times New Roman" w:cs="Times New Roman"/>
          <w:color w:val="000000"/>
          <w:sz w:val="24"/>
          <w:szCs w:val="24"/>
          <w:lang w:eastAsia="en-GB"/>
        </w:rPr>
        <w:t>ngapatna</w:t>
      </w:r>
      <w:proofErr w:type="spellEnd"/>
      <w:r w:rsidR="000D3CBF" w:rsidRPr="0059017B">
        <w:rPr>
          <w:rFonts w:ascii="Times New Roman" w:eastAsia="Times New Roman" w:hAnsi="Times New Roman" w:cs="Times New Roman"/>
          <w:color w:val="000000"/>
          <w:sz w:val="24"/>
          <w:szCs w:val="24"/>
          <w:lang w:eastAsia="en-GB"/>
        </w:rPr>
        <w:t xml:space="preserve"> has seen a rise in numbers from 4900 in 2000-2001 to 26791 in 2006-2011</w:t>
      </w:r>
      <w:r w:rsidR="000C735B" w:rsidRPr="0059017B">
        <w:rPr>
          <w:rFonts w:ascii="Times New Roman" w:eastAsia="Times New Roman" w:hAnsi="Times New Roman" w:cs="Times New Roman"/>
          <w:color w:val="000000"/>
          <w:sz w:val="24"/>
          <w:szCs w:val="24"/>
          <w:lang w:eastAsia="en-GB"/>
        </w:rPr>
        <w:t xml:space="preserve"> (</w:t>
      </w:r>
      <w:r w:rsidR="000C735B" w:rsidRPr="0059017B">
        <w:rPr>
          <w:rFonts w:ascii="Times New Roman" w:eastAsia="Times New Roman" w:hAnsi="Times New Roman" w:cs="Times New Roman"/>
          <w:color w:val="000000"/>
          <w:sz w:val="24"/>
          <w:szCs w:val="24"/>
          <w:shd w:val="clear" w:color="auto" w:fill="FFFFFF"/>
          <w:lang w:eastAsia="en-GB"/>
        </w:rPr>
        <w:t xml:space="preserve">IHCNF, </w:t>
      </w:r>
      <w:r w:rsidR="000C735B" w:rsidRPr="0059017B">
        <w:rPr>
          <w:rFonts w:ascii="Times New Roman" w:eastAsia="Times New Roman" w:hAnsi="Times New Roman" w:cs="Times New Roman"/>
          <w:color w:val="000000"/>
          <w:sz w:val="24"/>
          <w:szCs w:val="24"/>
          <w:lang w:eastAsia="en-GB"/>
        </w:rPr>
        <w:t>2016)</w:t>
      </w:r>
      <w:r w:rsidR="00FD29E5" w:rsidRPr="0059017B">
        <w:rPr>
          <w:rFonts w:ascii="Times New Roman" w:eastAsia="Times New Roman" w:hAnsi="Times New Roman" w:cs="Times New Roman"/>
          <w:color w:val="000000"/>
          <w:sz w:val="24"/>
          <w:szCs w:val="24"/>
          <w:lang w:eastAsia="en-GB"/>
        </w:rPr>
        <w:t xml:space="preserve">. </w:t>
      </w:r>
      <w:r w:rsidR="00497930" w:rsidRPr="0059017B">
        <w:rPr>
          <w:rFonts w:ascii="Times New Roman" w:eastAsia="Times New Roman" w:hAnsi="Times New Roman" w:cs="Times New Roman"/>
          <w:color w:val="000000"/>
          <w:sz w:val="24"/>
          <w:szCs w:val="24"/>
          <w:lang w:eastAsia="en-GB"/>
        </w:rPr>
        <w:t xml:space="preserve">Municipal solid waste (MSW) is one of the </w:t>
      </w:r>
      <w:r w:rsidR="000C735B" w:rsidRPr="0059017B">
        <w:rPr>
          <w:rFonts w:ascii="Times New Roman" w:eastAsia="Times New Roman" w:hAnsi="Times New Roman" w:cs="Times New Roman"/>
          <w:color w:val="000000"/>
          <w:sz w:val="24"/>
          <w:szCs w:val="24"/>
          <w:lang w:eastAsia="en-GB"/>
        </w:rPr>
        <w:t xml:space="preserve">greatest </w:t>
      </w:r>
      <w:r w:rsidR="00497930" w:rsidRPr="0059017B">
        <w:rPr>
          <w:rFonts w:ascii="Times New Roman" w:eastAsia="Times New Roman" w:hAnsi="Times New Roman" w:cs="Times New Roman"/>
          <w:color w:val="000000"/>
          <w:sz w:val="24"/>
          <w:szCs w:val="24"/>
          <w:lang w:eastAsia="en-GB"/>
        </w:rPr>
        <w:t>challenges for the tourism industry (</w:t>
      </w:r>
      <w:proofErr w:type="spellStart"/>
      <w:r w:rsidR="00497930" w:rsidRPr="0059017B">
        <w:rPr>
          <w:rFonts w:ascii="Times New Roman" w:eastAsia="Times New Roman" w:hAnsi="Times New Roman" w:cs="Times New Roman"/>
          <w:color w:val="000000"/>
          <w:sz w:val="24"/>
          <w:szCs w:val="24"/>
          <w:lang w:eastAsia="en-GB"/>
        </w:rPr>
        <w:t>Giurea</w:t>
      </w:r>
      <w:proofErr w:type="spellEnd"/>
      <w:r w:rsidR="00497930" w:rsidRPr="0059017B">
        <w:rPr>
          <w:rFonts w:ascii="Times New Roman" w:eastAsia="Times New Roman" w:hAnsi="Times New Roman" w:cs="Times New Roman"/>
          <w:color w:val="000000"/>
          <w:sz w:val="24"/>
          <w:szCs w:val="24"/>
          <w:lang w:eastAsia="en-GB"/>
        </w:rPr>
        <w:t xml:space="preserve"> </w:t>
      </w:r>
      <w:r w:rsidR="00497930" w:rsidRPr="00A86246">
        <w:rPr>
          <w:rFonts w:ascii="Times New Roman" w:eastAsia="Times New Roman" w:hAnsi="Times New Roman" w:cs="Times New Roman"/>
          <w:color w:val="000000"/>
          <w:sz w:val="24"/>
          <w:szCs w:val="24"/>
          <w:lang w:eastAsia="en-GB"/>
        </w:rPr>
        <w:t>et al</w:t>
      </w:r>
      <w:r w:rsidR="00455367" w:rsidRPr="0059017B">
        <w:rPr>
          <w:rFonts w:ascii="Times New Roman" w:eastAsia="Times New Roman" w:hAnsi="Times New Roman" w:cs="Times New Roman"/>
          <w:color w:val="000000"/>
          <w:sz w:val="24"/>
          <w:szCs w:val="24"/>
          <w:lang w:eastAsia="en-GB"/>
        </w:rPr>
        <w:t>.</w:t>
      </w:r>
      <w:r w:rsidR="00497930" w:rsidRPr="0059017B">
        <w:rPr>
          <w:rFonts w:ascii="Times New Roman" w:eastAsia="Times New Roman" w:hAnsi="Times New Roman" w:cs="Times New Roman"/>
          <w:color w:val="000000"/>
          <w:sz w:val="24"/>
          <w:szCs w:val="24"/>
          <w:lang w:eastAsia="en-GB"/>
        </w:rPr>
        <w:t xml:space="preserve"> 2018)</w:t>
      </w:r>
      <w:r w:rsidR="002C517C">
        <w:rPr>
          <w:rFonts w:ascii="Times New Roman" w:eastAsia="Times New Roman" w:hAnsi="Times New Roman" w:cs="Times New Roman"/>
          <w:color w:val="000000"/>
          <w:sz w:val="24"/>
          <w:szCs w:val="24"/>
          <w:lang w:eastAsia="en-GB"/>
        </w:rPr>
        <w:t xml:space="preserve"> in </w:t>
      </w:r>
      <w:proofErr w:type="spellStart"/>
      <w:r w:rsidR="002C517C">
        <w:rPr>
          <w:rFonts w:ascii="Times New Roman" w:eastAsia="Times New Roman" w:hAnsi="Times New Roman" w:cs="Times New Roman"/>
          <w:color w:val="000000"/>
          <w:sz w:val="24"/>
          <w:szCs w:val="24"/>
          <w:lang w:eastAsia="en-GB"/>
        </w:rPr>
        <w:t>Srirangapatna</w:t>
      </w:r>
      <w:proofErr w:type="spellEnd"/>
      <w:r w:rsidR="002C517C">
        <w:rPr>
          <w:rFonts w:ascii="Times New Roman" w:eastAsia="Times New Roman" w:hAnsi="Times New Roman" w:cs="Times New Roman"/>
          <w:color w:val="000000"/>
          <w:sz w:val="24"/>
          <w:szCs w:val="24"/>
          <w:lang w:eastAsia="en-GB"/>
        </w:rPr>
        <w:t xml:space="preserve"> as well as within the state of Karnataka</w:t>
      </w:r>
      <w:r w:rsidR="001A31BA" w:rsidRPr="0059017B">
        <w:rPr>
          <w:rFonts w:ascii="Times New Roman" w:hAnsi="Times New Roman" w:cs="Times New Roman"/>
          <w:sz w:val="24"/>
          <w:szCs w:val="24"/>
        </w:rPr>
        <w:t>, particularly along the coast (KTVG 2014)</w:t>
      </w:r>
      <w:r w:rsidR="002C517C">
        <w:rPr>
          <w:rFonts w:ascii="Times New Roman" w:hAnsi="Times New Roman" w:cs="Times New Roman"/>
          <w:sz w:val="24"/>
          <w:szCs w:val="24"/>
        </w:rPr>
        <w:t xml:space="preserve">. </w:t>
      </w:r>
      <w:r w:rsidR="00B640C3" w:rsidRPr="0059017B">
        <w:rPr>
          <w:rFonts w:ascii="Times New Roman" w:eastAsia="Times New Roman" w:hAnsi="Times New Roman" w:cs="Times New Roman"/>
          <w:color w:val="000000"/>
          <w:sz w:val="24"/>
          <w:szCs w:val="24"/>
          <w:lang w:eastAsia="en-GB"/>
        </w:rPr>
        <w:t>Sanitation is a</w:t>
      </w:r>
      <w:r w:rsidR="001A31BA" w:rsidRPr="0059017B">
        <w:rPr>
          <w:rFonts w:ascii="Times New Roman" w:eastAsia="Times New Roman" w:hAnsi="Times New Roman" w:cs="Times New Roman"/>
          <w:color w:val="000000"/>
          <w:sz w:val="24"/>
          <w:szCs w:val="24"/>
          <w:lang w:eastAsia="en-GB"/>
        </w:rPr>
        <w:t xml:space="preserve">nother </w:t>
      </w:r>
      <w:r w:rsidR="00B640C3" w:rsidRPr="0059017B">
        <w:rPr>
          <w:rFonts w:ascii="Times New Roman" w:eastAsia="Times New Roman" w:hAnsi="Times New Roman" w:cs="Times New Roman"/>
          <w:color w:val="000000"/>
          <w:sz w:val="24"/>
          <w:szCs w:val="24"/>
          <w:lang w:eastAsia="en-GB"/>
        </w:rPr>
        <w:t xml:space="preserve">threat in </w:t>
      </w:r>
      <w:proofErr w:type="spellStart"/>
      <w:r w:rsidR="00B640C3" w:rsidRPr="0059017B">
        <w:rPr>
          <w:rFonts w:ascii="Times New Roman" w:eastAsia="Times New Roman" w:hAnsi="Times New Roman" w:cs="Times New Roman"/>
          <w:color w:val="000000"/>
          <w:sz w:val="24"/>
          <w:szCs w:val="24"/>
          <w:lang w:eastAsia="en-GB"/>
        </w:rPr>
        <w:t>Srirangapatna</w:t>
      </w:r>
      <w:proofErr w:type="spellEnd"/>
      <w:r w:rsidR="00B640C3" w:rsidRPr="0059017B">
        <w:rPr>
          <w:rFonts w:ascii="Times New Roman" w:eastAsia="Times New Roman" w:hAnsi="Times New Roman" w:cs="Times New Roman"/>
          <w:color w:val="000000"/>
          <w:sz w:val="24"/>
          <w:szCs w:val="24"/>
          <w:lang w:eastAsia="en-GB"/>
        </w:rPr>
        <w:t xml:space="preserve">, especially along the northern and south-western banks of the island. </w:t>
      </w:r>
      <w:r w:rsidR="006F2B6C" w:rsidRPr="0059017B">
        <w:rPr>
          <w:rFonts w:ascii="Times New Roman" w:eastAsia="Times New Roman" w:hAnsi="Times New Roman" w:cs="Times New Roman"/>
          <w:color w:val="000000"/>
          <w:sz w:val="24"/>
          <w:szCs w:val="24"/>
          <w:lang w:eastAsia="en-GB"/>
        </w:rPr>
        <w:t>The</w:t>
      </w:r>
      <w:r w:rsidR="007B7A86" w:rsidRPr="0059017B">
        <w:rPr>
          <w:rFonts w:ascii="Times New Roman" w:eastAsia="Times New Roman" w:hAnsi="Times New Roman" w:cs="Times New Roman"/>
          <w:color w:val="000000"/>
          <w:sz w:val="24"/>
          <w:szCs w:val="24"/>
          <w:lang w:eastAsia="en-GB"/>
        </w:rPr>
        <w:t xml:space="preserve"> IFMR</w:t>
      </w:r>
      <w:r w:rsidR="004222B2" w:rsidRPr="0059017B">
        <w:rPr>
          <w:rFonts w:ascii="Times New Roman" w:eastAsia="Times New Roman" w:hAnsi="Times New Roman" w:cs="Times New Roman"/>
          <w:color w:val="000000"/>
          <w:sz w:val="24"/>
          <w:szCs w:val="24"/>
          <w:lang w:eastAsia="en-GB"/>
        </w:rPr>
        <w:t xml:space="preserve"> </w:t>
      </w:r>
      <w:r w:rsidR="001A31BA" w:rsidRPr="0059017B">
        <w:rPr>
          <w:rFonts w:ascii="Times New Roman" w:eastAsia="Times New Roman" w:hAnsi="Times New Roman" w:cs="Times New Roman"/>
          <w:color w:val="000000"/>
          <w:sz w:val="24"/>
          <w:szCs w:val="24"/>
          <w:lang w:eastAsia="en-GB"/>
        </w:rPr>
        <w:t xml:space="preserve">survey </w:t>
      </w:r>
      <w:r w:rsidR="004222B2" w:rsidRPr="0059017B">
        <w:rPr>
          <w:rFonts w:ascii="Times New Roman" w:eastAsia="Times New Roman" w:hAnsi="Times New Roman" w:cs="Times New Roman"/>
          <w:color w:val="000000"/>
          <w:sz w:val="24"/>
          <w:szCs w:val="24"/>
          <w:lang w:eastAsia="en-GB"/>
        </w:rPr>
        <w:t>(2012)</w:t>
      </w:r>
      <w:r w:rsidR="006F2B6C" w:rsidRPr="0059017B">
        <w:rPr>
          <w:rFonts w:ascii="Times New Roman" w:eastAsia="Times New Roman" w:hAnsi="Times New Roman" w:cs="Times New Roman"/>
          <w:color w:val="000000"/>
          <w:sz w:val="24"/>
          <w:szCs w:val="24"/>
          <w:lang w:eastAsia="en-GB"/>
        </w:rPr>
        <w:t xml:space="preserve"> finds that there are only 12 public toilets in </w:t>
      </w:r>
      <w:r w:rsidR="002C517C">
        <w:rPr>
          <w:rFonts w:ascii="Times New Roman" w:eastAsia="Times New Roman" w:hAnsi="Times New Roman" w:cs="Times New Roman"/>
          <w:color w:val="000000"/>
          <w:sz w:val="24"/>
          <w:szCs w:val="24"/>
          <w:lang w:eastAsia="en-GB"/>
        </w:rPr>
        <w:t>the island</w:t>
      </w:r>
      <w:r w:rsidR="001A31BA" w:rsidRPr="0059017B">
        <w:rPr>
          <w:rFonts w:ascii="Times New Roman" w:eastAsia="Times New Roman" w:hAnsi="Times New Roman" w:cs="Times New Roman"/>
          <w:color w:val="000000"/>
          <w:sz w:val="24"/>
          <w:szCs w:val="24"/>
          <w:lang w:eastAsia="en-GB"/>
        </w:rPr>
        <w:t>, while</w:t>
      </w:r>
      <w:r w:rsidR="006F2B6C" w:rsidRPr="0059017B">
        <w:rPr>
          <w:rFonts w:ascii="Times New Roman" w:eastAsia="Times New Roman" w:hAnsi="Times New Roman" w:cs="Times New Roman"/>
          <w:color w:val="000000"/>
          <w:sz w:val="24"/>
          <w:szCs w:val="24"/>
          <w:lang w:eastAsia="en-GB"/>
        </w:rPr>
        <w:t xml:space="preserve"> open </w:t>
      </w:r>
      <w:r w:rsidR="00B640C3" w:rsidRPr="0059017B">
        <w:rPr>
          <w:rFonts w:ascii="Times New Roman" w:eastAsia="Times New Roman" w:hAnsi="Times New Roman" w:cs="Times New Roman"/>
          <w:color w:val="000000"/>
          <w:sz w:val="24"/>
          <w:szCs w:val="24"/>
          <w:lang w:eastAsia="en-GB"/>
        </w:rPr>
        <w:t xml:space="preserve">drains with untreated sullage </w:t>
      </w:r>
      <w:r w:rsidR="00B640C3" w:rsidRPr="0059017B">
        <w:rPr>
          <w:rFonts w:ascii="Times New Roman" w:eastAsia="Times New Roman" w:hAnsi="Times New Roman" w:cs="Times New Roman"/>
          <w:color w:val="000000"/>
          <w:sz w:val="24"/>
          <w:szCs w:val="24"/>
          <w:lang w:eastAsia="en-GB"/>
        </w:rPr>
        <w:lastRenderedPageBreak/>
        <w:t>flow directly into the river at several points through open unlined channels bur</w:t>
      </w:r>
      <w:r w:rsidR="001A31BA" w:rsidRPr="0059017B">
        <w:rPr>
          <w:rFonts w:ascii="Times New Roman" w:eastAsia="Times New Roman" w:hAnsi="Times New Roman" w:cs="Times New Roman"/>
          <w:color w:val="000000"/>
          <w:sz w:val="24"/>
          <w:szCs w:val="24"/>
          <w:lang w:eastAsia="en-GB"/>
        </w:rPr>
        <w:t>ied</w:t>
      </w:r>
      <w:r w:rsidR="00B640C3" w:rsidRPr="0059017B">
        <w:rPr>
          <w:rFonts w:ascii="Times New Roman" w:eastAsia="Times New Roman" w:hAnsi="Times New Roman" w:cs="Times New Roman"/>
          <w:color w:val="000000"/>
          <w:sz w:val="24"/>
          <w:szCs w:val="24"/>
          <w:lang w:eastAsia="en-GB"/>
        </w:rPr>
        <w:t xml:space="preserve"> under the </w:t>
      </w:r>
      <w:r w:rsidR="002C517C">
        <w:rPr>
          <w:rFonts w:ascii="Times New Roman" w:eastAsia="Times New Roman" w:hAnsi="Times New Roman" w:cs="Times New Roman"/>
          <w:color w:val="000000"/>
          <w:sz w:val="24"/>
          <w:szCs w:val="24"/>
          <w:lang w:eastAsia="en-GB"/>
        </w:rPr>
        <w:t>f</w:t>
      </w:r>
      <w:r w:rsidR="00B640C3" w:rsidRPr="0059017B">
        <w:rPr>
          <w:rFonts w:ascii="Times New Roman" w:eastAsia="Times New Roman" w:hAnsi="Times New Roman" w:cs="Times New Roman"/>
          <w:color w:val="000000"/>
          <w:sz w:val="24"/>
          <w:szCs w:val="24"/>
          <w:lang w:eastAsia="en-GB"/>
        </w:rPr>
        <w:t xml:space="preserve">ort </w:t>
      </w:r>
      <w:r w:rsidR="002C517C">
        <w:rPr>
          <w:rFonts w:ascii="Times New Roman" w:eastAsia="Times New Roman" w:hAnsi="Times New Roman" w:cs="Times New Roman"/>
          <w:color w:val="000000"/>
          <w:sz w:val="24"/>
          <w:szCs w:val="24"/>
          <w:lang w:eastAsia="en-GB"/>
        </w:rPr>
        <w:t>r</w:t>
      </w:r>
      <w:r w:rsidR="00B640C3" w:rsidRPr="0059017B">
        <w:rPr>
          <w:rFonts w:ascii="Times New Roman" w:eastAsia="Times New Roman" w:hAnsi="Times New Roman" w:cs="Times New Roman"/>
          <w:color w:val="000000"/>
          <w:sz w:val="24"/>
          <w:szCs w:val="24"/>
          <w:lang w:eastAsia="en-GB"/>
        </w:rPr>
        <w:t xml:space="preserve">amparts. This </w:t>
      </w:r>
      <w:r w:rsidR="006602A3" w:rsidRPr="0059017B">
        <w:rPr>
          <w:rFonts w:ascii="Times New Roman" w:eastAsia="Times New Roman" w:hAnsi="Times New Roman" w:cs="Times New Roman"/>
          <w:color w:val="000000"/>
          <w:sz w:val="24"/>
          <w:szCs w:val="24"/>
          <w:lang w:eastAsia="en-GB"/>
        </w:rPr>
        <w:t>can be</w:t>
      </w:r>
      <w:r w:rsidR="00B640C3" w:rsidRPr="0059017B">
        <w:rPr>
          <w:rFonts w:ascii="Times New Roman" w:eastAsia="Times New Roman" w:hAnsi="Times New Roman" w:cs="Times New Roman"/>
          <w:color w:val="000000"/>
          <w:sz w:val="24"/>
          <w:szCs w:val="24"/>
          <w:lang w:eastAsia="en-GB"/>
        </w:rPr>
        <w:t xml:space="preserve"> a </w:t>
      </w:r>
      <w:r w:rsidR="006602A3" w:rsidRPr="0059017B">
        <w:rPr>
          <w:rFonts w:ascii="Times New Roman" w:eastAsia="Times New Roman" w:hAnsi="Times New Roman" w:cs="Times New Roman"/>
          <w:color w:val="000000"/>
          <w:sz w:val="24"/>
          <w:szCs w:val="24"/>
          <w:lang w:eastAsia="en-GB"/>
        </w:rPr>
        <w:t xml:space="preserve">risk for the environment </w:t>
      </w:r>
      <w:r w:rsidR="00616125" w:rsidRPr="0059017B">
        <w:rPr>
          <w:rFonts w:ascii="Times New Roman" w:eastAsia="Times New Roman" w:hAnsi="Times New Roman" w:cs="Times New Roman"/>
          <w:color w:val="000000"/>
          <w:sz w:val="24"/>
          <w:szCs w:val="24"/>
          <w:lang w:eastAsia="en-GB"/>
        </w:rPr>
        <w:t xml:space="preserve">as well as </w:t>
      </w:r>
      <w:r w:rsidR="00B640C3" w:rsidRPr="0059017B">
        <w:rPr>
          <w:rFonts w:ascii="Times New Roman" w:eastAsia="Times New Roman" w:hAnsi="Times New Roman" w:cs="Times New Roman"/>
          <w:color w:val="000000"/>
          <w:sz w:val="24"/>
          <w:szCs w:val="24"/>
          <w:lang w:eastAsia="en-GB"/>
        </w:rPr>
        <w:t xml:space="preserve">the people </w:t>
      </w:r>
      <w:r w:rsidR="00616125" w:rsidRPr="0059017B">
        <w:rPr>
          <w:rFonts w:ascii="Times New Roman" w:eastAsia="Times New Roman" w:hAnsi="Times New Roman" w:cs="Times New Roman"/>
          <w:color w:val="000000"/>
          <w:sz w:val="24"/>
          <w:szCs w:val="24"/>
          <w:lang w:eastAsia="en-GB"/>
        </w:rPr>
        <w:t xml:space="preserve">living </w:t>
      </w:r>
      <w:r w:rsidR="00B640C3" w:rsidRPr="0059017B">
        <w:rPr>
          <w:rFonts w:ascii="Times New Roman" w:eastAsia="Times New Roman" w:hAnsi="Times New Roman" w:cs="Times New Roman"/>
          <w:color w:val="000000"/>
          <w:sz w:val="24"/>
          <w:szCs w:val="24"/>
          <w:lang w:eastAsia="en-GB"/>
        </w:rPr>
        <w:t>along the banks of the R</w:t>
      </w:r>
      <w:r w:rsidR="003A268F" w:rsidRPr="0059017B">
        <w:rPr>
          <w:rFonts w:ascii="Times New Roman" w:eastAsia="Times New Roman" w:hAnsi="Times New Roman" w:cs="Times New Roman"/>
          <w:color w:val="000000"/>
          <w:sz w:val="24"/>
          <w:szCs w:val="24"/>
          <w:lang w:eastAsia="en-GB"/>
        </w:rPr>
        <w:t xml:space="preserve">iver </w:t>
      </w:r>
      <w:r w:rsidR="00B640C3" w:rsidRPr="0059017B">
        <w:rPr>
          <w:rFonts w:ascii="Times New Roman" w:eastAsia="Times New Roman" w:hAnsi="Times New Roman" w:cs="Times New Roman"/>
          <w:color w:val="000000"/>
          <w:sz w:val="24"/>
          <w:szCs w:val="24"/>
          <w:lang w:eastAsia="en-GB"/>
        </w:rPr>
        <w:t>Kaveri (IHCNF 2016).</w:t>
      </w:r>
      <w:r w:rsidR="006602A3" w:rsidRPr="0059017B">
        <w:rPr>
          <w:rFonts w:ascii="Times New Roman" w:eastAsia="Times New Roman" w:hAnsi="Times New Roman" w:cs="Times New Roman"/>
          <w:color w:val="000000"/>
          <w:sz w:val="24"/>
          <w:szCs w:val="24"/>
          <w:lang w:eastAsia="en-GB"/>
        </w:rPr>
        <w:t xml:space="preserve"> </w:t>
      </w:r>
      <w:r w:rsidR="00616125" w:rsidRPr="0059017B">
        <w:rPr>
          <w:rFonts w:ascii="Times New Roman" w:eastAsia="Times New Roman" w:hAnsi="Times New Roman" w:cs="Times New Roman"/>
          <w:color w:val="000000"/>
          <w:sz w:val="24"/>
          <w:szCs w:val="24"/>
          <w:lang w:eastAsia="en-GB"/>
        </w:rPr>
        <w:t xml:space="preserve">The quality </w:t>
      </w:r>
      <w:r w:rsidR="006602A3" w:rsidRPr="0059017B">
        <w:rPr>
          <w:rFonts w:ascii="Times New Roman" w:eastAsia="Times New Roman" w:hAnsi="Times New Roman" w:cs="Times New Roman"/>
          <w:color w:val="000000"/>
          <w:sz w:val="24"/>
          <w:szCs w:val="24"/>
          <w:lang w:eastAsia="en-GB"/>
        </w:rPr>
        <w:t>of environment ha</w:t>
      </w:r>
      <w:r w:rsidR="007750DA" w:rsidRPr="0059017B">
        <w:rPr>
          <w:rFonts w:ascii="Times New Roman" w:eastAsia="Times New Roman" w:hAnsi="Times New Roman" w:cs="Times New Roman"/>
          <w:color w:val="000000"/>
          <w:sz w:val="24"/>
          <w:szCs w:val="24"/>
          <w:lang w:eastAsia="en-GB"/>
        </w:rPr>
        <w:t>s</w:t>
      </w:r>
      <w:r w:rsidR="006602A3" w:rsidRPr="0059017B">
        <w:rPr>
          <w:rFonts w:ascii="Times New Roman" w:eastAsia="Times New Roman" w:hAnsi="Times New Roman" w:cs="Times New Roman"/>
          <w:color w:val="000000"/>
          <w:sz w:val="24"/>
          <w:szCs w:val="24"/>
          <w:lang w:eastAsia="en-GB"/>
        </w:rPr>
        <w:t xml:space="preserve"> not been </w:t>
      </w:r>
      <w:r w:rsidR="00616125" w:rsidRPr="0059017B">
        <w:rPr>
          <w:rFonts w:ascii="Times New Roman" w:eastAsia="Times New Roman" w:hAnsi="Times New Roman" w:cs="Times New Roman"/>
          <w:color w:val="000000"/>
          <w:sz w:val="24"/>
          <w:szCs w:val="24"/>
          <w:lang w:eastAsia="en-GB"/>
        </w:rPr>
        <w:t xml:space="preserve">given consideration </w:t>
      </w:r>
      <w:r w:rsidR="007750DA" w:rsidRPr="0059017B">
        <w:rPr>
          <w:rFonts w:ascii="Times New Roman" w:eastAsia="Times New Roman" w:hAnsi="Times New Roman" w:cs="Times New Roman"/>
          <w:color w:val="000000"/>
          <w:sz w:val="24"/>
          <w:szCs w:val="24"/>
          <w:lang w:eastAsia="en-GB"/>
        </w:rPr>
        <w:t>i</w:t>
      </w:r>
      <w:r w:rsidR="006602A3" w:rsidRPr="0059017B">
        <w:rPr>
          <w:rFonts w:ascii="Times New Roman" w:eastAsia="Times New Roman" w:hAnsi="Times New Roman" w:cs="Times New Roman"/>
          <w:color w:val="000000"/>
          <w:sz w:val="24"/>
          <w:szCs w:val="24"/>
          <w:lang w:eastAsia="en-GB"/>
        </w:rPr>
        <w:t xml:space="preserve">n any of </w:t>
      </w:r>
      <w:r w:rsidR="00FD29E5" w:rsidRPr="0059017B">
        <w:rPr>
          <w:rFonts w:ascii="Times New Roman" w:eastAsia="Times New Roman" w:hAnsi="Times New Roman" w:cs="Times New Roman"/>
          <w:color w:val="000000"/>
          <w:sz w:val="24"/>
          <w:szCs w:val="24"/>
          <w:lang w:eastAsia="en-GB"/>
        </w:rPr>
        <w:t xml:space="preserve">the </w:t>
      </w:r>
      <w:r w:rsidR="006602A3" w:rsidRPr="0059017B">
        <w:rPr>
          <w:rFonts w:ascii="Times New Roman" w:eastAsia="Times New Roman" w:hAnsi="Times New Roman" w:cs="Times New Roman"/>
          <w:color w:val="000000"/>
          <w:sz w:val="24"/>
          <w:szCs w:val="24"/>
          <w:lang w:eastAsia="en-GB"/>
        </w:rPr>
        <w:t xml:space="preserve">planning documents. </w:t>
      </w:r>
      <w:r w:rsidR="00CB17E8">
        <w:rPr>
          <w:rFonts w:ascii="Times New Roman" w:eastAsia="Times New Roman" w:hAnsi="Times New Roman" w:cs="Times New Roman"/>
          <w:color w:val="000000"/>
          <w:sz w:val="24"/>
          <w:szCs w:val="24"/>
          <w:lang w:eastAsia="en-GB"/>
        </w:rPr>
        <w:t xml:space="preserve">The interviews further confirmed that generally both local people and tourists are less sensitive about environmental protection in the island. During the walk along the heritage sites, no dustbins were noted and as pointed out by </w:t>
      </w:r>
      <w:r w:rsidR="002C517C">
        <w:rPr>
          <w:rFonts w:ascii="Times New Roman" w:eastAsia="Times New Roman" w:hAnsi="Times New Roman" w:cs="Times New Roman"/>
          <w:color w:val="000000"/>
          <w:sz w:val="24"/>
          <w:szCs w:val="24"/>
          <w:lang w:eastAsia="en-GB"/>
        </w:rPr>
        <w:t xml:space="preserve">one of the </w:t>
      </w:r>
      <w:r w:rsidR="00CB17E8">
        <w:rPr>
          <w:rFonts w:ascii="Times New Roman" w:eastAsia="Times New Roman" w:hAnsi="Times New Roman" w:cs="Times New Roman"/>
          <w:color w:val="000000"/>
          <w:sz w:val="24"/>
          <w:szCs w:val="24"/>
          <w:lang w:eastAsia="en-GB"/>
        </w:rPr>
        <w:t>interviewee</w:t>
      </w:r>
      <w:r w:rsidR="002C517C">
        <w:rPr>
          <w:rFonts w:ascii="Times New Roman" w:eastAsia="Times New Roman" w:hAnsi="Times New Roman" w:cs="Times New Roman"/>
          <w:color w:val="000000"/>
          <w:sz w:val="24"/>
          <w:szCs w:val="24"/>
          <w:lang w:eastAsia="en-GB"/>
        </w:rPr>
        <w:t>s</w:t>
      </w:r>
      <w:r w:rsidR="00CB17E8">
        <w:rPr>
          <w:rFonts w:ascii="Times New Roman" w:eastAsia="Times New Roman" w:hAnsi="Times New Roman" w:cs="Times New Roman"/>
          <w:color w:val="000000"/>
          <w:sz w:val="24"/>
          <w:szCs w:val="24"/>
          <w:lang w:eastAsia="en-GB"/>
        </w:rPr>
        <w:t xml:space="preserve">, the rubbish strewn across the heritage walks increase dramatically during the peak season of the festivals when the tourists flock the area in big numbers. </w:t>
      </w:r>
    </w:p>
    <w:p w14:paraId="0CE04AC9" w14:textId="77777777" w:rsidR="002E759D" w:rsidRPr="0059017B" w:rsidRDefault="002E759D" w:rsidP="005265BF">
      <w:pPr>
        <w:spacing w:after="0" w:line="360" w:lineRule="auto"/>
        <w:jc w:val="both"/>
        <w:rPr>
          <w:rFonts w:ascii="Times New Roman" w:eastAsia="Times New Roman" w:hAnsi="Times New Roman" w:cs="Times New Roman"/>
          <w:color w:val="000000"/>
          <w:sz w:val="24"/>
          <w:szCs w:val="24"/>
          <w:lang w:eastAsia="en-GB"/>
        </w:rPr>
      </w:pPr>
    </w:p>
    <w:p w14:paraId="13A1BF83" w14:textId="77777777" w:rsidR="00F9584F" w:rsidRPr="0059017B" w:rsidRDefault="00E058E6" w:rsidP="005265BF">
      <w:pPr>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i/>
          <w:color w:val="000000"/>
          <w:sz w:val="24"/>
          <w:szCs w:val="24"/>
          <w:lang w:eastAsia="en-GB"/>
        </w:rPr>
        <w:t>4</w:t>
      </w:r>
      <w:r w:rsidR="002C27C6" w:rsidRPr="005265BF">
        <w:rPr>
          <w:rFonts w:ascii="Times New Roman" w:eastAsia="Times New Roman" w:hAnsi="Times New Roman" w:cs="Times New Roman"/>
          <w:b/>
          <w:i/>
          <w:color w:val="000000"/>
          <w:sz w:val="24"/>
          <w:szCs w:val="24"/>
          <w:lang w:eastAsia="en-GB"/>
        </w:rPr>
        <w:t xml:space="preserve">.4.2. </w:t>
      </w:r>
      <w:r w:rsidR="00792065" w:rsidRPr="005265BF">
        <w:rPr>
          <w:rFonts w:ascii="Times New Roman" w:eastAsia="Times New Roman" w:hAnsi="Times New Roman" w:cs="Times New Roman"/>
          <w:b/>
          <w:i/>
          <w:color w:val="000000"/>
          <w:sz w:val="24"/>
          <w:szCs w:val="24"/>
          <w:lang w:eastAsia="en-GB"/>
        </w:rPr>
        <w:t xml:space="preserve">Consideration of </w:t>
      </w:r>
      <w:r w:rsidR="00461766" w:rsidRPr="005265BF">
        <w:rPr>
          <w:rFonts w:ascii="Times New Roman" w:eastAsia="Times New Roman" w:hAnsi="Times New Roman" w:cs="Times New Roman"/>
          <w:b/>
          <w:i/>
          <w:color w:val="000000"/>
          <w:sz w:val="24"/>
          <w:szCs w:val="24"/>
          <w:lang w:eastAsia="en-GB"/>
        </w:rPr>
        <w:t>sensitive environments</w:t>
      </w:r>
      <w:r w:rsidR="00792065" w:rsidRPr="005265BF">
        <w:rPr>
          <w:rFonts w:ascii="Times New Roman" w:eastAsia="Times New Roman" w:hAnsi="Times New Roman" w:cs="Times New Roman"/>
          <w:b/>
          <w:color w:val="000000"/>
          <w:sz w:val="24"/>
          <w:szCs w:val="24"/>
          <w:lang w:eastAsia="en-GB"/>
        </w:rPr>
        <w:t xml:space="preserve">: </w:t>
      </w:r>
      <w:r w:rsidR="00387794" w:rsidRPr="0059017B">
        <w:rPr>
          <w:rFonts w:ascii="Times New Roman" w:eastAsia="Times New Roman" w:hAnsi="Times New Roman" w:cs="Times New Roman"/>
          <w:bCs/>
          <w:color w:val="000000"/>
          <w:sz w:val="24"/>
          <w:szCs w:val="24"/>
          <w:lang w:eastAsia="en-GB"/>
        </w:rPr>
        <w:t xml:space="preserve">The </w:t>
      </w:r>
      <w:r w:rsidR="00F9584F" w:rsidRPr="0059017B">
        <w:rPr>
          <w:rFonts w:ascii="Times New Roman" w:eastAsia="Times New Roman" w:hAnsi="Times New Roman" w:cs="Times New Roman"/>
          <w:color w:val="000000"/>
          <w:sz w:val="24"/>
          <w:szCs w:val="24"/>
          <w:lang w:eastAsia="en-GB"/>
        </w:rPr>
        <w:t>KTP (2015-2019)</w:t>
      </w:r>
      <w:r w:rsidR="006E029E" w:rsidRPr="0059017B">
        <w:rPr>
          <w:rFonts w:ascii="Times New Roman" w:eastAsia="Times New Roman" w:hAnsi="Times New Roman" w:cs="Times New Roman"/>
          <w:color w:val="000000"/>
          <w:sz w:val="24"/>
          <w:szCs w:val="24"/>
          <w:lang w:eastAsia="en-GB"/>
        </w:rPr>
        <w:t xml:space="preserve"> (DoT 2015)</w:t>
      </w:r>
      <w:r w:rsidR="00F9584F" w:rsidRPr="0059017B">
        <w:rPr>
          <w:rFonts w:ascii="Times New Roman" w:eastAsia="Times New Roman" w:hAnsi="Times New Roman" w:cs="Times New Roman"/>
          <w:color w:val="000000"/>
          <w:sz w:val="24"/>
          <w:szCs w:val="24"/>
          <w:lang w:eastAsia="en-GB"/>
        </w:rPr>
        <w:t xml:space="preserve"> </w:t>
      </w:r>
      <w:r w:rsidR="00387794" w:rsidRPr="0059017B">
        <w:rPr>
          <w:rFonts w:ascii="Times New Roman" w:eastAsia="Times New Roman" w:hAnsi="Times New Roman" w:cs="Times New Roman"/>
          <w:color w:val="000000"/>
          <w:sz w:val="24"/>
          <w:szCs w:val="24"/>
          <w:lang w:eastAsia="en-GB"/>
        </w:rPr>
        <w:t>includes</w:t>
      </w:r>
      <w:r w:rsidR="00F9584F" w:rsidRPr="0059017B">
        <w:rPr>
          <w:rFonts w:ascii="Times New Roman" w:eastAsia="Times New Roman" w:hAnsi="Times New Roman" w:cs="Times New Roman"/>
          <w:color w:val="000000"/>
          <w:sz w:val="24"/>
          <w:szCs w:val="24"/>
          <w:lang w:eastAsia="en-GB"/>
        </w:rPr>
        <w:t xml:space="preserve"> guidelines for eco-tourism </w:t>
      </w:r>
      <w:r w:rsidR="005E0AAE" w:rsidRPr="0059017B">
        <w:rPr>
          <w:rFonts w:ascii="Times New Roman" w:eastAsia="Times New Roman" w:hAnsi="Times New Roman" w:cs="Times New Roman"/>
          <w:color w:val="000000"/>
          <w:sz w:val="24"/>
          <w:szCs w:val="24"/>
          <w:lang w:eastAsia="en-GB"/>
        </w:rPr>
        <w:t xml:space="preserve">that </w:t>
      </w:r>
      <w:r w:rsidR="00F9584F" w:rsidRPr="0059017B">
        <w:rPr>
          <w:rFonts w:ascii="Times New Roman" w:eastAsia="Times New Roman" w:hAnsi="Times New Roman" w:cs="Times New Roman"/>
          <w:color w:val="000000"/>
          <w:sz w:val="24"/>
          <w:szCs w:val="24"/>
          <w:lang w:eastAsia="en-GB"/>
        </w:rPr>
        <w:t>are applicable to protected areas, national parks, wildlife sanctuaries, community reserves, conservation reserves,</w:t>
      </w:r>
      <w:r w:rsidR="005E0AAE" w:rsidRPr="0059017B">
        <w:rPr>
          <w:rFonts w:ascii="Times New Roman" w:eastAsia="Times New Roman" w:hAnsi="Times New Roman" w:cs="Times New Roman"/>
          <w:color w:val="000000"/>
          <w:sz w:val="24"/>
          <w:szCs w:val="24"/>
          <w:lang w:eastAsia="en-GB"/>
        </w:rPr>
        <w:t xml:space="preserve"> </w:t>
      </w:r>
      <w:r w:rsidR="00F9584F" w:rsidRPr="0059017B">
        <w:rPr>
          <w:rFonts w:ascii="Times New Roman" w:eastAsia="Times New Roman" w:hAnsi="Times New Roman" w:cs="Times New Roman"/>
          <w:color w:val="000000"/>
          <w:sz w:val="24"/>
          <w:szCs w:val="24"/>
          <w:lang w:eastAsia="en-GB"/>
        </w:rPr>
        <w:t xml:space="preserve">sacred groves, or pilgrimage spots </w:t>
      </w:r>
      <w:r w:rsidR="00387794" w:rsidRPr="0059017B">
        <w:rPr>
          <w:rFonts w:ascii="Times New Roman" w:eastAsia="Times New Roman" w:hAnsi="Times New Roman" w:cs="Times New Roman"/>
          <w:color w:val="000000"/>
          <w:sz w:val="24"/>
          <w:szCs w:val="24"/>
          <w:lang w:eastAsia="en-GB"/>
        </w:rPr>
        <w:t>in</w:t>
      </w:r>
      <w:r w:rsidR="00F9584F" w:rsidRPr="0059017B">
        <w:rPr>
          <w:rFonts w:ascii="Times New Roman" w:eastAsia="Times New Roman" w:hAnsi="Times New Roman" w:cs="Times New Roman"/>
          <w:color w:val="000000"/>
          <w:sz w:val="24"/>
          <w:szCs w:val="24"/>
          <w:lang w:eastAsia="en-GB"/>
        </w:rPr>
        <w:t xml:space="preserve"> protected and/or forested areas. It also mentions that conservation education should be promoted in and around each destination </w:t>
      </w:r>
      <w:r w:rsidR="00387794" w:rsidRPr="0059017B">
        <w:rPr>
          <w:rFonts w:ascii="Times New Roman" w:eastAsia="Times New Roman" w:hAnsi="Times New Roman" w:cs="Times New Roman"/>
          <w:color w:val="000000"/>
          <w:sz w:val="24"/>
          <w:szCs w:val="24"/>
          <w:lang w:eastAsia="en-GB"/>
        </w:rPr>
        <w:t xml:space="preserve">to create </w:t>
      </w:r>
      <w:r w:rsidR="00F9584F" w:rsidRPr="0059017B">
        <w:rPr>
          <w:rFonts w:ascii="Times New Roman" w:eastAsia="Times New Roman" w:hAnsi="Times New Roman" w:cs="Times New Roman"/>
          <w:color w:val="000000"/>
          <w:sz w:val="24"/>
          <w:szCs w:val="24"/>
          <w:lang w:eastAsia="en-GB"/>
        </w:rPr>
        <w:t>awareness amongst local communities, government staff and visitors in order to enhance support for ecotourism and environmental conservation.</w:t>
      </w:r>
      <w:r w:rsidR="005E0AAE" w:rsidRPr="0059017B">
        <w:rPr>
          <w:rFonts w:ascii="Times New Roman" w:eastAsia="Times New Roman" w:hAnsi="Times New Roman" w:cs="Times New Roman"/>
          <w:color w:val="000000"/>
          <w:sz w:val="24"/>
          <w:szCs w:val="24"/>
          <w:lang w:eastAsia="en-GB"/>
        </w:rPr>
        <w:t xml:space="preserve"> However, </w:t>
      </w:r>
      <w:r w:rsidR="00387794" w:rsidRPr="0059017B">
        <w:rPr>
          <w:rFonts w:ascii="Times New Roman" w:eastAsia="Times New Roman" w:hAnsi="Times New Roman" w:cs="Times New Roman"/>
          <w:color w:val="000000"/>
          <w:sz w:val="24"/>
          <w:szCs w:val="24"/>
          <w:lang w:eastAsia="en-GB"/>
        </w:rPr>
        <w:t xml:space="preserve">the </w:t>
      </w:r>
      <w:r w:rsidR="005E0AAE" w:rsidRPr="0059017B">
        <w:rPr>
          <w:rFonts w:ascii="Times New Roman" w:eastAsia="Times New Roman" w:hAnsi="Times New Roman" w:cs="Times New Roman"/>
          <w:color w:val="000000"/>
          <w:sz w:val="24"/>
          <w:szCs w:val="24"/>
          <w:lang w:eastAsia="en-GB"/>
        </w:rPr>
        <w:t>KTP (2009-2014)</w:t>
      </w:r>
      <w:r w:rsidR="006E029E" w:rsidRPr="0059017B">
        <w:rPr>
          <w:rFonts w:ascii="Times New Roman" w:eastAsia="Times New Roman" w:hAnsi="Times New Roman" w:cs="Times New Roman"/>
          <w:color w:val="000000"/>
          <w:sz w:val="24"/>
          <w:szCs w:val="24"/>
          <w:lang w:eastAsia="en-GB"/>
        </w:rPr>
        <w:t xml:space="preserve"> (DoT 2009)</w:t>
      </w:r>
      <w:r w:rsidR="009C5B9B" w:rsidRPr="0059017B">
        <w:rPr>
          <w:rFonts w:ascii="Times New Roman" w:eastAsia="Times New Roman" w:hAnsi="Times New Roman" w:cs="Times New Roman"/>
          <w:color w:val="000000"/>
          <w:sz w:val="24"/>
          <w:szCs w:val="24"/>
          <w:lang w:eastAsia="en-GB"/>
        </w:rPr>
        <w:t xml:space="preserve"> and the Conservation Plan for </w:t>
      </w:r>
      <w:proofErr w:type="spellStart"/>
      <w:r w:rsidR="009C5B9B" w:rsidRPr="0059017B">
        <w:rPr>
          <w:rFonts w:ascii="Times New Roman" w:eastAsia="Times New Roman" w:hAnsi="Times New Roman" w:cs="Times New Roman"/>
          <w:color w:val="000000"/>
          <w:sz w:val="24"/>
          <w:szCs w:val="24"/>
          <w:lang w:eastAsia="en-GB"/>
        </w:rPr>
        <w:t>Srirangapatna</w:t>
      </w:r>
      <w:proofErr w:type="spellEnd"/>
      <w:r w:rsidR="009C5B9B" w:rsidRPr="0059017B">
        <w:rPr>
          <w:rFonts w:ascii="Times New Roman" w:eastAsia="Times New Roman" w:hAnsi="Times New Roman" w:cs="Times New Roman"/>
          <w:color w:val="000000"/>
          <w:sz w:val="24"/>
          <w:szCs w:val="24"/>
          <w:lang w:eastAsia="en-GB"/>
        </w:rPr>
        <w:t xml:space="preserve"> Fort (</w:t>
      </w:r>
      <w:r w:rsidR="000C5370" w:rsidRPr="0059017B">
        <w:rPr>
          <w:rFonts w:ascii="Times New Roman" w:eastAsia="Times New Roman" w:hAnsi="Times New Roman" w:cs="Times New Roman"/>
          <w:color w:val="000000"/>
          <w:sz w:val="24"/>
          <w:szCs w:val="24"/>
          <w:lang w:eastAsia="en-GB"/>
        </w:rPr>
        <w:t>IHCN</w:t>
      </w:r>
      <w:r w:rsidR="00175F35" w:rsidRPr="0059017B">
        <w:rPr>
          <w:rFonts w:ascii="Times New Roman" w:eastAsia="Times New Roman" w:hAnsi="Times New Roman" w:cs="Times New Roman"/>
          <w:color w:val="000000"/>
          <w:sz w:val="24"/>
          <w:szCs w:val="24"/>
          <w:lang w:eastAsia="en-GB"/>
        </w:rPr>
        <w:t>F</w:t>
      </w:r>
      <w:r w:rsidR="000C5370" w:rsidRPr="0059017B">
        <w:rPr>
          <w:rFonts w:ascii="Times New Roman" w:eastAsia="Times New Roman" w:hAnsi="Times New Roman" w:cs="Times New Roman"/>
          <w:color w:val="000000"/>
          <w:sz w:val="24"/>
          <w:szCs w:val="24"/>
          <w:lang w:eastAsia="en-GB"/>
        </w:rPr>
        <w:t xml:space="preserve"> </w:t>
      </w:r>
      <w:r w:rsidR="009C5B9B" w:rsidRPr="0059017B">
        <w:rPr>
          <w:rFonts w:ascii="Times New Roman" w:eastAsia="Times New Roman" w:hAnsi="Times New Roman" w:cs="Times New Roman"/>
          <w:color w:val="000000"/>
          <w:sz w:val="24"/>
          <w:szCs w:val="24"/>
          <w:lang w:eastAsia="en-GB"/>
        </w:rPr>
        <w:t xml:space="preserve">2016) </w:t>
      </w:r>
      <w:r w:rsidR="00387794" w:rsidRPr="0059017B">
        <w:rPr>
          <w:rFonts w:ascii="Times New Roman" w:eastAsia="Times New Roman" w:hAnsi="Times New Roman" w:cs="Times New Roman"/>
          <w:color w:val="000000"/>
          <w:sz w:val="24"/>
          <w:szCs w:val="24"/>
          <w:lang w:eastAsia="en-GB"/>
        </w:rPr>
        <w:t>make no mention to</w:t>
      </w:r>
      <w:r w:rsidR="005E0AAE" w:rsidRPr="0059017B">
        <w:rPr>
          <w:rFonts w:ascii="Times New Roman" w:eastAsia="Times New Roman" w:hAnsi="Times New Roman" w:cs="Times New Roman"/>
          <w:color w:val="000000"/>
          <w:sz w:val="24"/>
          <w:szCs w:val="24"/>
          <w:lang w:eastAsia="en-GB"/>
        </w:rPr>
        <w:t xml:space="preserve"> sensitive environments. </w:t>
      </w:r>
      <w:r w:rsidR="00F264F2">
        <w:rPr>
          <w:rFonts w:ascii="Times New Roman" w:eastAsia="Times New Roman" w:hAnsi="Times New Roman" w:cs="Times New Roman"/>
          <w:color w:val="000000"/>
          <w:sz w:val="24"/>
          <w:szCs w:val="24"/>
          <w:lang w:eastAsia="en-GB"/>
        </w:rPr>
        <w:t>Based on interviews, it seems much work is needed to create an impact on ground.</w:t>
      </w:r>
    </w:p>
    <w:p w14:paraId="3F3CCACC" w14:textId="77777777" w:rsidR="00950347" w:rsidRPr="0059017B" w:rsidRDefault="00950347" w:rsidP="005265BF">
      <w:pPr>
        <w:spacing w:after="0" w:line="360" w:lineRule="auto"/>
        <w:jc w:val="both"/>
        <w:rPr>
          <w:rFonts w:ascii="Times New Roman" w:eastAsia="Times New Roman" w:hAnsi="Times New Roman" w:cs="Times New Roman"/>
          <w:color w:val="000000"/>
          <w:sz w:val="24"/>
          <w:szCs w:val="24"/>
          <w:lang w:eastAsia="en-GB"/>
        </w:rPr>
      </w:pPr>
    </w:p>
    <w:p w14:paraId="1A3CD585" w14:textId="46A5D168" w:rsidR="007B7A86" w:rsidRDefault="00E058E6" w:rsidP="001470F4">
      <w:pPr>
        <w:autoSpaceDE w:val="0"/>
        <w:autoSpaceDN w:val="0"/>
        <w:adjustRightInd w:val="0"/>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i/>
          <w:color w:val="000000"/>
          <w:sz w:val="24"/>
          <w:szCs w:val="24"/>
          <w:lang w:eastAsia="en-GB"/>
        </w:rPr>
        <w:t>4</w:t>
      </w:r>
      <w:r w:rsidR="001D52F9" w:rsidRPr="005265BF">
        <w:rPr>
          <w:rFonts w:ascii="Times New Roman" w:eastAsia="Times New Roman" w:hAnsi="Times New Roman" w:cs="Times New Roman"/>
          <w:b/>
          <w:bCs/>
          <w:i/>
          <w:color w:val="000000"/>
          <w:sz w:val="24"/>
          <w:szCs w:val="24"/>
          <w:lang w:eastAsia="en-GB"/>
        </w:rPr>
        <w:t xml:space="preserve">.4.3. </w:t>
      </w:r>
      <w:r w:rsidR="00792065" w:rsidRPr="005265BF">
        <w:rPr>
          <w:rFonts w:ascii="Times New Roman" w:eastAsia="Times New Roman" w:hAnsi="Times New Roman" w:cs="Times New Roman"/>
          <w:b/>
          <w:bCs/>
          <w:i/>
          <w:color w:val="000000"/>
          <w:sz w:val="24"/>
          <w:szCs w:val="24"/>
          <w:lang w:eastAsia="en-GB"/>
        </w:rPr>
        <w:t>Consideration of cumulative impacts</w:t>
      </w:r>
      <w:r w:rsidR="00792065" w:rsidRPr="005265BF">
        <w:rPr>
          <w:rFonts w:ascii="Times New Roman" w:eastAsia="Times New Roman" w:hAnsi="Times New Roman" w:cs="Times New Roman"/>
          <w:b/>
          <w:bCs/>
          <w:color w:val="000000"/>
          <w:sz w:val="24"/>
          <w:szCs w:val="24"/>
          <w:lang w:eastAsia="en-GB"/>
        </w:rPr>
        <w:t>:</w:t>
      </w:r>
      <w:r w:rsidR="00792065" w:rsidRPr="0059017B">
        <w:rPr>
          <w:rFonts w:ascii="Times New Roman" w:eastAsia="Times New Roman" w:hAnsi="Times New Roman" w:cs="Times New Roman"/>
          <w:b/>
          <w:color w:val="000000"/>
          <w:sz w:val="24"/>
          <w:szCs w:val="24"/>
          <w:lang w:eastAsia="en-GB"/>
        </w:rPr>
        <w:t xml:space="preserve"> </w:t>
      </w:r>
      <w:proofErr w:type="spellStart"/>
      <w:r w:rsidR="00CA1F9D" w:rsidRPr="0059017B">
        <w:rPr>
          <w:rFonts w:ascii="Times New Roman" w:eastAsia="Times New Roman" w:hAnsi="Times New Roman" w:cs="Times New Roman"/>
          <w:color w:val="000000"/>
          <w:sz w:val="24"/>
          <w:szCs w:val="24"/>
          <w:lang w:eastAsia="en-GB"/>
        </w:rPr>
        <w:t>Srirangapatna</w:t>
      </w:r>
      <w:proofErr w:type="spellEnd"/>
      <w:r w:rsidR="00CA1F9D" w:rsidRPr="0059017B">
        <w:rPr>
          <w:rFonts w:ascii="Times New Roman" w:eastAsia="Times New Roman" w:hAnsi="Times New Roman" w:cs="Times New Roman"/>
          <w:color w:val="000000"/>
          <w:sz w:val="24"/>
          <w:szCs w:val="24"/>
          <w:lang w:eastAsia="en-GB"/>
        </w:rPr>
        <w:t xml:space="preserve"> is witnessing growing real-estate investment in the hospitality and commercial sectors (IH</w:t>
      </w:r>
      <w:r w:rsidR="000C5370" w:rsidRPr="0059017B">
        <w:rPr>
          <w:rFonts w:ascii="Times New Roman" w:eastAsia="Times New Roman" w:hAnsi="Times New Roman" w:cs="Times New Roman"/>
          <w:color w:val="000000"/>
          <w:sz w:val="24"/>
          <w:szCs w:val="24"/>
          <w:lang w:eastAsia="en-GB"/>
        </w:rPr>
        <w:t>C</w:t>
      </w:r>
      <w:r w:rsidR="00CA1F9D" w:rsidRPr="0059017B">
        <w:rPr>
          <w:rFonts w:ascii="Times New Roman" w:eastAsia="Times New Roman" w:hAnsi="Times New Roman" w:cs="Times New Roman"/>
          <w:color w:val="000000"/>
          <w:sz w:val="24"/>
          <w:szCs w:val="24"/>
          <w:lang w:eastAsia="en-GB"/>
        </w:rPr>
        <w:t>N</w:t>
      </w:r>
      <w:r w:rsidR="00175F35" w:rsidRPr="0059017B">
        <w:rPr>
          <w:rFonts w:ascii="Times New Roman" w:eastAsia="Times New Roman" w:hAnsi="Times New Roman" w:cs="Times New Roman"/>
          <w:color w:val="000000"/>
          <w:sz w:val="24"/>
          <w:szCs w:val="24"/>
          <w:lang w:eastAsia="en-GB"/>
        </w:rPr>
        <w:t>F</w:t>
      </w:r>
      <w:r w:rsidR="00CA1F9D" w:rsidRPr="0059017B">
        <w:rPr>
          <w:rFonts w:ascii="Times New Roman" w:eastAsia="Times New Roman" w:hAnsi="Times New Roman" w:cs="Times New Roman"/>
          <w:color w:val="000000"/>
          <w:sz w:val="24"/>
          <w:szCs w:val="24"/>
          <w:lang w:eastAsia="en-GB"/>
        </w:rPr>
        <w:t xml:space="preserve"> 2016). The intersection of the </w:t>
      </w:r>
      <w:r w:rsidR="00295459" w:rsidRPr="0059017B">
        <w:rPr>
          <w:rFonts w:ascii="Times New Roman" w:eastAsia="Times New Roman" w:hAnsi="Times New Roman" w:cs="Times New Roman"/>
          <w:color w:val="000000"/>
          <w:sz w:val="24"/>
          <w:szCs w:val="24"/>
          <w:lang w:eastAsia="en-GB"/>
        </w:rPr>
        <w:t xml:space="preserve">highway </w:t>
      </w:r>
      <w:r w:rsidR="00CA1F9D" w:rsidRPr="0059017B">
        <w:rPr>
          <w:rFonts w:ascii="Times New Roman" w:eastAsia="Times New Roman" w:hAnsi="Times New Roman" w:cs="Times New Roman"/>
          <w:color w:val="000000"/>
          <w:sz w:val="24"/>
          <w:szCs w:val="24"/>
          <w:lang w:eastAsia="en-GB"/>
        </w:rPr>
        <w:t>and railway track further expose</w:t>
      </w:r>
      <w:r w:rsidR="00295459" w:rsidRPr="0059017B">
        <w:rPr>
          <w:rFonts w:ascii="Times New Roman" w:eastAsia="Times New Roman" w:hAnsi="Times New Roman" w:cs="Times New Roman"/>
          <w:color w:val="000000"/>
          <w:sz w:val="24"/>
          <w:szCs w:val="24"/>
          <w:lang w:eastAsia="en-GB"/>
        </w:rPr>
        <w:t>s</w:t>
      </w:r>
      <w:r w:rsidR="00CA1F9D" w:rsidRPr="0059017B">
        <w:rPr>
          <w:rFonts w:ascii="Times New Roman" w:eastAsia="Times New Roman" w:hAnsi="Times New Roman" w:cs="Times New Roman"/>
          <w:color w:val="000000"/>
          <w:sz w:val="24"/>
          <w:szCs w:val="24"/>
          <w:lang w:eastAsia="en-GB"/>
        </w:rPr>
        <w:t xml:space="preserve"> the island to the influences of the broader region</w:t>
      </w:r>
      <w:r w:rsidR="00455367" w:rsidRPr="0059017B">
        <w:rPr>
          <w:rFonts w:ascii="Times New Roman" w:eastAsia="Times New Roman" w:hAnsi="Times New Roman" w:cs="Times New Roman"/>
          <w:color w:val="000000"/>
          <w:sz w:val="24"/>
          <w:szCs w:val="24"/>
          <w:lang w:eastAsia="en-GB"/>
        </w:rPr>
        <w:t xml:space="preserve"> and the neighbouring urban centres of Bangalore and Mysore</w:t>
      </w:r>
      <w:r w:rsidR="009C5904">
        <w:rPr>
          <w:rFonts w:ascii="Times New Roman" w:eastAsia="Times New Roman" w:hAnsi="Times New Roman" w:cs="Times New Roman"/>
          <w:color w:val="000000"/>
          <w:sz w:val="24"/>
          <w:szCs w:val="24"/>
          <w:lang w:eastAsia="en-GB"/>
        </w:rPr>
        <w:t xml:space="preserve">. </w:t>
      </w:r>
      <w:r w:rsidR="00455367" w:rsidRPr="0059017B">
        <w:rPr>
          <w:rFonts w:ascii="Times New Roman" w:eastAsia="Times New Roman" w:hAnsi="Times New Roman" w:cs="Times New Roman"/>
          <w:color w:val="000000"/>
          <w:sz w:val="24"/>
          <w:szCs w:val="24"/>
          <w:lang w:eastAsia="en-GB"/>
        </w:rPr>
        <w:t xml:space="preserve">This connection is </w:t>
      </w:r>
      <w:r w:rsidR="00295459" w:rsidRPr="0059017B">
        <w:rPr>
          <w:rFonts w:ascii="Times New Roman" w:eastAsia="Times New Roman" w:hAnsi="Times New Roman" w:cs="Times New Roman"/>
          <w:color w:val="000000"/>
          <w:sz w:val="24"/>
          <w:szCs w:val="24"/>
          <w:lang w:eastAsia="en-GB"/>
        </w:rPr>
        <w:t xml:space="preserve">highlighted </w:t>
      </w:r>
      <w:r w:rsidR="00455367" w:rsidRPr="0059017B">
        <w:rPr>
          <w:rFonts w:ascii="Times New Roman" w:eastAsia="Times New Roman" w:hAnsi="Times New Roman" w:cs="Times New Roman"/>
          <w:color w:val="000000"/>
          <w:sz w:val="24"/>
          <w:szCs w:val="24"/>
          <w:lang w:eastAsia="en-GB"/>
        </w:rPr>
        <w:t xml:space="preserve">in the Mysore City Development </w:t>
      </w:r>
      <w:r w:rsidR="00295459" w:rsidRPr="0059017B">
        <w:rPr>
          <w:rFonts w:ascii="Times New Roman" w:eastAsia="Times New Roman" w:hAnsi="Times New Roman" w:cs="Times New Roman"/>
          <w:color w:val="000000"/>
          <w:sz w:val="24"/>
          <w:szCs w:val="24"/>
          <w:lang w:eastAsia="en-GB"/>
        </w:rPr>
        <w:t xml:space="preserve">Plan </w:t>
      </w:r>
      <w:r w:rsidR="00455367" w:rsidRPr="0059017B">
        <w:rPr>
          <w:rFonts w:ascii="Times New Roman" w:eastAsia="Times New Roman" w:hAnsi="Times New Roman" w:cs="Times New Roman"/>
          <w:color w:val="000000"/>
          <w:sz w:val="24"/>
          <w:szCs w:val="24"/>
          <w:lang w:eastAsia="en-GB"/>
        </w:rPr>
        <w:t>(</w:t>
      </w:r>
      <w:r w:rsidR="006E029E" w:rsidRPr="0059017B">
        <w:rPr>
          <w:rFonts w:ascii="Times New Roman" w:eastAsia="Times New Roman" w:hAnsi="Times New Roman" w:cs="Times New Roman"/>
          <w:color w:val="000000"/>
          <w:sz w:val="24"/>
          <w:szCs w:val="24"/>
          <w:lang w:eastAsia="en-GB"/>
        </w:rPr>
        <w:t xml:space="preserve">Mysore City </w:t>
      </w:r>
      <w:r w:rsidR="00455367" w:rsidRPr="0059017B">
        <w:rPr>
          <w:rFonts w:ascii="Times New Roman" w:eastAsia="Times New Roman" w:hAnsi="Times New Roman" w:cs="Times New Roman"/>
          <w:color w:val="000000"/>
          <w:sz w:val="24"/>
          <w:szCs w:val="24"/>
          <w:lang w:eastAsia="en-GB"/>
        </w:rPr>
        <w:t xml:space="preserve">2006), which gives special emphasis to the </w:t>
      </w:r>
      <w:proofErr w:type="spellStart"/>
      <w:r w:rsidR="00455367" w:rsidRPr="0059017B">
        <w:rPr>
          <w:rFonts w:ascii="Times New Roman" w:eastAsia="Times New Roman" w:hAnsi="Times New Roman" w:cs="Times New Roman"/>
          <w:color w:val="000000"/>
          <w:sz w:val="24"/>
          <w:szCs w:val="24"/>
          <w:lang w:eastAsia="en-GB"/>
        </w:rPr>
        <w:t>Srirangapatna</w:t>
      </w:r>
      <w:proofErr w:type="spellEnd"/>
      <w:r w:rsidR="00455367" w:rsidRPr="0059017B">
        <w:rPr>
          <w:rFonts w:ascii="Times New Roman" w:eastAsia="Times New Roman" w:hAnsi="Times New Roman" w:cs="Times New Roman"/>
          <w:color w:val="000000"/>
          <w:sz w:val="24"/>
          <w:szCs w:val="24"/>
          <w:lang w:eastAsia="en-GB"/>
        </w:rPr>
        <w:t xml:space="preserve">-Mysore route. </w:t>
      </w:r>
      <w:r w:rsidR="00FA6A4B" w:rsidRPr="0059017B">
        <w:rPr>
          <w:rFonts w:ascii="Times New Roman" w:eastAsia="Times New Roman" w:hAnsi="Times New Roman" w:cs="Times New Roman"/>
          <w:color w:val="000000"/>
          <w:sz w:val="24"/>
          <w:szCs w:val="24"/>
          <w:lang w:eastAsia="en-GB"/>
        </w:rPr>
        <w:t xml:space="preserve">However, the planning documents do not really take </w:t>
      </w:r>
      <w:r w:rsidR="00295459" w:rsidRPr="0059017B">
        <w:rPr>
          <w:rFonts w:ascii="Times New Roman" w:eastAsia="Times New Roman" w:hAnsi="Times New Roman" w:cs="Times New Roman"/>
          <w:color w:val="000000"/>
          <w:sz w:val="24"/>
          <w:szCs w:val="24"/>
          <w:lang w:eastAsia="en-GB"/>
        </w:rPr>
        <w:t>a</w:t>
      </w:r>
      <w:r w:rsidR="00073935" w:rsidRPr="0059017B">
        <w:rPr>
          <w:rFonts w:ascii="Times New Roman" w:eastAsia="Times New Roman" w:hAnsi="Times New Roman" w:cs="Times New Roman"/>
          <w:color w:val="000000"/>
          <w:sz w:val="24"/>
          <w:szCs w:val="24"/>
          <w:lang w:eastAsia="en-GB"/>
        </w:rPr>
        <w:t xml:space="preserve"> regional perspective </w:t>
      </w:r>
      <w:r w:rsidR="00295459" w:rsidRPr="0059017B">
        <w:rPr>
          <w:rFonts w:ascii="Times New Roman" w:eastAsia="Times New Roman" w:hAnsi="Times New Roman" w:cs="Times New Roman"/>
          <w:color w:val="000000"/>
          <w:sz w:val="24"/>
          <w:szCs w:val="24"/>
          <w:lang w:eastAsia="en-GB"/>
        </w:rPr>
        <w:t xml:space="preserve">in </w:t>
      </w:r>
      <w:r w:rsidR="00455367" w:rsidRPr="0059017B">
        <w:rPr>
          <w:rFonts w:ascii="Times New Roman" w:eastAsia="Times New Roman" w:hAnsi="Times New Roman" w:cs="Times New Roman"/>
          <w:color w:val="000000"/>
          <w:sz w:val="24"/>
          <w:szCs w:val="24"/>
          <w:lang w:eastAsia="en-GB"/>
        </w:rPr>
        <w:t xml:space="preserve">considering </w:t>
      </w:r>
      <w:r w:rsidR="00295459" w:rsidRPr="0059017B">
        <w:rPr>
          <w:rFonts w:ascii="Times New Roman" w:eastAsia="Times New Roman" w:hAnsi="Times New Roman" w:cs="Times New Roman"/>
          <w:color w:val="000000"/>
          <w:sz w:val="24"/>
          <w:szCs w:val="24"/>
          <w:lang w:eastAsia="en-GB"/>
        </w:rPr>
        <w:t xml:space="preserve">either the </w:t>
      </w:r>
      <w:r w:rsidR="00FA6A4B" w:rsidRPr="0059017B">
        <w:rPr>
          <w:rFonts w:ascii="Times New Roman" w:eastAsia="Times New Roman" w:hAnsi="Times New Roman" w:cs="Times New Roman"/>
          <w:color w:val="000000"/>
          <w:sz w:val="24"/>
          <w:szCs w:val="24"/>
          <w:lang w:eastAsia="en-GB"/>
        </w:rPr>
        <w:t xml:space="preserve">cumulative impacts of the </w:t>
      </w:r>
      <w:r w:rsidR="00C443CF" w:rsidRPr="0059017B">
        <w:rPr>
          <w:rFonts w:ascii="Times New Roman" w:eastAsia="Times New Roman" w:hAnsi="Times New Roman" w:cs="Times New Roman"/>
          <w:color w:val="000000"/>
          <w:sz w:val="24"/>
          <w:szCs w:val="24"/>
          <w:lang w:eastAsia="en-GB"/>
        </w:rPr>
        <w:t xml:space="preserve">adjoining areas </w:t>
      </w:r>
      <w:r w:rsidR="00295459" w:rsidRPr="0059017B">
        <w:rPr>
          <w:rFonts w:ascii="Times New Roman" w:eastAsia="Times New Roman" w:hAnsi="Times New Roman" w:cs="Times New Roman"/>
          <w:color w:val="000000"/>
          <w:sz w:val="24"/>
          <w:szCs w:val="24"/>
          <w:lang w:eastAsia="en-GB"/>
        </w:rPr>
        <w:t>or</w:t>
      </w:r>
      <w:r w:rsidR="00C443CF" w:rsidRPr="0059017B">
        <w:rPr>
          <w:rFonts w:ascii="Times New Roman" w:eastAsia="Times New Roman" w:hAnsi="Times New Roman" w:cs="Times New Roman"/>
          <w:color w:val="000000"/>
          <w:sz w:val="24"/>
          <w:szCs w:val="24"/>
          <w:lang w:eastAsia="en-GB"/>
        </w:rPr>
        <w:t xml:space="preserve"> how attracting tourists can increase the current load of waste management and associated transport pollution. This is also not considered in the planning documents at the state level</w:t>
      </w:r>
      <w:r w:rsidR="002C517C">
        <w:rPr>
          <w:rFonts w:ascii="Times New Roman" w:eastAsia="Times New Roman" w:hAnsi="Times New Roman" w:cs="Times New Roman"/>
          <w:color w:val="000000"/>
          <w:sz w:val="24"/>
          <w:szCs w:val="24"/>
          <w:lang w:eastAsia="en-GB"/>
        </w:rPr>
        <w:t xml:space="preserve">. </w:t>
      </w:r>
      <w:r w:rsidR="00F264F2">
        <w:rPr>
          <w:rFonts w:ascii="Times New Roman" w:eastAsia="Times New Roman" w:hAnsi="Times New Roman" w:cs="Times New Roman"/>
          <w:color w:val="000000"/>
          <w:sz w:val="24"/>
          <w:szCs w:val="24"/>
          <w:lang w:eastAsia="en-GB"/>
        </w:rPr>
        <w:t>Interviews further confirmed very little or negligible understanding with regards to cumulative impacts are evident amongst stakeholders.</w:t>
      </w:r>
      <w:r w:rsidR="007964A8">
        <w:rPr>
          <w:rFonts w:ascii="Times New Roman" w:eastAsia="Times New Roman" w:hAnsi="Times New Roman" w:cs="Times New Roman"/>
          <w:color w:val="000000"/>
          <w:sz w:val="24"/>
          <w:szCs w:val="24"/>
          <w:lang w:eastAsia="en-GB"/>
        </w:rPr>
        <w:t xml:space="preserve"> However, as one interviewee pointed out, some tourist attraction spots such as the Jog fall have received lot of public support in terms of going against the Government decision to attract more tourists and artificially convert the waterfall as a </w:t>
      </w:r>
      <w:r w:rsidR="007964A8">
        <w:rPr>
          <w:rFonts w:ascii="Times New Roman" w:eastAsia="Times New Roman" w:hAnsi="Times New Roman" w:cs="Times New Roman"/>
          <w:color w:val="000000"/>
          <w:sz w:val="24"/>
          <w:szCs w:val="24"/>
          <w:lang w:eastAsia="en-GB"/>
        </w:rPr>
        <w:lastRenderedPageBreak/>
        <w:t xml:space="preserve">perennial one. Such emerging examples indicate rising environmental awareness of people and </w:t>
      </w:r>
      <w:r w:rsidR="006930CB">
        <w:rPr>
          <w:rFonts w:ascii="Times New Roman" w:eastAsia="Times New Roman" w:hAnsi="Times New Roman" w:cs="Times New Roman"/>
          <w:color w:val="000000"/>
          <w:sz w:val="24"/>
          <w:szCs w:val="24"/>
          <w:lang w:eastAsia="en-GB"/>
        </w:rPr>
        <w:t xml:space="preserve">its </w:t>
      </w:r>
      <w:r w:rsidR="007964A8">
        <w:rPr>
          <w:rFonts w:ascii="Times New Roman" w:eastAsia="Times New Roman" w:hAnsi="Times New Roman" w:cs="Times New Roman"/>
          <w:color w:val="000000"/>
          <w:sz w:val="24"/>
          <w:szCs w:val="24"/>
          <w:lang w:eastAsia="en-GB"/>
        </w:rPr>
        <w:t xml:space="preserve">influence </w:t>
      </w:r>
      <w:r w:rsidR="006930CB">
        <w:rPr>
          <w:rFonts w:ascii="Times New Roman" w:eastAsia="Times New Roman" w:hAnsi="Times New Roman" w:cs="Times New Roman"/>
          <w:color w:val="000000"/>
          <w:sz w:val="24"/>
          <w:szCs w:val="24"/>
          <w:lang w:eastAsia="en-GB"/>
        </w:rPr>
        <w:t xml:space="preserve">on </w:t>
      </w:r>
      <w:r w:rsidR="007964A8">
        <w:rPr>
          <w:rFonts w:ascii="Times New Roman" w:eastAsia="Times New Roman" w:hAnsi="Times New Roman" w:cs="Times New Roman"/>
          <w:color w:val="000000"/>
          <w:sz w:val="24"/>
          <w:szCs w:val="24"/>
          <w:lang w:eastAsia="en-GB"/>
        </w:rPr>
        <w:t xml:space="preserve">Government decisions.  </w:t>
      </w:r>
    </w:p>
    <w:p w14:paraId="2AD807E4" w14:textId="77777777" w:rsidR="00105266" w:rsidRDefault="00105266" w:rsidP="005265BF">
      <w:pPr>
        <w:autoSpaceDE w:val="0"/>
        <w:autoSpaceDN w:val="0"/>
        <w:adjustRightInd w:val="0"/>
        <w:spacing w:after="0" w:line="360" w:lineRule="auto"/>
        <w:jc w:val="both"/>
        <w:rPr>
          <w:rFonts w:ascii="Times New Roman" w:eastAsia="Times New Roman" w:hAnsi="Times New Roman" w:cs="Times New Roman"/>
          <w:color w:val="000000"/>
          <w:sz w:val="24"/>
          <w:szCs w:val="24"/>
          <w:lang w:eastAsia="en-GB"/>
        </w:rPr>
      </w:pPr>
    </w:p>
    <w:p w14:paraId="3CB36EA0" w14:textId="07DB6263" w:rsidR="00105266" w:rsidRDefault="00E058E6" w:rsidP="00105397">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5</w:t>
      </w:r>
      <w:r w:rsidR="00105397" w:rsidRPr="001470F4">
        <w:rPr>
          <w:rFonts w:ascii="Times New Roman" w:eastAsia="Times New Roman" w:hAnsi="Times New Roman" w:cs="Times New Roman"/>
          <w:b/>
          <w:color w:val="000000"/>
          <w:sz w:val="24"/>
          <w:szCs w:val="24"/>
          <w:lang w:eastAsia="en-GB"/>
        </w:rPr>
        <w:t>.</w:t>
      </w:r>
      <w:r w:rsidR="00105397">
        <w:rPr>
          <w:rFonts w:ascii="Times New Roman" w:eastAsia="Times New Roman" w:hAnsi="Times New Roman" w:cs="Times New Roman"/>
          <w:b/>
          <w:color w:val="000000"/>
          <w:sz w:val="24"/>
          <w:szCs w:val="24"/>
          <w:lang w:eastAsia="en-GB"/>
        </w:rPr>
        <w:t xml:space="preserve"> </w:t>
      </w:r>
      <w:r w:rsidR="00105266" w:rsidRPr="001470F4">
        <w:rPr>
          <w:rFonts w:ascii="Times New Roman" w:eastAsia="Times New Roman" w:hAnsi="Times New Roman" w:cs="Times New Roman"/>
          <w:b/>
          <w:color w:val="000000"/>
          <w:sz w:val="24"/>
          <w:szCs w:val="24"/>
          <w:lang w:eastAsia="en-GB"/>
        </w:rPr>
        <w:t>Strategic Environmental Assessment</w:t>
      </w:r>
      <w:r w:rsidR="00574AF7">
        <w:rPr>
          <w:rFonts w:ascii="Times New Roman" w:eastAsia="Times New Roman" w:hAnsi="Times New Roman" w:cs="Times New Roman"/>
          <w:b/>
          <w:color w:val="000000"/>
          <w:sz w:val="24"/>
          <w:szCs w:val="24"/>
          <w:lang w:eastAsia="en-GB"/>
        </w:rPr>
        <w:t xml:space="preserve"> </w:t>
      </w:r>
      <w:r w:rsidR="00105266" w:rsidRPr="001470F4">
        <w:rPr>
          <w:rFonts w:ascii="Times New Roman" w:eastAsia="Times New Roman" w:hAnsi="Times New Roman" w:cs="Times New Roman"/>
          <w:b/>
          <w:color w:val="000000"/>
          <w:sz w:val="24"/>
          <w:szCs w:val="24"/>
          <w:lang w:eastAsia="en-GB"/>
        </w:rPr>
        <w:t>as a way forward</w:t>
      </w:r>
    </w:p>
    <w:p w14:paraId="4AA7BDD3" w14:textId="7047F1B0" w:rsidR="007139E7" w:rsidRDefault="00703100" w:rsidP="001470F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Based on the sustainability principles explored in our case study, it was evident that environment was the weakest link</w:t>
      </w:r>
      <w:r w:rsidR="009F1D4F">
        <w:rPr>
          <w:rFonts w:ascii="Times New Roman" w:hAnsi="Times New Roman" w:cs="Times New Roman"/>
          <w:sz w:val="24"/>
          <w:szCs w:val="24"/>
        </w:rPr>
        <w:t xml:space="preserve"> (see section 5.1)</w:t>
      </w:r>
      <w:r>
        <w:rPr>
          <w:rFonts w:ascii="Times New Roman" w:hAnsi="Times New Roman" w:cs="Times New Roman"/>
          <w:sz w:val="24"/>
          <w:szCs w:val="24"/>
        </w:rPr>
        <w:t xml:space="preserve">. Hence the need to incorporate this aspect </w:t>
      </w:r>
      <w:r w:rsidR="00B90C91">
        <w:rPr>
          <w:rFonts w:ascii="Times New Roman" w:hAnsi="Times New Roman" w:cs="Times New Roman"/>
          <w:sz w:val="24"/>
          <w:szCs w:val="24"/>
        </w:rPr>
        <w:t xml:space="preserve">of </w:t>
      </w:r>
      <w:r>
        <w:rPr>
          <w:rFonts w:ascii="Times New Roman" w:hAnsi="Times New Roman" w:cs="Times New Roman"/>
          <w:sz w:val="24"/>
          <w:szCs w:val="24"/>
        </w:rPr>
        <w:t>sustainability especially in the decision-making process seemed to be vital. Furthermore, since the focus is on heritage assets as well, this dimension too needs to be appropriately incorporated within decision</w:t>
      </w:r>
      <w:r w:rsidR="00943F05">
        <w:rPr>
          <w:rFonts w:ascii="Times New Roman" w:hAnsi="Times New Roman" w:cs="Times New Roman"/>
          <w:sz w:val="24"/>
          <w:szCs w:val="24"/>
        </w:rPr>
        <w:t xml:space="preserve"> </w:t>
      </w:r>
      <w:r>
        <w:rPr>
          <w:rFonts w:ascii="Times New Roman" w:hAnsi="Times New Roman" w:cs="Times New Roman"/>
          <w:sz w:val="24"/>
          <w:szCs w:val="24"/>
        </w:rPr>
        <w:t xml:space="preserve">making. Therefore, using some </w:t>
      </w:r>
      <w:r w:rsidR="007139E7">
        <w:rPr>
          <w:rFonts w:ascii="Times New Roman" w:hAnsi="Times New Roman" w:cs="Times New Roman"/>
          <w:sz w:val="24"/>
          <w:szCs w:val="24"/>
        </w:rPr>
        <w:t xml:space="preserve">form </w:t>
      </w:r>
      <w:r>
        <w:rPr>
          <w:rFonts w:ascii="Times New Roman" w:hAnsi="Times New Roman" w:cs="Times New Roman"/>
          <w:sz w:val="24"/>
          <w:szCs w:val="24"/>
        </w:rPr>
        <w:t>of Impact Assessment (IA) was deemed to be necessary</w:t>
      </w:r>
      <w:r w:rsidR="007139E7">
        <w:rPr>
          <w:rFonts w:ascii="Times New Roman" w:hAnsi="Times New Roman" w:cs="Times New Roman"/>
          <w:sz w:val="24"/>
          <w:szCs w:val="24"/>
        </w:rPr>
        <w:t xml:space="preserve"> as these are ex-ante assessment</w:t>
      </w:r>
      <w:r w:rsidR="008354E5">
        <w:rPr>
          <w:rFonts w:ascii="Times New Roman" w:hAnsi="Times New Roman" w:cs="Times New Roman"/>
          <w:sz w:val="24"/>
          <w:szCs w:val="24"/>
        </w:rPr>
        <w:t xml:space="preserve"> tools which </w:t>
      </w:r>
      <w:r w:rsidR="007139E7">
        <w:rPr>
          <w:rFonts w:ascii="Times New Roman" w:hAnsi="Times New Roman" w:cs="Times New Roman"/>
          <w:sz w:val="24"/>
          <w:szCs w:val="24"/>
        </w:rPr>
        <w:t xml:space="preserve">are carried out on policies, plans, programmes and projects </w:t>
      </w:r>
      <w:r w:rsidR="008354E5">
        <w:rPr>
          <w:rFonts w:ascii="Times New Roman" w:hAnsi="Times New Roman" w:cs="Times New Roman"/>
          <w:sz w:val="24"/>
          <w:szCs w:val="24"/>
        </w:rPr>
        <w:t xml:space="preserve">in </w:t>
      </w:r>
      <w:r w:rsidR="008354E5" w:rsidRPr="00700E78">
        <w:rPr>
          <w:rFonts w:ascii="Times New Roman" w:hAnsi="Times New Roman" w:cs="Times New Roman"/>
          <w:sz w:val="24"/>
          <w:szCs w:val="24"/>
        </w:rPr>
        <w:t xml:space="preserve">aiding </w:t>
      </w:r>
      <w:r w:rsidR="008354E5" w:rsidRPr="00CB3726">
        <w:rPr>
          <w:rFonts w:ascii="Times New Roman" w:hAnsi="Times New Roman" w:cs="Times New Roman"/>
          <w:sz w:val="24"/>
          <w:szCs w:val="24"/>
        </w:rPr>
        <w:t>decision</w:t>
      </w:r>
      <w:r w:rsidR="00943F05" w:rsidRPr="00CB3726">
        <w:rPr>
          <w:rFonts w:ascii="Times New Roman" w:hAnsi="Times New Roman" w:cs="Times New Roman"/>
          <w:sz w:val="24"/>
          <w:szCs w:val="24"/>
        </w:rPr>
        <w:t xml:space="preserve"> </w:t>
      </w:r>
      <w:r w:rsidR="008354E5" w:rsidRPr="00CB3726">
        <w:rPr>
          <w:rFonts w:ascii="Times New Roman" w:hAnsi="Times New Roman" w:cs="Times New Roman"/>
          <w:sz w:val="24"/>
          <w:szCs w:val="24"/>
        </w:rPr>
        <w:t>making</w:t>
      </w:r>
      <w:r w:rsidR="008354E5" w:rsidRPr="00700E78">
        <w:rPr>
          <w:rFonts w:ascii="Times New Roman" w:hAnsi="Times New Roman" w:cs="Times New Roman"/>
          <w:sz w:val="24"/>
          <w:szCs w:val="24"/>
        </w:rPr>
        <w:t>.</w:t>
      </w:r>
      <w:r w:rsidR="008354E5">
        <w:rPr>
          <w:rFonts w:ascii="Times New Roman" w:hAnsi="Times New Roman" w:cs="Times New Roman"/>
          <w:sz w:val="24"/>
          <w:szCs w:val="24"/>
        </w:rPr>
        <w:t xml:space="preserve"> They </w:t>
      </w:r>
      <w:r w:rsidR="007139E7">
        <w:rPr>
          <w:rFonts w:ascii="Times New Roman" w:hAnsi="Times New Roman" w:cs="Times New Roman"/>
          <w:sz w:val="24"/>
          <w:szCs w:val="24"/>
        </w:rPr>
        <w:t>can focus on various themes including Heritage Impact Assessment (HIA), Environmental Impact Assessment (EIA), Sustainability Assessment</w:t>
      </w:r>
      <w:r w:rsidR="008354E5">
        <w:rPr>
          <w:rFonts w:ascii="Times New Roman" w:hAnsi="Times New Roman" w:cs="Times New Roman"/>
          <w:sz w:val="24"/>
          <w:szCs w:val="24"/>
        </w:rPr>
        <w:t xml:space="preserve"> (SA)</w:t>
      </w:r>
      <w:r w:rsidR="007139E7">
        <w:rPr>
          <w:rFonts w:ascii="Times New Roman" w:hAnsi="Times New Roman" w:cs="Times New Roman"/>
          <w:sz w:val="24"/>
          <w:szCs w:val="24"/>
        </w:rPr>
        <w:t>, Social Impact Assessment (SIA), Strategic Environmental Assessment (SEA) amongst many others</w:t>
      </w:r>
      <w:r w:rsidR="008354E5">
        <w:rPr>
          <w:rFonts w:ascii="Times New Roman" w:hAnsi="Times New Roman" w:cs="Times New Roman"/>
          <w:sz w:val="24"/>
          <w:szCs w:val="24"/>
        </w:rPr>
        <w:t xml:space="preserve"> (Fischer and Noble 2015)</w:t>
      </w:r>
      <w:r w:rsidR="007139E7">
        <w:rPr>
          <w:rFonts w:ascii="Times New Roman" w:hAnsi="Times New Roman" w:cs="Times New Roman"/>
          <w:sz w:val="24"/>
          <w:szCs w:val="24"/>
        </w:rPr>
        <w:t xml:space="preserve">. In this context, the team did consider HIA, SA, EIA and SEA’s potential to deliver sustainability within CHT. EIA is project specific and hence the regional aspect </w:t>
      </w:r>
      <w:r w:rsidR="008354E5">
        <w:rPr>
          <w:rFonts w:ascii="Times New Roman" w:hAnsi="Times New Roman" w:cs="Times New Roman"/>
          <w:sz w:val="24"/>
          <w:szCs w:val="24"/>
        </w:rPr>
        <w:t xml:space="preserve">along with consideration of cumulative impacts, </w:t>
      </w:r>
      <w:r w:rsidR="007139E7">
        <w:rPr>
          <w:rFonts w:ascii="Times New Roman" w:hAnsi="Times New Roman" w:cs="Times New Roman"/>
          <w:sz w:val="24"/>
          <w:szCs w:val="24"/>
        </w:rPr>
        <w:t>which was felt to be critical in our case study couldn’t be delivered through it. HIA and SIA both have a specific theme</w:t>
      </w:r>
      <w:r w:rsidR="008354E5">
        <w:rPr>
          <w:rFonts w:ascii="Times New Roman" w:hAnsi="Times New Roman" w:cs="Times New Roman"/>
          <w:sz w:val="24"/>
          <w:szCs w:val="24"/>
        </w:rPr>
        <w:t>,</w:t>
      </w:r>
      <w:r w:rsidR="007139E7">
        <w:rPr>
          <w:rFonts w:ascii="Times New Roman" w:hAnsi="Times New Roman" w:cs="Times New Roman"/>
          <w:sz w:val="24"/>
          <w:szCs w:val="24"/>
        </w:rPr>
        <w:t xml:space="preserve"> which would not allow a broader considerations of other sustainability issues. In this respect SA</w:t>
      </w:r>
      <w:r w:rsidR="008354E5">
        <w:rPr>
          <w:rFonts w:ascii="Times New Roman" w:hAnsi="Times New Roman" w:cs="Times New Roman"/>
          <w:sz w:val="24"/>
          <w:szCs w:val="24"/>
        </w:rPr>
        <w:t xml:space="preserve"> </w:t>
      </w:r>
      <w:r w:rsidR="007139E7">
        <w:rPr>
          <w:rFonts w:ascii="Times New Roman" w:hAnsi="Times New Roman" w:cs="Times New Roman"/>
          <w:sz w:val="24"/>
          <w:szCs w:val="24"/>
        </w:rPr>
        <w:t xml:space="preserve">could be more suitable. However, </w:t>
      </w:r>
      <w:r w:rsidR="008354E5">
        <w:rPr>
          <w:rFonts w:ascii="Times New Roman" w:hAnsi="Times New Roman" w:cs="Times New Roman"/>
          <w:sz w:val="24"/>
          <w:szCs w:val="24"/>
        </w:rPr>
        <w:t xml:space="preserve">SA implies that environmental aspects will be considered at par with social and </w:t>
      </w:r>
      <w:proofErr w:type="spellStart"/>
      <w:r w:rsidR="008354E5">
        <w:rPr>
          <w:rFonts w:ascii="Times New Roman" w:hAnsi="Times New Roman" w:cs="Times New Roman"/>
          <w:sz w:val="24"/>
          <w:szCs w:val="24"/>
        </w:rPr>
        <w:t>economical</w:t>
      </w:r>
      <w:proofErr w:type="spellEnd"/>
      <w:r w:rsidR="008354E5">
        <w:rPr>
          <w:rFonts w:ascii="Times New Roman" w:hAnsi="Times New Roman" w:cs="Times New Roman"/>
          <w:sz w:val="24"/>
          <w:szCs w:val="24"/>
        </w:rPr>
        <w:t xml:space="preserve"> aspects (Morrison-Saunders and Fischer 2006). B</w:t>
      </w:r>
      <w:r w:rsidR="007139E7">
        <w:rPr>
          <w:rFonts w:ascii="Times New Roman" w:hAnsi="Times New Roman" w:cs="Times New Roman"/>
          <w:sz w:val="24"/>
          <w:szCs w:val="24"/>
        </w:rPr>
        <w:t xml:space="preserve">ased on the case study and the specific weakness of environmental issues, the need to emphasise on strengthening environmental considerations was felt imperative. </w:t>
      </w:r>
      <w:r w:rsidR="008354E5">
        <w:rPr>
          <w:rFonts w:ascii="Times New Roman" w:hAnsi="Times New Roman" w:cs="Times New Roman"/>
          <w:sz w:val="24"/>
          <w:szCs w:val="24"/>
        </w:rPr>
        <w:t xml:space="preserve">Accordingly, the potential of SEA as a way forward within CHT has been explored here. </w:t>
      </w:r>
    </w:p>
    <w:p w14:paraId="202A2F5B" w14:textId="2DFE0A76" w:rsidR="00DA32B5" w:rsidRDefault="00DA32B5" w:rsidP="007139E7">
      <w:pPr>
        <w:spacing w:after="240" w:line="360" w:lineRule="auto"/>
        <w:jc w:val="both"/>
        <w:rPr>
          <w:rFonts w:ascii="Times New Roman" w:eastAsia="Times New Roman" w:hAnsi="Times New Roman" w:cs="Mitra"/>
          <w:sz w:val="24"/>
          <w:szCs w:val="28"/>
          <w:lang w:val="en-US" w:bidi="fa-IR"/>
        </w:rPr>
      </w:pPr>
      <w:r w:rsidRPr="00293841">
        <w:rPr>
          <w:rFonts w:ascii="Times New Roman" w:hAnsi="Times New Roman" w:cs="Times New Roman"/>
          <w:sz w:val="24"/>
          <w:szCs w:val="24"/>
        </w:rPr>
        <w:t xml:space="preserve">EIA has been </w:t>
      </w:r>
      <w:r>
        <w:rPr>
          <w:rFonts w:ascii="Times New Roman" w:hAnsi="Times New Roman" w:cs="Times New Roman"/>
          <w:sz w:val="24"/>
          <w:szCs w:val="24"/>
        </w:rPr>
        <w:t xml:space="preserve">practiced in India since the 1976-77 and was made mandatory </w:t>
      </w:r>
      <w:r w:rsidR="008354E5">
        <w:rPr>
          <w:rFonts w:ascii="Times New Roman" w:hAnsi="Times New Roman" w:cs="Times New Roman"/>
          <w:sz w:val="24"/>
          <w:szCs w:val="24"/>
        </w:rPr>
        <w:t xml:space="preserve">in </w:t>
      </w:r>
      <w:r w:rsidRPr="00293841">
        <w:rPr>
          <w:rFonts w:ascii="Times New Roman" w:hAnsi="Times New Roman" w:cs="Times New Roman"/>
          <w:sz w:val="24"/>
          <w:szCs w:val="24"/>
        </w:rPr>
        <w:t xml:space="preserve">1994 with the introduction of the EIA Notification </w:t>
      </w:r>
      <w:r>
        <w:rPr>
          <w:rFonts w:ascii="Times New Roman" w:hAnsi="Times New Roman" w:cs="Times New Roman"/>
          <w:sz w:val="24"/>
          <w:szCs w:val="24"/>
        </w:rPr>
        <w:t xml:space="preserve">under the EPA </w:t>
      </w:r>
      <w:r w:rsidRPr="00293841">
        <w:rPr>
          <w:rFonts w:ascii="Times New Roman" w:hAnsi="Times New Roman" w:cs="Times New Roman"/>
          <w:sz w:val="24"/>
          <w:szCs w:val="24"/>
        </w:rPr>
        <w:t>(</w:t>
      </w:r>
      <w:proofErr w:type="spellStart"/>
      <w:r>
        <w:rPr>
          <w:rFonts w:ascii="Times New Roman" w:hAnsi="Times New Roman" w:cs="Times New Roman"/>
          <w:sz w:val="24"/>
          <w:szCs w:val="24"/>
        </w:rPr>
        <w:t>Paliwal</w:t>
      </w:r>
      <w:proofErr w:type="spellEnd"/>
      <w:r>
        <w:rPr>
          <w:rFonts w:ascii="Times New Roman" w:hAnsi="Times New Roman" w:cs="Times New Roman"/>
          <w:sz w:val="24"/>
          <w:szCs w:val="24"/>
        </w:rPr>
        <w:t xml:space="preserve"> 2006</w:t>
      </w:r>
      <w:r w:rsidRPr="00293841">
        <w:rPr>
          <w:rFonts w:ascii="Times New Roman" w:hAnsi="Times New Roman" w:cs="Times New Roman"/>
          <w:sz w:val="24"/>
          <w:szCs w:val="24"/>
        </w:rPr>
        <w:t>)</w:t>
      </w:r>
      <w:r w:rsidR="006E3C14">
        <w:rPr>
          <w:rFonts w:ascii="Times New Roman" w:hAnsi="Times New Roman" w:cs="Times New Roman"/>
          <w:sz w:val="24"/>
          <w:szCs w:val="24"/>
        </w:rPr>
        <w:t xml:space="preserve">. </w:t>
      </w:r>
      <w:r w:rsidR="006E3C1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ince its inception, EIA has faced several challenges and the need to support the EA system by introducing it above the project level as SEA, has been highlighted from as early as 1994 to more recent years </w:t>
      </w:r>
      <w:r w:rsidRPr="004C0DAF">
        <w:rPr>
          <w:rFonts w:ascii="Times New Roman" w:hAnsi="Times New Roman" w:cs="Times New Roman"/>
          <w:sz w:val="24"/>
          <w:szCs w:val="24"/>
        </w:rPr>
        <w:t>(</w:t>
      </w:r>
      <w:r>
        <w:rPr>
          <w:rFonts w:ascii="Times New Roman" w:hAnsi="Times New Roman" w:cs="Times New Roman"/>
          <w:sz w:val="24"/>
          <w:szCs w:val="24"/>
        </w:rPr>
        <w:t xml:space="preserve">See for e.g. </w:t>
      </w:r>
      <w:proofErr w:type="spellStart"/>
      <w:r w:rsidRPr="004C0DAF">
        <w:rPr>
          <w:rFonts w:ascii="Times New Roman" w:hAnsi="Times New Roman" w:cs="Times New Roman"/>
          <w:sz w:val="24"/>
          <w:szCs w:val="24"/>
        </w:rPr>
        <w:t>Valappil</w:t>
      </w:r>
      <w:proofErr w:type="spellEnd"/>
      <w:r w:rsidRPr="004C0DAF">
        <w:rPr>
          <w:rFonts w:ascii="Times New Roman" w:hAnsi="Times New Roman" w:cs="Times New Roman"/>
          <w:sz w:val="24"/>
          <w:szCs w:val="24"/>
        </w:rPr>
        <w:t xml:space="preserve"> et al</w:t>
      </w:r>
      <w:r w:rsidR="006E3C14">
        <w:rPr>
          <w:rFonts w:ascii="Times New Roman" w:hAnsi="Times New Roman" w:cs="Times New Roman"/>
          <w:sz w:val="24"/>
          <w:szCs w:val="24"/>
        </w:rPr>
        <w:t>.</w:t>
      </w:r>
      <w:r w:rsidRPr="004C0DAF">
        <w:rPr>
          <w:rFonts w:ascii="Times New Roman" w:hAnsi="Times New Roman" w:cs="Times New Roman"/>
          <w:sz w:val="24"/>
          <w:szCs w:val="24"/>
        </w:rPr>
        <w:t xml:space="preserve"> 1994</w:t>
      </w:r>
      <w:r>
        <w:rPr>
          <w:rFonts w:ascii="Times New Roman" w:hAnsi="Times New Roman" w:cs="Times New Roman"/>
          <w:sz w:val="24"/>
          <w:szCs w:val="24"/>
        </w:rPr>
        <w:t xml:space="preserve">; </w:t>
      </w:r>
      <w:proofErr w:type="spellStart"/>
      <w:r>
        <w:rPr>
          <w:rFonts w:ascii="Times New Roman" w:hAnsi="Times New Roman" w:cs="Times New Roman"/>
          <w:sz w:val="24"/>
          <w:szCs w:val="24"/>
        </w:rPr>
        <w:t>Erlewein</w:t>
      </w:r>
      <w:proofErr w:type="spellEnd"/>
      <w:r>
        <w:rPr>
          <w:rFonts w:ascii="Times New Roman" w:hAnsi="Times New Roman" w:cs="Times New Roman"/>
          <w:sz w:val="24"/>
          <w:szCs w:val="24"/>
        </w:rPr>
        <w:t xml:space="preserve"> 2013; Rathi 201</w:t>
      </w:r>
      <w:r w:rsidR="00606E8E">
        <w:rPr>
          <w:rFonts w:ascii="Times New Roman" w:hAnsi="Times New Roman" w:cs="Times New Roman"/>
          <w:sz w:val="24"/>
          <w:szCs w:val="24"/>
        </w:rPr>
        <w:t>7</w:t>
      </w:r>
      <w:r w:rsidRPr="004C0DAF">
        <w:rPr>
          <w:rFonts w:ascii="Times New Roman" w:hAnsi="Times New Roman" w:cs="Times New Roman"/>
          <w:sz w:val="24"/>
          <w:szCs w:val="24"/>
        </w:rPr>
        <w:t>).</w:t>
      </w:r>
      <w:r>
        <w:rPr>
          <w:rFonts w:ascii="Times New Roman" w:hAnsi="Times New Roman" w:cs="Times New Roman"/>
          <w:sz w:val="24"/>
          <w:szCs w:val="24"/>
        </w:rPr>
        <w:t xml:space="preserve"> </w:t>
      </w:r>
      <w:r w:rsidR="00950559">
        <w:rPr>
          <w:rFonts w:ascii="Times New Roman" w:hAnsi="Times New Roman" w:cs="Times New Roman"/>
          <w:sz w:val="24"/>
          <w:szCs w:val="24"/>
        </w:rPr>
        <w:t xml:space="preserve">SEA by facilitating effective </w:t>
      </w:r>
      <w:r w:rsidR="00950559" w:rsidRPr="006C3AC2">
        <w:rPr>
          <w:rFonts w:ascii="Times New Roman" w:hAnsi="Times New Roman" w:cs="Times New Roman"/>
          <w:sz w:val="24"/>
          <w:szCs w:val="24"/>
        </w:rPr>
        <w:t xml:space="preserve">tiered </w:t>
      </w:r>
      <w:r w:rsidR="00950559" w:rsidRPr="00CB3726">
        <w:rPr>
          <w:rFonts w:ascii="Times New Roman" w:hAnsi="Times New Roman" w:cs="Times New Roman"/>
          <w:sz w:val="24"/>
          <w:szCs w:val="24"/>
        </w:rPr>
        <w:t>decision</w:t>
      </w:r>
      <w:r w:rsidR="00943F05" w:rsidRPr="00CB3726">
        <w:rPr>
          <w:rFonts w:ascii="Times New Roman" w:hAnsi="Times New Roman" w:cs="Times New Roman"/>
          <w:sz w:val="24"/>
          <w:szCs w:val="24"/>
        </w:rPr>
        <w:t xml:space="preserve"> </w:t>
      </w:r>
      <w:r w:rsidR="00950559" w:rsidRPr="00CB3726">
        <w:rPr>
          <w:rFonts w:ascii="Times New Roman" w:hAnsi="Times New Roman" w:cs="Times New Roman"/>
          <w:sz w:val="24"/>
          <w:szCs w:val="24"/>
        </w:rPr>
        <w:t>making</w:t>
      </w:r>
      <w:r w:rsidR="00950559" w:rsidRPr="006C3AC2">
        <w:rPr>
          <w:rFonts w:ascii="Times New Roman" w:hAnsi="Times New Roman" w:cs="Times New Roman"/>
          <w:sz w:val="24"/>
          <w:szCs w:val="24"/>
        </w:rPr>
        <w:t xml:space="preserve"> is</w:t>
      </w:r>
      <w:r w:rsidR="00950559">
        <w:rPr>
          <w:rFonts w:ascii="Times New Roman" w:hAnsi="Times New Roman" w:cs="Times New Roman"/>
          <w:sz w:val="24"/>
          <w:szCs w:val="24"/>
        </w:rPr>
        <w:t xml:space="preserve"> expected to strengthen EIA (Fischer 2007). </w:t>
      </w:r>
      <w:r>
        <w:rPr>
          <w:rFonts w:ascii="Times New Roman" w:hAnsi="Times New Roman" w:cs="Times New Roman"/>
          <w:sz w:val="24"/>
          <w:szCs w:val="24"/>
        </w:rPr>
        <w:t xml:space="preserve">However, </w:t>
      </w:r>
      <w:r>
        <w:rPr>
          <w:rFonts w:ascii="Times New Roman" w:hAnsi="Times New Roman" w:cs="Times New Roman"/>
          <w:color w:val="000000" w:themeColor="text1"/>
          <w:sz w:val="24"/>
          <w:szCs w:val="24"/>
        </w:rPr>
        <w:t xml:space="preserve">SEA is yet to be made mandatory in India. A recent study (Jha-Thakur and Rajvanshi </w:t>
      </w:r>
      <w:r w:rsidR="00446777">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 summarised </w:t>
      </w:r>
      <w:r w:rsidR="00090813">
        <w:rPr>
          <w:rFonts w:ascii="Times New Roman" w:hAnsi="Times New Roman" w:cs="Times New Roman"/>
          <w:color w:val="000000" w:themeColor="text1"/>
          <w:sz w:val="24"/>
          <w:szCs w:val="24"/>
        </w:rPr>
        <w:t xml:space="preserve">nine </w:t>
      </w:r>
      <w:r>
        <w:rPr>
          <w:rFonts w:ascii="Times New Roman" w:hAnsi="Times New Roman" w:cs="Times New Roman"/>
          <w:color w:val="000000" w:themeColor="text1"/>
          <w:sz w:val="24"/>
          <w:szCs w:val="24"/>
        </w:rPr>
        <w:lastRenderedPageBreak/>
        <w:t xml:space="preserve">examples of SEA from the country, which </w:t>
      </w:r>
      <w:r w:rsidR="006E3C14">
        <w:rPr>
          <w:rFonts w:ascii="Times New Roman" w:hAnsi="Times New Roman" w:cs="Times New Roman"/>
          <w:color w:val="000000" w:themeColor="text1"/>
          <w:sz w:val="24"/>
          <w:szCs w:val="24"/>
        </w:rPr>
        <w:t xml:space="preserve">were </w:t>
      </w:r>
      <w:r>
        <w:rPr>
          <w:rFonts w:ascii="Times New Roman" w:hAnsi="Times New Roman" w:cs="Times New Roman"/>
          <w:color w:val="000000" w:themeColor="text1"/>
          <w:sz w:val="24"/>
          <w:szCs w:val="24"/>
        </w:rPr>
        <w:t xml:space="preserve">carried out rather in an ad-hoc fashion. So far most of the SEAs conducted are driven by conditions of donor agencies. </w:t>
      </w:r>
      <w:r w:rsidR="0070310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here </w:t>
      </w:r>
      <w:r w:rsidR="00B36178">
        <w:rPr>
          <w:rFonts w:ascii="Times New Roman" w:hAnsi="Times New Roman" w:cs="Times New Roman"/>
          <w:color w:val="000000" w:themeColor="text1"/>
          <w:sz w:val="24"/>
          <w:szCs w:val="24"/>
        </w:rPr>
        <w:t>are examples of</w:t>
      </w:r>
      <w:r>
        <w:rPr>
          <w:rFonts w:ascii="Times New Roman" w:hAnsi="Times New Roman" w:cs="Times New Roman"/>
          <w:color w:val="000000" w:themeColor="text1"/>
          <w:sz w:val="24"/>
          <w:szCs w:val="24"/>
        </w:rPr>
        <w:t xml:space="preserve"> pro-active interests within certain state Governments like </w:t>
      </w:r>
      <w:proofErr w:type="spellStart"/>
      <w:r>
        <w:rPr>
          <w:rFonts w:ascii="Times New Roman" w:hAnsi="Times New Roman" w:cs="Times New Roman"/>
          <w:color w:val="000000" w:themeColor="text1"/>
          <w:sz w:val="24"/>
          <w:szCs w:val="24"/>
        </w:rPr>
        <w:t>Uttarkhand</w:t>
      </w:r>
      <w:proofErr w:type="spellEnd"/>
      <w:r>
        <w:rPr>
          <w:rFonts w:ascii="Times New Roman" w:hAnsi="Times New Roman" w:cs="Times New Roman"/>
          <w:color w:val="000000" w:themeColor="text1"/>
          <w:sz w:val="24"/>
          <w:szCs w:val="24"/>
        </w:rPr>
        <w:t xml:space="preserve"> and Maharashtra</w:t>
      </w:r>
      <w:r w:rsidR="00F27E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which have conducted voluntary SEA to enhance sustainable </w:t>
      </w:r>
      <w:r w:rsidRPr="00CB3726">
        <w:rPr>
          <w:rFonts w:ascii="Times New Roman" w:hAnsi="Times New Roman" w:cs="Times New Roman"/>
          <w:color w:val="000000" w:themeColor="text1"/>
          <w:sz w:val="24"/>
          <w:szCs w:val="24"/>
        </w:rPr>
        <w:t>decision</w:t>
      </w:r>
      <w:r w:rsidR="00943F05" w:rsidRPr="00CB3726">
        <w:rPr>
          <w:rFonts w:ascii="Times New Roman" w:hAnsi="Times New Roman" w:cs="Times New Roman"/>
          <w:color w:val="000000" w:themeColor="text1"/>
          <w:sz w:val="24"/>
          <w:szCs w:val="24"/>
        </w:rPr>
        <w:t xml:space="preserve"> </w:t>
      </w:r>
      <w:r w:rsidRPr="00CB3726">
        <w:rPr>
          <w:rFonts w:ascii="Times New Roman" w:hAnsi="Times New Roman" w:cs="Times New Roman"/>
          <w:color w:val="000000" w:themeColor="text1"/>
          <w:sz w:val="24"/>
          <w:szCs w:val="24"/>
        </w:rPr>
        <w:t>making</w:t>
      </w:r>
      <w:r w:rsidRPr="006C3AC2">
        <w:rPr>
          <w:rFonts w:ascii="Times New Roman" w:hAnsi="Times New Roman" w:cs="Times New Roman"/>
          <w:color w:val="000000" w:themeColor="text1"/>
          <w:sz w:val="24"/>
          <w:szCs w:val="24"/>
        </w:rPr>
        <w:t xml:space="preserve"> </w:t>
      </w:r>
      <w:r w:rsidR="00B36178" w:rsidRPr="006C3AC2">
        <w:rPr>
          <w:rFonts w:ascii="Times New Roman" w:hAnsi="Times New Roman" w:cs="Times New Roman"/>
          <w:color w:val="000000" w:themeColor="text1"/>
          <w:sz w:val="24"/>
          <w:szCs w:val="24"/>
        </w:rPr>
        <w:t>in</w:t>
      </w:r>
      <w:r w:rsidR="00B36178">
        <w:rPr>
          <w:rFonts w:ascii="Times New Roman" w:hAnsi="Times New Roman" w:cs="Times New Roman"/>
          <w:color w:val="000000" w:themeColor="text1"/>
          <w:sz w:val="24"/>
          <w:szCs w:val="24"/>
        </w:rPr>
        <w:t xml:space="preserve"> India </w:t>
      </w:r>
      <w:r>
        <w:rPr>
          <w:rFonts w:ascii="Times New Roman" w:hAnsi="Times New Roman" w:cs="Times New Roman"/>
          <w:color w:val="000000" w:themeColor="text1"/>
          <w:sz w:val="24"/>
          <w:szCs w:val="24"/>
        </w:rPr>
        <w:t>(For e.g. See Rajvanshi et al</w:t>
      </w:r>
      <w:r w:rsidR="006448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2012; PMC 201</w:t>
      </w:r>
      <w:r w:rsidR="00606E8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9B2322">
        <w:rPr>
          <w:rFonts w:ascii="Times New Roman" w:eastAsia="Times New Roman" w:hAnsi="Times New Roman" w:cs="Mitra"/>
          <w:sz w:val="24"/>
          <w:szCs w:val="28"/>
          <w:lang w:val="en-US" w:bidi="fa-IR"/>
        </w:rPr>
        <w:t xml:space="preserve">Considering </w:t>
      </w:r>
      <w:r w:rsidR="006E3C14">
        <w:rPr>
          <w:rFonts w:ascii="Times New Roman" w:eastAsia="Times New Roman" w:hAnsi="Times New Roman" w:cs="Mitra"/>
          <w:sz w:val="24"/>
          <w:szCs w:val="28"/>
          <w:lang w:val="en-US" w:bidi="fa-IR"/>
        </w:rPr>
        <w:t xml:space="preserve">this developing </w:t>
      </w:r>
      <w:r w:rsidR="009B2322">
        <w:rPr>
          <w:rFonts w:ascii="Times New Roman" w:eastAsia="Times New Roman" w:hAnsi="Times New Roman" w:cs="Mitra"/>
          <w:sz w:val="24"/>
          <w:szCs w:val="28"/>
          <w:lang w:val="en-US" w:bidi="fa-IR"/>
        </w:rPr>
        <w:t xml:space="preserve">interest </w:t>
      </w:r>
      <w:r w:rsidR="006E3C14">
        <w:rPr>
          <w:rFonts w:ascii="Times New Roman" w:eastAsia="Times New Roman" w:hAnsi="Times New Roman" w:cs="Mitra"/>
          <w:sz w:val="24"/>
          <w:szCs w:val="28"/>
          <w:lang w:val="en-US" w:bidi="fa-IR"/>
        </w:rPr>
        <w:t xml:space="preserve">and expertise </w:t>
      </w:r>
      <w:r w:rsidR="009B2322">
        <w:rPr>
          <w:rFonts w:ascii="Times New Roman" w:eastAsia="Times New Roman" w:hAnsi="Times New Roman" w:cs="Mitra"/>
          <w:sz w:val="24"/>
          <w:szCs w:val="28"/>
          <w:lang w:val="en-US" w:bidi="fa-IR"/>
        </w:rPr>
        <w:t>in SEA</w:t>
      </w:r>
      <w:r w:rsidR="006E3C14">
        <w:rPr>
          <w:rFonts w:ascii="Times New Roman" w:eastAsia="Times New Roman" w:hAnsi="Times New Roman" w:cs="Mitra"/>
          <w:sz w:val="24"/>
          <w:szCs w:val="28"/>
          <w:lang w:val="en-US" w:bidi="fa-IR"/>
        </w:rPr>
        <w:t xml:space="preserve"> in India</w:t>
      </w:r>
      <w:r w:rsidR="00286CFD">
        <w:rPr>
          <w:rFonts w:ascii="Times New Roman" w:eastAsia="Times New Roman" w:hAnsi="Times New Roman" w:cs="Mitra"/>
          <w:sz w:val="24"/>
          <w:szCs w:val="28"/>
          <w:lang w:val="en-US" w:bidi="fa-IR"/>
        </w:rPr>
        <w:t xml:space="preserve"> (Jha-Thakur and </w:t>
      </w:r>
      <w:r w:rsidR="00FB1C70">
        <w:rPr>
          <w:rFonts w:ascii="Times New Roman" w:eastAsia="Times New Roman" w:hAnsi="Times New Roman" w:cs="Mitra"/>
          <w:sz w:val="24"/>
          <w:szCs w:val="28"/>
          <w:lang w:val="en-US" w:bidi="fa-IR"/>
        </w:rPr>
        <w:t xml:space="preserve">Rajvanshi </w:t>
      </w:r>
      <w:r w:rsidR="00286CFD">
        <w:rPr>
          <w:rFonts w:ascii="Times New Roman" w:eastAsia="Times New Roman" w:hAnsi="Times New Roman" w:cs="Mitra"/>
          <w:sz w:val="24"/>
          <w:szCs w:val="28"/>
          <w:lang w:val="en-US" w:bidi="fa-IR"/>
        </w:rPr>
        <w:t>2020)</w:t>
      </w:r>
      <w:r w:rsidR="009B2322">
        <w:rPr>
          <w:rFonts w:ascii="Times New Roman" w:eastAsia="Times New Roman" w:hAnsi="Times New Roman" w:cs="Mitra"/>
          <w:sz w:val="24"/>
          <w:szCs w:val="28"/>
          <w:lang w:val="en-US" w:bidi="fa-IR"/>
        </w:rPr>
        <w:t xml:space="preserve">, it is pertinent to discuss how in the state of Karnataka, SEA could play a critical role in protecting its environmental and heritage resources </w:t>
      </w:r>
      <w:r w:rsidR="003E1407">
        <w:rPr>
          <w:rFonts w:ascii="Times New Roman" w:eastAsia="Times New Roman" w:hAnsi="Times New Roman" w:cs="Mitra"/>
          <w:sz w:val="24"/>
          <w:szCs w:val="28"/>
          <w:lang w:val="en-US" w:bidi="fa-IR"/>
        </w:rPr>
        <w:t xml:space="preserve">while being conscious of the expected challenges and barriers of doing so. </w:t>
      </w:r>
      <w:r w:rsidR="009B2322">
        <w:rPr>
          <w:rFonts w:ascii="Times New Roman" w:eastAsia="Times New Roman" w:hAnsi="Times New Roman" w:cs="Mitra"/>
          <w:sz w:val="24"/>
          <w:szCs w:val="28"/>
          <w:lang w:val="en-US" w:bidi="fa-IR"/>
        </w:rPr>
        <w:t xml:space="preserve"> </w:t>
      </w:r>
    </w:p>
    <w:p w14:paraId="11280CBC" w14:textId="487D5459" w:rsidR="00E2002B" w:rsidRDefault="00E2002B" w:rsidP="007139E7">
      <w:pPr>
        <w:spacing w:after="240" w:line="360" w:lineRule="auto"/>
        <w:jc w:val="both"/>
        <w:rPr>
          <w:rFonts w:ascii="Times New Roman" w:eastAsia="Times New Roman" w:hAnsi="Times New Roman" w:cs="Mitra"/>
          <w:sz w:val="24"/>
          <w:szCs w:val="28"/>
          <w:lang w:val="en-US" w:bidi="fa-IR"/>
        </w:rPr>
      </w:pPr>
    </w:p>
    <w:p w14:paraId="0B19C230" w14:textId="7B2B4DBF" w:rsidR="00E2002B" w:rsidRDefault="00AE2167" w:rsidP="007139E7">
      <w:pPr>
        <w:spacing w:after="240" w:line="360" w:lineRule="auto"/>
        <w:jc w:val="both"/>
        <w:rPr>
          <w:rFonts w:ascii="Times New Roman" w:eastAsia="Times New Roman" w:hAnsi="Times New Roman" w:cs="Mitra"/>
          <w:sz w:val="24"/>
          <w:szCs w:val="28"/>
          <w:lang w:val="en-US" w:bidi="fa-IR"/>
        </w:rPr>
      </w:pPr>
      <w:r>
        <w:rPr>
          <w:rFonts w:ascii="Times New Roman" w:eastAsia="Times New Roman" w:hAnsi="Times New Roman" w:cs="Mitra"/>
          <w:sz w:val="24"/>
          <w:szCs w:val="28"/>
          <w:lang w:val="en-US" w:bidi="fa-IR"/>
        </w:rPr>
        <w:t>Insert Table 2 here.</w:t>
      </w:r>
    </w:p>
    <w:p w14:paraId="5D4AD8F9" w14:textId="1B72B661" w:rsidR="00E2002B" w:rsidRDefault="00E2002B" w:rsidP="007139E7">
      <w:pPr>
        <w:spacing w:after="240" w:line="360" w:lineRule="auto"/>
        <w:jc w:val="both"/>
        <w:rPr>
          <w:rFonts w:ascii="Times New Roman" w:eastAsia="Times New Roman" w:hAnsi="Times New Roman" w:cs="Mitra"/>
          <w:sz w:val="24"/>
          <w:szCs w:val="28"/>
          <w:lang w:val="en-US" w:bidi="fa-IR"/>
        </w:rPr>
      </w:pPr>
    </w:p>
    <w:p w14:paraId="3B8E5917" w14:textId="77777777" w:rsidR="00207373" w:rsidRPr="001470F4" w:rsidRDefault="00207373" w:rsidP="00207373">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5</w:t>
      </w:r>
      <w:r w:rsidRPr="001470F4">
        <w:rPr>
          <w:rFonts w:ascii="Times New Roman" w:hAnsi="Times New Roman" w:cs="Times New Roman"/>
          <w:b/>
          <w:i/>
          <w:sz w:val="24"/>
          <w:szCs w:val="24"/>
        </w:rPr>
        <w:t>.1 Strengthening Environmental Sustainability</w:t>
      </w:r>
    </w:p>
    <w:p w14:paraId="75D91652" w14:textId="6FF6DDB7" w:rsidR="00C048A5" w:rsidRDefault="00207373" w:rsidP="00105397">
      <w:pPr>
        <w:autoSpaceDE w:val="0"/>
        <w:autoSpaceDN w:val="0"/>
        <w:adjustRightInd w:val="0"/>
        <w:spacing w:after="0" w:line="360" w:lineRule="auto"/>
        <w:jc w:val="both"/>
        <w:rPr>
          <w:rFonts w:ascii="Times New Roman" w:eastAsia="Times New Roman" w:hAnsi="Times New Roman" w:cs="Times New Roman"/>
          <w:sz w:val="24"/>
          <w:szCs w:val="24"/>
          <w:lang w:val="en-US" w:bidi="fa-IR"/>
        </w:rPr>
      </w:pPr>
      <w:r w:rsidRPr="00E000B7">
        <w:rPr>
          <w:rFonts w:ascii="Times New Roman" w:hAnsi="Times New Roman" w:cs="Times New Roman"/>
          <w:sz w:val="24"/>
          <w:szCs w:val="24"/>
        </w:rPr>
        <w:t xml:space="preserve">As evident from the findings, economic viability seems to be the best performing criterion (See Table 2), followed by cultural heritage and social equity. Within the criteria of environmental responsibility, only one sub-criterion is partially met, </w:t>
      </w:r>
      <w:r>
        <w:rPr>
          <w:rFonts w:ascii="Times New Roman" w:hAnsi="Times New Roman" w:cs="Times New Roman"/>
          <w:sz w:val="24"/>
          <w:szCs w:val="24"/>
        </w:rPr>
        <w:t xml:space="preserve">making environment </w:t>
      </w:r>
      <w:r w:rsidRPr="00E000B7">
        <w:rPr>
          <w:rFonts w:ascii="Times New Roman" w:hAnsi="Times New Roman" w:cs="Times New Roman"/>
          <w:sz w:val="24"/>
          <w:szCs w:val="24"/>
        </w:rPr>
        <w:t xml:space="preserve">the weakest link in sustainability considerations. </w:t>
      </w:r>
      <w:r>
        <w:rPr>
          <w:rFonts w:ascii="Times New Roman" w:hAnsi="Times New Roman" w:cs="Times New Roman"/>
          <w:sz w:val="24"/>
          <w:szCs w:val="24"/>
        </w:rPr>
        <w:t xml:space="preserve">Environment has featured mainly to promote tourism, for e.g. within the guideline available for eco-tourism in the state tourism policy (2015-19). </w:t>
      </w:r>
      <w:r w:rsidR="00071D50">
        <w:rPr>
          <w:rFonts w:ascii="Times New Roman" w:hAnsi="Times New Roman" w:cs="Times New Roman"/>
          <w:sz w:val="24"/>
          <w:szCs w:val="24"/>
        </w:rPr>
        <w:t>Compromising environmental issues at the cost of e</w:t>
      </w:r>
      <w:r w:rsidR="00071D50" w:rsidRPr="00E000B7">
        <w:rPr>
          <w:rFonts w:ascii="Times New Roman" w:hAnsi="Times New Roman" w:cs="Times New Roman"/>
          <w:sz w:val="24"/>
          <w:szCs w:val="24"/>
        </w:rPr>
        <w:t xml:space="preserve">conomic drive </w:t>
      </w:r>
      <w:r w:rsidR="00071D50">
        <w:rPr>
          <w:rFonts w:ascii="Times New Roman" w:hAnsi="Times New Roman" w:cs="Times New Roman"/>
          <w:sz w:val="24"/>
          <w:szCs w:val="24"/>
        </w:rPr>
        <w:t xml:space="preserve">has been also </w:t>
      </w:r>
      <w:r w:rsidR="00071D50" w:rsidRPr="00E000B7">
        <w:rPr>
          <w:rFonts w:ascii="Times New Roman" w:hAnsi="Times New Roman" w:cs="Times New Roman"/>
          <w:sz w:val="24"/>
          <w:szCs w:val="24"/>
        </w:rPr>
        <w:t>identified in the KTVG (2014)</w:t>
      </w:r>
      <w:r w:rsidR="00105397">
        <w:rPr>
          <w:rFonts w:ascii="Times New Roman" w:hAnsi="Times New Roman" w:cs="Times New Roman"/>
          <w:sz w:val="24"/>
          <w:szCs w:val="24"/>
        </w:rPr>
        <w:t>,</w:t>
      </w:r>
      <w:r w:rsidR="00071D50" w:rsidRPr="00E000B7">
        <w:rPr>
          <w:rFonts w:ascii="Times New Roman" w:hAnsi="Times New Roman" w:cs="Times New Roman"/>
          <w:sz w:val="24"/>
          <w:szCs w:val="24"/>
        </w:rPr>
        <w:t xml:space="preserve"> </w:t>
      </w:r>
      <w:r w:rsidR="00071D50">
        <w:rPr>
          <w:rFonts w:ascii="Times New Roman" w:hAnsi="Times New Roman" w:cs="Times New Roman"/>
          <w:sz w:val="24"/>
          <w:szCs w:val="24"/>
        </w:rPr>
        <w:t xml:space="preserve">which </w:t>
      </w:r>
      <w:r w:rsidR="00071D50" w:rsidRPr="00E000B7">
        <w:rPr>
          <w:rFonts w:ascii="Times New Roman" w:hAnsi="Times New Roman" w:cs="Times New Roman"/>
          <w:sz w:val="24"/>
          <w:szCs w:val="24"/>
        </w:rPr>
        <w:t>talks about encouraging annual art and culture events in the capital city of Bangalore, in an attempt to create an image of a “</w:t>
      </w:r>
      <w:r w:rsidR="00071D50" w:rsidRPr="00E000B7">
        <w:rPr>
          <w:rFonts w:ascii="Times New Roman" w:hAnsi="Times New Roman" w:cs="Times New Roman"/>
          <w:bCs/>
          <w:iCs/>
          <w:sz w:val="24"/>
          <w:szCs w:val="24"/>
        </w:rPr>
        <w:t>Cool metropolis and away from its current association with messy infrastructure and garbage” (p.6).</w:t>
      </w:r>
      <w:r w:rsidR="00071D50">
        <w:rPr>
          <w:rFonts w:ascii="Times New Roman" w:hAnsi="Times New Roman" w:cs="Times New Roman"/>
          <w:bCs/>
          <w:iCs/>
          <w:sz w:val="24"/>
          <w:szCs w:val="24"/>
        </w:rPr>
        <w:t xml:space="preserve"> </w:t>
      </w:r>
      <w:r w:rsidR="00071D50" w:rsidRPr="00681025">
        <w:rPr>
          <w:rFonts w:ascii="Times New Roman" w:hAnsi="Times New Roman" w:cs="Times New Roman"/>
          <w:sz w:val="24"/>
          <w:szCs w:val="24"/>
        </w:rPr>
        <w:t xml:space="preserve">However, the study highlights the pressure that increased tourism can bring about in a state which has several ecological hotspots and in </w:t>
      </w:r>
      <w:r w:rsidR="00105397" w:rsidRPr="00681025">
        <w:rPr>
          <w:rFonts w:ascii="Times New Roman" w:hAnsi="Times New Roman" w:cs="Times New Roman"/>
          <w:sz w:val="24"/>
          <w:szCs w:val="24"/>
        </w:rPr>
        <w:t xml:space="preserve">the </w:t>
      </w:r>
      <w:r w:rsidR="00071D50" w:rsidRPr="00681025">
        <w:rPr>
          <w:rFonts w:ascii="Times New Roman" w:hAnsi="Times New Roman" w:cs="Times New Roman"/>
          <w:sz w:val="24"/>
          <w:szCs w:val="24"/>
        </w:rPr>
        <w:t>specific region</w:t>
      </w:r>
      <w:r w:rsidR="00105397" w:rsidRPr="00681025">
        <w:rPr>
          <w:rFonts w:ascii="Times New Roman" w:hAnsi="Times New Roman" w:cs="Times New Roman"/>
          <w:sz w:val="24"/>
          <w:szCs w:val="24"/>
        </w:rPr>
        <w:t>,</w:t>
      </w:r>
      <w:r w:rsidR="00071D50" w:rsidRPr="00681025">
        <w:rPr>
          <w:rFonts w:ascii="Times New Roman" w:hAnsi="Times New Roman" w:cs="Times New Roman"/>
          <w:sz w:val="24"/>
          <w:szCs w:val="24"/>
        </w:rPr>
        <w:t xml:space="preserve"> which is already reaching its threshold in terms of waste management and increasing water pollution (IHCNF 2016).</w:t>
      </w:r>
      <w:r w:rsidR="00071D50">
        <w:rPr>
          <w:rFonts w:ascii="Times New Roman" w:hAnsi="Times New Roman" w:cs="Times New Roman"/>
          <w:sz w:val="24"/>
          <w:szCs w:val="24"/>
        </w:rPr>
        <w:t xml:space="preserve"> </w:t>
      </w:r>
      <w:r w:rsidR="00071D50" w:rsidRPr="0059017B">
        <w:rPr>
          <w:rFonts w:ascii="Times New Roman" w:eastAsia="Times New Roman" w:hAnsi="Times New Roman" w:cs="Times New Roman"/>
          <w:sz w:val="24"/>
          <w:szCs w:val="24"/>
          <w:lang w:val="en-US" w:bidi="fa-IR"/>
        </w:rPr>
        <w:t>This approach can seriously backfire as the state is heavily investing on tourism, but if the environmental parameters and the heritage assets</w:t>
      </w:r>
      <w:r w:rsidR="006E1D11">
        <w:rPr>
          <w:rFonts w:ascii="Times New Roman" w:eastAsia="Times New Roman" w:hAnsi="Times New Roman" w:cs="Times New Roman"/>
          <w:sz w:val="24"/>
          <w:szCs w:val="24"/>
          <w:lang w:val="en-US" w:bidi="fa-IR"/>
        </w:rPr>
        <w:t xml:space="preserve"> </w:t>
      </w:r>
      <w:r w:rsidR="00071D50" w:rsidRPr="0059017B">
        <w:rPr>
          <w:rFonts w:ascii="Times New Roman" w:eastAsia="Times New Roman" w:hAnsi="Times New Roman" w:cs="Times New Roman"/>
          <w:sz w:val="24"/>
          <w:szCs w:val="24"/>
          <w:lang w:val="en-US" w:bidi="fa-IR"/>
        </w:rPr>
        <w:t>are not given due consideration then the sector is unlikely to deliver long lasting</w:t>
      </w:r>
      <w:r w:rsidR="00071D50" w:rsidRPr="0059017B">
        <w:rPr>
          <w:rFonts w:ascii="Times New Roman" w:eastAsia="Times New Roman" w:hAnsi="Times New Roman" w:cs="Times New Roman"/>
          <w:color w:val="000000"/>
          <w:sz w:val="24"/>
          <w:szCs w:val="24"/>
          <w:lang w:eastAsia="en-GB"/>
        </w:rPr>
        <w:t xml:space="preserve"> sustainable yields</w:t>
      </w:r>
      <w:r w:rsidR="00071D50" w:rsidRPr="0059017B">
        <w:rPr>
          <w:rFonts w:ascii="Times New Roman" w:eastAsia="Times New Roman" w:hAnsi="Times New Roman" w:cs="Times New Roman"/>
          <w:sz w:val="24"/>
          <w:szCs w:val="24"/>
          <w:lang w:val="en-US" w:bidi="fa-IR"/>
        </w:rPr>
        <w:t>. Eventually, poorly planned tourism within the context of CHT would lead to the decline of the heritage assets themselves</w:t>
      </w:r>
      <w:r w:rsidR="00071D50">
        <w:rPr>
          <w:rFonts w:ascii="Times New Roman" w:eastAsia="Times New Roman" w:hAnsi="Times New Roman" w:cs="Times New Roman"/>
          <w:sz w:val="24"/>
          <w:szCs w:val="24"/>
          <w:lang w:val="en-US" w:bidi="fa-IR"/>
        </w:rPr>
        <w:t xml:space="preserve"> along with degraded and costly environmental issues</w:t>
      </w:r>
      <w:r w:rsidR="00105397">
        <w:rPr>
          <w:rFonts w:ascii="Times New Roman" w:eastAsia="Times New Roman" w:hAnsi="Times New Roman" w:cs="Times New Roman"/>
          <w:sz w:val="24"/>
          <w:szCs w:val="24"/>
          <w:lang w:val="en-US" w:bidi="fa-IR"/>
        </w:rPr>
        <w:t>,</w:t>
      </w:r>
      <w:r w:rsidR="00071D50">
        <w:rPr>
          <w:rFonts w:ascii="Times New Roman" w:eastAsia="Times New Roman" w:hAnsi="Times New Roman" w:cs="Times New Roman"/>
          <w:sz w:val="24"/>
          <w:szCs w:val="24"/>
          <w:lang w:val="en-US" w:bidi="fa-IR"/>
        </w:rPr>
        <w:t xml:space="preserve"> which would dilute </w:t>
      </w:r>
      <w:r w:rsidR="00071D50" w:rsidRPr="0059017B">
        <w:rPr>
          <w:rFonts w:ascii="Times New Roman" w:eastAsia="Times New Roman" w:hAnsi="Times New Roman" w:cs="Times New Roman"/>
          <w:sz w:val="24"/>
          <w:szCs w:val="24"/>
          <w:lang w:val="en-US" w:bidi="fa-IR"/>
        </w:rPr>
        <w:t>monetary profits (</w:t>
      </w:r>
      <w:proofErr w:type="spellStart"/>
      <w:r w:rsidR="00071D50" w:rsidRPr="0059017B">
        <w:rPr>
          <w:rFonts w:ascii="Times New Roman" w:eastAsia="Times New Roman" w:hAnsi="Times New Roman" w:cs="Times New Roman"/>
          <w:sz w:val="24"/>
          <w:szCs w:val="24"/>
          <w:lang w:val="en-US" w:bidi="fa-IR"/>
        </w:rPr>
        <w:t>Aas</w:t>
      </w:r>
      <w:proofErr w:type="spellEnd"/>
      <w:r w:rsidR="00D718D8">
        <w:rPr>
          <w:rFonts w:ascii="Times New Roman" w:eastAsia="Times New Roman" w:hAnsi="Times New Roman" w:cs="Times New Roman"/>
          <w:sz w:val="24"/>
          <w:szCs w:val="24"/>
          <w:lang w:val="en-US" w:bidi="fa-IR"/>
        </w:rPr>
        <w:t xml:space="preserve"> et al. </w:t>
      </w:r>
      <w:r w:rsidR="00071D50" w:rsidRPr="0059017B">
        <w:rPr>
          <w:rFonts w:ascii="Times New Roman" w:eastAsia="Times New Roman" w:hAnsi="Times New Roman" w:cs="Times New Roman"/>
          <w:sz w:val="24"/>
          <w:szCs w:val="24"/>
          <w:lang w:val="en-US" w:bidi="fa-IR"/>
        </w:rPr>
        <w:t>2005).</w:t>
      </w:r>
      <w:r w:rsidR="00105397">
        <w:rPr>
          <w:rFonts w:ascii="Times New Roman" w:eastAsia="Times New Roman" w:hAnsi="Times New Roman" w:cs="Times New Roman"/>
          <w:sz w:val="24"/>
          <w:szCs w:val="24"/>
          <w:lang w:val="en-US" w:bidi="fa-IR"/>
        </w:rPr>
        <w:t xml:space="preserve"> </w:t>
      </w:r>
      <w:bookmarkStart w:id="5" w:name="_Hlk48111406"/>
    </w:p>
    <w:p w14:paraId="14CA311F" w14:textId="370A93E2" w:rsidR="00355478" w:rsidRDefault="0089550E" w:rsidP="00105397">
      <w:pPr>
        <w:autoSpaceDE w:val="0"/>
        <w:autoSpaceDN w:val="0"/>
        <w:adjustRightInd w:val="0"/>
        <w:spacing w:after="0" w:line="360" w:lineRule="auto"/>
        <w:jc w:val="both"/>
        <w:rPr>
          <w:rFonts w:ascii="Times New Roman" w:eastAsia="Times New Roman" w:hAnsi="Times New Roman" w:cs="Times New Roman"/>
          <w:sz w:val="24"/>
          <w:szCs w:val="24"/>
          <w:lang w:val="en-US" w:bidi="fa-IR"/>
        </w:rPr>
      </w:pPr>
      <w:r>
        <w:rPr>
          <w:rFonts w:ascii="Times New Roman" w:eastAsia="Times New Roman" w:hAnsi="Times New Roman" w:cs="Times New Roman"/>
          <w:sz w:val="24"/>
          <w:szCs w:val="24"/>
          <w:lang w:val="en-US" w:bidi="fa-IR"/>
        </w:rPr>
        <w:lastRenderedPageBreak/>
        <w:t xml:space="preserve">One of the key rationales for SEA is to ‘ensure that the environmental considerations are </w:t>
      </w:r>
      <w:proofErr w:type="gramStart"/>
      <w:r>
        <w:rPr>
          <w:rFonts w:ascii="Times New Roman" w:eastAsia="Times New Roman" w:hAnsi="Times New Roman" w:cs="Times New Roman"/>
          <w:sz w:val="24"/>
          <w:szCs w:val="24"/>
          <w:lang w:val="en-US" w:bidi="fa-IR"/>
        </w:rPr>
        <w:t>taken into account</w:t>
      </w:r>
      <w:proofErr w:type="gramEnd"/>
      <w:r>
        <w:rPr>
          <w:rFonts w:ascii="Times New Roman" w:eastAsia="Times New Roman" w:hAnsi="Times New Roman" w:cs="Times New Roman"/>
          <w:sz w:val="24"/>
          <w:szCs w:val="24"/>
          <w:lang w:val="en-US" w:bidi="fa-IR"/>
        </w:rPr>
        <w:t xml:space="preserve"> and inform higher levels of decision making’ (Sadler 2012, p. 2 in Sadler et al. 2012).  </w:t>
      </w:r>
      <w:r w:rsidR="00355478">
        <w:rPr>
          <w:rFonts w:ascii="Times New Roman" w:eastAsia="Times New Roman" w:hAnsi="Times New Roman" w:cs="Times New Roman"/>
          <w:sz w:val="24"/>
          <w:szCs w:val="24"/>
          <w:lang w:val="en-US" w:bidi="fa-IR"/>
        </w:rPr>
        <w:t xml:space="preserve">Past experiences with SEA </w:t>
      </w:r>
      <w:r w:rsidR="003A4C1D">
        <w:rPr>
          <w:rFonts w:ascii="Times New Roman" w:eastAsia="Times New Roman" w:hAnsi="Times New Roman" w:cs="Times New Roman"/>
          <w:sz w:val="24"/>
          <w:szCs w:val="24"/>
          <w:lang w:val="en-US" w:bidi="fa-IR"/>
        </w:rPr>
        <w:t>reveal</w:t>
      </w:r>
      <w:r w:rsidR="00355478">
        <w:rPr>
          <w:rFonts w:ascii="Times New Roman" w:eastAsia="Times New Roman" w:hAnsi="Times New Roman" w:cs="Times New Roman"/>
          <w:sz w:val="24"/>
          <w:szCs w:val="24"/>
          <w:lang w:val="en-US" w:bidi="fa-IR"/>
        </w:rPr>
        <w:t xml:space="preserve"> how it can help integrate sustainability criteria in PPP </w:t>
      </w:r>
      <w:r w:rsidR="00355478" w:rsidRPr="00CB3726">
        <w:rPr>
          <w:rFonts w:ascii="Times New Roman" w:eastAsia="Times New Roman" w:hAnsi="Times New Roman" w:cs="Times New Roman"/>
          <w:sz w:val="24"/>
          <w:szCs w:val="24"/>
          <w:lang w:val="en-US" w:bidi="fa-IR"/>
        </w:rPr>
        <w:t>decision</w:t>
      </w:r>
      <w:r w:rsidR="00943F05" w:rsidRPr="00CB3726">
        <w:rPr>
          <w:rFonts w:ascii="Times New Roman" w:eastAsia="Times New Roman" w:hAnsi="Times New Roman" w:cs="Times New Roman"/>
          <w:sz w:val="24"/>
          <w:szCs w:val="24"/>
          <w:lang w:val="en-US" w:bidi="fa-IR"/>
        </w:rPr>
        <w:t xml:space="preserve"> </w:t>
      </w:r>
      <w:r w:rsidR="00355478" w:rsidRPr="00CB3726">
        <w:rPr>
          <w:rFonts w:ascii="Times New Roman" w:eastAsia="Times New Roman" w:hAnsi="Times New Roman" w:cs="Times New Roman"/>
          <w:sz w:val="24"/>
          <w:szCs w:val="24"/>
          <w:lang w:val="en-US" w:bidi="fa-IR"/>
        </w:rPr>
        <w:t>making</w:t>
      </w:r>
      <w:r w:rsidR="00355478" w:rsidRPr="00700E78">
        <w:rPr>
          <w:rFonts w:ascii="Times New Roman" w:eastAsia="Times New Roman" w:hAnsi="Times New Roman" w:cs="Times New Roman"/>
          <w:sz w:val="24"/>
          <w:szCs w:val="24"/>
          <w:lang w:val="en-US" w:bidi="fa-IR"/>
        </w:rPr>
        <w:t xml:space="preserve"> and</w:t>
      </w:r>
      <w:r w:rsidR="00355478">
        <w:rPr>
          <w:rFonts w:ascii="Times New Roman" w:eastAsia="Times New Roman" w:hAnsi="Times New Roman" w:cs="Times New Roman"/>
          <w:sz w:val="24"/>
          <w:szCs w:val="24"/>
          <w:lang w:val="en-US" w:bidi="fa-IR"/>
        </w:rPr>
        <w:t xml:space="preserve"> can facilitate consideration of alternatives at an early stage (White and Noble 2013). In support of this view, IUCN (2013) </w:t>
      </w:r>
      <w:r w:rsidR="00F33E3A">
        <w:rPr>
          <w:rFonts w:ascii="Times New Roman" w:eastAsia="Times New Roman" w:hAnsi="Times New Roman" w:cs="Times New Roman"/>
          <w:sz w:val="24"/>
          <w:szCs w:val="24"/>
          <w:lang w:val="en-US" w:bidi="fa-IR"/>
        </w:rPr>
        <w:t xml:space="preserve">in </w:t>
      </w:r>
      <w:r w:rsidR="00355478">
        <w:rPr>
          <w:rFonts w:ascii="Times New Roman" w:eastAsia="Times New Roman" w:hAnsi="Times New Roman" w:cs="Times New Roman"/>
          <w:sz w:val="24"/>
          <w:szCs w:val="24"/>
          <w:lang w:val="en-US" w:bidi="fa-IR"/>
        </w:rPr>
        <w:t xml:space="preserve">their guidance to link SEA with World Heritage Sites </w:t>
      </w:r>
      <w:r w:rsidR="00F33E3A">
        <w:rPr>
          <w:rFonts w:ascii="Times New Roman" w:eastAsia="Times New Roman" w:hAnsi="Times New Roman" w:cs="Times New Roman"/>
          <w:sz w:val="24"/>
          <w:szCs w:val="24"/>
          <w:lang w:val="en-US" w:bidi="fa-IR"/>
        </w:rPr>
        <w:t xml:space="preserve">noted the critical role such an integration </w:t>
      </w:r>
      <w:r w:rsidR="00950559">
        <w:rPr>
          <w:rFonts w:ascii="Times New Roman" w:eastAsia="Times New Roman" w:hAnsi="Times New Roman" w:cs="Times New Roman"/>
          <w:sz w:val="24"/>
          <w:szCs w:val="24"/>
          <w:lang w:val="en-US" w:bidi="fa-IR"/>
        </w:rPr>
        <w:t xml:space="preserve">can </w:t>
      </w:r>
      <w:r w:rsidR="00F33E3A">
        <w:rPr>
          <w:rFonts w:ascii="Times New Roman" w:eastAsia="Times New Roman" w:hAnsi="Times New Roman" w:cs="Times New Roman"/>
          <w:sz w:val="24"/>
          <w:szCs w:val="24"/>
          <w:lang w:val="en-US" w:bidi="fa-IR"/>
        </w:rPr>
        <w:t xml:space="preserve">play in ‘ensuring that the potential adverse impacts of development proposals on a site’s Outstanding Universal Value, and alternatives to these proposals are fully considered </w:t>
      </w:r>
      <w:r w:rsidR="00F33E3A" w:rsidRPr="00700E78">
        <w:rPr>
          <w:rFonts w:ascii="Times New Roman" w:eastAsia="Times New Roman" w:hAnsi="Times New Roman" w:cs="Times New Roman"/>
          <w:sz w:val="24"/>
          <w:szCs w:val="24"/>
          <w:lang w:val="en-US" w:bidi="fa-IR"/>
        </w:rPr>
        <w:t xml:space="preserve">in </w:t>
      </w:r>
      <w:r w:rsidR="00F33E3A" w:rsidRPr="00CB3726">
        <w:rPr>
          <w:rFonts w:ascii="Times New Roman" w:eastAsia="Times New Roman" w:hAnsi="Times New Roman" w:cs="Times New Roman"/>
          <w:sz w:val="24"/>
          <w:szCs w:val="24"/>
          <w:lang w:val="en-US" w:bidi="fa-IR"/>
        </w:rPr>
        <w:t>decision</w:t>
      </w:r>
      <w:r w:rsidR="00943F05" w:rsidRPr="00CB3726">
        <w:rPr>
          <w:rFonts w:ascii="Times New Roman" w:eastAsia="Times New Roman" w:hAnsi="Times New Roman" w:cs="Times New Roman"/>
          <w:sz w:val="24"/>
          <w:szCs w:val="24"/>
          <w:lang w:val="en-US" w:bidi="fa-IR"/>
        </w:rPr>
        <w:t xml:space="preserve"> </w:t>
      </w:r>
      <w:r w:rsidR="00F33E3A" w:rsidRPr="00CB3726">
        <w:rPr>
          <w:rFonts w:ascii="Times New Roman" w:eastAsia="Times New Roman" w:hAnsi="Times New Roman" w:cs="Times New Roman"/>
          <w:sz w:val="24"/>
          <w:szCs w:val="24"/>
          <w:lang w:val="en-US" w:bidi="fa-IR"/>
        </w:rPr>
        <w:t>making</w:t>
      </w:r>
      <w:r w:rsidR="004F75AC">
        <w:rPr>
          <w:rFonts w:ascii="Times New Roman" w:eastAsia="Times New Roman" w:hAnsi="Times New Roman" w:cs="Times New Roman"/>
          <w:sz w:val="24"/>
          <w:szCs w:val="24"/>
          <w:lang w:val="en-US" w:bidi="fa-IR"/>
        </w:rPr>
        <w:t>’</w:t>
      </w:r>
      <w:r w:rsidR="00E2002B">
        <w:rPr>
          <w:rFonts w:ascii="Times New Roman" w:eastAsia="Times New Roman" w:hAnsi="Times New Roman" w:cs="Times New Roman"/>
          <w:sz w:val="24"/>
          <w:szCs w:val="24"/>
          <w:lang w:val="en-US" w:bidi="fa-IR"/>
        </w:rPr>
        <w:t xml:space="preserve"> </w:t>
      </w:r>
      <w:r w:rsidR="00F458FF">
        <w:rPr>
          <w:rFonts w:ascii="Times New Roman" w:eastAsia="Times New Roman" w:hAnsi="Times New Roman" w:cs="Times New Roman"/>
          <w:sz w:val="24"/>
          <w:szCs w:val="24"/>
          <w:lang w:val="en-US" w:bidi="fa-IR"/>
        </w:rPr>
        <w:t>(p.3)</w:t>
      </w:r>
      <w:r w:rsidR="00F33E3A" w:rsidRPr="00700E78">
        <w:rPr>
          <w:rFonts w:ascii="Times New Roman" w:eastAsia="Times New Roman" w:hAnsi="Times New Roman" w:cs="Times New Roman"/>
          <w:sz w:val="24"/>
          <w:szCs w:val="24"/>
          <w:lang w:val="en-US" w:bidi="fa-IR"/>
        </w:rPr>
        <w:t>.</w:t>
      </w:r>
      <w:r w:rsidR="00425FC6">
        <w:rPr>
          <w:rFonts w:ascii="Times New Roman" w:eastAsia="Times New Roman" w:hAnsi="Times New Roman" w:cs="Times New Roman"/>
          <w:sz w:val="24"/>
          <w:szCs w:val="24"/>
          <w:lang w:val="en-US" w:bidi="fa-IR"/>
        </w:rPr>
        <w:t xml:space="preserve"> The case study </w:t>
      </w:r>
      <w:r w:rsidR="006E3C14">
        <w:rPr>
          <w:rFonts w:ascii="Times New Roman" w:eastAsia="Times New Roman" w:hAnsi="Times New Roman" w:cs="Times New Roman"/>
          <w:sz w:val="24"/>
          <w:szCs w:val="24"/>
          <w:lang w:val="en-US" w:bidi="fa-IR"/>
        </w:rPr>
        <w:t xml:space="preserve">within the state of Karnataka </w:t>
      </w:r>
      <w:r w:rsidR="00425FC6">
        <w:rPr>
          <w:rFonts w:ascii="Times New Roman" w:eastAsia="Times New Roman" w:hAnsi="Times New Roman" w:cs="Times New Roman"/>
          <w:sz w:val="24"/>
          <w:szCs w:val="24"/>
          <w:lang w:val="en-US" w:bidi="fa-IR"/>
        </w:rPr>
        <w:t xml:space="preserve">was </w:t>
      </w:r>
      <w:r w:rsidR="00285FE3">
        <w:rPr>
          <w:rFonts w:ascii="Times New Roman" w:eastAsia="Times New Roman" w:hAnsi="Times New Roman" w:cs="Times New Roman"/>
          <w:sz w:val="24"/>
          <w:szCs w:val="24"/>
          <w:lang w:val="en-US" w:bidi="fa-IR"/>
        </w:rPr>
        <w:t xml:space="preserve">relatively </w:t>
      </w:r>
      <w:r w:rsidR="00425FC6">
        <w:rPr>
          <w:rFonts w:ascii="Times New Roman" w:eastAsia="Times New Roman" w:hAnsi="Times New Roman" w:cs="Times New Roman"/>
          <w:sz w:val="24"/>
          <w:szCs w:val="24"/>
          <w:lang w:val="en-US" w:bidi="fa-IR"/>
        </w:rPr>
        <w:t>strong in terms of policy formulation but weak in integrati</w:t>
      </w:r>
      <w:r>
        <w:rPr>
          <w:rFonts w:ascii="Times New Roman" w:eastAsia="Times New Roman" w:hAnsi="Times New Roman" w:cs="Times New Roman"/>
          <w:sz w:val="24"/>
          <w:szCs w:val="24"/>
          <w:lang w:val="en-US" w:bidi="fa-IR"/>
        </w:rPr>
        <w:t xml:space="preserve">ng them to </w:t>
      </w:r>
      <w:r w:rsidR="00425FC6">
        <w:rPr>
          <w:rFonts w:ascii="Times New Roman" w:eastAsia="Times New Roman" w:hAnsi="Times New Roman" w:cs="Times New Roman"/>
          <w:sz w:val="24"/>
          <w:szCs w:val="24"/>
          <w:lang w:val="en-US" w:bidi="fa-IR"/>
        </w:rPr>
        <w:t>set</w:t>
      </w:r>
      <w:r>
        <w:rPr>
          <w:rFonts w:ascii="Times New Roman" w:eastAsia="Times New Roman" w:hAnsi="Times New Roman" w:cs="Times New Roman"/>
          <w:sz w:val="24"/>
          <w:szCs w:val="24"/>
          <w:lang w:val="en-US" w:bidi="fa-IR"/>
        </w:rPr>
        <w:t xml:space="preserve"> common </w:t>
      </w:r>
      <w:r w:rsidR="00E74AEE">
        <w:rPr>
          <w:rFonts w:ascii="Times New Roman" w:eastAsia="Times New Roman" w:hAnsi="Times New Roman" w:cs="Times New Roman"/>
          <w:sz w:val="24"/>
          <w:szCs w:val="24"/>
          <w:lang w:val="en-US" w:bidi="fa-IR"/>
        </w:rPr>
        <w:t>goals</w:t>
      </w:r>
      <w:r>
        <w:rPr>
          <w:rFonts w:ascii="Times New Roman" w:eastAsia="Times New Roman" w:hAnsi="Times New Roman" w:cs="Times New Roman"/>
          <w:sz w:val="24"/>
          <w:szCs w:val="24"/>
          <w:lang w:val="en-US" w:bidi="fa-IR"/>
        </w:rPr>
        <w:t xml:space="preserve">. </w:t>
      </w:r>
      <w:r w:rsidR="00E74AEE">
        <w:rPr>
          <w:rFonts w:ascii="Times New Roman" w:eastAsia="Times New Roman" w:hAnsi="Times New Roman" w:cs="Times New Roman"/>
          <w:sz w:val="24"/>
          <w:szCs w:val="24"/>
          <w:lang w:val="en-US" w:bidi="fa-IR"/>
        </w:rPr>
        <w:t xml:space="preserve">Here, SEA’s role is likely to especially add value by setting a common vision and </w:t>
      </w:r>
      <w:r w:rsidR="00207373">
        <w:rPr>
          <w:rFonts w:ascii="Times New Roman" w:eastAsia="Times New Roman" w:hAnsi="Times New Roman" w:cs="Times New Roman"/>
          <w:sz w:val="24"/>
          <w:szCs w:val="24"/>
          <w:lang w:val="en-US" w:bidi="fa-IR"/>
        </w:rPr>
        <w:t>approach</w:t>
      </w:r>
      <w:r w:rsidR="006E3C14">
        <w:rPr>
          <w:rFonts w:ascii="Times New Roman" w:eastAsia="Times New Roman" w:hAnsi="Times New Roman" w:cs="Times New Roman"/>
          <w:sz w:val="24"/>
          <w:szCs w:val="24"/>
          <w:lang w:val="en-US" w:bidi="fa-IR"/>
        </w:rPr>
        <w:t>,</w:t>
      </w:r>
      <w:r w:rsidR="00207373">
        <w:rPr>
          <w:rFonts w:ascii="Times New Roman" w:eastAsia="Times New Roman" w:hAnsi="Times New Roman" w:cs="Times New Roman"/>
          <w:sz w:val="24"/>
          <w:szCs w:val="24"/>
          <w:lang w:val="en-US" w:bidi="fa-IR"/>
        </w:rPr>
        <w:t xml:space="preserve"> which is expected to deliver useful insights in giving direction to the </w:t>
      </w:r>
      <w:r w:rsidR="00F458FF">
        <w:rPr>
          <w:rFonts w:ascii="Times New Roman" w:eastAsia="Times New Roman" w:hAnsi="Times New Roman" w:cs="Times New Roman"/>
          <w:sz w:val="24"/>
          <w:szCs w:val="24"/>
          <w:lang w:val="en-US" w:bidi="fa-IR"/>
        </w:rPr>
        <w:t xml:space="preserve">CHT </w:t>
      </w:r>
      <w:r w:rsidR="00207373">
        <w:rPr>
          <w:rFonts w:ascii="Times New Roman" w:eastAsia="Times New Roman" w:hAnsi="Times New Roman" w:cs="Times New Roman"/>
          <w:sz w:val="24"/>
          <w:szCs w:val="24"/>
          <w:lang w:val="en-US" w:bidi="fa-IR"/>
        </w:rPr>
        <w:t>sector towards a sustainable future (</w:t>
      </w:r>
      <w:r w:rsidR="00DC0B6B">
        <w:rPr>
          <w:rFonts w:ascii="Times New Roman" w:eastAsia="Times New Roman" w:hAnsi="Times New Roman" w:cs="Times New Roman"/>
          <w:sz w:val="24"/>
          <w:szCs w:val="24"/>
          <w:lang w:val="en-US" w:bidi="fa-IR"/>
        </w:rPr>
        <w:t>Khosravi and Jha-Thakur 2018; Fischer 2007</w:t>
      </w:r>
      <w:r w:rsidR="00B2642C">
        <w:rPr>
          <w:rFonts w:ascii="Times New Roman" w:eastAsia="Times New Roman" w:hAnsi="Times New Roman" w:cs="Times New Roman"/>
          <w:sz w:val="24"/>
          <w:szCs w:val="24"/>
          <w:lang w:val="en-US" w:bidi="fa-IR"/>
        </w:rPr>
        <w:t>; Abaza et al. 2004</w:t>
      </w:r>
      <w:r w:rsidR="00207373">
        <w:rPr>
          <w:rFonts w:ascii="Times New Roman" w:eastAsia="Times New Roman" w:hAnsi="Times New Roman" w:cs="Times New Roman"/>
          <w:sz w:val="24"/>
          <w:szCs w:val="24"/>
          <w:lang w:val="en-US" w:bidi="fa-IR"/>
        </w:rPr>
        <w:t xml:space="preserve">). </w:t>
      </w:r>
    </w:p>
    <w:p w14:paraId="006B4820" w14:textId="69E0280A" w:rsidR="00285FE3" w:rsidRDefault="00285FE3" w:rsidP="00105397">
      <w:pPr>
        <w:autoSpaceDE w:val="0"/>
        <w:autoSpaceDN w:val="0"/>
        <w:adjustRightInd w:val="0"/>
        <w:spacing w:after="0" w:line="360" w:lineRule="auto"/>
        <w:jc w:val="both"/>
        <w:rPr>
          <w:rFonts w:ascii="Times New Roman" w:eastAsia="Times New Roman" w:hAnsi="Times New Roman" w:cs="Times New Roman"/>
          <w:sz w:val="24"/>
          <w:szCs w:val="24"/>
          <w:lang w:val="en-US" w:bidi="fa-IR"/>
        </w:rPr>
      </w:pPr>
    </w:p>
    <w:p w14:paraId="2B90540A" w14:textId="77777777" w:rsidR="00DA32B5" w:rsidRPr="001470F4" w:rsidRDefault="00E058E6" w:rsidP="00105397">
      <w:pPr>
        <w:autoSpaceDE w:val="0"/>
        <w:autoSpaceDN w:val="0"/>
        <w:adjustRightInd w:val="0"/>
        <w:spacing w:after="0" w:line="360" w:lineRule="auto"/>
        <w:jc w:val="both"/>
        <w:rPr>
          <w:rFonts w:ascii="Times New Roman" w:eastAsia="Times New Roman" w:hAnsi="Times New Roman" w:cs="Times New Roman"/>
          <w:b/>
          <w:i/>
          <w:sz w:val="24"/>
          <w:szCs w:val="24"/>
          <w:lang w:val="en-US" w:bidi="fa-IR"/>
        </w:rPr>
      </w:pPr>
      <w:bookmarkStart w:id="6" w:name="_Hlk47861290"/>
      <w:bookmarkEnd w:id="5"/>
      <w:r>
        <w:rPr>
          <w:rFonts w:ascii="Times New Roman" w:eastAsia="Times New Roman" w:hAnsi="Times New Roman" w:cs="Times New Roman"/>
          <w:b/>
          <w:i/>
          <w:sz w:val="24"/>
          <w:szCs w:val="24"/>
          <w:lang w:val="en-US" w:bidi="fa-IR"/>
        </w:rPr>
        <w:t>5</w:t>
      </w:r>
      <w:r w:rsidR="00DA32B5" w:rsidRPr="001470F4">
        <w:rPr>
          <w:rFonts w:ascii="Times New Roman" w:eastAsia="Times New Roman" w:hAnsi="Times New Roman" w:cs="Times New Roman"/>
          <w:b/>
          <w:i/>
          <w:sz w:val="24"/>
          <w:szCs w:val="24"/>
          <w:lang w:val="en-US" w:bidi="fa-IR"/>
        </w:rPr>
        <w:t>.2 Facilitating a Regional Approach</w:t>
      </w:r>
    </w:p>
    <w:bookmarkEnd w:id="6"/>
    <w:p w14:paraId="5AF4DA2C" w14:textId="7D9107E0" w:rsidR="00105397" w:rsidRDefault="00CE459F" w:rsidP="003554C5">
      <w:pPr>
        <w:autoSpaceDE w:val="0"/>
        <w:autoSpaceDN w:val="0"/>
        <w:adjustRightInd w:val="0"/>
        <w:spacing w:after="0" w:line="360" w:lineRule="auto"/>
        <w:jc w:val="both"/>
        <w:rPr>
          <w:rFonts w:ascii="Times New Roman" w:eastAsia="Times New Roman" w:hAnsi="Times New Roman" w:cs="Times New Roman"/>
          <w:sz w:val="24"/>
          <w:szCs w:val="24"/>
          <w:lang w:val="en-US" w:bidi="fa-IR"/>
        </w:rPr>
      </w:pPr>
      <w:r>
        <w:rPr>
          <w:rFonts w:ascii="Times New Roman" w:hAnsi="Times New Roman" w:cs="Times New Roman"/>
          <w:sz w:val="24"/>
          <w:szCs w:val="24"/>
        </w:rPr>
        <w:t xml:space="preserve">SEA facilitates ‘understanding cumulative effects at broader regional scales’ which is considered to be ‘a prerequisite to ensuring sustainable development of the environment’ (Noble and Harriman 2008, p.8). </w:t>
      </w:r>
      <w:r w:rsidR="001C5AFA">
        <w:rPr>
          <w:rFonts w:ascii="Times New Roman" w:eastAsia="Times New Roman" w:hAnsi="Times New Roman" w:cs="Mitra"/>
          <w:sz w:val="24"/>
          <w:szCs w:val="28"/>
          <w:lang w:val="en-US" w:bidi="fa-IR"/>
        </w:rPr>
        <w:t>B</w:t>
      </w:r>
      <w:r w:rsidR="00105397">
        <w:rPr>
          <w:rFonts w:ascii="Times New Roman" w:eastAsia="Times New Roman" w:hAnsi="Times New Roman" w:cs="Mitra"/>
          <w:sz w:val="24"/>
          <w:szCs w:val="28"/>
          <w:lang w:val="en-US" w:bidi="fa-IR"/>
        </w:rPr>
        <w:t xml:space="preserve">ased on the nature of the issues that surround CHT planning in the </w:t>
      </w:r>
      <w:proofErr w:type="spellStart"/>
      <w:r w:rsidR="00105397">
        <w:rPr>
          <w:rFonts w:ascii="Times New Roman" w:eastAsia="Times New Roman" w:hAnsi="Times New Roman" w:cs="Mitra"/>
          <w:sz w:val="24"/>
          <w:szCs w:val="28"/>
          <w:lang w:val="en-US" w:bidi="fa-IR"/>
        </w:rPr>
        <w:t>Srirangapatna</w:t>
      </w:r>
      <w:proofErr w:type="spellEnd"/>
      <w:r w:rsidR="00105397">
        <w:rPr>
          <w:rFonts w:ascii="Times New Roman" w:eastAsia="Times New Roman" w:hAnsi="Times New Roman" w:cs="Mitra"/>
          <w:sz w:val="24"/>
          <w:szCs w:val="28"/>
          <w:lang w:val="en-US" w:bidi="fa-IR"/>
        </w:rPr>
        <w:t xml:space="preserve"> and Mysore region, </w:t>
      </w:r>
      <w:r w:rsidR="00105397">
        <w:rPr>
          <w:rFonts w:ascii="Times New Roman" w:hAnsi="Times New Roman" w:cs="Times New Roman"/>
          <w:sz w:val="24"/>
          <w:szCs w:val="24"/>
        </w:rPr>
        <w:t xml:space="preserve">it was apparent that </w:t>
      </w:r>
      <w:r w:rsidR="002407B0">
        <w:rPr>
          <w:rFonts w:ascii="Times New Roman" w:hAnsi="Times New Roman" w:cs="Times New Roman"/>
          <w:sz w:val="24"/>
          <w:szCs w:val="24"/>
        </w:rPr>
        <w:t xml:space="preserve">considering </w:t>
      </w:r>
      <w:r w:rsidR="00105397" w:rsidRPr="0059017B">
        <w:rPr>
          <w:rFonts w:ascii="Times New Roman" w:hAnsi="Times New Roman" w:cs="Times New Roman"/>
          <w:sz w:val="24"/>
          <w:szCs w:val="24"/>
        </w:rPr>
        <w:t>Mysore</w:t>
      </w:r>
      <w:r w:rsidR="00105397">
        <w:rPr>
          <w:rFonts w:ascii="Times New Roman" w:hAnsi="Times New Roman" w:cs="Times New Roman"/>
          <w:sz w:val="24"/>
          <w:szCs w:val="24"/>
        </w:rPr>
        <w:t xml:space="preserve"> </w:t>
      </w:r>
      <w:r w:rsidR="002407B0">
        <w:rPr>
          <w:rFonts w:ascii="Times New Roman" w:hAnsi="Times New Roman" w:cs="Times New Roman"/>
          <w:sz w:val="24"/>
          <w:szCs w:val="24"/>
        </w:rPr>
        <w:t>as a competitor</w:t>
      </w:r>
      <w:r w:rsidR="00E2002B">
        <w:rPr>
          <w:rFonts w:ascii="Times New Roman" w:hAnsi="Times New Roman" w:cs="Times New Roman"/>
          <w:sz w:val="24"/>
          <w:szCs w:val="24"/>
        </w:rPr>
        <w:t xml:space="preserve"> </w:t>
      </w:r>
      <w:r w:rsidR="00E2002B">
        <w:rPr>
          <w:rFonts w:ascii="Times New Roman" w:eastAsia="Times New Roman" w:hAnsi="Times New Roman" w:cs="Mitra"/>
          <w:sz w:val="24"/>
          <w:szCs w:val="28"/>
          <w:lang w:val="en-US" w:bidi="fa-IR"/>
        </w:rPr>
        <w:t xml:space="preserve">for the riverine island in terms of tourism was flawed. </w:t>
      </w:r>
      <w:r w:rsidR="00E2002B">
        <w:rPr>
          <w:rFonts w:ascii="Times New Roman" w:hAnsi="Times New Roman" w:cs="Times New Roman"/>
          <w:sz w:val="24"/>
          <w:szCs w:val="24"/>
        </w:rPr>
        <w:t>Taking a b</w:t>
      </w:r>
      <w:r w:rsidR="00E2002B" w:rsidRPr="0059017B">
        <w:rPr>
          <w:rFonts w:ascii="Times New Roman" w:hAnsi="Times New Roman" w:cs="Times New Roman"/>
          <w:sz w:val="24"/>
          <w:szCs w:val="24"/>
        </w:rPr>
        <w:t xml:space="preserve">roader </w:t>
      </w:r>
      <w:r w:rsidR="00E2002B">
        <w:rPr>
          <w:rFonts w:ascii="Times New Roman" w:hAnsi="Times New Roman" w:cs="Times New Roman"/>
          <w:sz w:val="24"/>
          <w:szCs w:val="24"/>
        </w:rPr>
        <w:t xml:space="preserve">regional approach </w:t>
      </w:r>
      <w:r w:rsidR="00E2002B" w:rsidRPr="0059017B">
        <w:rPr>
          <w:rFonts w:ascii="Times New Roman" w:hAnsi="Times New Roman" w:cs="Times New Roman"/>
          <w:sz w:val="24"/>
          <w:szCs w:val="24"/>
        </w:rPr>
        <w:t>reveal</w:t>
      </w:r>
      <w:r w:rsidR="00E2002B">
        <w:rPr>
          <w:rFonts w:ascii="Times New Roman" w:hAnsi="Times New Roman" w:cs="Times New Roman"/>
          <w:sz w:val="24"/>
          <w:szCs w:val="24"/>
        </w:rPr>
        <w:t xml:space="preserve">ed that Mysore being </w:t>
      </w:r>
      <w:r w:rsidR="001C5AFA" w:rsidRPr="00976A97">
        <w:rPr>
          <w:rFonts w:ascii="Times New Roman" w:eastAsia="Times New Roman" w:hAnsi="Times New Roman" w:cs="Mitra"/>
          <w:sz w:val="24"/>
          <w:szCs w:val="28"/>
          <w:lang w:val="en-US" w:bidi="fa-IR"/>
        </w:rPr>
        <w:t xml:space="preserve">a major tourist attraction </w:t>
      </w:r>
      <w:r w:rsidR="00E2002B">
        <w:rPr>
          <w:rFonts w:ascii="Times New Roman" w:eastAsia="Times New Roman" w:hAnsi="Times New Roman" w:cs="Mitra"/>
          <w:sz w:val="24"/>
          <w:szCs w:val="28"/>
          <w:lang w:val="en-US" w:bidi="fa-IR"/>
        </w:rPr>
        <w:t xml:space="preserve">and </w:t>
      </w:r>
      <w:r w:rsidR="001C5AFA" w:rsidRPr="00976A97">
        <w:rPr>
          <w:rFonts w:ascii="Times New Roman" w:eastAsia="Times New Roman" w:hAnsi="Times New Roman" w:cs="Mitra"/>
          <w:sz w:val="24"/>
          <w:szCs w:val="28"/>
          <w:lang w:val="en-US" w:bidi="fa-IR"/>
        </w:rPr>
        <w:t>serving the brand name “Royal Heritage city” (KTVG 2014, p.5)</w:t>
      </w:r>
      <w:r w:rsidR="001C5AFA">
        <w:rPr>
          <w:rFonts w:ascii="Times New Roman" w:eastAsia="Times New Roman" w:hAnsi="Times New Roman" w:cs="Mitra"/>
          <w:sz w:val="24"/>
          <w:szCs w:val="28"/>
          <w:lang w:val="en-US" w:bidi="fa-IR"/>
        </w:rPr>
        <w:t xml:space="preserve">, </w:t>
      </w:r>
      <w:r w:rsidR="00E2002B">
        <w:rPr>
          <w:rFonts w:ascii="Times New Roman" w:eastAsia="Times New Roman" w:hAnsi="Times New Roman" w:cs="Mitra"/>
          <w:sz w:val="24"/>
          <w:szCs w:val="28"/>
          <w:lang w:val="en-US" w:bidi="fa-IR"/>
        </w:rPr>
        <w:t xml:space="preserve">was the potential facilitator, </w:t>
      </w:r>
      <w:r w:rsidR="002407B0">
        <w:rPr>
          <w:rFonts w:ascii="Times New Roman" w:eastAsia="Times New Roman" w:hAnsi="Times New Roman" w:cs="Mitra"/>
          <w:sz w:val="24"/>
          <w:szCs w:val="28"/>
          <w:lang w:val="en-US" w:bidi="fa-IR"/>
        </w:rPr>
        <w:t xml:space="preserve">as </w:t>
      </w:r>
      <w:r w:rsidR="00105397" w:rsidRPr="0059017B">
        <w:rPr>
          <w:rFonts w:ascii="Times New Roman" w:hAnsi="Times New Roman" w:cs="Times New Roman"/>
          <w:sz w:val="24"/>
          <w:szCs w:val="24"/>
        </w:rPr>
        <w:t>tourists in Mysore would be the likely visitors to the island</w:t>
      </w:r>
      <w:r w:rsidR="00B911FF">
        <w:rPr>
          <w:rFonts w:ascii="Times New Roman" w:hAnsi="Times New Roman" w:cs="Times New Roman"/>
          <w:sz w:val="24"/>
          <w:szCs w:val="24"/>
        </w:rPr>
        <w:t xml:space="preserve">. Hence, </w:t>
      </w:r>
      <w:r w:rsidR="00105397" w:rsidRPr="0059017B">
        <w:rPr>
          <w:rFonts w:ascii="Times New Roman" w:hAnsi="Times New Roman" w:cs="Times New Roman"/>
          <w:sz w:val="24"/>
          <w:szCs w:val="24"/>
        </w:rPr>
        <w:t>developing integrated touris</w:t>
      </w:r>
      <w:r w:rsidR="00105397">
        <w:rPr>
          <w:rFonts w:ascii="Times New Roman" w:hAnsi="Times New Roman" w:cs="Times New Roman"/>
          <w:sz w:val="24"/>
          <w:szCs w:val="24"/>
        </w:rPr>
        <w:t>m</w:t>
      </w:r>
      <w:r w:rsidR="00105397" w:rsidRPr="0059017B">
        <w:rPr>
          <w:rFonts w:ascii="Times New Roman" w:hAnsi="Times New Roman" w:cs="Times New Roman"/>
          <w:sz w:val="24"/>
          <w:szCs w:val="24"/>
        </w:rPr>
        <w:t xml:space="preserve"> plans </w:t>
      </w:r>
      <w:r w:rsidR="00B911FF">
        <w:rPr>
          <w:rFonts w:ascii="Times New Roman" w:hAnsi="Times New Roman" w:cs="Times New Roman"/>
          <w:sz w:val="24"/>
          <w:szCs w:val="24"/>
        </w:rPr>
        <w:t xml:space="preserve">within </w:t>
      </w:r>
      <w:proofErr w:type="spellStart"/>
      <w:r w:rsidR="00B911FF">
        <w:rPr>
          <w:rFonts w:ascii="Times New Roman" w:hAnsi="Times New Roman" w:cs="Times New Roman"/>
          <w:sz w:val="24"/>
          <w:szCs w:val="24"/>
        </w:rPr>
        <w:t>Srirangapatna</w:t>
      </w:r>
      <w:proofErr w:type="spellEnd"/>
      <w:r w:rsidR="00B911FF">
        <w:rPr>
          <w:rFonts w:ascii="Times New Roman" w:hAnsi="Times New Roman" w:cs="Times New Roman"/>
          <w:sz w:val="24"/>
          <w:szCs w:val="24"/>
        </w:rPr>
        <w:t xml:space="preserve"> and Mysore </w:t>
      </w:r>
      <w:r w:rsidR="00105397" w:rsidRPr="0059017B">
        <w:rPr>
          <w:rFonts w:ascii="Times New Roman" w:hAnsi="Times New Roman" w:cs="Times New Roman"/>
          <w:sz w:val="24"/>
          <w:szCs w:val="24"/>
        </w:rPr>
        <w:t xml:space="preserve">would add to the overall sustainability of tourism within </w:t>
      </w:r>
      <w:r w:rsidR="00DA32B5">
        <w:rPr>
          <w:rFonts w:ascii="Times New Roman" w:hAnsi="Times New Roman" w:cs="Times New Roman"/>
          <w:sz w:val="24"/>
          <w:szCs w:val="24"/>
        </w:rPr>
        <w:t>the broader region</w:t>
      </w:r>
      <w:r w:rsidR="00105397" w:rsidRPr="0059017B">
        <w:rPr>
          <w:rFonts w:ascii="Times New Roman" w:hAnsi="Times New Roman" w:cs="Times New Roman"/>
          <w:sz w:val="24"/>
          <w:szCs w:val="24"/>
        </w:rPr>
        <w:t xml:space="preserve">. </w:t>
      </w:r>
      <w:r w:rsidR="00A47EAA">
        <w:rPr>
          <w:rFonts w:ascii="Times New Roman" w:hAnsi="Times New Roman" w:cs="Times New Roman"/>
          <w:sz w:val="24"/>
          <w:szCs w:val="24"/>
        </w:rPr>
        <w:t xml:space="preserve">This would further highlight the </w:t>
      </w:r>
      <w:r w:rsidR="00B911FF">
        <w:rPr>
          <w:rFonts w:ascii="Times New Roman" w:hAnsi="Times New Roman" w:cs="Times New Roman"/>
          <w:sz w:val="24"/>
          <w:szCs w:val="24"/>
        </w:rPr>
        <w:t xml:space="preserve">need to assess </w:t>
      </w:r>
      <w:r w:rsidR="00A47EAA">
        <w:rPr>
          <w:rFonts w:ascii="Times New Roman" w:hAnsi="Times New Roman" w:cs="Times New Roman"/>
          <w:sz w:val="24"/>
          <w:szCs w:val="24"/>
        </w:rPr>
        <w:t xml:space="preserve">cumulative impacts of tourism </w:t>
      </w:r>
      <w:r w:rsidR="00B911FF">
        <w:rPr>
          <w:rFonts w:ascii="Times New Roman" w:hAnsi="Times New Roman" w:cs="Times New Roman"/>
          <w:sz w:val="24"/>
          <w:szCs w:val="24"/>
        </w:rPr>
        <w:t xml:space="preserve">activities in the </w:t>
      </w:r>
      <w:r w:rsidR="00A47EAA">
        <w:rPr>
          <w:rFonts w:ascii="Times New Roman" w:hAnsi="Times New Roman" w:cs="Times New Roman"/>
          <w:sz w:val="24"/>
          <w:szCs w:val="24"/>
        </w:rPr>
        <w:t>corridor</w:t>
      </w:r>
      <w:r w:rsidR="00B911FF">
        <w:rPr>
          <w:rFonts w:ascii="Times New Roman" w:hAnsi="Times New Roman" w:cs="Times New Roman"/>
          <w:sz w:val="24"/>
          <w:szCs w:val="24"/>
        </w:rPr>
        <w:t>. W</w:t>
      </w:r>
      <w:r w:rsidR="00A47EAA">
        <w:rPr>
          <w:rFonts w:ascii="Times New Roman" w:hAnsi="Times New Roman" w:cs="Times New Roman"/>
          <w:sz w:val="24"/>
          <w:szCs w:val="24"/>
        </w:rPr>
        <w:t xml:space="preserve">ithin this context, </w:t>
      </w:r>
      <w:r w:rsidR="00105397">
        <w:rPr>
          <w:rFonts w:ascii="Times New Roman" w:hAnsi="Times New Roman" w:cs="Times New Roman"/>
          <w:sz w:val="24"/>
          <w:szCs w:val="24"/>
        </w:rPr>
        <w:t xml:space="preserve">SEA </w:t>
      </w:r>
      <w:r w:rsidR="003554C5">
        <w:rPr>
          <w:rFonts w:ascii="Times New Roman" w:hAnsi="Times New Roman" w:cs="Times New Roman"/>
          <w:sz w:val="24"/>
          <w:szCs w:val="24"/>
        </w:rPr>
        <w:t xml:space="preserve">provides an opportunity to </w:t>
      </w:r>
      <w:r w:rsidR="00285FE3">
        <w:rPr>
          <w:rFonts w:ascii="Times New Roman" w:hAnsi="Times New Roman" w:cs="Times New Roman"/>
          <w:sz w:val="24"/>
          <w:szCs w:val="24"/>
        </w:rPr>
        <w:t xml:space="preserve">take into considerations the </w:t>
      </w:r>
      <w:r w:rsidR="00DF23BD">
        <w:rPr>
          <w:rFonts w:ascii="Times New Roman" w:hAnsi="Times New Roman" w:cs="Times New Roman"/>
          <w:sz w:val="24"/>
          <w:szCs w:val="24"/>
        </w:rPr>
        <w:t xml:space="preserve">cumulative </w:t>
      </w:r>
      <w:r w:rsidR="00285FE3">
        <w:rPr>
          <w:rFonts w:ascii="Times New Roman" w:hAnsi="Times New Roman" w:cs="Times New Roman"/>
          <w:sz w:val="24"/>
          <w:szCs w:val="24"/>
        </w:rPr>
        <w:t xml:space="preserve">impacts </w:t>
      </w:r>
      <w:r w:rsidR="00B911FF">
        <w:rPr>
          <w:rFonts w:ascii="Times New Roman" w:hAnsi="Times New Roman" w:cs="Times New Roman"/>
          <w:sz w:val="24"/>
          <w:szCs w:val="24"/>
        </w:rPr>
        <w:t xml:space="preserve">of tourism activities </w:t>
      </w:r>
      <w:r w:rsidR="00285FE3">
        <w:rPr>
          <w:rFonts w:ascii="Times New Roman" w:hAnsi="Times New Roman" w:cs="Times New Roman"/>
          <w:sz w:val="24"/>
          <w:szCs w:val="24"/>
        </w:rPr>
        <w:t>at a regional scale</w:t>
      </w:r>
      <w:r w:rsidR="00B911FF">
        <w:rPr>
          <w:rFonts w:ascii="Times New Roman" w:hAnsi="Times New Roman" w:cs="Times New Roman"/>
          <w:sz w:val="24"/>
          <w:szCs w:val="24"/>
        </w:rPr>
        <w:t xml:space="preserve">. </w:t>
      </w:r>
      <w:proofErr w:type="gramStart"/>
      <w:r w:rsidR="00B911FF">
        <w:rPr>
          <w:rFonts w:ascii="Times New Roman" w:hAnsi="Times New Roman" w:cs="Times New Roman"/>
          <w:sz w:val="24"/>
          <w:szCs w:val="24"/>
        </w:rPr>
        <w:t>Furthermore</w:t>
      </w:r>
      <w:proofErr w:type="gramEnd"/>
      <w:r w:rsidR="00B911FF">
        <w:rPr>
          <w:rFonts w:ascii="Times New Roman" w:hAnsi="Times New Roman" w:cs="Times New Roman"/>
          <w:sz w:val="24"/>
          <w:szCs w:val="24"/>
        </w:rPr>
        <w:t xml:space="preserve"> it would </w:t>
      </w:r>
      <w:r w:rsidR="00285FE3">
        <w:rPr>
          <w:rFonts w:ascii="Times New Roman" w:hAnsi="Times New Roman" w:cs="Times New Roman"/>
          <w:sz w:val="24"/>
          <w:szCs w:val="24"/>
        </w:rPr>
        <w:t>allow for comparisons to be drawn</w:t>
      </w:r>
      <w:r w:rsidR="00B911FF">
        <w:rPr>
          <w:rFonts w:ascii="Times New Roman" w:hAnsi="Times New Roman" w:cs="Times New Roman"/>
          <w:sz w:val="24"/>
          <w:szCs w:val="24"/>
        </w:rPr>
        <w:t xml:space="preserve"> amongst relevant policy formulation and </w:t>
      </w:r>
      <w:r w:rsidR="00285FE3">
        <w:rPr>
          <w:rFonts w:ascii="Times New Roman" w:hAnsi="Times New Roman" w:cs="Times New Roman"/>
          <w:sz w:val="24"/>
          <w:szCs w:val="24"/>
        </w:rPr>
        <w:t xml:space="preserve">identify </w:t>
      </w:r>
      <w:r w:rsidR="00B911FF">
        <w:rPr>
          <w:rFonts w:ascii="Times New Roman" w:hAnsi="Times New Roman" w:cs="Times New Roman"/>
          <w:sz w:val="24"/>
          <w:szCs w:val="24"/>
        </w:rPr>
        <w:t xml:space="preserve">potential </w:t>
      </w:r>
      <w:r w:rsidR="00285FE3">
        <w:rPr>
          <w:rFonts w:ascii="Times New Roman" w:hAnsi="Times New Roman" w:cs="Times New Roman"/>
          <w:sz w:val="24"/>
          <w:szCs w:val="24"/>
        </w:rPr>
        <w:t>inconsistencies earlier on</w:t>
      </w:r>
      <w:r w:rsidR="00B911FF">
        <w:rPr>
          <w:rFonts w:ascii="Times New Roman" w:hAnsi="Times New Roman" w:cs="Times New Roman"/>
          <w:sz w:val="24"/>
          <w:szCs w:val="24"/>
        </w:rPr>
        <w:t xml:space="preserve"> </w:t>
      </w:r>
      <w:r w:rsidR="003150A0">
        <w:rPr>
          <w:rFonts w:ascii="Times New Roman" w:hAnsi="Times New Roman" w:cs="Times New Roman"/>
          <w:sz w:val="24"/>
          <w:szCs w:val="24"/>
        </w:rPr>
        <w:t>(</w:t>
      </w:r>
      <w:proofErr w:type="spellStart"/>
      <w:r w:rsidR="008C4322">
        <w:rPr>
          <w:rFonts w:ascii="Times New Roman" w:hAnsi="Times New Roman" w:cs="Times New Roman"/>
          <w:sz w:val="24"/>
          <w:szCs w:val="24"/>
        </w:rPr>
        <w:t>Bidstrup</w:t>
      </w:r>
      <w:proofErr w:type="spellEnd"/>
      <w:r w:rsidR="008C4322">
        <w:rPr>
          <w:rFonts w:ascii="Times New Roman" w:hAnsi="Times New Roman" w:cs="Times New Roman"/>
          <w:sz w:val="24"/>
          <w:szCs w:val="24"/>
        </w:rPr>
        <w:t xml:space="preserve"> et</w:t>
      </w:r>
      <w:r w:rsidR="00551E3F">
        <w:rPr>
          <w:rFonts w:ascii="Times New Roman" w:hAnsi="Times New Roman" w:cs="Times New Roman"/>
          <w:sz w:val="24"/>
          <w:szCs w:val="24"/>
        </w:rPr>
        <w:t xml:space="preserve"> al.</w:t>
      </w:r>
      <w:r w:rsidR="00C048A5">
        <w:rPr>
          <w:rFonts w:ascii="Times New Roman" w:hAnsi="Times New Roman" w:cs="Times New Roman"/>
          <w:sz w:val="24"/>
          <w:szCs w:val="24"/>
        </w:rPr>
        <w:t xml:space="preserve"> 2016</w:t>
      </w:r>
      <w:r w:rsidR="00D56504">
        <w:rPr>
          <w:rFonts w:ascii="Times New Roman" w:hAnsi="Times New Roman" w:cs="Times New Roman"/>
          <w:sz w:val="24"/>
          <w:szCs w:val="24"/>
        </w:rPr>
        <w:t xml:space="preserve">; Fischer 2007; </w:t>
      </w:r>
      <w:r w:rsidR="003150A0">
        <w:rPr>
          <w:rFonts w:ascii="Times New Roman" w:hAnsi="Times New Roman" w:cs="Times New Roman"/>
          <w:sz w:val="24"/>
          <w:szCs w:val="24"/>
        </w:rPr>
        <w:t>OECD 2006)</w:t>
      </w:r>
      <w:r w:rsidR="00105397">
        <w:rPr>
          <w:rFonts w:ascii="Times New Roman" w:hAnsi="Times New Roman" w:cs="Times New Roman"/>
          <w:sz w:val="24"/>
          <w:szCs w:val="24"/>
        </w:rPr>
        <w:t xml:space="preserve">. </w:t>
      </w:r>
      <w:r w:rsidR="00105397" w:rsidRPr="0059017B">
        <w:rPr>
          <w:rFonts w:ascii="Times New Roman" w:eastAsia="Times New Roman" w:hAnsi="Times New Roman" w:cs="Times New Roman"/>
          <w:sz w:val="24"/>
          <w:szCs w:val="24"/>
          <w:lang w:val="en-US" w:bidi="fa-IR"/>
        </w:rPr>
        <w:t xml:space="preserve">It is also worth noting that </w:t>
      </w:r>
      <w:proofErr w:type="spellStart"/>
      <w:r w:rsidR="00105397" w:rsidRPr="0059017B">
        <w:rPr>
          <w:rFonts w:ascii="Times New Roman" w:eastAsia="Times New Roman" w:hAnsi="Times New Roman" w:cs="Times New Roman"/>
          <w:sz w:val="24"/>
          <w:szCs w:val="24"/>
          <w:lang w:val="en-US" w:bidi="fa-IR"/>
        </w:rPr>
        <w:t>Srirangapatna</w:t>
      </w:r>
      <w:proofErr w:type="spellEnd"/>
      <w:r w:rsidR="00105397" w:rsidRPr="0059017B">
        <w:rPr>
          <w:rFonts w:ascii="Times New Roman" w:eastAsia="Times New Roman" w:hAnsi="Times New Roman" w:cs="Times New Roman"/>
          <w:sz w:val="24"/>
          <w:szCs w:val="24"/>
          <w:lang w:val="en-US" w:bidi="fa-IR"/>
        </w:rPr>
        <w:t xml:space="preserve"> is on the tentative list for UNESCO heritage, and UNESCO recently has been shifting its approach from a monument-centric to a cultural landscape-orientated one. </w:t>
      </w:r>
      <w:r w:rsidR="00105397" w:rsidRPr="0059017B">
        <w:rPr>
          <w:rFonts w:ascii="Times New Roman" w:eastAsia="Times New Roman" w:hAnsi="Times New Roman" w:cs="Times New Roman"/>
          <w:sz w:val="24"/>
          <w:szCs w:val="24"/>
          <w:lang w:val="en-US" w:bidi="fa-IR"/>
        </w:rPr>
        <w:lastRenderedPageBreak/>
        <w:t>Therefore, regional consideration adopted by SEA will further complement UNESCO’s recent approach on heritage preservation (</w:t>
      </w:r>
      <w:proofErr w:type="spellStart"/>
      <w:r w:rsidR="00105397" w:rsidRPr="001D52F9">
        <w:rPr>
          <w:rFonts w:ascii="Times New Roman" w:hAnsi="Times New Roman" w:cs="Times New Roman"/>
          <w:sz w:val="24"/>
          <w:szCs w:val="24"/>
          <w:shd w:val="clear" w:color="auto" w:fill="FFFFFF"/>
        </w:rPr>
        <w:t>Tanriverdi</w:t>
      </w:r>
      <w:proofErr w:type="spellEnd"/>
      <w:r w:rsidR="00105397" w:rsidRPr="001D52F9">
        <w:rPr>
          <w:rFonts w:ascii="Times New Roman" w:hAnsi="Times New Roman" w:cs="Times New Roman"/>
          <w:sz w:val="24"/>
          <w:szCs w:val="24"/>
          <w:shd w:val="clear" w:color="auto" w:fill="FFFFFF"/>
        </w:rPr>
        <w:t xml:space="preserve"> Kaya 2016</w:t>
      </w:r>
      <w:r w:rsidR="00105397" w:rsidRPr="0059017B">
        <w:rPr>
          <w:rFonts w:ascii="Times New Roman" w:eastAsia="Times New Roman" w:hAnsi="Times New Roman" w:cs="Times New Roman"/>
          <w:sz w:val="24"/>
          <w:szCs w:val="24"/>
          <w:lang w:val="en-US" w:bidi="fa-IR"/>
        </w:rPr>
        <w:t>).</w:t>
      </w:r>
    </w:p>
    <w:p w14:paraId="2DC592B1" w14:textId="77777777" w:rsidR="009F1D4F" w:rsidRDefault="009F1D4F" w:rsidP="00105397">
      <w:pPr>
        <w:autoSpaceDE w:val="0"/>
        <w:autoSpaceDN w:val="0"/>
        <w:adjustRightInd w:val="0"/>
        <w:spacing w:after="0" w:line="360" w:lineRule="auto"/>
        <w:jc w:val="both"/>
        <w:rPr>
          <w:rFonts w:ascii="Times New Roman" w:hAnsi="Times New Roman" w:cs="Times New Roman"/>
          <w:b/>
          <w:sz w:val="24"/>
          <w:szCs w:val="24"/>
        </w:rPr>
      </w:pPr>
    </w:p>
    <w:p w14:paraId="0F994E1F" w14:textId="77777777" w:rsidR="00DA32B5" w:rsidRPr="001470F4" w:rsidRDefault="00E058E6" w:rsidP="001470F4">
      <w:pPr>
        <w:autoSpaceDE w:val="0"/>
        <w:autoSpaceDN w:val="0"/>
        <w:adjustRightInd w:val="0"/>
        <w:spacing w:after="0" w:line="360" w:lineRule="auto"/>
        <w:jc w:val="both"/>
        <w:rPr>
          <w:rFonts w:ascii="Times New Roman" w:hAnsi="Times New Roman" w:cs="Times New Roman"/>
          <w:b/>
          <w:i/>
          <w:sz w:val="24"/>
          <w:szCs w:val="24"/>
        </w:rPr>
      </w:pPr>
      <w:bookmarkStart w:id="7" w:name="_Hlk47861300"/>
      <w:r>
        <w:rPr>
          <w:rFonts w:ascii="Times New Roman" w:hAnsi="Times New Roman" w:cs="Times New Roman"/>
          <w:b/>
          <w:i/>
          <w:sz w:val="24"/>
          <w:szCs w:val="24"/>
        </w:rPr>
        <w:t>5</w:t>
      </w:r>
      <w:r w:rsidR="00DA32B5" w:rsidRPr="001470F4">
        <w:rPr>
          <w:rFonts w:ascii="Times New Roman" w:hAnsi="Times New Roman" w:cs="Times New Roman"/>
          <w:b/>
          <w:i/>
          <w:sz w:val="24"/>
          <w:szCs w:val="24"/>
        </w:rPr>
        <w:t>.3 Enhancing Stakeholder Involvement</w:t>
      </w:r>
      <w:r w:rsidR="00051C18">
        <w:rPr>
          <w:rFonts w:ascii="Times New Roman" w:hAnsi="Times New Roman" w:cs="Times New Roman"/>
          <w:b/>
          <w:i/>
          <w:sz w:val="24"/>
          <w:szCs w:val="24"/>
        </w:rPr>
        <w:t xml:space="preserve"> and Awareness</w:t>
      </w:r>
    </w:p>
    <w:bookmarkEnd w:id="7"/>
    <w:p w14:paraId="0756A91F" w14:textId="1EFF2624" w:rsidR="006930CB" w:rsidRDefault="00DA32B5" w:rsidP="006930CB">
      <w:pPr>
        <w:spacing w:after="0" w:line="36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In terms of incorporating social equity within CHT, further scope of improvement was felt with regards to engaging stakeholders in </w:t>
      </w:r>
      <w:r w:rsidRPr="00CB3726">
        <w:rPr>
          <w:rFonts w:ascii="Times New Roman" w:hAnsi="Times New Roman" w:cs="Times New Roman"/>
          <w:sz w:val="24"/>
          <w:szCs w:val="24"/>
        </w:rPr>
        <w:t>decision</w:t>
      </w:r>
      <w:r w:rsidR="00943F05" w:rsidRPr="00CB3726">
        <w:rPr>
          <w:rFonts w:ascii="Times New Roman" w:hAnsi="Times New Roman" w:cs="Times New Roman"/>
          <w:sz w:val="24"/>
          <w:szCs w:val="24"/>
        </w:rPr>
        <w:t xml:space="preserve"> </w:t>
      </w:r>
      <w:r w:rsidRPr="00CB3726">
        <w:rPr>
          <w:rFonts w:ascii="Times New Roman" w:hAnsi="Times New Roman" w:cs="Times New Roman"/>
          <w:sz w:val="24"/>
          <w:szCs w:val="24"/>
        </w:rPr>
        <w:t>making</w:t>
      </w:r>
      <w:r w:rsidRPr="00700E78">
        <w:rPr>
          <w:rFonts w:ascii="Times New Roman" w:hAnsi="Times New Roman" w:cs="Times New Roman"/>
          <w:sz w:val="24"/>
          <w:szCs w:val="24"/>
        </w:rPr>
        <w:t>,</w:t>
      </w:r>
      <w:r>
        <w:rPr>
          <w:rFonts w:ascii="Times New Roman" w:hAnsi="Times New Roman" w:cs="Times New Roman"/>
          <w:sz w:val="24"/>
          <w:szCs w:val="24"/>
        </w:rPr>
        <w:t xml:space="preserve"> developing relationships with the wider groups and tapping into stakeholder values</w:t>
      </w:r>
      <w:r w:rsidR="002610C9">
        <w:rPr>
          <w:rFonts w:ascii="Times New Roman" w:hAnsi="Times New Roman" w:cs="Times New Roman"/>
          <w:sz w:val="24"/>
          <w:szCs w:val="24"/>
        </w:rPr>
        <w:t xml:space="preserve"> (See Table 2)</w:t>
      </w:r>
      <w:r>
        <w:rPr>
          <w:rFonts w:ascii="Times New Roman" w:hAnsi="Times New Roman" w:cs="Times New Roman"/>
          <w:sz w:val="24"/>
          <w:szCs w:val="24"/>
        </w:rPr>
        <w:t xml:space="preserve">. </w:t>
      </w:r>
      <w:r w:rsidR="006D09E6">
        <w:rPr>
          <w:rFonts w:ascii="Times New Roman" w:hAnsi="Times New Roman" w:cs="Times New Roman"/>
          <w:sz w:val="24"/>
          <w:szCs w:val="24"/>
        </w:rPr>
        <w:t>Public participation is a distinguished feature within SEA</w:t>
      </w:r>
      <w:r w:rsidR="00AC3DFD">
        <w:rPr>
          <w:rFonts w:ascii="Times New Roman" w:hAnsi="Times New Roman" w:cs="Times New Roman"/>
          <w:sz w:val="24"/>
          <w:szCs w:val="24"/>
        </w:rPr>
        <w:t>,</w:t>
      </w:r>
      <w:r w:rsidR="006D09E6">
        <w:rPr>
          <w:rFonts w:ascii="Times New Roman" w:hAnsi="Times New Roman" w:cs="Times New Roman"/>
          <w:sz w:val="24"/>
          <w:szCs w:val="24"/>
        </w:rPr>
        <w:t xml:space="preserve"> which leads to transparency and </w:t>
      </w:r>
      <w:r w:rsidR="002610C9">
        <w:rPr>
          <w:rFonts w:ascii="Times New Roman" w:hAnsi="Times New Roman" w:cs="Times New Roman"/>
          <w:sz w:val="24"/>
          <w:szCs w:val="24"/>
        </w:rPr>
        <w:t>greater acceptance of outputs of PPPs by affected population (</w:t>
      </w:r>
      <w:proofErr w:type="spellStart"/>
      <w:r w:rsidR="002610C9">
        <w:rPr>
          <w:rFonts w:ascii="Times New Roman" w:hAnsi="Times New Roman" w:cs="Times New Roman"/>
          <w:sz w:val="24"/>
          <w:szCs w:val="24"/>
        </w:rPr>
        <w:t>Rega</w:t>
      </w:r>
      <w:proofErr w:type="spellEnd"/>
      <w:r w:rsidR="002610C9">
        <w:rPr>
          <w:rFonts w:ascii="Times New Roman" w:hAnsi="Times New Roman" w:cs="Times New Roman"/>
          <w:sz w:val="24"/>
          <w:szCs w:val="24"/>
        </w:rPr>
        <w:t xml:space="preserve"> and </w:t>
      </w:r>
      <w:proofErr w:type="spellStart"/>
      <w:r w:rsidR="002610C9">
        <w:rPr>
          <w:rFonts w:ascii="Times New Roman" w:hAnsi="Times New Roman" w:cs="Times New Roman"/>
          <w:sz w:val="24"/>
          <w:szCs w:val="24"/>
        </w:rPr>
        <w:t>Baldizzone</w:t>
      </w:r>
      <w:proofErr w:type="spellEnd"/>
      <w:r w:rsidR="002610C9">
        <w:rPr>
          <w:rFonts w:ascii="Times New Roman" w:hAnsi="Times New Roman" w:cs="Times New Roman"/>
          <w:sz w:val="24"/>
          <w:szCs w:val="24"/>
        </w:rPr>
        <w:t xml:space="preserve"> 2015). </w:t>
      </w:r>
      <w:r w:rsidR="00B36178">
        <w:rPr>
          <w:rFonts w:ascii="Times New Roman" w:eastAsia="Times New Roman" w:hAnsi="Times New Roman" w:cs="Mitra"/>
          <w:sz w:val="24"/>
          <w:szCs w:val="28"/>
          <w:lang w:val="en-US" w:bidi="fa-IR"/>
        </w:rPr>
        <w:t xml:space="preserve">It helps in driving the planning process through facilitating clear goals and objectives and also engages stakeholders in a transparent and democratic manner. </w:t>
      </w:r>
      <w:r w:rsidR="00B36178" w:rsidRPr="00073F06">
        <w:rPr>
          <w:rFonts w:ascii="Times New Roman" w:eastAsia="Times New Roman" w:hAnsi="Times New Roman" w:cs="Mitra"/>
          <w:sz w:val="24"/>
          <w:szCs w:val="28"/>
          <w:lang w:val="en-US" w:bidi="fa-IR"/>
        </w:rPr>
        <w:t xml:space="preserve">(McCluskey </w:t>
      </w:r>
      <w:r w:rsidR="00D718D8">
        <w:rPr>
          <w:rFonts w:ascii="Times New Roman" w:eastAsia="Times New Roman" w:hAnsi="Times New Roman" w:cs="Mitra"/>
          <w:sz w:val="24"/>
          <w:szCs w:val="28"/>
          <w:lang w:val="en-US" w:bidi="fa-IR"/>
        </w:rPr>
        <w:t>and</w:t>
      </w:r>
      <w:r w:rsidR="00B36178" w:rsidRPr="00073F06">
        <w:rPr>
          <w:rFonts w:ascii="Times New Roman" w:eastAsia="Times New Roman" w:hAnsi="Times New Roman" w:cs="Mitra"/>
          <w:sz w:val="24"/>
          <w:szCs w:val="28"/>
          <w:lang w:val="en-US" w:bidi="fa-IR"/>
        </w:rPr>
        <w:t xml:space="preserve"> Joao 2011</w:t>
      </w:r>
      <w:r w:rsidR="00B36178">
        <w:rPr>
          <w:rFonts w:ascii="Times New Roman" w:eastAsia="Times New Roman" w:hAnsi="Times New Roman" w:cs="Mitra"/>
          <w:sz w:val="24"/>
          <w:szCs w:val="28"/>
          <w:lang w:val="en-US" w:bidi="fa-IR"/>
        </w:rPr>
        <w:t>; Fischer 2007</w:t>
      </w:r>
      <w:r w:rsidR="00B36178" w:rsidRPr="00073F06">
        <w:rPr>
          <w:rFonts w:ascii="Times New Roman" w:eastAsia="Times New Roman" w:hAnsi="Times New Roman" w:cs="Mitra"/>
          <w:sz w:val="24"/>
          <w:szCs w:val="28"/>
          <w:lang w:val="en-US" w:bidi="fa-IR"/>
        </w:rPr>
        <w:t>).</w:t>
      </w:r>
      <w:r w:rsidR="00B36178">
        <w:rPr>
          <w:rFonts w:ascii="Times New Roman" w:eastAsia="Times New Roman" w:hAnsi="Times New Roman" w:cs="Mitra"/>
          <w:sz w:val="24"/>
          <w:szCs w:val="28"/>
          <w:lang w:val="en-US" w:bidi="fa-IR"/>
        </w:rPr>
        <w:t xml:space="preserve"> </w:t>
      </w:r>
      <w:r w:rsidR="00AC3DFD">
        <w:rPr>
          <w:rFonts w:ascii="Times New Roman" w:hAnsi="Times New Roman" w:cs="Times New Roman"/>
          <w:sz w:val="24"/>
          <w:szCs w:val="24"/>
        </w:rPr>
        <w:t>Hence, by incorporating SEA, public engagement in plan making is expected to be enhanced</w:t>
      </w:r>
      <w:r w:rsidR="00771D15">
        <w:rPr>
          <w:rFonts w:ascii="Times New Roman" w:hAnsi="Times New Roman" w:cs="Times New Roman"/>
          <w:sz w:val="24"/>
          <w:szCs w:val="24"/>
        </w:rPr>
        <w:t xml:space="preserve"> (Khosravi et al. 2019)</w:t>
      </w:r>
      <w:r w:rsidR="00AC3DFD">
        <w:rPr>
          <w:rFonts w:ascii="Times New Roman" w:hAnsi="Times New Roman" w:cs="Times New Roman"/>
          <w:sz w:val="24"/>
          <w:szCs w:val="24"/>
        </w:rPr>
        <w:t xml:space="preserve">. </w:t>
      </w:r>
      <w:r w:rsidR="000F693D" w:rsidRPr="00C048A5">
        <w:rPr>
          <w:rFonts w:ascii="Times New Roman" w:hAnsi="Times New Roman" w:cs="Times New Roman"/>
          <w:sz w:val="24"/>
          <w:szCs w:val="24"/>
        </w:rPr>
        <w:t xml:space="preserve">This engagement can increase tourism sustainability as participatory governance </w:t>
      </w:r>
      <w:r w:rsidR="006900E1" w:rsidRPr="00C048A5">
        <w:rPr>
          <w:rFonts w:ascii="Times New Roman" w:hAnsi="Times New Roman" w:cs="Times New Roman"/>
          <w:sz w:val="24"/>
          <w:szCs w:val="24"/>
        </w:rPr>
        <w:t>is the requirement of sustainable tourism management (</w:t>
      </w:r>
      <w:proofErr w:type="spellStart"/>
      <w:r w:rsidR="006900E1" w:rsidRPr="00CB3726">
        <w:rPr>
          <w:rFonts w:asciiTheme="majorBidi" w:hAnsiTheme="majorBidi" w:cstheme="majorBidi"/>
          <w:color w:val="000000"/>
          <w:sz w:val="24"/>
          <w:szCs w:val="24"/>
          <w:lang w:eastAsia="en-GB"/>
        </w:rPr>
        <w:t>Landrof</w:t>
      </w:r>
      <w:proofErr w:type="spellEnd"/>
      <w:r w:rsidR="006900E1" w:rsidRPr="00CB3726">
        <w:rPr>
          <w:rFonts w:asciiTheme="majorBidi" w:hAnsiTheme="majorBidi" w:cstheme="majorBidi"/>
          <w:color w:val="000000"/>
          <w:sz w:val="24"/>
          <w:szCs w:val="24"/>
          <w:lang w:eastAsia="en-GB"/>
        </w:rPr>
        <w:t xml:space="preserve"> 2009</w:t>
      </w:r>
      <w:r w:rsidR="00D56504" w:rsidRPr="00CB3726">
        <w:rPr>
          <w:rFonts w:asciiTheme="majorBidi" w:hAnsiTheme="majorBidi" w:cstheme="majorBidi"/>
          <w:color w:val="000000"/>
          <w:sz w:val="24"/>
          <w:szCs w:val="24"/>
          <w:lang w:eastAsia="en-GB"/>
        </w:rPr>
        <w:t>)</w:t>
      </w:r>
      <w:r w:rsidR="006900E1" w:rsidRPr="00CB3726">
        <w:rPr>
          <w:rFonts w:asciiTheme="majorBidi" w:hAnsiTheme="majorBidi" w:cstheme="majorBidi"/>
          <w:color w:val="000000"/>
          <w:sz w:val="24"/>
          <w:szCs w:val="24"/>
          <w:lang w:eastAsia="en-GB"/>
        </w:rPr>
        <w:t>.</w:t>
      </w:r>
      <w:r w:rsidR="006900E1">
        <w:rPr>
          <w:rFonts w:asciiTheme="majorBidi" w:hAnsiTheme="majorBidi" w:cstheme="majorBidi"/>
          <w:color w:val="000000"/>
          <w:lang w:eastAsia="en-GB"/>
        </w:rPr>
        <w:t xml:space="preserve"> </w:t>
      </w:r>
      <w:r w:rsidR="00AC3DFD">
        <w:rPr>
          <w:rFonts w:ascii="Times New Roman" w:hAnsi="Times New Roman" w:cs="Times New Roman"/>
          <w:sz w:val="24"/>
          <w:szCs w:val="24"/>
        </w:rPr>
        <w:t xml:space="preserve">SEA can also lead to learning by individuals, organisations and communities thereby </w:t>
      </w:r>
      <w:r w:rsidR="000660F6">
        <w:rPr>
          <w:rFonts w:ascii="Times New Roman" w:hAnsi="Times New Roman" w:cs="Times New Roman"/>
          <w:sz w:val="24"/>
          <w:szCs w:val="24"/>
        </w:rPr>
        <w:t xml:space="preserve">facilitating </w:t>
      </w:r>
      <w:r w:rsidR="00AC3DFD">
        <w:rPr>
          <w:rFonts w:ascii="Times New Roman" w:hAnsi="Times New Roman" w:cs="Times New Roman"/>
          <w:sz w:val="24"/>
          <w:szCs w:val="24"/>
        </w:rPr>
        <w:t xml:space="preserve">long term attitudinal change, </w:t>
      </w:r>
      <w:r w:rsidR="00B36B2E">
        <w:rPr>
          <w:rFonts w:ascii="Times New Roman" w:hAnsi="Times New Roman" w:cs="Times New Roman"/>
          <w:sz w:val="24"/>
          <w:szCs w:val="24"/>
        </w:rPr>
        <w:t xml:space="preserve">and </w:t>
      </w:r>
      <w:r w:rsidR="00AC3DFD">
        <w:rPr>
          <w:rFonts w:ascii="Times New Roman" w:hAnsi="Times New Roman" w:cs="Times New Roman"/>
          <w:sz w:val="24"/>
          <w:szCs w:val="24"/>
        </w:rPr>
        <w:t>creating environmental and heritage awareness in our case study (See Jha-Thakur et al</w:t>
      </w:r>
      <w:r w:rsidR="00D56504">
        <w:rPr>
          <w:rFonts w:ascii="Times New Roman" w:hAnsi="Times New Roman" w:cs="Times New Roman"/>
          <w:sz w:val="24"/>
          <w:szCs w:val="24"/>
        </w:rPr>
        <w:t>.</w:t>
      </w:r>
      <w:r w:rsidR="00AC3DFD">
        <w:rPr>
          <w:rFonts w:ascii="Times New Roman" w:hAnsi="Times New Roman" w:cs="Times New Roman"/>
          <w:sz w:val="24"/>
          <w:szCs w:val="24"/>
        </w:rPr>
        <w:t xml:space="preserve"> 2009). </w:t>
      </w:r>
      <w:r w:rsidR="00950F90">
        <w:rPr>
          <w:rFonts w:ascii="Times New Roman" w:hAnsi="Times New Roman" w:cs="Times New Roman"/>
          <w:sz w:val="24"/>
          <w:szCs w:val="24"/>
        </w:rPr>
        <w:t xml:space="preserve">This is </w:t>
      </w:r>
      <w:r w:rsidR="00270F77">
        <w:rPr>
          <w:rFonts w:ascii="Times New Roman" w:hAnsi="Times New Roman" w:cs="Times New Roman"/>
          <w:sz w:val="24"/>
          <w:szCs w:val="24"/>
        </w:rPr>
        <w:t xml:space="preserve">especially desirable within the specific </w:t>
      </w:r>
      <w:r w:rsidR="00950F90">
        <w:rPr>
          <w:rFonts w:ascii="Times New Roman" w:hAnsi="Times New Roman" w:cs="Times New Roman"/>
          <w:sz w:val="24"/>
          <w:szCs w:val="24"/>
        </w:rPr>
        <w:t xml:space="preserve">context </w:t>
      </w:r>
      <w:r w:rsidR="00270F77">
        <w:rPr>
          <w:rFonts w:ascii="Times New Roman" w:hAnsi="Times New Roman" w:cs="Times New Roman"/>
          <w:sz w:val="24"/>
          <w:szCs w:val="24"/>
        </w:rPr>
        <w:t xml:space="preserve">considered here </w:t>
      </w:r>
      <w:r w:rsidR="00950F90">
        <w:rPr>
          <w:rFonts w:ascii="Times New Roman" w:hAnsi="Times New Roman" w:cs="Times New Roman"/>
          <w:sz w:val="24"/>
          <w:szCs w:val="24"/>
        </w:rPr>
        <w:t>where t</w:t>
      </w:r>
      <w:r w:rsidR="000F693D">
        <w:rPr>
          <w:rFonts w:ascii="Times New Roman" w:hAnsi="Times New Roman" w:cs="Times New Roman"/>
          <w:sz w:val="24"/>
          <w:szCs w:val="24"/>
        </w:rPr>
        <w:t xml:space="preserve">he findings highlight lack of expertise and understanding related to heritage issues (See Fig 1a, 1b, 2a, 2b). </w:t>
      </w:r>
      <w:r w:rsidR="006930CB">
        <w:rPr>
          <w:rFonts w:ascii="Times New Roman" w:eastAsia="Times New Roman" w:hAnsi="Times New Roman" w:cs="Times New Roman"/>
          <w:color w:val="000000"/>
          <w:sz w:val="24"/>
          <w:szCs w:val="24"/>
          <w:lang w:eastAsia="en-GB"/>
        </w:rPr>
        <w:t xml:space="preserve">Furthermore, </w:t>
      </w:r>
      <w:r w:rsidR="006930CB" w:rsidRPr="0059017B">
        <w:rPr>
          <w:rFonts w:ascii="Times New Roman" w:eastAsia="Times New Roman" w:hAnsi="Times New Roman" w:cs="Times New Roman"/>
          <w:color w:val="000000"/>
          <w:sz w:val="24"/>
          <w:szCs w:val="24"/>
          <w:lang w:eastAsia="en-GB"/>
        </w:rPr>
        <w:t xml:space="preserve">lack of maintenance and negligence </w:t>
      </w:r>
      <w:r w:rsidR="006930CB">
        <w:rPr>
          <w:rFonts w:ascii="Times New Roman" w:eastAsia="Times New Roman" w:hAnsi="Times New Roman" w:cs="Times New Roman"/>
          <w:color w:val="000000"/>
          <w:sz w:val="24"/>
          <w:szCs w:val="24"/>
          <w:lang w:eastAsia="en-GB"/>
        </w:rPr>
        <w:t xml:space="preserve">escalating from lack of awareness may lead to </w:t>
      </w:r>
      <w:r w:rsidR="006930CB" w:rsidRPr="0059017B">
        <w:rPr>
          <w:rFonts w:ascii="Times New Roman" w:eastAsia="Times New Roman" w:hAnsi="Times New Roman" w:cs="Times New Roman"/>
          <w:color w:val="000000"/>
          <w:sz w:val="24"/>
          <w:szCs w:val="24"/>
          <w:lang w:eastAsia="en-GB"/>
        </w:rPr>
        <w:t>careless or unplanned tourism</w:t>
      </w:r>
      <w:r w:rsidR="006930CB">
        <w:rPr>
          <w:rFonts w:ascii="Times New Roman" w:eastAsia="Times New Roman" w:hAnsi="Times New Roman" w:cs="Times New Roman"/>
          <w:color w:val="000000"/>
          <w:sz w:val="24"/>
          <w:szCs w:val="24"/>
          <w:lang w:eastAsia="en-GB"/>
        </w:rPr>
        <w:t xml:space="preserve"> and can </w:t>
      </w:r>
      <w:r w:rsidR="006930CB" w:rsidRPr="0059017B">
        <w:rPr>
          <w:rFonts w:ascii="Times New Roman" w:eastAsia="Times New Roman" w:hAnsi="Times New Roman" w:cs="Times New Roman"/>
          <w:color w:val="000000"/>
          <w:sz w:val="24"/>
          <w:szCs w:val="24"/>
          <w:lang w:eastAsia="en-GB"/>
        </w:rPr>
        <w:t>cause heritage sites to suffer from littering, vandalism and degradation, which were all evident during the field visit (</w:t>
      </w:r>
      <w:proofErr w:type="spellStart"/>
      <w:r w:rsidR="006930CB" w:rsidRPr="0059017B">
        <w:rPr>
          <w:rFonts w:ascii="Times New Roman" w:eastAsia="Times New Roman" w:hAnsi="Times New Roman" w:cs="Times New Roman"/>
          <w:color w:val="000000"/>
          <w:sz w:val="24"/>
          <w:szCs w:val="24"/>
          <w:lang w:eastAsia="en-GB"/>
        </w:rPr>
        <w:t>Dragouni</w:t>
      </w:r>
      <w:proofErr w:type="spellEnd"/>
      <w:r w:rsidR="006930CB" w:rsidRPr="0059017B">
        <w:rPr>
          <w:rFonts w:ascii="Times New Roman" w:eastAsia="Times New Roman" w:hAnsi="Times New Roman" w:cs="Times New Roman"/>
          <w:color w:val="000000"/>
          <w:sz w:val="24"/>
          <w:szCs w:val="24"/>
          <w:lang w:eastAsia="en-GB"/>
        </w:rPr>
        <w:t xml:space="preserve"> 2017).</w:t>
      </w:r>
      <w:r w:rsidR="00950F90">
        <w:rPr>
          <w:rFonts w:ascii="Times New Roman" w:eastAsia="Times New Roman" w:hAnsi="Times New Roman" w:cs="Times New Roman"/>
          <w:color w:val="000000"/>
          <w:sz w:val="24"/>
          <w:szCs w:val="24"/>
          <w:lang w:eastAsia="en-GB"/>
        </w:rPr>
        <w:t xml:space="preserve"> </w:t>
      </w:r>
    </w:p>
    <w:p w14:paraId="22A2C409" w14:textId="77777777" w:rsidR="009D20AA" w:rsidRDefault="009D20AA" w:rsidP="00AC3DFD">
      <w:pPr>
        <w:spacing w:after="0" w:line="360" w:lineRule="auto"/>
        <w:jc w:val="both"/>
        <w:rPr>
          <w:rFonts w:ascii="Times New Roman" w:hAnsi="Times New Roman" w:cs="Times New Roman"/>
          <w:sz w:val="24"/>
          <w:szCs w:val="24"/>
        </w:rPr>
      </w:pPr>
    </w:p>
    <w:p w14:paraId="59474278" w14:textId="77777777" w:rsidR="000660F6" w:rsidRDefault="00452691" w:rsidP="001470F4">
      <w:pPr>
        <w:spacing w:after="240" w:line="360" w:lineRule="auto"/>
        <w:jc w:val="both"/>
        <w:rPr>
          <w:rFonts w:ascii="Times New Roman" w:eastAsia="Times New Roman" w:hAnsi="Times New Roman" w:cs="Mitra"/>
          <w:b/>
          <w:i/>
          <w:sz w:val="24"/>
          <w:szCs w:val="28"/>
          <w:lang w:val="en-US" w:bidi="fa-IR"/>
        </w:rPr>
      </w:pPr>
      <w:bookmarkStart w:id="8" w:name="_Hlk47861312"/>
      <w:r w:rsidRPr="00A35CF0">
        <w:rPr>
          <w:rFonts w:ascii="Times New Roman" w:eastAsia="Times New Roman" w:hAnsi="Times New Roman" w:cs="Mitra"/>
          <w:b/>
          <w:i/>
          <w:sz w:val="24"/>
          <w:szCs w:val="28"/>
          <w:lang w:val="en-US" w:bidi="fa-IR"/>
        </w:rPr>
        <w:t>5.4 Avoiding costly mistakes</w:t>
      </w:r>
    </w:p>
    <w:bookmarkEnd w:id="8"/>
    <w:p w14:paraId="20B346AC" w14:textId="3CE6A2BB" w:rsidR="004D184E" w:rsidRDefault="00B75CEE" w:rsidP="004D184E">
      <w:pPr>
        <w:spacing w:after="0" w:line="36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Mitra"/>
          <w:sz w:val="24"/>
          <w:szCs w:val="28"/>
          <w:lang w:val="en-US" w:bidi="fa-IR"/>
        </w:rPr>
        <w:t xml:space="preserve">SEA helps in identifying the right issues at the right time and aims in identifying ‘potentially costly inconsistencies’ (Fischer 2007, p.7). </w:t>
      </w:r>
      <w:r w:rsidR="000660F6" w:rsidRPr="000660F6">
        <w:rPr>
          <w:rFonts w:ascii="Times New Roman" w:eastAsia="Times New Roman" w:hAnsi="Times New Roman" w:cs="Mitra"/>
          <w:sz w:val="24"/>
          <w:szCs w:val="28"/>
          <w:lang w:val="en-US" w:bidi="fa-IR"/>
        </w:rPr>
        <w:t xml:space="preserve">The State Government </w:t>
      </w:r>
      <w:r w:rsidR="000660F6">
        <w:rPr>
          <w:rFonts w:ascii="Times New Roman" w:eastAsia="Times New Roman" w:hAnsi="Times New Roman" w:cs="Mitra"/>
          <w:sz w:val="24"/>
          <w:szCs w:val="28"/>
          <w:lang w:val="en-US" w:bidi="fa-IR"/>
        </w:rPr>
        <w:t>of Karnataka is aiming to make the state the top tourism destination in India and amongst the top 50 destinations in the world (KSTDC</w:t>
      </w:r>
      <w:r w:rsidR="002804BF">
        <w:rPr>
          <w:rFonts w:ascii="Times New Roman" w:eastAsia="Times New Roman" w:hAnsi="Times New Roman" w:cs="Mitra"/>
          <w:sz w:val="24"/>
          <w:szCs w:val="28"/>
          <w:lang w:val="en-US" w:bidi="fa-IR"/>
        </w:rPr>
        <w:t xml:space="preserve"> </w:t>
      </w:r>
      <w:r w:rsidR="000660F6">
        <w:rPr>
          <w:rFonts w:ascii="Times New Roman" w:eastAsia="Times New Roman" w:hAnsi="Times New Roman" w:cs="Mitra"/>
          <w:sz w:val="24"/>
          <w:szCs w:val="28"/>
          <w:lang w:val="en-US" w:bidi="fa-IR"/>
        </w:rPr>
        <w:t xml:space="preserve">2010). </w:t>
      </w:r>
      <w:r w:rsidR="00384964">
        <w:rPr>
          <w:rFonts w:ascii="Times New Roman" w:eastAsia="Times New Roman" w:hAnsi="Times New Roman" w:cs="Mitra"/>
          <w:sz w:val="24"/>
          <w:szCs w:val="28"/>
          <w:lang w:val="en-US" w:bidi="fa-IR"/>
        </w:rPr>
        <w:t>In doing so, mega tourism projects worth 100 crore and above are being invest</w:t>
      </w:r>
      <w:r w:rsidR="006F1BDA">
        <w:rPr>
          <w:rFonts w:ascii="Times New Roman" w:eastAsia="Times New Roman" w:hAnsi="Times New Roman" w:cs="Mitra"/>
          <w:sz w:val="24"/>
          <w:szCs w:val="28"/>
          <w:lang w:val="en-US" w:bidi="fa-IR"/>
        </w:rPr>
        <w:t xml:space="preserve">ed </w:t>
      </w:r>
      <w:r w:rsidR="00384964">
        <w:rPr>
          <w:rFonts w:ascii="Times New Roman" w:eastAsia="Times New Roman" w:hAnsi="Times New Roman" w:cs="Mitra"/>
          <w:sz w:val="24"/>
          <w:szCs w:val="28"/>
          <w:lang w:val="en-US" w:bidi="fa-IR"/>
        </w:rPr>
        <w:t xml:space="preserve">upon to create tourism hubs (DoT 2015). Since investment and stake is high, it becomes even more imperative to make sure it is being channelized correctly. </w:t>
      </w:r>
      <w:r w:rsidR="00E37EA1">
        <w:rPr>
          <w:rFonts w:ascii="Times New Roman" w:eastAsia="Times New Roman" w:hAnsi="Times New Roman" w:cs="Times New Roman"/>
          <w:bCs/>
          <w:color w:val="000000"/>
          <w:sz w:val="24"/>
          <w:szCs w:val="24"/>
          <w:lang w:eastAsia="en-GB"/>
        </w:rPr>
        <w:t>SEA</w:t>
      </w:r>
      <w:r w:rsidR="00E37EA1" w:rsidRPr="00E37EA1">
        <w:rPr>
          <w:rFonts w:ascii="Times New Roman" w:eastAsia="Times New Roman" w:hAnsi="Times New Roman" w:cs="Times New Roman"/>
          <w:bCs/>
          <w:color w:val="000000"/>
          <w:sz w:val="24"/>
          <w:szCs w:val="24"/>
          <w:lang w:eastAsia="en-GB"/>
        </w:rPr>
        <w:t xml:space="preserve"> </w:t>
      </w:r>
      <w:r w:rsidR="00E37EA1">
        <w:rPr>
          <w:rFonts w:ascii="Times New Roman" w:eastAsia="Times New Roman" w:hAnsi="Times New Roman" w:cs="Times New Roman"/>
          <w:bCs/>
          <w:color w:val="000000"/>
          <w:sz w:val="24"/>
          <w:szCs w:val="24"/>
          <w:lang w:eastAsia="en-GB"/>
        </w:rPr>
        <w:t>has the potential</w:t>
      </w:r>
      <w:r w:rsidR="00E37EA1" w:rsidRPr="00E37EA1">
        <w:rPr>
          <w:rFonts w:ascii="Times New Roman" w:eastAsia="Times New Roman" w:hAnsi="Times New Roman" w:cs="Times New Roman"/>
          <w:bCs/>
          <w:color w:val="000000"/>
          <w:sz w:val="24"/>
          <w:szCs w:val="24"/>
          <w:lang w:eastAsia="en-GB"/>
        </w:rPr>
        <w:t xml:space="preserve"> to identify significant negative</w:t>
      </w:r>
      <w:r w:rsidR="00E37EA1">
        <w:rPr>
          <w:rFonts w:ascii="Times New Roman" w:eastAsia="Times New Roman" w:hAnsi="Times New Roman" w:cs="Times New Roman"/>
          <w:bCs/>
          <w:color w:val="000000"/>
          <w:sz w:val="24"/>
          <w:szCs w:val="24"/>
          <w:lang w:eastAsia="en-GB"/>
        </w:rPr>
        <w:t xml:space="preserve"> </w:t>
      </w:r>
      <w:r w:rsidR="00E37EA1" w:rsidRPr="00E37EA1">
        <w:rPr>
          <w:rFonts w:ascii="Times New Roman" w:eastAsia="Times New Roman" w:hAnsi="Times New Roman" w:cs="Times New Roman"/>
          <w:bCs/>
          <w:color w:val="000000"/>
          <w:sz w:val="24"/>
          <w:szCs w:val="24"/>
          <w:lang w:eastAsia="en-GB"/>
        </w:rPr>
        <w:t xml:space="preserve">impacts of a plan at a stage where they can still be avoided </w:t>
      </w:r>
      <w:r w:rsidR="002804BF">
        <w:rPr>
          <w:rFonts w:ascii="Times New Roman" w:eastAsia="Times New Roman" w:hAnsi="Times New Roman" w:cs="Times New Roman"/>
          <w:bCs/>
          <w:color w:val="000000"/>
          <w:sz w:val="24"/>
          <w:szCs w:val="24"/>
          <w:lang w:eastAsia="en-GB"/>
        </w:rPr>
        <w:t xml:space="preserve">relatively </w:t>
      </w:r>
      <w:r w:rsidR="00E37EA1" w:rsidRPr="00E37EA1">
        <w:rPr>
          <w:rFonts w:ascii="Times New Roman" w:eastAsia="Times New Roman" w:hAnsi="Times New Roman" w:cs="Times New Roman"/>
          <w:bCs/>
          <w:color w:val="000000"/>
          <w:sz w:val="24"/>
          <w:szCs w:val="24"/>
          <w:lang w:eastAsia="en-GB"/>
        </w:rPr>
        <w:t>easily, rather than at a later stage of plan-making or at the EIA</w:t>
      </w:r>
      <w:r w:rsidR="00E37EA1">
        <w:rPr>
          <w:rFonts w:ascii="Times New Roman" w:eastAsia="Times New Roman" w:hAnsi="Times New Roman" w:cs="Times New Roman"/>
          <w:bCs/>
          <w:color w:val="000000"/>
          <w:sz w:val="24"/>
          <w:szCs w:val="24"/>
          <w:lang w:eastAsia="en-GB"/>
        </w:rPr>
        <w:t xml:space="preserve"> </w:t>
      </w:r>
      <w:r w:rsidR="00E37EA1" w:rsidRPr="00E37EA1">
        <w:rPr>
          <w:rFonts w:ascii="Times New Roman" w:eastAsia="Times New Roman" w:hAnsi="Times New Roman" w:cs="Times New Roman"/>
          <w:bCs/>
          <w:color w:val="000000"/>
          <w:sz w:val="24"/>
          <w:szCs w:val="24"/>
          <w:lang w:eastAsia="en-GB"/>
        </w:rPr>
        <w:t xml:space="preserve">stage, where </w:t>
      </w:r>
      <w:r w:rsidR="00E37EA1" w:rsidRPr="00E37EA1">
        <w:rPr>
          <w:rFonts w:ascii="Times New Roman" w:eastAsia="Times New Roman" w:hAnsi="Times New Roman" w:cs="Times New Roman"/>
          <w:bCs/>
          <w:color w:val="000000"/>
          <w:sz w:val="24"/>
          <w:szCs w:val="24"/>
          <w:lang w:eastAsia="en-GB"/>
        </w:rPr>
        <w:lastRenderedPageBreak/>
        <w:t>the costs of revising the plan are much greater</w:t>
      </w:r>
      <w:r w:rsidR="00E37EA1">
        <w:rPr>
          <w:rFonts w:ascii="Times New Roman" w:eastAsia="Times New Roman" w:hAnsi="Times New Roman" w:cs="Times New Roman"/>
          <w:bCs/>
          <w:color w:val="000000"/>
          <w:sz w:val="24"/>
          <w:szCs w:val="24"/>
          <w:lang w:eastAsia="en-GB"/>
        </w:rPr>
        <w:t xml:space="preserve"> (Therivel and Gonzalez 2020)</w:t>
      </w:r>
      <w:r w:rsidR="00E37EA1" w:rsidRPr="00E37EA1">
        <w:rPr>
          <w:rFonts w:ascii="Times New Roman" w:eastAsia="Times New Roman" w:hAnsi="Times New Roman" w:cs="Times New Roman"/>
          <w:bCs/>
          <w:color w:val="000000"/>
          <w:sz w:val="24"/>
          <w:szCs w:val="24"/>
          <w:lang w:eastAsia="en-GB"/>
        </w:rPr>
        <w:t>.</w:t>
      </w:r>
      <w:r w:rsidR="00E37EA1">
        <w:rPr>
          <w:rFonts w:ascii="Times New Roman" w:eastAsia="Times New Roman" w:hAnsi="Times New Roman" w:cs="Times New Roman"/>
          <w:bCs/>
          <w:color w:val="000000"/>
          <w:sz w:val="24"/>
          <w:szCs w:val="24"/>
          <w:lang w:eastAsia="en-GB"/>
        </w:rPr>
        <w:t xml:space="preserve"> </w:t>
      </w:r>
      <w:r w:rsidR="00104F03">
        <w:rPr>
          <w:rFonts w:ascii="Times New Roman" w:eastAsia="Times New Roman" w:hAnsi="Times New Roman" w:cs="Times New Roman"/>
          <w:bCs/>
          <w:color w:val="000000"/>
          <w:sz w:val="24"/>
          <w:szCs w:val="24"/>
          <w:lang w:eastAsia="en-GB"/>
        </w:rPr>
        <w:t xml:space="preserve">This is especially evident when </w:t>
      </w:r>
      <w:r w:rsidR="00681025">
        <w:rPr>
          <w:rFonts w:ascii="Times New Roman" w:eastAsia="Times New Roman" w:hAnsi="Times New Roman" w:cs="Mitra"/>
          <w:sz w:val="24"/>
          <w:szCs w:val="28"/>
          <w:lang w:val="en-US" w:bidi="fa-IR"/>
        </w:rPr>
        <w:t xml:space="preserve">past </w:t>
      </w:r>
      <w:r w:rsidR="00384964">
        <w:rPr>
          <w:rFonts w:ascii="Times New Roman" w:eastAsia="Times New Roman" w:hAnsi="Times New Roman" w:cs="Mitra"/>
          <w:sz w:val="24"/>
          <w:szCs w:val="28"/>
          <w:lang w:val="en-US" w:bidi="fa-IR"/>
        </w:rPr>
        <w:t xml:space="preserve">research </w:t>
      </w:r>
      <w:r w:rsidR="00104F03">
        <w:rPr>
          <w:rFonts w:ascii="Times New Roman" w:eastAsia="Times New Roman" w:hAnsi="Times New Roman" w:cs="Mitra"/>
          <w:sz w:val="24"/>
          <w:szCs w:val="28"/>
          <w:lang w:val="en-US" w:bidi="fa-IR"/>
        </w:rPr>
        <w:t xml:space="preserve">findings are considered, which </w:t>
      </w:r>
      <w:r w:rsidR="00384964">
        <w:rPr>
          <w:rFonts w:ascii="Times New Roman" w:eastAsia="Times New Roman" w:hAnsi="Times New Roman" w:cs="Mitra"/>
          <w:sz w:val="24"/>
          <w:szCs w:val="28"/>
          <w:lang w:val="en-US" w:bidi="fa-IR"/>
        </w:rPr>
        <w:t xml:space="preserve">reveals </w:t>
      </w:r>
      <w:r w:rsidR="00090813">
        <w:rPr>
          <w:rFonts w:ascii="Times New Roman" w:eastAsia="Times New Roman" w:hAnsi="Times New Roman" w:cs="Mitra"/>
          <w:sz w:val="24"/>
          <w:szCs w:val="28"/>
          <w:lang w:val="en-US" w:bidi="fa-IR"/>
        </w:rPr>
        <w:t xml:space="preserve">that </w:t>
      </w:r>
      <w:r w:rsidR="00090813" w:rsidRPr="004C028E">
        <w:rPr>
          <w:rFonts w:ascii="Times New Roman" w:eastAsia="Times New Roman" w:hAnsi="Times New Roman" w:cs="Mitra"/>
          <w:sz w:val="24"/>
          <w:szCs w:val="28"/>
          <w:lang w:val="en-US" w:bidi="fa-IR"/>
        </w:rPr>
        <w:t xml:space="preserve">the main causes of unsustainability </w:t>
      </w:r>
      <w:r w:rsidR="00090813">
        <w:rPr>
          <w:rFonts w:ascii="Times New Roman" w:eastAsia="Times New Roman" w:hAnsi="Times New Roman" w:cs="Mitra"/>
          <w:sz w:val="24"/>
          <w:szCs w:val="28"/>
          <w:lang w:val="en-US" w:bidi="fa-IR"/>
        </w:rPr>
        <w:t xml:space="preserve">are </w:t>
      </w:r>
      <w:r w:rsidR="00384964" w:rsidRPr="004C028E">
        <w:rPr>
          <w:rFonts w:ascii="Times New Roman" w:eastAsia="Times New Roman" w:hAnsi="Times New Roman" w:cs="Mitra"/>
          <w:sz w:val="24"/>
          <w:szCs w:val="28"/>
          <w:lang w:val="en-US" w:bidi="fa-IR"/>
        </w:rPr>
        <w:t>tourism over-development, uneven distribution of tourism costs and benefits in communities, undervaluation and exploitation of cultural heritage by tourism, dominance of economic interests and short-term profits over sustainability</w:t>
      </w:r>
      <w:r w:rsidR="00090813">
        <w:rPr>
          <w:rFonts w:ascii="Times New Roman" w:eastAsia="Times New Roman" w:hAnsi="Times New Roman" w:cs="Mitra"/>
          <w:sz w:val="24"/>
          <w:szCs w:val="28"/>
          <w:lang w:val="en-US" w:bidi="fa-IR"/>
        </w:rPr>
        <w:t xml:space="preserve"> along </w:t>
      </w:r>
      <w:proofErr w:type="gramStart"/>
      <w:r w:rsidR="00090813">
        <w:rPr>
          <w:rFonts w:ascii="Times New Roman" w:eastAsia="Times New Roman" w:hAnsi="Times New Roman" w:cs="Mitra"/>
          <w:sz w:val="24"/>
          <w:szCs w:val="28"/>
          <w:lang w:val="en-US" w:bidi="fa-IR"/>
        </w:rPr>
        <w:t xml:space="preserve">with </w:t>
      </w:r>
      <w:r w:rsidR="00384964" w:rsidRPr="004C028E">
        <w:rPr>
          <w:rFonts w:ascii="Times New Roman" w:eastAsia="Times New Roman" w:hAnsi="Times New Roman" w:cs="Mitra"/>
          <w:sz w:val="24"/>
          <w:szCs w:val="28"/>
          <w:lang w:val="en-US" w:bidi="fa-IR"/>
        </w:rPr>
        <w:t xml:space="preserve"> lack</w:t>
      </w:r>
      <w:proofErr w:type="gramEnd"/>
      <w:r w:rsidR="00384964" w:rsidRPr="004C028E">
        <w:rPr>
          <w:rFonts w:ascii="Times New Roman" w:eastAsia="Times New Roman" w:hAnsi="Times New Roman" w:cs="Mitra"/>
          <w:sz w:val="24"/>
          <w:szCs w:val="28"/>
          <w:lang w:val="en-US" w:bidi="fa-IR"/>
        </w:rPr>
        <w:t xml:space="preserve"> of integrated management on all levels (Richards and Wilson 2006</w:t>
      </w:r>
      <w:r w:rsidR="00771D15">
        <w:rPr>
          <w:rFonts w:ascii="Times New Roman" w:eastAsia="Times New Roman" w:hAnsi="Times New Roman" w:cs="Mitra"/>
          <w:sz w:val="24"/>
          <w:szCs w:val="28"/>
          <w:lang w:val="en-US" w:bidi="fa-IR"/>
        </w:rPr>
        <w:t xml:space="preserve">; </w:t>
      </w:r>
      <w:proofErr w:type="spellStart"/>
      <w:r w:rsidR="00771D15">
        <w:rPr>
          <w:rFonts w:ascii="Times New Roman" w:eastAsia="Times New Roman" w:hAnsi="Times New Roman" w:cs="Mitra"/>
          <w:sz w:val="24"/>
          <w:szCs w:val="28"/>
          <w:lang w:val="en-US" w:bidi="fa-IR"/>
        </w:rPr>
        <w:t>Loulanski</w:t>
      </w:r>
      <w:proofErr w:type="spellEnd"/>
      <w:r w:rsidR="00771D15">
        <w:rPr>
          <w:rFonts w:ascii="Times New Roman" w:eastAsia="Times New Roman" w:hAnsi="Times New Roman" w:cs="Mitra"/>
          <w:sz w:val="24"/>
          <w:szCs w:val="28"/>
          <w:lang w:val="en-US" w:bidi="fa-IR"/>
        </w:rPr>
        <w:t xml:space="preserve"> and </w:t>
      </w:r>
      <w:proofErr w:type="spellStart"/>
      <w:r w:rsidR="00771D15">
        <w:rPr>
          <w:rFonts w:ascii="Times New Roman" w:eastAsia="Times New Roman" w:hAnsi="Times New Roman" w:cs="Mitra"/>
          <w:sz w:val="24"/>
          <w:szCs w:val="28"/>
          <w:lang w:val="en-US" w:bidi="fa-IR"/>
        </w:rPr>
        <w:t>Loulanski</w:t>
      </w:r>
      <w:proofErr w:type="spellEnd"/>
      <w:r w:rsidR="00771D15">
        <w:rPr>
          <w:rFonts w:ascii="Times New Roman" w:eastAsia="Times New Roman" w:hAnsi="Times New Roman" w:cs="Mitra"/>
          <w:sz w:val="24"/>
          <w:szCs w:val="28"/>
          <w:lang w:val="en-US" w:bidi="fa-IR"/>
        </w:rPr>
        <w:t xml:space="preserve"> </w:t>
      </w:r>
      <w:r w:rsidR="00771D15" w:rsidRPr="004C028E">
        <w:rPr>
          <w:rFonts w:ascii="Times New Roman" w:eastAsia="Times New Roman" w:hAnsi="Times New Roman" w:cs="Mitra"/>
          <w:sz w:val="24"/>
          <w:szCs w:val="28"/>
          <w:lang w:val="en-US" w:bidi="fa-IR"/>
        </w:rPr>
        <w:t>2011</w:t>
      </w:r>
      <w:r w:rsidR="00384964" w:rsidRPr="004C028E">
        <w:rPr>
          <w:rFonts w:ascii="Times New Roman" w:eastAsia="Times New Roman" w:hAnsi="Times New Roman" w:cs="Mitra"/>
          <w:sz w:val="24"/>
          <w:szCs w:val="28"/>
          <w:lang w:val="en-US" w:bidi="fa-IR"/>
        </w:rPr>
        <w:t xml:space="preserve">). </w:t>
      </w:r>
      <w:r w:rsidR="00E37EA1">
        <w:rPr>
          <w:rFonts w:ascii="Times New Roman" w:eastAsia="Times New Roman" w:hAnsi="Times New Roman" w:cs="Mitra"/>
          <w:sz w:val="24"/>
          <w:szCs w:val="28"/>
          <w:lang w:val="en-US" w:bidi="fa-IR"/>
        </w:rPr>
        <w:t>A</w:t>
      </w:r>
      <w:r w:rsidR="00681025">
        <w:rPr>
          <w:rFonts w:ascii="Times New Roman" w:eastAsia="Times New Roman" w:hAnsi="Times New Roman" w:cs="Mitra"/>
          <w:sz w:val="24"/>
          <w:szCs w:val="28"/>
          <w:lang w:val="en-US" w:bidi="fa-IR"/>
        </w:rPr>
        <w:t>n</w:t>
      </w:r>
      <w:r w:rsidR="00B2642C">
        <w:rPr>
          <w:rFonts w:ascii="Times New Roman" w:eastAsia="Times New Roman" w:hAnsi="Times New Roman" w:cs="Mitra"/>
          <w:sz w:val="24"/>
          <w:szCs w:val="28"/>
          <w:lang w:val="en-US" w:bidi="fa-IR"/>
        </w:rPr>
        <w:t xml:space="preserve"> </w:t>
      </w:r>
      <w:r w:rsidR="00950559">
        <w:rPr>
          <w:rFonts w:ascii="Times New Roman" w:eastAsia="Times New Roman" w:hAnsi="Times New Roman" w:cs="Times New Roman"/>
          <w:bCs/>
          <w:color w:val="000000"/>
          <w:sz w:val="24"/>
          <w:szCs w:val="24"/>
          <w:lang w:eastAsia="en-GB"/>
        </w:rPr>
        <w:t xml:space="preserve">example of a costly mistake in our case study which could have been avoided is that of the re-location of an armoury which costed </w:t>
      </w:r>
      <w:r w:rsidR="00950559" w:rsidRPr="0059017B">
        <w:rPr>
          <w:rFonts w:ascii="Times New Roman" w:eastAsia="Times New Roman" w:hAnsi="Times New Roman" w:cs="Times New Roman"/>
          <w:bCs/>
          <w:color w:val="000000"/>
          <w:sz w:val="24"/>
          <w:szCs w:val="24"/>
          <w:lang w:eastAsia="en-GB"/>
        </w:rPr>
        <w:t xml:space="preserve">two hundred thousand dollars and a delay of more than 5 years (Kumar 2017). </w:t>
      </w:r>
      <w:r w:rsidR="00950559">
        <w:rPr>
          <w:rFonts w:ascii="Times New Roman" w:eastAsia="Times New Roman" w:hAnsi="Times New Roman" w:cs="Times New Roman"/>
          <w:bCs/>
          <w:color w:val="000000"/>
          <w:sz w:val="24"/>
          <w:szCs w:val="24"/>
          <w:lang w:eastAsia="en-GB"/>
        </w:rPr>
        <w:t>Based on the interviews, t</w:t>
      </w:r>
      <w:r w:rsidR="00950559" w:rsidRPr="0059017B">
        <w:rPr>
          <w:rFonts w:ascii="Times New Roman" w:eastAsia="Times New Roman" w:hAnsi="Times New Roman" w:cs="Times New Roman"/>
          <w:bCs/>
          <w:color w:val="000000"/>
          <w:sz w:val="24"/>
          <w:szCs w:val="24"/>
          <w:lang w:eastAsia="en-GB"/>
        </w:rPr>
        <w:t xml:space="preserve">he re-location was initiated to make way for the doubling of the Bangalore Mysore railway line that cuts through the island. </w:t>
      </w:r>
      <w:r w:rsidR="00E37EA1">
        <w:rPr>
          <w:rFonts w:ascii="Times New Roman" w:eastAsia="Times New Roman" w:hAnsi="Times New Roman" w:cs="Times New Roman"/>
          <w:bCs/>
          <w:color w:val="000000"/>
          <w:sz w:val="24"/>
          <w:szCs w:val="24"/>
          <w:lang w:eastAsia="en-GB"/>
        </w:rPr>
        <w:t xml:space="preserve">In this </w:t>
      </w:r>
      <w:r w:rsidR="000352DC">
        <w:rPr>
          <w:rFonts w:ascii="Times New Roman" w:eastAsia="Times New Roman" w:hAnsi="Times New Roman" w:cs="Times New Roman"/>
          <w:bCs/>
          <w:color w:val="000000"/>
          <w:sz w:val="24"/>
          <w:szCs w:val="24"/>
          <w:lang w:eastAsia="en-GB"/>
        </w:rPr>
        <w:t>regard</w:t>
      </w:r>
      <w:r w:rsidR="00E37EA1">
        <w:rPr>
          <w:rFonts w:ascii="Times New Roman" w:eastAsia="Times New Roman" w:hAnsi="Times New Roman" w:cs="Times New Roman"/>
          <w:bCs/>
          <w:color w:val="000000"/>
          <w:sz w:val="24"/>
          <w:szCs w:val="24"/>
          <w:lang w:eastAsia="en-GB"/>
        </w:rPr>
        <w:t xml:space="preserve">, </w:t>
      </w:r>
      <w:r w:rsidR="000352DC">
        <w:rPr>
          <w:rFonts w:ascii="Times New Roman" w:eastAsia="Times New Roman" w:hAnsi="Times New Roman" w:cs="Times New Roman"/>
          <w:bCs/>
          <w:color w:val="000000"/>
          <w:sz w:val="24"/>
          <w:szCs w:val="24"/>
          <w:lang w:eastAsia="en-GB"/>
        </w:rPr>
        <w:t xml:space="preserve">an </w:t>
      </w:r>
      <w:r w:rsidR="00E37EA1" w:rsidRPr="00E37EA1">
        <w:rPr>
          <w:rFonts w:ascii="Times New Roman" w:eastAsia="Times New Roman" w:hAnsi="Times New Roman" w:cs="Times New Roman"/>
          <w:bCs/>
          <w:color w:val="000000"/>
          <w:sz w:val="24"/>
          <w:szCs w:val="24"/>
          <w:lang w:eastAsia="en-GB"/>
        </w:rPr>
        <w:t>effective SEA</w:t>
      </w:r>
      <w:r w:rsidR="00E37EA1">
        <w:rPr>
          <w:rFonts w:ascii="Times New Roman" w:eastAsia="Times New Roman" w:hAnsi="Times New Roman" w:cs="Times New Roman"/>
          <w:bCs/>
          <w:color w:val="000000"/>
          <w:sz w:val="24"/>
          <w:szCs w:val="24"/>
          <w:lang w:eastAsia="en-GB"/>
        </w:rPr>
        <w:t xml:space="preserve"> </w:t>
      </w:r>
      <w:r w:rsidR="00E37EA1" w:rsidRPr="00E37EA1">
        <w:rPr>
          <w:rFonts w:ascii="Times New Roman" w:eastAsia="Times New Roman" w:hAnsi="Times New Roman" w:cs="Times New Roman"/>
          <w:bCs/>
          <w:color w:val="000000"/>
          <w:sz w:val="24"/>
          <w:szCs w:val="24"/>
          <w:lang w:eastAsia="en-GB"/>
        </w:rPr>
        <w:t>c</w:t>
      </w:r>
      <w:r w:rsidR="00E37EA1">
        <w:rPr>
          <w:rFonts w:ascii="Times New Roman" w:eastAsia="Times New Roman" w:hAnsi="Times New Roman" w:cs="Times New Roman"/>
          <w:bCs/>
          <w:color w:val="000000"/>
          <w:sz w:val="24"/>
          <w:szCs w:val="24"/>
          <w:lang w:eastAsia="en-GB"/>
        </w:rPr>
        <w:t>ould</w:t>
      </w:r>
      <w:r w:rsidR="00E37EA1" w:rsidRPr="00E37EA1">
        <w:rPr>
          <w:rFonts w:ascii="Times New Roman" w:eastAsia="Times New Roman" w:hAnsi="Times New Roman" w:cs="Times New Roman"/>
          <w:bCs/>
          <w:color w:val="000000"/>
          <w:sz w:val="24"/>
          <w:szCs w:val="24"/>
          <w:lang w:eastAsia="en-GB"/>
        </w:rPr>
        <w:t xml:space="preserve"> help reduce conflict and opposition to the plan and subsequent</w:t>
      </w:r>
      <w:r w:rsidR="00E37EA1">
        <w:rPr>
          <w:rFonts w:ascii="Times New Roman" w:eastAsia="Times New Roman" w:hAnsi="Times New Roman" w:cs="Times New Roman"/>
          <w:bCs/>
          <w:color w:val="000000"/>
          <w:sz w:val="24"/>
          <w:szCs w:val="24"/>
          <w:lang w:eastAsia="en-GB"/>
        </w:rPr>
        <w:t xml:space="preserve"> </w:t>
      </w:r>
      <w:r w:rsidR="00E37EA1" w:rsidRPr="00E37EA1">
        <w:rPr>
          <w:rFonts w:ascii="Times New Roman" w:eastAsia="Times New Roman" w:hAnsi="Times New Roman" w:cs="Times New Roman"/>
          <w:bCs/>
          <w:color w:val="000000"/>
          <w:sz w:val="24"/>
          <w:szCs w:val="24"/>
          <w:lang w:eastAsia="en-GB"/>
        </w:rPr>
        <w:t>projects, and help to speed up both the plan approval and implementation</w:t>
      </w:r>
      <w:r w:rsidR="00E37EA1">
        <w:rPr>
          <w:rFonts w:ascii="Times New Roman" w:eastAsia="Times New Roman" w:hAnsi="Times New Roman" w:cs="Times New Roman"/>
          <w:bCs/>
          <w:color w:val="000000"/>
          <w:sz w:val="24"/>
          <w:szCs w:val="24"/>
          <w:lang w:eastAsia="en-GB"/>
        </w:rPr>
        <w:t xml:space="preserve"> </w:t>
      </w:r>
      <w:r w:rsidR="00E37EA1" w:rsidRPr="00E37EA1">
        <w:rPr>
          <w:rFonts w:ascii="Times New Roman" w:eastAsia="Times New Roman" w:hAnsi="Times New Roman" w:cs="Times New Roman"/>
          <w:bCs/>
          <w:color w:val="000000"/>
          <w:sz w:val="24"/>
          <w:szCs w:val="24"/>
          <w:lang w:eastAsia="en-GB"/>
        </w:rPr>
        <w:t>processes</w:t>
      </w:r>
      <w:r w:rsidR="00E37EA1">
        <w:rPr>
          <w:rFonts w:ascii="Times New Roman" w:eastAsia="Times New Roman" w:hAnsi="Times New Roman" w:cs="Times New Roman"/>
          <w:bCs/>
          <w:color w:val="000000"/>
          <w:sz w:val="24"/>
          <w:szCs w:val="24"/>
          <w:lang w:eastAsia="en-GB"/>
        </w:rPr>
        <w:t xml:space="preserve"> (Therivel and Gonzalez 2020)</w:t>
      </w:r>
      <w:r w:rsidR="00E37EA1" w:rsidRPr="00E37EA1">
        <w:rPr>
          <w:rFonts w:ascii="Times New Roman" w:eastAsia="Times New Roman" w:hAnsi="Times New Roman" w:cs="Times New Roman"/>
          <w:bCs/>
          <w:color w:val="000000"/>
          <w:sz w:val="24"/>
          <w:szCs w:val="24"/>
          <w:lang w:eastAsia="en-GB"/>
        </w:rPr>
        <w:t xml:space="preserve">. </w:t>
      </w:r>
      <w:r w:rsidR="00B2642C">
        <w:rPr>
          <w:rFonts w:ascii="Times New Roman" w:eastAsia="Times New Roman" w:hAnsi="Times New Roman" w:cs="Times New Roman"/>
          <w:bCs/>
          <w:color w:val="000000"/>
          <w:sz w:val="24"/>
          <w:szCs w:val="24"/>
          <w:lang w:eastAsia="en-GB"/>
        </w:rPr>
        <w:t>Furthermore, taking decisions at a strategic level also implies that it may reduce the need of subsequent EA at the lower levels, thereby reducing overall cost</w:t>
      </w:r>
      <w:r w:rsidR="00D56504">
        <w:rPr>
          <w:rFonts w:ascii="Times New Roman" w:eastAsia="Times New Roman" w:hAnsi="Times New Roman" w:cs="Times New Roman"/>
          <w:bCs/>
          <w:color w:val="000000"/>
          <w:sz w:val="24"/>
          <w:szCs w:val="24"/>
          <w:lang w:eastAsia="en-GB"/>
        </w:rPr>
        <w:t xml:space="preserve"> (Ashe and Marsden 2012 in Sadler et al. 2012). </w:t>
      </w:r>
    </w:p>
    <w:p w14:paraId="1FD9AF80" w14:textId="77777777" w:rsidR="00D56504" w:rsidRDefault="00D56504" w:rsidP="004D184E">
      <w:pPr>
        <w:spacing w:after="0" w:line="360" w:lineRule="auto"/>
        <w:jc w:val="both"/>
        <w:rPr>
          <w:rFonts w:ascii="Times New Roman" w:cs="Times New Roman"/>
          <w:b/>
          <w:i/>
          <w:color w:val="000000"/>
          <w:sz w:val="24"/>
          <w:szCs w:val="24"/>
        </w:rPr>
      </w:pPr>
    </w:p>
    <w:p w14:paraId="751A55DB" w14:textId="76FDBA5E" w:rsidR="0096758E" w:rsidRDefault="0096758E" w:rsidP="00E62786">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points mentioned above spell out some of the benefits of </w:t>
      </w:r>
      <w:r w:rsidR="002577BA">
        <w:rPr>
          <w:rFonts w:ascii="Times New Roman" w:hAnsi="Times New Roman" w:cs="Times New Roman"/>
          <w:color w:val="000000"/>
          <w:sz w:val="24"/>
          <w:szCs w:val="24"/>
        </w:rPr>
        <w:t>a</w:t>
      </w:r>
      <w:r>
        <w:rPr>
          <w:rFonts w:ascii="Times New Roman" w:hAnsi="Times New Roman" w:cs="Times New Roman"/>
          <w:color w:val="000000"/>
          <w:sz w:val="24"/>
          <w:szCs w:val="24"/>
        </w:rPr>
        <w:t>dopting SEA to enhance CHT in India. However, b</w:t>
      </w:r>
      <w:r w:rsidR="00DD5770" w:rsidRPr="00CB3726">
        <w:rPr>
          <w:rFonts w:ascii="Times New Roman" w:hAnsi="Times New Roman" w:cs="Times New Roman"/>
          <w:color w:val="000000"/>
          <w:sz w:val="24"/>
          <w:szCs w:val="24"/>
        </w:rPr>
        <w:t xml:space="preserve">ased on the experiences of EIA in </w:t>
      </w:r>
      <w:r w:rsidR="00434DF7">
        <w:rPr>
          <w:rFonts w:ascii="Times New Roman" w:hAnsi="Times New Roman" w:cs="Times New Roman"/>
          <w:color w:val="000000"/>
          <w:sz w:val="24"/>
          <w:szCs w:val="24"/>
        </w:rPr>
        <w:t xml:space="preserve">the country </w:t>
      </w:r>
      <w:r w:rsidR="00DD5770" w:rsidRPr="00CB3726">
        <w:rPr>
          <w:rFonts w:ascii="Times New Roman" w:hAnsi="Times New Roman" w:cs="Times New Roman"/>
          <w:color w:val="000000"/>
          <w:sz w:val="24"/>
          <w:szCs w:val="24"/>
        </w:rPr>
        <w:t xml:space="preserve">over the past 25 years, </w:t>
      </w:r>
      <w:r w:rsidR="00DD5770" w:rsidRPr="00CB3726">
        <w:rPr>
          <w:rFonts w:ascii="Times New Roman" w:hAnsi="Times New Roman" w:cs="Times New Roman"/>
          <w:sz w:val="24"/>
          <w:szCs w:val="24"/>
        </w:rPr>
        <w:t>it is evident that the</w:t>
      </w:r>
      <w:r w:rsidR="00E62786">
        <w:rPr>
          <w:rFonts w:ascii="Times New Roman" w:hAnsi="Times New Roman" w:cs="Times New Roman"/>
          <w:sz w:val="24"/>
          <w:szCs w:val="24"/>
        </w:rPr>
        <w:t xml:space="preserve"> </w:t>
      </w:r>
      <w:r w:rsidR="00DD5770" w:rsidRPr="00CB3726">
        <w:rPr>
          <w:rFonts w:ascii="Times New Roman" w:hAnsi="Times New Roman" w:cs="Times New Roman"/>
          <w:sz w:val="24"/>
          <w:szCs w:val="24"/>
        </w:rPr>
        <w:t xml:space="preserve">system faces several challenges, which hinders environmental assessment effectiveness on the ground (Rathi 2017). In order to develop a strong foundation for SEA, which in turn can enhance the EA system of the country, lessons </w:t>
      </w:r>
      <w:r w:rsidR="00A16211" w:rsidRPr="00CB3726">
        <w:rPr>
          <w:rFonts w:ascii="Times New Roman" w:hAnsi="Times New Roman" w:cs="Times New Roman"/>
          <w:sz w:val="24"/>
          <w:szCs w:val="24"/>
        </w:rPr>
        <w:t xml:space="preserve">from the past need to </w:t>
      </w:r>
      <w:r w:rsidR="00E62786" w:rsidRPr="00CB3726">
        <w:rPr>
          <w:rFonts w:ascii="Times New Roman" w:hAnsi="Times New Roman" w:cs="Times New Roman"/>
          <w:sz w:val="24"/>
          <w:szCs w:val="24"/>
        </w:rPr>
        <w:t xml:space="preserve">be </w:t>
      </w:r>
      <w:r w:rsidR="00A16211" w:rsidRPr="00CB3726">
        <w:rPr>
          <w:rFonts w:ascii="Times New Roman" w:hAnsi="Times New Roman" w:cs="Times New Roman"/>
          <w:sz w:val="24"/>
          <w:szCs w:val="24"/>
        </w:rPr>
        <w:t xml:space="preserve">learnt. This seems to be lacking in India as though it has SEA-like experiences dating back to 1996, </w:t>
      </w:r>
      <w:r w:rsidR="00DD5770" w:rsidRPr="00CB3726">
        <w:rPr>
          <w:rFonts w:ascii="Times New Roman" w:hAnsi="Times New Roman" w:cs="Times New Roman"/>
          <w:sz w:val="24"/>
          <w:szCs w:val="24"/>
        </w:rPr>
        <w:t>the country does not systematically collate</w:t>
      </w:r>
      <w:r w:rsidR="00A16211" w:rsidRPr="00CB3726">
        <w:rPr>
          <w:rFonts w:ascii="Times New Roman" w:hAnsi="Times New Roman" w:cs="Times New Roman"/>
          <w:sz w:val="24"/>
          <w:szCs w:val="24"/>
        </w:rPr>
        <w:t xml:space="preserve"> or </w:t>
      </w:r>
      <w:r w:rsidR="00DD5770" w:rsidRPr="00CB3726">
        <w:rPr>
          <w:rFonts w:ascii="Times New Roman" w:hAnsi="Times New Roman" w:cs="Times New Roman"/>
          <w:sz w:val="24"/>
          <w:szCs w:val="24"/>
        </w:rPr>
        <w:t>disseminate findings to improve future practices (</w:t>
      </w:r>
      <w:proofErr w:type="spellStart"/>
      <w:r w:rsidR="00DD5770" w:rsidRPr="00CB3726">
        <w:rPr>
          <w:rFonts w:ascii="Times New Roman" w:hAnsi="Times New Roman" w:cs="Times New Roman"/>
          <w:sz w:val="24"/>
          <w:szCs w:val="24"/>
        </w:rPr>
        <w:t>Modak</w:t>
      </w:r>
      <w:proofErr w:type="spellEnd"/>
      <w:r w:rsidR="00DD5770" w:rsidRPr="00CB3726">
        <w:rPr>
          <w:rFonts w:ascii="Times New Roman" w:hAnsi="Times New Roman" w:cs="Times New Roman"/>
          <w:sz w:val="24"/>
          <w:szCs w:val="24"/>
        </w:rPr>
        <w:t xml:space="preserve"> 2019). </w:t>
      </w:r>
      <w:r w:rsidR="00E62786" w:rsidRPr="00CB3726">
        <w:rPr>
          <w:rFonts w:ascii="Times New Roman" w:hAnsi="Times New Roman" w:cs="Times New Roman"/>
          <w:sz w:val="24"/>
          <w:szCs w:val="24"/>
        </w:rPr>
        <w:t>Furthermore, d</w:t>
      </w:r>
      <w:r w:rsidR="00DD5770" w:rsidRPr="00CB3726">
        <w:rPr>
          <w:rFonts w:ascii="Times New Roman" w:hAnsi="Times New Roman" w:cs="Times New Roman"/>
          <w:sz w:val="24"/>
          <w:szCs w:val="24"/>
        </w:rPr>
        <w:t>ue to the lack of any legal requirements in India, SEA applications are limited and their approaches are varied</w:t>
      </w:r>
      <w:r w:rsidR="00E62786">
        <w:rPr>
          <w:rFonts w:ascii="Times New Roman" w:hAnsi="Times New Roman" w:cs="Times New Roman"/>
          <w:sz w:val="24"/>
          <w:szCs w:val="24"/>
        </w:rPr>
        <w:t xml:space="preserve"> (Jha-Thakur and Rajvanshi 2020)</w:t>
      </w:r>
      <w:r w:rsidR="00DD5770" w:rsidRPr="00CB3726">
        <w:rPr>
          <w:rFonts w:ascii="Times New Roman" w:hAnsi="Times New Roman" w:cs="Times New Roman"/>
          <w:sz w:val="24"/>
          <w:szCs w:val="24"/>
        </w:rPr>
        <w:t xml:space="preserve">. </w:t>
      </w:r>
      <w:r w:rsidR="00E62786">
        <w:rPr>
          <w:rFonts w:ascii="Times New Roman" w:hAnsi="Times New Roman" w:cs="Times New Roman"/>
          <w:sz w:val="24"/>
          <w:szCs w:val="24"/>
        </w:rPr>
        <w:t xml:space="preserve">It has </w:t>
      </w:r>
      <w:r w:rsidR="002577BA">
        <w:rPr>
          <w:rFonts w:ascii="Times New Roman" w:hAnsi="Times New Roman" w:cs="Times New Roman"/>
          <w:sz w:val="24"/>
          <w:szCs w:val="24"/>
        </w:rPr>
        <w:t xml:space="preserve">therefore </w:t>
      </w:r>
      <w:r w:rsidR="00C048A5">
        <w:rPr>
          <w:rFonts w:ascii="Times New Roman" w:hAnsi="Times New Roman" w:cs="Times New Roman"/>
          <w:sz w:val="24"/>
          <w:szCs w:val="24"/>
        </w:rPr>
        <w:t xml:space="preserve">been </w:t>
      </w:r>
      <w:r w:rsidR="002577BA">
        <w:rPr>
          <w:rFonts w:ascii="Times New Roman" w:hAnsi="Times New Roman" w:cs="Times New Roman"/>
          <w:sz w:val="24"/>
          <w:szCs w:val="24"/>
        </w:rPr>
        <w:t xml:space="preserve">recommended </w:t>
      </w:r>
      <w:r w:rsidR="00E62786">
        <w:rPr>
          <w:rFonts w:ascii="Times New Roman" w:hAnsi="Times New Roman" w:cs="Times New Roman"/>
          <w:sz w:val="24"/>
          <w:szCs w:val="24"/>
        </w:rPr>
        <w:t xml:space="preserve">that </w:t>
      </w:r>
      <w:r w:rsidR="00C048A5">
        <w:rPr>
          <w:rFonts w:ascii="Times New Roman" w:hAnsi="Times New Roman" w:cs="Times New Roman"/>
          <w:sz w:val="24"/>
          <w:szCs w:val="24"/>
        </w:rPr>
        <w:t xml:space="preserve">certain </w:t>
      </w:r>
      <w:r w:rsidR="00E62786">
        <w:rPr>
          <w:rFonts w:ascii="Times New Roman" w:hAnsi="Times New Roman" w:cs="Times New Roman"/>
          <w:sz w:val="24"/>
          <w:szCs w:val="24"/>
        </w:rPr>
        <w:t>sectors like hydropower should</w:t>
      </w:r>
      <w:r w:rsidR="00D06322">
        <w:rPr>
          <w:rFonts w:ascii="Times New Roman" w:hAnsi="Times New Roman" w:cs="Times New Roman"/>
          <w:sz w:val="24"/>
          <w:szCs w:val="24"/>
        </w:rPr>
        <w:t xml:space="preserve"> </w:t>
      </w:r>
      <w:r>
        <w:rPr>
          <w:rFonts w:ascii="Times New Roman" w:hAnsi="Times New Roman" w:cs="Times New Roman"/>
          <w:sz w:val="24"/>
          <w:szCs w:val="24"/>
        </w:rPr>
        <w:t xml:space="preserve">pro-actively engage with the </w:t>
      </w:r>
      <w:r w:rsidR="00B34927">
        <w:rPr>
          <w:rFonts w:ascii="Times New Roman" w:hAnsi="Times New Roman" w:cs="Times New Roman"/>
          <w:sz w:val="24"/>
          <w:szCs w:val="24"/>
        </w:rPr>
        <w:t xml:space="preserve">SEA </w:t>
      </w:r>
      <w:r>
        <w:rPr>
          <w:rFonts w:ascii="Times New Roman" w:hAnsi="Times New Roman" w:cs="Times New Roman"/>
          <w:sz w:val="24"/>
          <w:szCs w:val="24"/>
        </w:rPr>
        <w:t>process</w:t>
      </w:r>
      <w:r w:rsidR="002577BA">
        <w:rPr>
          <w:rFonts w:ascii="Times New Roman" w:hAnsi="Times New Roman" w:cs="Times New Roman"/>
          <w:sz w:val="24"/>
          <w:szCs w:val="24"/>
        </w:rPr>
        <w:t xml:space="preserve"> (</w:t>
      </w:r>
      <w:proofErr w:type="spellStart"/>
      <w:r w:rsidR="002577BA">
        <w:rPr>
          <w:rFonts w:ascii="Times New Roman" w:hAnsi="Times New Roman" w:cs="Times New Roman"/>
          <w:sz w:val="24"/>
          <w:szCs w:val="24"/>
        </w:rPr>
        <w:t>Modak</w:t>
      </w:r>
      <w:proofErr w:type="spellEnd"/>
      <w:r w:rsidR="002577BA">
        <w:rPr>
          <w:rFonts w:ascii="Times New Roman" w:hAnsi="Times New Roman" w:cs="Times New Roman"/>
          <w:sz w:val="24"/>
          <w:szCs w:val="24"/>
        </w:rPr>
        <w:t xml:space="preserve"> 2019)</w:t>
      </w:r>
      <w:r>
        <w:rPr>
          <w:rFonts w:ascii="Times New Roman" w:hAnsi="Times New Roman" w:cs="Times New Roman"/>
          <w:sz w:val="24"/>
          <w:szCs w:val="24"/>
        </w:rPr>
        <w:t xml:space="preserve">. </w:t>
      </w:r>
    </w:p>
    <w:p w14:paraId="112F4376" w14:textId="77777777" w:rsidR="0096758E" w:rsidRDefault="0096758E" w:rsidP="00E62786">
      <w:pPr>
        <w:spacing w:after="0" w:line="360" w:lineRule="auto"/>
        <w:jc w:val="both"/>
        <w:rPr>
          <w:rFonts w:ascii="Times New Roman" w:hAnsi="Times New Roman" w:cs="Times New Roman"/>
          <w:sz w:val="24"/>
          <w:szCs w:val="24"/>
        </w:rPr>
      </w:pPr>
    </w:p>
    <w:p w14:paraId="7041966F" w14:textId="160FB444" w:rsidR="00E62786" w:rsidRPr="00CB3726" w:rsidRDefault="00C363E2" w:rsidP="00CB37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96758E" w:rsidRPr="000821DD">
        <w:rPr>
          <w:rFonts w:ascii="Times New Roman" w:hAnsi="Times New Roman" w:cs="Times New Roman"/>
          <w:sz w:val="24"/>
          <w:szCs w:val="24"/>
        </w:rPr>
        <w:t>making SEA mandatory wouldn’t necessarily get rid of the inherent weaknesses within the existing system</w:t>
      </w:r>
      <w:r>
        <w:rPr>
          <w:rFonts w:ascii="Times New Roman" w:hAnsi="Times New Roman" w:cs="Times New Roman"/>
          <w:sz w:val="24"/>
          <w:szCs w:val="24"/>
        </w:rPr>
        <w:t>, sector-wise leadership is imperative to popularise the benefits that SEA could deliver</w:t>
      </w:r>
      <w:r w:rsidR="0096758E" w:rsidRPr="000821DD">
        <w:rPr>
          <w:rFonts w:ascii="Times New Roman" w:hAnsi="Times New Roman" w:cs="Times New Roman"/>
          <w:sz w:val="24"/>
          <w:szCs w:val="24"/>
        </w:rPr>
        <w:t xml:space="preserve">. </w:t>
      </w:r>
      <w:r>
        <w:rPr>
          <w:rFonts w:ascii="Times New Roman" w:hAnsi="Times New Roman" w:cs="Times New Roman"/>
          <w:sz w:val="24"/>
          <w:szCs w:val="24"/>
        </w:rPr>
        <w:t xml:space="preserve">Tourism sector would lend itself well in leading the way for SEA as it has strong investments and in some cases like in our case study of Karnataka, well supported by </w:t>
      </w:r>
      <w:r>
        <w:rPr>
          <w:rFonts w:ascii="Times New Roman" w:hAnsi="Times New Roman" w:cs="Times New Roman"/>
          <w:sz w:val="24"/>
          <w:szCs w:val="24"/>
        </w:rPr>
        <w:lastRenderedPageBreak/>
        <w:t>underlying institutional mechanisms. This will have to be complemented with enhanced</w:t>
      </w:r>
      <w:r w:rsidR="0096758E" w:rsidRPr="000821DD">
        <w:rPr>
          <w:rFonts w:ascii="Times New Roman" w:hAnsi="Times New Roman" w:cs="Times New Roman"/>
          <w:sz w:val="24"/>
          <w:szCs w:val="24"/>
        </w:rPr>
        <w:t xml:space="preserve"> </w:t>
      </w:r>
      <w:r w:rsidR="00E62786" w:rsidRPr="00CB3726">
        <w:rPr>
          <w:rFonts w:ascii="Times New Roman" w:hAnsi="Times New Roman" w:cs="Times New Roman"/>
          <w:sz w:val="24"/>
          <w:szCs w:val="24"/>
        </w:rPr>
        <w:t xml:space="preserve">training and capacity building. </w:t>
      </w:r>
      <w:r w:rsidR="0096758E" w:rsidRPr="00CB3726">
        <w:rPr>
          <w:rFonts w:ascii="Times New Roman" w:hAnsi="Times New Roman" w:cs="Times New Roman"/>
          <w:sz w:val="24"/>
          <w:szCs w:val="24"/>
        </w:rPr>
        <w:t xml:space="preserve">As pointed out by Khosravi et al. (2019), development of </w:t>
      </w:r>
      <w:r w:rsidR="00E62786" w:rsidRPr="00CB3726">
        <w:rPr>
          <w:rFonts w:ascii="Times New Roman" w:hAnsi="Times New Roman" w:cs="Times New Roman"/>
          <w:sz w:val="24"/>
          <w:szCs w:val="24"/>
        </w:rPr>
        <w:t>sub-capacities, such as institutional capacity, resource capacity, organisational capacity, human capacity and technical capacity</w:t>
      </w:r>
      <w:r w:rsidR="0096758E" w:rsidRPr="00CB3726">
        <w:rPr>
          <w:rFonts w:ascii="Times New Roman" w:hAnsi="Times New Roman" w:cs="Times New Roman"/>
          <w:sz w:val="24"/>
          <w:szCs w:val="24"/>
        </w:rPr>
        <w:t xml:space="preserve"> needs attention</w:t>
      </w:r>
      <w:r w:rsidR="00E62786" w:rsidRPr="00CB3726">
        <w:rPr>
          <w:rFonts w:ascii="Times New Roman" w:hAnsi="Times New Roman" w:cs="Times New Roman"/>
          <w:sz w:val="24"/>
          <w:szCs w:val="24"/>
        </w:rPr>
        <w:t xml:space="preserve"> (See Khosravi et al. 2019). </w:t>
      </w:r>
      <w:r w:rsidR="0096758E" w:rsidRPr="00CB3726">
        <w:rPr>
          <w:rFonts w:ascii="Times New Roman" w:hAnsi="Times New Roman" w:cs="Times New Roman"/>
          <w:sz w:val="24"/>
          <w:szCs w:val="24"/>
        </w:rPr>
        <w:t>Furthermore, SEA is only a “piece in the puzzle” and its performance will depend on the contextual factors</w:t>
      </w:r>
      <w:r w:rsidR="000821DD">
        <w:rPr>
          <w:rFonts w:ascii="Times New Roman" w:hAnsi="Times New Roman" w:cs="Times New Roman"/>
          <w:sz w:val="24"/>
          <w:szCs w:val="24"/>
        </w:rPr>
        <w:t xml:space="preserve">, other prevalent environmental planning and management tools along with </w:t>
      </w:r>
      <w:r w:rsidR="000821DD" w:rsidRPr="00CB3726">
        <w:rPr>
          <w:rFonts w:ascii="Times New Roman" w:hAnsi="Times New Roman" w:cs="Times New Roman"/>
          <w:sz w:val="24"/>
          <w:szCs w:val="24"/>
        </w:rPr>
        <w:t>governance mechanisms to reach its truest potential</w:t>
      </w:r>
      <w:r w:rsidR="0096758E" w:rsidRPr="00CB3726">
        <w:rPr>
          <w:rFonts w:ascii="Times New Roman" w:hAnsi="Times New Roman" w:cs="Times New Roman"/>
          <w:sz w:val="24"/>
          <w:szCs w:val="24"/>
        </w:rPr>
        <w:t xml:space="preserve"> (Fischer et al. 2009</w:t>
      </w:r>
      <w:r w:rsidR="00B079A8">
        <w:rPr>
          <w:rFonts w:ascii="Times New Roman" w:hAnsi="Times New Roman" w:cs="Times New Roman"/>
          <w:sz w:val="24"/>
          <w:szCs w:val="24"/>
        </w:rPr>
        <w:t>,</w:t>
      </w:r>
      <w:r w:rsidR="0096758E" w:rsidRPr="00CB3726">
        <w:rPr>
          <w:rFonts w:ascii="Times New Roman" w:hAnsi="Times New Roman" w:cs="Times New Roman"/>
          <w:sz w:val="24"/>
          <w:szCs w:val="24"/>
        </w:rPr>
        <w:t xml:space="preserve"> p. 427).</w:t>
      </w:r>
      <w:r w:rsidR="000821DD">
        <w:rPr>
          <w:rFonts w:ascii="Times New Roman" w:hAnsi="Times New Roman" w:cs="Times New Roman"/>
          <w:sz w:val="24"/>
          <w:szCs w:val="24"/>
        </w:rPr>
        <w:t xml:space="preserve"> </w:t>
      </w:r>
      <w:r w:rsidR="00DA0292">
        <w:rPr>
          <w:rFonts w:ascii="Times New Roman" w:hAnsi="Times New Roman" w:cs="Times New Roman"/>
          <w:sz w:val="24"/>
          <w:szCs w:val="24"/>
        </w:rPr>
        <w:t>Hence, an incremental approach may be needed to explore how SEA can be integrated within the CHT and plan making process in India</w:t>
      </w:r>
      <w:r w:rsidR="00B34927">
        <w:rPr>
          <w:rFonts w:ascii="Times New Roman" w:hAnsi="Times New Roman" w:cs="Times New Roman"/>
          <w:sz w:val="24"/>
          <w:szCs w:val="24"/>
        </w:rPr>
        <w:t>. F</w:t>
      </w:r>
      <w:r w:rsidR="00DA0292">
        <w:rPr>
          <w:rFonts w:ascii="Times New Roman" w:hAnsi="Times New Roman" w:cs="Times New Roman"/>
          <w:sz w:val="24"/>
          <w:szCs w:val="24"/>
        </w:rPr>
        <w:t xml:space="preserve">uture research is needed to tease out the contextual factors that will need to be considered in adapting SEA practices </w:t>
      </w:r>
      <w:r w:rsidR="00B34927">
        <w:rPr>
          <w:rFonts w:ascii="Times New Roman" w:hAnsi="Times New Roman" w:cs="Times New Roman"/>
          <w:sz w:val="24"/>
          <w:szCs w:val="24"/>
        </w:rPr>
        <w:t xml:space="preserve">to </w:t>
      </w:r>
      <w:r w:rsidR="00DA0292">
        <w:rPr>
          <w:rFonts w:ascii="Times New Roman" w:hAnsi="Times New Roman" w:cs="Times New Roman"/>
          <w:sz w:val="24"/>
          <w:szCs w:val="24"/>
        </w:rPr>
        <w:t>the specific sector</w:t>
      </w:r>
      <w:r w:rsidR="00B34927">
        <w:rPr>
          <w:rFonts w:ascii="Times New Roman" w:hAnsi="Times New Roman" w:cs="Times New Roman"/>
          <w:sz w:val="24"/>
          <w:szCs w:val="24"/>
        </w:rPr>
        <w:t xml:space="preserve"> in India</w:t>
      </w:r>
      <w:r w:rsidR="00DA0292">
        <w:rPr>
          <w:rFonts w:ascii="Times New Roman" w:hAnsi="Times New Roman" w:cs="Times New Roman"/>
          <w:sz w:val="24"/>
          <w:szCs w:val="24"/>
        </w:rPr>
        <w:t xml:space="preserve"> </w:t>
      </w:r>
      <w:r w:rsidR="002C16CD">
        <w:rPr>
          <w:rFonts w:ascii="Times New Roman" w:hAnsi="Times New Roman" w:cs="Times New Roman"/>
          <w:sz w:val="24"/>
          <w:szCs w:val="24"/>
        </w:rPr>
        <w:t>(Fischer and Gazzola 2006).</w:t>
      </w:r>
    </w:p>
    <w:p w14:paraId="11CDEEAC" w14:textId="4246777C" w:rsidR="00DD5770" w:rsidRDefault="00DD5770" w:rsidP="00DD5770"/>
    <w:p w14:paraId="5C6EEBFE" w14:textId="77777777" w:rsidR="0096028F" w:rsidRPr="0059017B" w:rsidRDefault="0096028F" w:rsidP="009F1D4F">
      <w:pPr>
        <w:pStyle w:val="Title1"/>
        <w:numPr>
          <w:ilvl w:val="0"/>
          <w:numId w:val="0"/>
        </w:numPr>
        <w:bidi w:val="0"/>
        <w:rPr>
          <w:rFonts w:ascii="Times New Roman" w:cs="Times New Roman"/>
          <w:color w:val="000000"/>
          <w:lang w:val="en-GB"/>
        </w:rPr>
      </w:pPr>
      <w:r w:rsidRPr="0059017B">
        <w:rPr>
          <w:rFonts w:ascii="Times New Roman" w:cs="Times New Roman"/>
          <w:color w:val="000000"/>
          <w:lang w:val="en-GB"/>
        </w:rPr>
        <w:t>6. Conclusion</w:t>
      </w:r>
    </w:p>
    <w:p w14:paraId="59E40C8C" w14:textId="02A21E1F" w:rsidR="006F7BF4" w:rsidRDefault="006F7BF4" w:rsidP="00FF7181">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en-GB"/>
        </w:rPr>
      </w:pPr>
      <w:r>
        <w:rPr>
          <w:rFonts w:ascii="Times New Roman" w:hAnsi="Times New Roman" w:cs="Times New Roman"/>
          <w:color w:val="000000"/>
          <w:sz w:val="24"/>
          <w:szCs w:val="24"/>
          <w:lang w:eastAsia="en-GB"/>
        </w:rPr>
        <w:t>In this paper, we</w:t>
      </w:r>
      <w:r w:rsidRPr="00953FC8">
        <w:rPr>
          <w:rFonts w:ascii="Times New Roman" w:hAnsi="Times New Roman" w:cs="Times New Roman"/>
          <w:color w:val="000000"/>
          <w:sz w:val="24"/>
          <w:szCs w:val="24"/>
          <w:lang w:eastAsia="en-GB"/>
        </w:rPr>
        <w:t xml:space="preserve"> adopt</w:t>
      </w:r>
      <w:r>
        <w:rPr>
          <w:rFonts w:ascii="Times New Roman" w:hAnsi="Times New Roman" w:cs="Times New Roman"/>
          <w:color w:val="000000"/>
          <w:sz w:val="24"/>
          <w:szCs w:val="24"/>
          <w:lang w:eastAsia="en-GB"/>
        </w:rPr>
        <w:t>ed</w:t>
      </w:r>
      <w:r w:rsidRPr="00953FC8">
        <w:rPr>
          <w:rFonts w:ascii="Times New Roman" w:hAnsi="Times New Roman" w:cs="Times New Roman"/>
          <w:color w:val="000000"/>
          <w:sz w:val="24"/>
          <w:szCs w:val="24"/>
          <w:lang w:eastAsia="en-GB"/>
        </w:rPr>
        <w:t xml:space="preserve"> an interdisciplinary framework for exploring</w:t>
      </w:r>
      <w:r>
        <w:rPr>
          <w:rFonts w:ascii="Times New Roman" w:hAnsi="Times New Roman" w:cs="Times New Roman"/>
          <w:color w:val="000000"/>
          <w:sz w:val="24"/>
          <w:szCs w:val="24"/>
          <w:lang w:eastAsia="en-GB"/>
        </w:rPr>
        <w:t xml:space="preserve"> sustainability of CHT planning within the </w:t>
      </w:r>
      <w:r w:rsidR="00B079A8">
        <w:rPr>
          <w:rFonts w:ascii="Times New Roman" w:hAnsi="Times New Roman" w:cs="Times New Roman"/>
          <w:color w:val="000000"/>
          <w:sz w:val="24"/>
          <w:szCs w:val="24"/>
          <w:lang w:eastAsia="en-GB"/>
        </w:rPr>
        <w:t>PPP</w:t>
      </w:r>
      <w:r>
        <w:rPr>
          <w:rFonts w:ascii="Times New Roman" w:hAnsi="Times New Roman" w:cs="Times New Roman"/>
          <w:color w:val="000000"/>
          <w:sz w:val="24"/>
          <w:szCs w:val="24"/>
          <w:lang w:eastAsia="en-GB"/>
        </w:rPr>
        <w:t xml:space="preserve"> level in a semi-urban location within an emerging economy. </w:t>
      </w:r>
      <w:r w:rsidRPr="0059017B">
        <w:rPr>
          <w:rFonts w:ascii="Times New Roman" w:hAnsi="Times New Roman" w:cs="Times New Roman"/>
          <w:sz w:val="24"/>
          <w:szCs w:val="24"/>
        </w:rPr>
        <w:t xml:space="preserve">The study reveals </w:t>
      </w:r>
      <w:r w:rsidR="0090154C">
        <w:rPr>
          <w:rFonts w:ascii="Times New Roman" w:hAnsi="Times New Roman" w:cs="Times New Roman"/>
          <w:sz w:val="24"/>
          <w:szCs w:val="24"/>
        </w:rPr>
        <w:t>environment as the weakest component</w:t>
      </w:r>
      <w:r w:rsidR="00DB0774">
        <w:rPr>
          <w:rFonts w:ascii="Times New Roman" w:hAnsi="Times New Roman" w:cs="Times New Roman"/>
          <w:sz w:val="24"/>
          <w:szCs w:val="24"/>
        </w:rPr>
        <w:t>,</w:t>
      </w:r>
      <w:r w:rsidR="0090154C">
        <w:rPr>
          <w:rFonts w:ascii="Times New Roman" w:hAnsi="Times New Roman" w:cs="Times New Roman"/>
          <w:sz w:val="24"/>
          <w:szCs w:val="24"/>
        </w:rPr>
        <w:t xml:space="preserve"> with heritage and social factors also </w:t>
      </w:r>
      <w:r w:rsidR="0077045D">
        <w:rPr>
          <w:rFonts w:ascii="Times New Roman" w:hAnsi="Times New Roman" w:cs="Times New Roman"/>
          <w:sz w:val="24"/>
          <w:szCs w:val="24"/>
        </w:rPr>
        <w:t xml:space="preserve">in need of </w:t>
      </w:r>
      <w:r w:rsidR="0090154C">
        <w:rPr>
          <w:rFonts w:ascii="Times New Roman" w:hAnsi="Times New Roman" w:cs="Times New Roman"/>
          <w:sz w:val="24"/>
          <w:szCs w:val="24"/>
        </w:rPr>
        <w:t xml:space="preserve">improvement. The case study reflected </w:t>
      </w:r>
      <w:r>
        <w:rPr>
          <w:rFonts w:ascii="Times New Roman" w:hAnsi="Times New Roman" w:cs="Times New Roman"/>
          <w:sz w:val="24"/>
          <w:szCs w:val="24"/>
        </w:rPr>
        <w:t xml:space="preserve">how the planning process being </w:t>
      </w:r>
      <w:r w:rsidRPr="0059017B">
        <w:rPr>
          <w:rFonts w:ascii="Times New Roman" w:eastAsia="Times New Roman" w:hAnsi="Times New Roman" w:cs="Times New Roman"/>
          <w:sz w:val="24"/>
          <w:szCs w:val="24"/>
          <w:lang w:val="en-US" w:bidi="fa-IR"/>
        </w:rPr>
        <w:t>investment-centric</w:t>
      </w:r>
      <w:r>
        <w:rPr>
          <w:rFonts w:ascii="Times New Roman" w:eastAsia="Times New Roman" w:hAnsi="Times New Roman" w:cs="Times New Roman"/>
          <w:sz w:val="24"/>
          <w:szCs w:val="24"/>
          <w:lang w:val="en-US" w:bidi="fa-IR"/>
        </w:rPr>
        <w:t xml:space="preserve">, </w:t>
      </w:r>
      <w:r w:rsidRPr="0059017B">
        <w:rPr>
          <w:rFonts w:ascii="Times New Roman" w:eastAsia="Times New Roman" w:hAnsi="Times New Roman" w:cs="Times New Roman"/>
          <w:sz w:val="24"/>
          <w:szCs w:val="24"/>
          <w:lang w:val="en-US" w:bidi="fa-IR"/>
        </w:rPr>
        <w:t xml:space="preserve">grossly ignored and almost camouflaged </w:t>
      </w:r>
      <w:r>
        <w:rPr>
          <w:rFonts w:ascii="Times New Roman" w:eastAsia="Times New Roman" w:hAnsi="Times New Roman" w:cs="Times New Roman"/>
          <w:sz w:val="24"/>
          <w:szCs w:val="24"/>
          <w:lang w:val="en-US" w:bidi="fa-IR"/>
        </w:rPr>
        <w:t xml:space="preserve">environmental considerations in the pursuit of </w:t>
      </w:r>
      <w:r w:rsidRPr="0059017B">
        <w:rPr>
          <w:rFonts w:ascii="Times New Roman" w:eastAsia="Times New Roman" w:hAnsi="Times New Roman" w:cs="Times New Roman"/>
          <w:sz w:val="24"/>
          <w:szCs w:val="24"/>
          <w:lang w:val="en-US" w:bidi="fa-IR"/>
        </w:rPr>
        <w:t>“selling the dream” (KTVG 2014 p.10</w:t>
      </w:r>
      <w:r w:rsidR="002C16CD">
        <w:rPr>
          <w:rFonts w:ascii="Times New Roman" w:eastAsia="Times New Roman" w:hAnsi="Times New Roman" w:cs="Times New Roman"/>
          <w:sz w:val="24"/>
          <w:szCs w:val="24"/>
          <w:lang w:val="en-US" w:bidi="fa-IR"/>
        </w:rPr>
        <w:t>;</w:t>
      </w:r>
      <w:r w:rsidR="001906E8">
        <w:rPr>
          <w:rFonts w:ascii="Times New Roman" w:eastAsia="Times New Roman" w:hAnsi="Times New Roman" w:cs="Times New Roman"/>
          <w:sz w:val="24"/>
          <w:szCs w:val="24"/>
          <w:lang w:val="en-US" w:bidi="fa-IR"/>
        </w:rPr>
        <w:t xml:space="preserve"> </w:t>
      </w:r>
      <w:proofErr w:type="spellStart"/>
      <w:r w:rsidR="001906E8" w:rsidRPr="00953FC8">
        <w:rPr>
          <w:rFonts w:ascii="Times New Roman" w:eastAsia="Times New Roman" w:hAnsi="Times New Roman" w:cs="Times New Roman"/>
          <w:color w:val="000000"/>
          <w:sz w:val="24"/>
          <w:szCs w:val="24"/>
        </w:rPr>
        <w:t>Soonthodu</w:t>
      </w:r>
      <w:proofErr w:type="spellEnd"/>
      <w:r w:rsidR="001906E8">
        <w:rPr>
          <w:rFonts w:ascii="Times New Roman" w:eastAsia="Times New Roman" w:hAnsi="Times New Roman" w:cs="Times New Roman"/>
          <w:color w:val="000000"/>
          <w:sz w:val="24"/>
          <w:szCs w:val="24"/>
        </w:rPr>
        <w:t xml:space="preserve"> 2017)</w:t>
      </w:r>
      <w:r w:rsidRPr="0059017B">
        <w:rPr>
          <w:rFonts w:ascii="Times New Roman" w:eastAsia="Times New Roman" w:hAnsi="Times New Roman" w:cs="Times New Roman"/>
          <w:sz w:val="24"/>
          <w:szCs w:val="24"/>
          <w:lang w:val="en-US" w:bidi="fa-IR"/>
        </w:rPr>
        <w:t xml:space="preserve"> for the tourism sector.</w:t>
      </w:r>
      <w:r>
        <w:rPr>
          <w:rFonts w:ascii="Times New Roman" w:eastAsia="Times New Roman" w:hAnsi="Times New Roman" w:cs="Times New Roman"/>
          <w:sz w:val="24"/>
          <w:szCs w:val="24"/>
          <w:lang w:val="en-US" w:bidi="fa-IR"/>
        </w:rPr>
        <w:t xml:space="preserve"> </w:t>
      </w:r>
      <w:r w:rsidR="009F1D4F">
        <w:rPr>
          <w:rFonts w:ascii="Times New Roman" w:eastAsia="Times New Roman" w:hAnsi="Times New Roman" w:cs="Times New Roman"/>
          <w:sz w:val="24"/>
          <w:szCs w:val="24"/>
          <w:lang w:val="en-US" w:bidi="fa-IR"/>
        </w:rPr>
        <w:t>T</w:t>
      </w:r>
      <w:r w:rsidRPr="0059017B">
        <w:rPr>
          <w:rFonts w:ascii="Times New Roman" w:eastAsia="Times New Roman" w:hAnsi="Times New Roman" w:cs="Times New Roman"/>
          <w:sz w:val="24"/>
          <w:szCs w:val="24"/>
          <w:lang w:val="en-US" w:bidi="fa-IR"/>
        </w:rPr>
        <w:t>ourism in India is economically important</w:t>
      </w:r>
      <w:r w:rsidR="009F1D4F">
        <w:rPr>
          <w:rFonts w:ascii="Times New Roman" w:eastAsia="Times New Roman" w:hAnsi="Times New Roman" w:cs="Times New Roman"/>
          <w:sz w:val="24"/>
          <w:szCs w:val="24"/>
          <w:lang w:val="en-US" w:bidi="fa-IR"/>
        </w:rPr>
        <w:t xml:space="preserve"> and is </w:t>
      </w:r>
      <w:r w:rsidR="009F1D4F" w:rsidRPr="0059017B">
        <w:rPr>
          <w:rFonts w:ascii="Times New Roman" w:eastAsia="Times New Roman" w:hAnsi="Times New Roman" w:cs="Times New Roman"/>
          <w:sz w:val="24"/>
          <w:szCs w:val="24"/>
          <w:lang w:val="en-US" w:bidi="fa-IR"/>
        </w:rPr>
        <w:t>the fastest growing service industry in the country</w:t>
      </w:r>
      <w:r w:rsidR="009F1D4F">
        <w:rPr>
          <w:rFonts w:ascii="Times New Roman" w:eastAsia="Times New Roman" w:hAnsi="Times New Roman" w:cs="Times New Roman"/>
          <w:sz w:val="24"/>
          <w:szCs w:val="24"/>
          <w:lang w:val="en-US" w:bidi="fa-IR"/>
        </w:rPr>
        <w:t>. CHT seems to be an important sub component</w:t>
      </w:r>
      <w:r w:rsidR="002C16CD">
        <w:rPr>
          <w:rFonts w:ascii="Times New Roman" w:eastAsia="Times New Roman" w:hAnsi="Times New Roman" w:cs="Times New Roman"/>
          <w:sz w:val="24"/>
          <w:szCs w:val="24"/>
          <w:lang w:val="en-US" w:bidi="fa-IR"/>
        </w:rPr>
        <w:t>,</w:t>
      </w:r>
      <w:r w:rsidR="009F1D4F">
        <w:rPr>
          <w:rFonts w:ascii="Times New Roman" w:eastAsia="Times New Roman" w:hAnsi="Times New Roman" w:cs="Times New Roman"/>
          <w:sz w:val="24"/>
          <w:szCs w:val="24"/>
          <w:lang w:val="en-US" w:bidi="fa-IR"/>
        </w:rPr>
        <w:t xml:space="preserve"> which seems to be endangered due to lack of environmental considerations within the decision-making processes. Accordingly, this study proposes </w:t>
      </w:r>
      <w:r w:rsidRPr="0059017B">
        <w:rPr>
          <w:rFonts w:ascii="Times New Roman" w:eastAsia="Times New Roman" w:hAnsi="Times New Roman" w:cs="Times New Roman"/>
          <w:sz w:val="24"/>
          <w:szCs w:val="24"/>
          <w:lang w:val="en-US" w:bidi="fa-IR"/>
        </w:rPr>
        <w:t xml:space="preserve">that the tourism sector in India should consider </w:t>
      </w:r>
      <w:r w:rsidR="00E22B15">
        <w:rPr>
          <w:rFonts w:ascii="Times New Roman" w:eastAsia="Times New Roman" w:hAnsi="Times New Roman" w:cs="Times New Roman"/>
          <w:sz w:val="24"/>
          <w:szCs w:val="24"/>
          <w:lang w:val="en-US" w:bidi="fa-IR"/>
        </w:rPr>
        <w:t xml:space="preserve">ex-ante impact assessment tools </w:t>
      </w:r>
      <w:r w:rsidR="00B36178">
        <w:rPr>
          <w:rFonts w:ascii="Times New Roman" w:eastAsia="Times New Roman" w:hAnsi="Times New Roman" w:cs="Times New Roman"/>
          <w:sz w:val="24"/>
          <w:szCs w:val="24"/>
          <w:lang w:val="en-US" w:bidi="fa-IR"/>
        </w:rPr>
        <w:t xml:space="preserve">above the project level </w:t>
      </w:r>
      <w:r w:rsidR="00D317F3">
        <w:rPr>
          <w:rFonts w:ascii="Times New Roman" w:eastAsia="Times New Roman" w:hAnsi="Times New Roman" w:cs="Times New Roman"/>
          <w:sz w:val="24"/>
          <w:szCs w:val="24"/>
          <w:lang w:val="en-US" w:bidi="fa-IR"/>
        </w:rPr>
        <w:t>with</w:t>
      </w:r>
      <w:r w:rsidRPr="0059017B">
        <w:rPr>
          <w:rFonts w:ascii="Times New Roman" w:eastAsia="Times New Roman" w:hAnsi="Times New Roman" w:cs="Times New Roman"/>
          <w:sz w:val="24"/>
          <w:szCs w:val="24"/>
          <w:lang w:val="en-US" w:bidi="fa-IR"/>
        </w:rPr>
        <w:t xml:space="preserve">in their planning process in order to steer the direction of future growth towards sustainable development. </w:t>
      </w:r>
      <w:r w:rsidR="00E22B15">
        <w:rPr>
          <w:rFonts w:ascii="Times New Roman" w:eastAsia="Times New Roman" w:hAnsi="Times New Roman" w:cs="Times New Roman"/>
          <w:sz w:val="24"/>
          <w:szCs w:val="24"/>
          <w:lang w:val="en-US" w:bidi="fa-IR"/>
        </w:rPr>
        <w:t xml:space="preserve">The work further identifies </w:t>
      </w:r>
      <w:r>
        <w:rPr>
          <w:rFonts w:ascii="Times New Roman" w:eastAsia="Times New Roman" w:hAnsi="Times New Roman" w:cs="Times New Roman"/>
          <w:sz w:val="24"/>
          <w:szCs w:val="24"/>
          <w:lang w:val="en-US" w:bidi="fa-IR"/>
        </w:rPr>
        <w:t>SEA</w:t>
      </w:r>
      <w:r w:rsidR="00E22B15">
        <w:rPr>
          <w:rFonts w:ascii="Times New Roman" w:eastAsia="Times New Roman" w:hAnsi="Times New Roman" w:cs="Times New Roman"/>
          <w:sz w:val="24"/>
          <w:szCs w:val="24"/>
          <w:lang w:val="en-US" w:bidi="fa-IR"/>
        </w:rPr>
        <w:t xml:space="preserve"> as a potential tool</w:t>
      </w:r>
      <w:r w:rsidR="0090154C">
        <w:rPr>
          <w:rFonts w:ascii="Times New Roman" w:eastAsia="Times New Roman" w:hAnsi="Times New Roman" w:cs="Times New Roman"/>
          <w:sz w:val="24"/>
          <w:szCs w:val="24"/>
          <w:lang w:val="en-US" w:bidi="fa-IR"/>
        </w:rPr>
        <w:t>,</w:t>
      </w:r>
      <w:r w:rsidR="00E22B15">
        <w:rPr>
          <w:rFonts w:ascii="Times New Roman" w:eastAsia="Times New Roman" w:hAnsi="Times New Roman" w:cs="Times New Roman"/>
          <w:sz w:val="24"/>
          <w:szCs w:val="24"/>
          <w:lang w:val="en-US" w:bidi="fa-IR"/>
        </w:rPr>
        <w:t xml:space="preserve"> which</w:t>
      </w:r>
      <w:r>
        <w:rPr>
          <w:rFonts w:ascii="Times New Roman" w:eastAsia="Times New Roman" w:hAnsi="Times New Roman" w:cs="Times New Roman"/>
          <w:sz w:val="24"/>
          <w:szCs w:val="24"/>
          <w:lang w:val="en-US" w:bidi="fa-IR"/>
        </w:rPr>
        <w:t xml:space="preserve"> is expected to help </w:t>
      </w:r>
      <w:r w:rsidR="00217C98">
        <w:rPr>
          <w:rFonts w:ascii="Times New Roman" w:eastAsia="Times New Roman" w:hAnsi="Times New Roman" w:cs="Times New Roman"/>
          <w:sz w:val="24"/>
          <w:szCs w:val="24"/>
          <w:lang w:val="en-US" w:bidi="fa-IR"/>
        </w:rPr>
        <w:t>enhanc</w:t>
      </w:r>
      <w:r w:rsidR="00B36178">
        <w:rPr>
          <w:rFonts w:ascii="Times New Roman" w:eastAsia="Times New Roman" w:hAnsi="Times New Roman" w:cs="Times New Roman"/>
          <w:sz w:val="24"/>
          <w:szCs w:val="24"/>
          <w:lang w:val="en-US" w:bidi="fa-IR"/>
        </w:rPr>
        <w:t xml:space="preserve">e </w:t>
      </w:r>
      <w:r w:rsidR="00217C98">
        <w:rPr>
          <w:rFonts w:ascii="Times New Roman" w:eastAsia="Times New Roman" w:hAnsi="Times New Roman" w:cs="Times New Roman"/>
          <w:sz w:val="24"/>
          <w:szCs w:val="24"/>
          <w:lang w:val="en-US" w:bidi="fa-IR"/>
        </w:rPr>
        <w:t>stakeholder involvement, rais</w:t>
      </w:r>
      <w:r w:rsidR="00B36178">
        <w:rPr>
          <w:rFonts w:ascii="Times New Roman" w:eastAsia="Times New Roman" w:hAnsi="Times New Roman" w:cs="Times New Roman"/>
          <w:sz w:val="24"/>
          <w:szCs w:val="24"/>
          <w:lang w:val="en-US" w:bidi="fa-IR"/>
        </w:rPr>
        <w:t xml:space="preserve">e </w:t>
      </w:r>
      <w:r w:rsidR="009F1D4F">
        <w:rPr>
          <w:rFonts w:ascii="Times New Roman" w:eastAsia="Times New Roman" w:hAnsi="Times New Roman" w:cs="Times New Roman"/>
          <w:sz w:val="24"/>
          <w:szCs w:val="24"/>
          <w:lang w:val="en-US" w:bidi="fa-IR"/>
        </w:rPr>
        <w:t xml:space="preserve">heritage and environmental </w:t>
      </w:r>
      <w:r w:rsidR="00217C98">
        <w:rPr>
          <w:rFonts w:ascii="Times New Roman" w:eastAsia="Times New Roman" w:hAnsi="Times New Roman" w:cs="Times New Roman"/>
          <w:sz w:val="24"/>
          <w:szCs w:val="24"/>
          <w:lang w:val="en-US" w:bidi="fa-IR"/>
        </w:rPr>
        <w:t xml:space="preserve">awareness, </w:t>
      </w:r>
      <w:r w:rsidR="00B36178">
        <w:rPr>
          <w:rFonts w:ascii="Times New Roman" w:eastAsia="Times New Roman" w:hAnsi="Times New Roman" w:cs="Times New Roman"/>
          <w:sz w:val="24"/>
          <w:szCs w:val="24"/>
          <w:lang w:val="en-US" w:bidi="fa-IR"/>
        </w:rPr>
        <w:t>f</w:t>
      </w:r>
      <w:r w:rsidR="00217C98" w:rsidRPr="00217C98">
        <w:rPr>
          <w:rFonts w:ascii="Times New Roman" w:eastAsia="Times New Roman" w:hAnsi="Times New Roman" w:cs="Times New Roman"/>
          <w:sz w:val="24"/>
          <w:szCs w:val="24"/>
          <w:lang w:val="en-US" w:bidi="fa-IR"/>
        </w:rPr>
        <w:t>acilitat</w:t>
      </w:r>
      <w:r w:rsidR="00B36178">
        <w:rPr>
          <w:rFonts w:ascii="Times New Roman" w:eastAsia="Times New Roman" w:hAnsi="Times New Roman" w:cs="Times New Roman"/>
          <w:sz w:val="24"/>
          <w:szCs w:val="24"/>
          <w:lang w:val="en-US" w:bidi="fa-IR"/>
        </w:rPr>
        <w:t>e</w:t>
      </w:r>
      <w:r w:rsidR="00217C98" w:rsidRPr="00217C98">
        <w:rPr>
          <w:rFonts w:ascii="Times New Roman" w:eastAsia="Times New Roman" w:hAnsi="Times New Roman" w:cs="Times New Roman"/>
          <w:sz w:val="24"/>
          <w:szCs w:val="24"/>
          <w:lang w:val="en-US" w:bidi="fa-IR"/>
        </w:rPr>
        <w:t xml:space="preserve"> </w:t>
      </w:r>
      <w:r w:rsidR="00B36178">
        <w:rPr>
          <w:rFonts w:ascii="Times New Roman" w:eastAsia="Times New Roman" w:hAnsi="Times New Roman" w:cs="Times New Roman"/>
          <w:sz w:val="24"/>
          <w:szCs w:val="24"/>
          <w:lang w:val="en-US" w:bidi="fa-IR"/>
        </w:rPr>
        <w:t>r</w:t>
      </w:r>
      <w:r w:rsidR="00217C98" w:rsidRPr="00217C98">
        <w:rPr>
          <w:rFonts w:ascii="Times New Roman" w:eastAsia="Times New Roman" w:hAnsi="Times New Roman" w:cs="Times New Roman"/>
          <w:sz w:val="24"/>
          <w:szCs w:val="24"/>
          <w:lang w:val="en-US" w:bidi="fa-IR"/>
        </w:rPr>
        <w:t xml:space="preserve">egional </w:t>
      </w:r>
      <w:r w:rsidR="00B36178">
        <w:rPr>
          <w:rFonts w:ascii="Times New Roman" w:eastAsia="Times New Roman" w:hAnsi="Times New Roman" w:cs="Times New Roman"/>
          <w:sz w:val="24"/>
          <w:szCs w:val="24"/>
          <w:lang w:val="en-US" w:bidi="fa-IR"/>
        </w:rPr>
        <w:t>a</w:t>
      </w:r>
      <w:r w:rsidR="00217C98" w:rsidRPr="00217C98">
        <w:rPr>
          <w:rFonts w:ascii="Times New Roman" w:eastAsia="Times New Roman" w:hAnsi="Times New Roman" w:cs="Times New Roman"/>
          <w:sz w:val="24"/>
          <w:szCs w:val="24"/>
          <w:lang w:val="en-US" w:bidi="fa-IR"/>
        </w:rPr>
        <w:t xml:space="preserve">pproach and </w:t>
      </w:r>
      <w:r w:rsidR="00B36178">
        <w:rPr>
          <w:rFonts w:ascii="Times New Roman" w:eastAsia="Times New Roman" w:hAnsi="Times New Roman" w:cs="Times New Roman"/>
          <w:sz w:val="24"/>
          <w:szCs w:val="24"/>
          <w:lang w:val="en-US" w:bidi="fa-IR"/>
        </w:rPr>
        <w:t xml:space="preserve">avoid </w:t>
      </w:r>
      <w:r w:rsidR="00217C98" w:rsidRPr="00217C98">
        <w:rPr>
          <w:rFonts w:ascii="Times New Roman" w:eastAsia="Times New Roman" w:hAnsi="Times New Roman" w:cs="Times New Roman"/>
          <w:sz w:val="24"/>
          <w:szCs w:val="24"/>
          <w:lang w:val="en-US" w:bidi="fa-IR"/>
        </w:rPr>
        <w:t>costly mistakes.</w:t>
      </w:r>
      <w:r w:rsidR="00FF7181">
        <w:rPr>
          <w:rFonts w:ascii="Times New Roman" w:eastAsia="Times New Roman" w:hAnsi="Times New Roman" w:cs="Times New Roman"/>
          <w:sz w:val="24"/>
          <w:szCs w:val="24"/>
          <w:lang w:val="en-US" w:bidi="fa-IR"/>
        </w:rPr>
        <w:t xml:space="preserve"> How</w:t>
      </w:r>
      <w:r w:rsidR="0019011A">
        <w:rPr>
          <w:rFonts w:ascii="Times New Roman" w:eastAsia="Times New Roman" w:hAnsi="Times New Roman" w:cs="Times New Roman"/>
          <w:sz w:val="24"/>
          <w:szCs w:val="24"/>
          <w:lang w:val="en-US" w:bidi="fa-IR"/>
        </w:rPr>
        <w:t>e</w:t>
      </w:r>
      <w:r w:rsidR="00FF7181">
        <w:rPr>
          <w:rFonts w:ascii="Times New Roman" w:eastAsia="Times New Roman" w:hAnsi="Times New Roman" w:cs="Times New Roman"/>
          <w:sz w:val="24"/>
          <w:szCs w:val="24"/>
          <w:lang w:val="en-US" w:bidi="fa-IR"/>
        </w:rPr>
        <w:t xml:space="preserve">ver, </w:t>
      </w:r>
      <w:r w:rsidR="0064487E">
        <w:rPr>
          <w:rFonts w:ascii="Times New Roman" w:eastAsia="Times New Roman" w:hAnsi="Times New Roman" w:cs="Times New Roman"/>
          <w:sz w:val="24"/>
          <w:szCs w:val="24"/>
          <w:lang w:val="en-US" w:bidi="fa-IR"/>
        </w:rPr>
        <w:t xml:space="preserve">in order for SEA to deliver these, the tool will need to be tailored within the specific context of the country as well as the sector. </w:t>
      </w:r>
      <w:r w:rsidR="0077045D">
        <w:rPr>
          <w:rFonts w:ascii="Times New Roman" w:eastAsia="Times New Roman" w:hAnsi="Times New Roman" w:cs="Times New Roman"/>
          <w:sz w:val="24"/>
          <w:szCs w:val="24"/>
          <w:lang w:val="en-US" w:bidi="fa-IR"/>
        </w:rPr>
        <w:t xml:space="preserve">Furthermore, the current EA system within the country will have bearing on how SEA is adapted. </w:t>
      </w:r>
      <w:r w:rsidR="001277BA">
        <w:rPr>
          <w:rFonts w:ascii="Times New Roman" w:eastAsia="Times New Roman" w:hAnsi="Times New Roman" w:cs="Times New Roman"/>
          <w:sz w:val="24"/>
          <w:szCs w:val="24"/>
          <w:lang w:val="en-US" w:bidi="fa-IR"/>
        </w:rPr>
        <w:t xml:space="preserve">Hence an incremental approach may be required to enhance capacity building and know-how regarding SEA. </w:t>
      </w:r>
      <w:r w:rsidR="0064487E">
        <w:rPr>
          <w:rFonts w:ascii="Times New Roman" w:eastAsia="Times New Roman" w:hAnsi="Times New Roman" w:cs="Times New Roman"/>
          <w:bCs/>
          <w:color w:val="000000"/>
          <w:sz w:val="24"/>
          <w:szCs w:val="24"/>
          <w:lang w:eastAsia="en-GB"/>
        </w:rPr>
        <w:t>This paper sensitises the need to use the environmental sustainability lens in planning CHT</w:t>
      </w:r>
      <w:r w:rsidR="001277BA">
        <w:rPr>
          <w:rFonts w:ascii="Times New Roman" w:eastAsia="Times New Roman" w:hAnsi="Times New Roman" w:cs="Times New Roman"/>
          <w:bCs/>
          <w:color w:val="000000"/>
          <w:sz w:val="24"/>
          <w:szCs w:val="24"/>
          <w:lang w:eastAsia="en-GB"/>
        </w:rPr>
        <w:t xml:space="preserve"> and the possible role that SEA can play</w:t>
      </w:r>
      <w:r w:rsidR="0064487E">
        <w:rPr>
          <w:rFonts w:ascii="Times New Roman" w:eastAsia="Times New Roman" w:hAnsi="Times New Roman" w:cs="Times New Roman"/>
          <w:bCs/>
          <w:color w:val="000000"/>
          <w:sz w:val="24"/>
          <w:szCs w:val="24"/>
          <w:lang w:eastAsia="en-GB"/>
        </w:rPr>
        <w:t xml:space="preserve">. Future research </w:t>
      </w:r>
      <w:r w:rsidR="0064487E">
        <w:rPr>
          <w:rFonts w:ascii="Times New Roman" w:eastAsia="Times New Roman" w:hAnsi="Times New Roman" w:cs="Times New Roman"/>
          <w:bCs/>
          <w:color w:val="000000"/>
          <w:sz w:val="24"/>
          <w:szCs w:val="24"/>
          <w:lang w:eastAsia="en-GB"/>
        </w:rPr>
        <w:lastRenderedPageBreak/>
        <w:t xml:space="preserve">will need to elaborate </w:t>
      </w:r>
      <w:r w:rsidR="0077045D">
        <w:rPr>
          <w:rFonts w:ascii="Times New Roman" w:eastAsia="Times New Roman" w:hAnsi="Times New Roman" w:cs="Times New Roman"/>
          <w:bCs/>
          <w:color w:val="000000"/>
          <w:sz w:val="24"/>
          <w:szCs w:val="24"/>
          <w:lang w:eastAsia="en-GB"/>
        </w:rPr>
        <w:t>and</w:t>
      </w:r>
      <w:r w:rsidR="00252514">
        <w:rPr>
          <w:rFonts w:ascii="Times New Roman" w:eastAsia="Times New Roman" w:hAnsi="Times New Roman" w:cs="Times New Roman"/>
          <w:bCs/>
          <w:color w:val="000000"/>
          <w:sz w:val="24"/>
          <w:szCs w:val="24"/>
          <w:lang w:eastAsia="en-GB"/>
        </w:rPr>
        <w:t xml:space="preserve"> consider how SEA can </w:t>
      </w:r>
      <w:r w:rsidR="0064487E">
        <w:rPr>
          <w:rFonts w:ascii="Times New Roman" w:eastAsia="Times New Roman" w:hAnsi="Times New Roman" w:cs="Times New Roman"/>
          <w:bCs/>
          <w:color w:val="000000"/>
          <w:sz w:val="24"/>
          <w:szCs w:val="24"/>
          <w:lang w:eastAsia="en-GB"/>
        </w:rPr>
        <w:t xml:space="preserve">be achieved in practice </w:t>
      </w:r>
      <w:r w:rsidR="00252514">
        <w:rPr>
          <w:rFonts w:ascii="Times New Roman" w:eastAsia="Times New Roman" w:hAnsi="Times New Roman" w:cs="Times New Roman"/>
          <w:bCs/>
          <w:color w:val="000000"/>
          <w:sz w:val="24"/>
          <w:szCs w:val="24"/>
          <w:lang w:eastAsia="en-GB"/>
        </w:rPr>
        <w:t xml:space="preserve">within CHT planning in India </w:t>
      </w:r>
      <w:r w:rsidR="0064487E">
        <w:rPr>
          <w:rFonts w:ascii="Times New Roman" w:eastAsia="Times New Roman" w:hAnsi="Times New Roman" w:cs="Times New Roman"/>
          <w:bCs/>
          <w:color w:val="000000"/>
          <w:sz w:val="24"/>
          <w:szCs w:val="24"/>
          <w:lang w:eastAsia="en-GB"/>
        </w:rPr>
        <w:t xml:space="preserve">and </w:t>
      </w:r>
      <w:r w:rsidR="00252514">
        <w:rPr>
          <w:rFonts w:ascii="Times New Roman" w:eastAsia="Times New Roman" w:hAnsi="Times New Roman" w:cs="Times New Roman"/>
          <w:bCs/>
          <w:color w:val="000000"/>
          <w:sz w:val="24"/>
          <w:szCs w:val="24"/>
          <w:lang w:eastAsia="en-GB"/>
        </w:rPr>
        <w:t xml:space="preserve">explore </w:t>
      </w:r>
      <w:r w:rsidR="0064487E">
        <w:rPr>
          <w:rFonts w:ascii="Times New Roman" w:eastAsia="Times New Roman" w:hAnsi="Times New Roman" w:cs="Times New Roman"/>
          <w:bCs/>
          <w:color w:val="000000"/>
          <w:sz w:val="24"/>
          <w:szCs w:val="24"/>
          <w:lang w:eastAsia="en-GB"/>
        </w:rPr>
        <w:t xml:space="preserve">the challenges and possible solutions for doing so. </w:t>
      </w:r>
    </w:p>
    <w:p w14:paraId="223B620F" w14:textId="5B2DA965" w:rsidR="00081CB6" w:rsidRDefault="00081CB6" w:rsidP="00FF7181">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en-GB"/>
        </w:rPr>
      </w:pPr>
    </w:p>
    <w:p w14:paraId="01C880A1" w14:textId="7DFC4F4A" w:rsidR="00081CB6" w:rsidRDefault="00081CB6" w:rsidP="00FF7181">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en-GB"/>
        </w:rPr>
      </w:pPr>
      <w:r w:rsidRPr="00CB3726">
        <w:rPr>
          <w:rFonts w:ascii="Times New Roman" w:eastAsia="Times New Roman" w:hAnsi="Times New Roman" w:cs="Times New Roman"/>
          <w:b/>
          <w:bCs/>
          <w:color w:val="000000"/>
          <w:sz w:val="24"/>
          <w:szCs w:val="24"/>
          <w:lang w:eastAsia="en-GB"/>
        </w:rPr>
        <w:t>Acknowledgement</w:t>
      </w:r>
    </w:p>
    <w:p w14:paraId="537AB4E1" w14:textId="263302A4" w:rsidR="00081CB6" w:rsidRPr="00CB3726" w:rsidRDefault="00081CB6" w:rsidP="00FF7181">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We are grateful for the ODA Seed Funding within University of Liverpool without which the field trip wouldn’t have been possible. We are also immensely grateful to Professor Ramakrishna Rao an</w:t>
      </w:r>
      <w:r w:rsidR="00BB01EB">
        <w:rPr>
          <w:rFonts w:ascii="Times New Roman" w:eastAsia="Times New Roman" w:hAnsi="Times New Roman" w:cs="Times New Roman"/>
          <w:bCs/>
          <w:color w:val="000000"/>
          <w:sz w:val="24"/>
          <w:szCs w:val="24"/>
          <w:lang w:eastAsia="en-GB"/>
        </w:rPr>
        <w:t>d</w:t>
      </w:r>
      <w:r>
        <w:rPr>
          <w:rFonts w:ascii="Times New Roman" w:eastAsia="Times New Roman" w:hAnsi="Times New Roman" w:cs="Times New Roman"/>
          <w:bCs/>
          <w:color w:val="000000"/>
          <w:sz w:val="24"/>
          <w:szCs w:val="24"/>
          <w:lang w:eastAsia="en-GB"/>
        </w:rPr>
        <w:t xml:space="preserve"> the entire Team in Mysore School of Architecture who supported us during the field visit</w:t>
      </w:r>
      <w:r w:rsidR="00BB01EB">
        <w:rPr>
          <w:rFonts w:ascii="Times New Roman" w:eastAsia="Times New Roman" w:hAnsi="Times New Roman" w:cs="Times New Roman"/>
          <w:bCs/>
          <w:color w:val="000000"/>
          <w:sz w:val="24"/>
          <w:szCs w:val="24"/>
          <w:lang w:eastAsia="en-GB"/>
        </w:rPr>
        <w:t xml:space="preserve"> and helped us in identifying experts who could be interviewed. Finally, we are grateful to our ten interviewees who shared their valuable insights with us.  </w:t>
      </w:r>
    </w:p>
    <w:p w14:paraId="01BA6C5A" w14:textId="67DB7695" w:rsidR="00FF7181" w:rsidRDefault="00FF7181">
      <w:pPr>
        <w:rPr>
          <w:rFonts w:ascii="Times New Roman" w:hAnsi="Times New Roman" w:cs="Times New Roman"/>
          <w:bCs/>
          <w:iCs/>
          <w:sz w:val="24"/>
          <w:szCs w:val="24"/>
        </w:rPr>
      </w:pPr>
      <w:r>
        <w:rPr>
          <w:rFonts w:ascii="Times New Roman" w:hAnsi="Times New Roman" w:cs="Times New Roman"/>
          <w:bCs/>
          <w:iCs/>
          <w:sz w:val="24"/>
          <w:szCs w:val="24"/>
        </w:rPr>
        <w:br w:type="page"/>
      </w:r>
    </w:p>
    <w:p w14:paraId="1CC23858" w14:textId="77777777" w:rsidR="00A83B70" w:rsidRPr="0059017B" w:rsidRDefault="00A83B70" w:rsidP="0059017B">
      <w:pPr>
        <w:spacing w:after="0" w:line="480" w:lineRule="auto"/>
        <w:rPr>
          <w:rFonts w:ascii="Times New Roman" w:eastAsia="Times New Roman" w:hAnsi="Times New Roman" w:cs="Times New Roman"/>
          <w:b/>
          <w:bCs/>
          <w:sz w:val="24"/>
          <w:szCs w:val="24"/>
        </w:rPr>
      </w:pPr>
      <w:r w:rsidRPr="0059017B">
        <w:rPr>
          <w:rFonts w:ascii="Times New Roman" w:eastAsia="Times New Roman" w:hAnsi="Times New Roman" w:cs="Times New Roman"/>
          <w:b/>
          <w:bCs/>
          <w:sz w:val="24"/>
          <w:szCs w:val="24"/>
        </w:rPr>
        <w:lastRenderedPageBreak/>
        <w:t>Reference</w:t>
      </w:r>
      <w:r w:rsidR="000E557D" w:rsidRPr="0059017B">
        <w:rPr>
          <w:rFonts w:ascii="Times New Roman" w:eastAsia="Times New Roman" w:hAnsi="Times New Roman" w:cs="Times New Roman"/>
          <w:b/>
          <w:bCs/>
          <w:sz w:val="24"/>
          <w:szCs w:val="24"/>
        </w:rPr>
        <w:t>s</w:t>
      </w:r>
    </w:p>
    <w:p w14:paraId="61F84782" w14:textId="2EAD6032" w:rsidR="00C44FC3" w:rsidRDefault="00C44FC3" w:rsidP="00C44FC3">
      <w:p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Aas</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Ladkin</w:t>
      </w:r>
      <w:proofErr w:type="spellEnd"/>
      <w:r>
        <w:rPr>
          <w:rFonts w:ascii="Times New Roman" w:eastAsia="Times New Roman" w:hAnsi="Times New Roman" w:cs="Times New Roman"/>
          <w:color w:val="000000"/>
          <w:sz w:val="24"/>
          <w:szCs w:val="24"/>
        </w:rPr>
        <w:t xml:space="preserve"> A, Fletcher J. 2005. Stakeholder collaboration and heritage management. Annals of Tourism Research, 32(1)</w:t>
      </w:r>
      <w:r w:rsidR="006F3E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28-48.</w:t>
      </w:r>
    </w:p>
    <w:p w14:paraId="2FAA21C0" w14:textId="192C9F34" w:rsidR="00DC0B6B" w:rsidRDefault="00DC0B6B" w:rsidP="00DC0B6B">
      <w:pPr>
        <w:pStyle w:val="References"/>
        <w:jc w:val="both"/>
      </w:pPr>
      <w:r w:rsidRPr="001170BB">
        <w:t>Abaza H, Bisset R, Sadler B. 2004. Environmental Impact Assessment and Strategic Environmental Assessment: Towards an Integrated Approach. United Nations Environment Programme. Nairobi. http://www.unep.ch/etu/publications/textONUbr.pdf, last accessed 16 June 2013.</w:t>
      </w:r>
    </w:p>
    <w:p w14:paraId="7975885C" w14:textId="449C37DA" w:rsidR="003D1A4A" w:rsidRDefault="003D1A4A" w:rsidP="00DC0B6B">
      <w:pPr>
        <w:pStyle w:val="References"/>
        <w:jc w:val="both"/>
      </w:pPr>
      <w:r>
        <w:t xml:space="preserve">Ashe J, Marsden S. 2012. SEA in Australia, Ch 2 in Sadler B, </w:t>
      </w:r>
      <w:proofErr w:type="spellStart"/>
      <w:r>
        <w:t>Aschemann</w:t>
      </w:r>
      <w:proofErr w:type="spellEnd"/>
      <w:r>
        <w:t xml:space="preserve"> R, </w:t>
      </w:r>
      <w:proofErr w:type="spellStart"/>
      <w:r>
        <w:t>Dusik</w:t>
      </w:r>
      <w:proofErr w:type="spellEnd"/>
      <w:r>
        <w:t xml:space="preserve"> J, Fischer TB, </w:t>
      </w:r>
      <w:proofErr w:type="spellStart"/>
      <w:r>
        <w:t>Partidari</w:t>
      </w:r>
      <w:proofErr w:type="spellEnd"/>
      <w:r>
        <w:t xml:space="preserve"> M, </w:t>
      </w:r>
      <w:proofErr w:type="spellStart"/>
      <w:r>
        <w:t>Verheem</w:t>
      </w:r>
      <w:proofErr w:type="spellEnd"/>
      <w:r>
        <w:t xml:space="preserve"> R. 2012. Handbook of Strategic Environmental Assessment, Earthscan.</w:t>
      </w:r>
    </w:p>
    <w:p w14:paraId="66843594" w14:textId="273CE48E" w:rsidR="00E12BB1" w:rsidRDefault="00E12BB1" w:rsidP="00E12BB1">
      <w:pPr>
        <w:pStyle w:val="References"/>
        <w:jc w:val="both"/>
        <w:rPr>
          <w:rStyle w:val="title-text"/>
          <w:color w:val="000000" w:themeColor="text1"/>
        </w:rPr>
      </w:pPr>
      <w:proofErr w:type="spellStart"/>
      <w:r>
        <w:t>Bidstrup</w:t>
      </w:r>
      <w:proofErr w:type="spellEnd"/>
      <w:r>
        <w:t xml:space="preserve"> M, </w:t>
      </w:r>
      <w:proofErr w:type="spellStart"/>
      <w:r w:rsidRPr="00E12BB1">
        <w:t>Kørnøv</w:t>
      </w:r>
      <w:proofErr w:type="spellEnd"/>
      <w:r>
        <w:t xml:space="preserve"> L, </w:t>
      </w:r>
      <w:proofErr w:type="spellStart"/>
      <w:r w:rsidRPr="00E12BB1">
        <w:t>Partidário</w:t>
      </w:r>
      <w:proofErr w:type="spellEnd"/>
      <w:r>
        <w:t xml:space="preserve"> MR. 2016. </w:t>
      </w:r>
      <w:r w:rsidRPr="00CB3726">
        <w:rPr>
          <w:rStyle w:val="title-text"/>
          <w:color w:val="000000" w:themeColor="text1"/>
        </w:rPr>
        <w:t>Cumulative effects in strategic environmental assessment: The influence of plan boundaries</w:t>
      </w:r>
      <w:r>
        <w:rPr>
          <w:rStyle w:val="title-text"/>
          <w:color w:val="000000" w:themeColor="text1"/>
        </w:rPr>
        <w:t xml:space="preserve">, Environmental Impact Assessment Review, 57: 151-158. </w:t>
      </w:r>
    </w:p>
    <w:p w14:paraId="0CDC2145"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Buonincontri</w:t>
      </w:r>
      <w:proofErr w:type="spellEnd"/>
      <w:r w:rsidRPr="00953FC8">
        <w:rPr>
          <w:rFonts w:ascii="Times New Roman" w:eastAsia="Times New Roman" w:hAnsi="Times New Roman" w:cs="Times New Roman"/>
          <w:color w:val="000000"/>
          <w:sz w:val="24"/>
          <w:szCs w:val="24"/>
        </w:rPr>
        <w:t xml:space="preserve"> P, Marasco</w:t>
      </w:r>
      <w:r w:rsidR="00E123BA">
        <w:rPr>
          <w:rFonts w:ascii="Times New Roman" w:eastAsia="Times New Roman" w:hAnsi="Times New Roman" w:cs="Times New Roman"/>
          <w:color w:val="000000"/>
          <w:sz w:val="24"/>
          <w:szCs w:val="24"/>
        </w:rPr>
        <w:t xml:space="preserve"> A, </w:t>
      </w:r>
      <w:proofErr w:type="spellStart"/>
      <w:r w:rsidRPr="00953FC8">
        <w:rPr>
          <w:rFonts w:ascii="Times New Roman" w:eastAsia="Times New Roman" w:hAnsi="Times New Roman" w:cs="Times New Roman"/>
          <w:color w:val="000000"/>
          <w:sz w:val="24"/>
          <w:szCs w:val="24"/>
        </w:rPr>
        <w:t>Ramkissoon</w:t>
      </w:r>
      <w:proofErr w:type="spellEnd"/>
      <w:r w:rsidR="00E123BA">
        <w:rPr>
          <w:rFonts w:ascii="Times New Roman" w:eastAsia="Times New Roman" w:hAnsi="Times New Roman" w:cs="Times New Roman"/>
          <w:color w:val="000000"/>
          <w:sz w:val="24"/>
          <w:szCs w:val="24"/>
        </w:rPr>
        <w:t xml:space="preserve"> H. </w:t>
      </w:r>
      <w:r w:rsidRPr="00953FC8">
        <w:rPr>
          <w:rFonts w:ascii="Times New Roman" w:eastAsia="Times New Roman" w:hAnsi="Times New Roman" w:cs="Times New Roman"/>
          <w:color w:val="000000"/>
          <w:sz w:val="24"/>
          <w:szCs w:val="24"/>
        </w:rPr>
        <w:t>2017. Visitors’ Experience, Place Attachment and Sustainable Behaviour at Cultural Heritage Sites: A Conceptual Framework. Sustainability</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9</w:t>
      </w:r>
      <w:r w:rsidR="00CA2E67" w:rsidRPr="00953FC8">
        <w:rPr>
          <w:rFonts w:ascii="Times New Roman" w:eastAsia="Times New Roman" w:hAnsi="Times New Roman" w:cs="Times New Roman"/>
          <w:color w:val="000000"/>
          <w:sz w:val="24"/>
          <w:szCs w:val="24"/>
        </w:rPr>
        <w:t xml:space="preserve">: </w:t>
      </w:r>
      <w:r w:rsidR="00084AD0" w:rsidRPr="00953FC8">
        <w:rPr>
          <w:rFonts w:ascii="Times New Roman" w:eastAsia="Times New Roman" w:hAnsi="Times New Roman" w:cs="Times New Roman"/>
          <w:color w:val="000000"/>
          <w:sz w:val="24"/>
          <w:szCs w:val="24"/>
        </w:rPr>
        <w:t>907-</w:t>
      </w:r>
      <w:r w:rsidRPr="00953FC8">
        <w:rPr>
          <w:rFonts w:ascii="Times New Roman" w:eastAsia="Times New Roman" w:hAnsi="Times New Roman" w:cs="Times New Roman"/>
          <w:color w:val="000000"/>
          <w:sz w:val="24"/>
          <w:szCs w:val="24"/>
        </w:rPr>
        <w:t>1112</w:t>
      </w:r>
      <w:r w:rsidR="00040079" w:rsidRPr="00953FC8">
        <w:rPr>
          <w:rFonts w:ascii="Times New Roman" w:eastAsia="Times New Roman" w:hAnsi="Times New Roman" w:cs="Times New Roman"/>
          <w:color w:val="000000"/>
          <w:sz w:val="24"/>
          <w:szCs w:val="24"/>
        </w:rPr>
        <w:t xml:space="preserve">. </w:t>
      </w:r>
    </w:p>
    <w:p w14:paraId="73F4FBC7"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Chawla C,</w:t>
      </w:r>
      <w:r w:rsidR="00084AD0"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Jain</w:t>
      </w:r>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V.</w:t>
      </w:r>
      <w:r w:rsidRPr="00953FC8">
        <w:rPr>
          <w:rFonts w:ascii="Times New Roman" w:eastAsia="Times New Roman" w:hAnsi="Times New Roman" w:cs="Times New Roman"/>
          <w:color w:val="000000"/>
          <w:sz w:val="24"/>
          <w:szCs w:val="24"/>
        </w:rPr>
        <w:t xml:space="preserve"> 2017. Problems and prospects of tourism industry in India- with special reference to </w:t>
      </w:r>
      <w:r w:rsidR="003E7997" w:rsidRPr="00953FC8">
        <w:rPr>
          <w:rFonts w:ascii="Times New Roman" w:eastAsia="Times New Roman" w:hAnsi="Times New Roman" w:cs="Times New Roman"/>
          <w:color w:val="000000"/>
          <w:sz w:val="24"/>
          <w:szCs w:val="24"/>
        </w:rPr>
        <w:t xml:space="preserve">Uttar </w:t>
      </w:r>
      <w:r w:rsidRPr="00953FC8">
        <w:rPr>
          <w:rFonts w:ascii="Times New Roman" w:eastAsia="Times New Roman" w:hAnsi="Times New Roman" w:cs="Times New Roman"/>
          <w:color w:val="000000"/>
          <w:sz w:val="24"/>
          <w:szCs w:val="24"/>
        </w:rPr>
        <w:t>Pradesh. Clear International Journal of Research in Commerce and Management</w:t>
      </w:r>
      <w:r w:rsidR="007746F8">
        <w:rPr>
          <w:rFonts w:ascii="Times New Roman" w:eastAsia="Times New Roman" w:hAnsi="Times New Roman" w:cs="Times New Roman"/>
          <w:color w:val="000000"/>
          <w:sz w:val="24"/>
          <w:szCs w:val="24"/>
        </w:rPr>
        <w:t>.</w:t>
      </w:r>
      <w:r w:rsidR="00040079" w:rsidRPr="00953FC8">
        <w:rPr>
          <w:rFonts w:ascii="Times New Roman" w:eastAsia="Times New Roman" w:hAnsi="Times New Roman" w:cs="Times New Roman"/>
          <w:color w:val="000000"/>
          <w:sz w:val="24"/>
          <w:szCs w:val="24"/>
        </w:rPr>
        <w:t xml:space="preserve"> 8(9</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00040079" w:rsidRPr="00953FC8">
        <w:rPr>
          <w:rFonts w:ascii="Times New Roman" w:eastAsia="Times New Roman" w:hAnsi="Times New Roman" w:cs="Times New Roman"/>
          <w:color w:val="000000"/>
          <w:sz w:val="24"/>
          <w:szCs w:val="24"/>
        </w:rPr>
        <w:t xml:space="preserve">7-9. </w:t>
      </w:r>
    </w:p>
    <w:p w14:paraId="186BE57A"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Clark R</w:t>
      </w:r>
      <w:r w:rsidR="006C750B"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1994. Cumulative effects assessment: A tool for sustainable development</w:t>
      </w:r>
      <w:r w:rsidR="006C750B"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Impact Assessment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12</w:t>
      </w:r>
      <w:r w:rsidR="006C750B"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3</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319-331</w:t>
      </w:r>
      <w:r w:rsidR="005F419B" w:rsidRPr="00953FC8">
        <w:rPr>
          <w:rFonts w:ascii="Times New Roman" w:eastAsia="Times New Roman" w:hAnsi="Times New Roman" w:cs="Times New Roman"/>
          <w:color w:val="000000"/>
          <w:sz w:val="24"/>
          <w:szCs w:val="24"/>
        </w:rPr>
        <w:t xml:space="preserve">. </w:t>
      </w:r>
    </w:p>
    <w:p w14:paraId="7E4F273F"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De Oliveira JAP.</w:t>
      </w:r>
      <w:r w:rsidR="006C750B"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2003. Governmental responses to tourism development: three Brazilian case studies. Tourism Management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24</w:t>
      </w:r>
      <w:r w:rsidR="007746F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97–110.</w:t>
      </w:r>
    </w:p>
    <w:p w14:paraId="3DA1A95A"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Dragouni</w:t>
      </w:r>
      <w:proofErr w:type="spellEnd"/>
      <w:r w:rsidRPr="00953FC8">
        <w:rPr>
          <w:rFonts w:ascii="Times New Roman" w:eastAsia="Times New Roman" w:hAnsi="Times New Roman" w:cs="Times New Roman"/>
          <w:color w:val="000000"/>
          <w:sz w:val="24"/>
          <w:szCs w:val="24"/>
        </w:rPr>
        <w:t xml:space="preserve"> M.</w:t>
      </w:r>
      <w:r w:rsidR="006C750B"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2017. Sustainable heritage tourism: Towards a community-led approach. PhD thesis. University College London. </w:t>
      </w:r>
    </w:p>
    <w:p w14:paraId="7DEAB922" w14:textId="736EBA0E" w:rsidR="00D67820"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lastRenderedPageBreak/>
        <w:t>Dragouni</w:t>
      </w:r>
      <w:proofErr w:type="spellEnd"/>
      <w:r w:rsidRPr="00953FC8">
        <w:rPr>
          <w:rFonts w:ascii="Times New Roman" w:eastAsia="Times New Roman" w:hAnsi="Times New Roman" w:cs="Times New Roman"/>
          <w:color w:val="000000"/>
          <w:sz w:val="24"/>
          <w:szCs w:val="24"/>
        </w:rPr>
        <w:t xml:space="preserve"> M, </w:t>
      </w:r>
      <w:proofErr w:type="spellStart"/>
      <w:r w:rsidRPr="00953FC8">
        <w:rPr>
          <w:rFonts w:ascii="Times New Roman" w:eastAsia="Times New Roman" w:hAnsi="Times New Roman" w:cs="Times New Roman"/>
          <w:color w:val="000000"/>
          <w:sz w:val="24"/>
          <w:szCs w:val="24"/>
        </w:rPr>
        <w:t>Fouseki</w:t>
      </w:r>
      <w:proofErr w:type="spellEnd"/>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K</w:t>
      </w:r>
      <w:r w:rsidRPr="00953FC8">
        <w:rPr>
          <w:rFonts w:ascii="Times New Roman" w:eastAsia="Times New Roman" w:hAnsi="Times New Roman" w:cs="Times New Roman"/>
          <w:color w:val="000000"/>
          <w:sz w:val="24"/>
          <w:szCs w:val="24"/>
        </w:rPr>
        <w:t xml:space="preserve">, </w:t>
      </w:r>
      <w:proofErr w:type="spellStart"/>
      <w:r w:rsidRPr="00953FC8">
        <w:rPr>
          <w:rFonts w:ascii="Times New Roman" w:eastAsia="Times New Roman" w:hAnsi="Times New Roman" w:cs="Times New Roman"/>
          <w:color w:val="000000"/>
          <w:sz w:val="24"/>
          <w:szCs w:val="24"/>
        </w:rPr>
        <w:t>Georgantzis</w:t>
      </w:r>
      <w:proofErr w:type="spellEnd"/>
      <w:r w:rsidR="002E759D">
        <w:rPr>
          <w:rFonts w:ascii="Times New Roman" w:eastAsia="Times New Roman" w:hAnsi="Times New Roman" w:cs="Times New Roman"/>
          <w:color w:val="000000"/>
          <w:sz w:val="24"/>
          <w:szCs w:val="24"/>
        </w:rPr>
        <w:t xml:space="preserve"> N</w:t>
      </w:r>
      <w:r w:rsidR="00E123BA">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2018</w:t>
      </w:r>
      <w:r w:rsidR="006C750B"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Community participation in heritage tourism planning: is it too much to ask? Journal of Sustainable Tourism</w:t>
      </w:r>
      <w:r w:rsidR="007746F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26</w:t>
      </w:r>
      <w:r w:rsidR="006C750B"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5</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759-781.</w:t>
      </w:r>
    </w:p>
    <w:p w14:paraId="505EB7BD" w14:textId="77777777" w:rsidR="0077734A" w:rsidRPr="00953FC8"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Department of Tourism (DoT). 2015. Karnataka Tourism Policy 2015-2020. Government of Karnataka.</w:t>
      </w:r>
    </w:p>
    <w:p w14:paraId="5CBBAC98" w14:textId="77777777" w:rsidR="0077734A"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Department of Tourism (DoT). 2009. Karnataka Tourism Policy 2009-2014. Government of Karnataka.</w:t>
      </w:r>
    </w:p>
    <w:p w14:paraId="26D92261" w14:textId="77777777" w:rsidR="0077734A" w:rsidRDefault="0077734A" w:rsidP="0077734A">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Erlewein</w:t>
      </w:r>
      <w:proofErr w:type="spellEnd"/>
      <w:r>
        <w:rPr>
          <w:rFonts w:ascii="Times New Roman" w:hAnsi="Times New Roman" w:cs="Times New Roman"/>
          <w:sz w:val="24"/>
          <w:szCs w:val="24"/>
        </w:rPr>
        <w:t xml:space="preserve"> A. 2013. </w:t>
      </w:r>
      <w:proofErr w:type="spellStart"/>
      <w:r>
        <w:rPr>
          <w:rFonts w:ascii="Times New Roman" w:hAnsi="Times New Roman" w:cs="Times New Roman"/>
          <w:sz w:val="24"/>
          <w:szCs w:val="24"/>
        </w:rPr>
        <w:t>Disapearing</w:t>
      </w:r>
      <w:proofErr w:type="spellEnd"/>
      <w:r>
        <w:rPr>
          <w:rFonts w:ascii="Times New Roman" w:hAnsi="Times New Roman" w:cs="Times New Roman"/>
          <w:sz w:val="24"/>
          <w:szCs w:val="24"/>
        </w:rPr>
        <w:t xml:space="preserve"> Rivers-The limits of Environmental Assessment in Hydropower in India, </w:t>
      </w:r>
      <w:r w:rsidRPr="003631F4">
        <w:rPr>
          <w:rFonts w:ascii="Times New Roman" w:hAnsi="Times New Roman" w:cs="Times New Roman"/>
          <w:sz w:val="24"/>
          <w:szCs w:val="24"/>
        </w:rPr>
        <w:t>Environmental Impact Assessment Review</w:t>
      </w:r>
      <w:r>
        <w:rPr>
          <w:rFonts w:ascii="Times New Roman" w:hAnsi="Times New Roman" w:cs="Times New Roman"/>
          <w:sz w:val="24"/>
          <w:szCs w:val="24"/>
        </w:rPr>
        <w:t xml:space="preserve">, 43: 135-143. </w:t>
      </w:r>
    </w:p>
    <w:p w14:paraId="30CD4C95" w14:textId="66147B10" w:rsidR="00FF140C" w:rsidRDefault="00FF140C" w:rsidP="00CB3726">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Fischer TB, Noble B, 2015. Impact Assessment Research: Achievements, gaps and future directions, Journal of Environmental Assessment Policy and Management (JEAPM), 17(1):1501001.</w:t>
      </w:r>
    </w:p>
    <w:p w14:paraId="3E6B9D24" w14:textId="323C5308" w:rsidR="00D37192" w:rsidRPr="00CB3726" w:rsidRDefault="00D37192" w:rsidP="00CB3726">
      <w:pPr>
        <w:spacing w:after="0" w:line="480" w:lineRule="auto"/>
        <w:rPr>
          <w:rFonts w:ascii="Times New Roman" w:hAnsi="Times New Roman" w:cs="Times New Roman"/>
          <w:sz w:val="24"/>
          <w:szCs w:val="24"/>
        </w:rPr>
      </w:pPr>
      <w:r w:rsidRPr="00CB3726">
        <w:rPr>
          <w:rFonts w:ascii="Times New Roman" w:hAnsi="Times New Roman" w:cs="Times New Roman"/>
          <w:sz w:val="24"/>
          <w:szCs w:val="24"/>
        </w:rPr>
        <w:t>Fischer TB</w:t>
      </w:r>
      <w:r>
        <w:rPr>
          <w:rFonts w:ascii="Times New Roman" w:hAnsi="Times New Roman" w:cs="Times New Roman"/>
          <w:sz w:val="24"/>
          <w:szCs w:val="24"/>
        </w:rPr>
        <w:t xml:space="preserve">, </w:t>
      </w:r>
      <w:r w:rsidRPr="00CB3726">
        <w:rPr>
          <w:rFonts w:ascii="Times New Roman" w:hAnsi="Times New Roman" w:cs="Times New Roman"/>
          <w:sz w:val="24"/>
          <w:szCs w:val="24"/>
        </w:rPr>
        <w:t>Kidd S</w:t>
      </w:r>
      <w:r>
        <w:rPr>
          <w:rFonts w:ascii="Times New Roman" w:hAnsi="Times New Roman" w:cs="Times New Roman"/>
          <w:sz w:val="24"/>
          <w:szCs w:val="24"/>
        </w:rPr>
        <w:t>,</w:t>
      </w:r>
      <w:r w:rsidRPr="00CB3726">
        <w:rPr>
          <w:rFonts w:ascii="Times New Roman" w:hAnsi="Times New Roman" w:cs="Times New Roman"/>
          <w:sz w:val="24"/>
          <w:szCs w:val="24"/>
        </w:rPr>
        <w:t xml:space="preserve"> Jha-Thakur</w:t>
      </w:r>
      <w:r>
        <w:rPr>
          <w:rFonts w:ascii="Times New Roman" w:hAnsi="Times New Roman" w:cs="Times New Roman"/>
          <w:sz w:val="24"/>
          <w:szCs w:val="24"/>
        </w:rPr>
        <w:t xml:space="preserve"> </w:t>
      </w:r>
      <w:r w:rsidRPr="00CB3726">
        <w:rPr>
          <w:rFonts w:ascii="Times New Roman" w:hAnsi="Times New Roman" w:cs="Times New Roman"/>
          <w:sz w:val="24"/>
          <w:szCs w:val="24"/>
        </w:rPr>
        <w:t>U</w:t>
      </w:r>
      <w:r>
        <w:rPr>
          <w:rFonts w:ascii="Times New Roman" w:hAnsi="Times New Roman" w:cs="Times New Roman"/>
          <w:sz w:val="24"/>
          <w:szCs w:val="24"/>
        </w:rPr>
        <w:t xml:space="preserve">, </w:t>
      </w:r>
      <w:r w:rsidRPr="00CB3726">
        <w:rPr>
          <w:rFonts w:ascii="Times New Roman" w:hAnsi="Times New Roman" w:cs="Times New Roman"/>
          <w:sz w:val="24"/>
          <w:szCs w:val="24"/>
        </w:rPr>
        <w:t>Gazzola P</w:t>
      </w:r>
      <w:r>
        <w:rPr>
          <w:rFonts w:ascii="Times New Roman" w:hAnsi="Times New Roman" w:cs="Times New Roman"/>
          <w:sz w:val="24"/>
          <w:szCs w:val="24"/>
        </w:rPr>
        <w:t>,</w:t>
      </w:r>
      <w:r w:rsidRPr="00CB3726">
        <w:rPr>
          <w:rFonts w:ascii="Times New Roman" w:hAnsi="Times New Roman" w:cs="Times New Roman"/>
          <w:sz w:val="24"/>
          <w:szCs w:val="24"/>
        </w:rPr>
        <w:t xml:space="preserve"> Peel D. 20</w:t>
      </w:r>
      <w:r w:rsidR="006F28FE">
        <w:rPr>
          <w:rFonts w:ascii="Times New Roman" w:hAnsi="Times New Roman" w:cs="Times New Roman"/>
          <w:sz w:val="24"/>
          <w:szCs w:val="24"/>
        </w:rPr>
        <w:t>09</w:t>
      </w:r>
      <w:r w:rsidRPr="00CB3726">
        <w:rPr>
          <w:rFonts w:ascii="Times New Roman" w:hAnsi="Times New Roman" w:cs="Times New Roman"/>
          <w:sz w:val="24"/>
          <w:szCs w:val="24"/>
        </w:rPr>
        <w:t xml:space="preserve">. </w:t>
      </w:r>
      <w:r w:rsidRPr="00CB3726">
        <w:rPr>
          <w:rStyle w:val="title-text"/>
          <w:rFonts w:ascii="Times New Roman" w:hAnsi="Times New Roman" w:cs="Times New Roman"/>
          <w:sz w:val="24"/>
          <w:szCs w:val="24"/>
          <w:lang w:val="en"/>
        </w:rPr>
        <w:t xml:space="preserve">Learning through EC </w:t>
      </w:r>
      <w:proofErr w:type="gramStart"/>
      <w:r w:rsidRPr="00CB3726">
        <w:rPr>
          <w:rStyle w:val="title-text"/>
          <w:rFonts w:ascii="Times New Roman" w:hAnsi="Times New Roman" w:cs="Times New Roman"/>
          <w:sz w:val="24"/>
          <w:szCs w:val="24"/>
          <w:lang w:val="en"/>
        </w:rPr>
        <w:t>directive based</w:t>
      </w:r>
      <w:proofErr w:type="gramEnd"/>
      <w:r w:rsidRPr="00CB3726">
        <w:rPr>
          <w:rStyle w:val="title-text"/>
          <w:rFonts w:ascii="Times New Roman" w:hAnsi="Times New Roman" w:cs="Times New Roman"/>
          <w:sz w:val="24"/>
          <w:szCs w:val="24"/>
          <w:lang w:val="en"/>
        </w:rPr>
        <w:t xml:space="preserve"> SEA in spatial planning? Evidence from the Brunswick Region in Germany, Environmental Impact Assessment Review</w:t>
      </w:r>
      <w:r w:rsidRPr="00CB3726">
        <w:rPr>
          <w:rStyle w:val="title-text"/>
          <w:rFonts w:ascii="Times New Roman" w:hAnsi="Times New Roman" w:cs="Times New Roman"/>
          <w:i/>
          <w:sz w:val="24"/>
          <w:szCs w:val="24"/>
          <w:lang w:val="en"/>
        </w:rPr>
        <w:t>,</w:t>
      </w:r>
      <w:r w:rsidRPr="00CB3726">
        <w:rPr>
          <w:rStyle w:val="title-text"/>
          <w:rFonts w:ascii="Times New Roman" w:hAnsi="Times New Roman" w:cs="Times New Roman"/>
          <w:sz w:val="24"/>
          <w:szCs w:val="24"/>
          <w:lang w:val="en"/>
        </w:rPr>
        <w:t xml:space="preserve"> 29(6):421-428. </w:t>
      </w:r>
    </w:p>
    <w:p w14:paraId="4EFFB417" w14:textId="0469A011" w:rsidR="00FF140C" w:rsidRDefault="00FF140C" w:rsidP="0059017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Fischer TB. 2007. Theory &amp; Practice of Strategic Environmental Assessment, Towards a more systematic approach</w:t>
      </w:r>
      <w:r w:rsidR="00447AFC">
        <w:rPr>
          <w:rFonts w:ascii="Times New Roman" w:eastAsia="Times New Roman" w:hAnsi="Times New Roman" w:cs="Times New Roman"/>
          <w:color w:val="000000"/>
          <w:sz w:val="24"/>
          <w:szCs w:val="24"/>
        </w:rPr>
        <w:t>, Routledge.</w:t>
      </w:r>
    </w:p>
    <w:p w14:paraId="632E6C50" w14:textId="49CD8471" w:rsidR="00D94287" w:rsidRPr="00D94287" w:rsidRDefault="00D94287" w:rsidP="0059017B">
      <w:pPr>
        <w:spacing w:after="0" w:line="480" w:lineRule="auto"/>
        <w:jc w:val="both"/>
        <w:rPr>
          <w:rFonts w:ascii="Times New Roman" w:eastAsia="Times New Roman" w:hAnsi="Times New Roman" w:cs="Times New Roman"/>
          <w:color w:val="000000"/>
          <w:sz w:val="24"/>
          <w:szCs w:val="24"/>
        </w:rPr>
      </w:pPr>
      <w:r w:rsidRPr="00CB3726">
        <w:rPr>
          <w:rFonts w:ascii="Times New Roman" w:hAnsi="Times New Roman" w:cs="Times New Roman"/>
          <w:color w:val="000000"/>
          <w:sz w:val="24"/>
          <w:szCs w:val="24"/>
          <w:shd w:val="clear" w:color="auto" w:fill="FFFFFF"/>
        </w:rPr>
        <w:t xml:space="preserve">Fischer TB, Gazzola P. </w:t>
      </w:r>
      <w:r>
        <w:rPr>
          <w:rFonts w:ascii="Times New Roman" w:hAnsi="Times New Roman" w:cs="Times New Roman"/>
          <w:color w:val="000000"/>
          <w:sz w:val="24"/>
          <w:szCs w:val="24"/>
          <w:shd w:val="clear" w:color="auto" w:fill="FFFFFF"/>
        </w:rPr>
        <w:t xml:space="preserve">2006. </w:t>
      </w:r>
      <w:hyperlink r:id="rId9" w:tooltip="View full details of this publication." w:history="1">
        <w:r w:rsidRPr="00CB3726">
          <w:rPr>
            <w:rStyle w:val="Hyperlink"/>
            <w:rFonts w:ascii="Times New Roman" w:hAnsi="Times New Roman" w:cs="Times New Roman"/>
            <w:bCs/>
            <w:color w:val="000000" w:themeColor="text1"/>
            <w:sz w:val="24"/>
            <w:szCs w:val="24"/>
            <w:u w:val="none"/>
          </w:rPr>
          <w:t xml:space="preserve">SEA effectiveness criteria </w:t>
        </w:r>
        <w:r w:rsidRPr="00CB3726">
          <w:rPr>
            <w:rStyle w:val="Hyperlink"/>
            <w:rFonts w:ascii="Times New Roman" w:hAnsi="Times New Roman" w:cs="Times New Roman" w:hint="eastAsia"/>
            <w:bCs/>
            <w:color w:val="000000" w:themeColor="text1"/>
            <w:sz w:val="24"/>
            <w:szCs w:val="24"/>
            <w:u w:val="none"/>
          </w:rPr>
          <w:t>–</w:t>
        </w:r>
        <w:r w:rsidRPr="00CB3726">
          <w:rPr>
            <w:rStyle w:val="Hyperlink"/>
            <w:rFonts w:ascii="Times New Roman" w:hAnsi="Times New Roman" w:cs="Times New Roman"/>
            <w:bCs/>
            <w:color w:val="000000" w:themeColor="text1"/>
            <w:sz w:val="24"/>
            <w:szCs w:val="24"/>
            <w:u w:val="none"/>
          </w:rPr>
          <w:t xml:space="preserve"> equally valid in all countries? The case of Italy</w:t>
        </w:r>
      </w:hyperlink>
      <w:r w:rsidRPr="00CB3726">
        <w:rPr>
          <w:rFonts w:ascii="Times New Roman" w:hAnsi="Times New Roman" w:cs="Times New Roman"/>
          <w:color w:val="000000" w:themeColor="text1"/>
          <w:sz w:val="24"/>
          <w:szCs w:val="24"/>
          <w:shd w:val="clear" w:color="auto" w:fill="FFFFFF"/>
        </w:rPr>
        <w:t xml:space="preserve">. </w:t>
      </w:r>
      <w:r w:rsidRPr="00CB3726">
        <w:rPr>
          <w:rStyle w:val="Emphasis"/>
          <w:rFonts w:ascii="Times New Roman" w:hAnsi="Times New Roman" w:cs="Times New Roman"/>
          <w:color w:val="000000"/>
          <w:sz w:val="24"/>
          <w:szCs w:val="24"/>
        </w:rPr>
        <w:t>Environmental Impact Assessment Review</w:t>
      </w:r>
      <w:r w:rsidRPr="00CB3726">
        <w:rPr>
          <w:rFonts w:ascii="Times New Roman" w:hAnsi="Times New Roman" w:cs="Times New Roman"/>
          <w:color w:val="000000"/>
          <w:sz w:val="24"/>
          <w:szCs w:val="24"/>
          <w:shd w:val="clear" w:color="auto" w:fill="FFFFFF"/>
        </w:rPr>
        <w:t xml:space="preserve"> 2006, </w:t>
      </w:r>
      <w:r w:rsidRPr="00CB3726">
        <w:rPr>
          <w:rStyle w:val="Strong"/>
          <w:rFonts w:ascii="Times New Roman" w:hAnsi="Times New Roman" w:cs="Times New Roman"/>
          <w:b w:val="0"/>
          <w:color w:val="000000"/>
          <w:sz w:val="24"/>
          <w:szCs w:val="24"/>
        </w:rPr>
        <w:t>26</w:t>
      </w:r>
      <w:r w:rsidRPr="00CB3726">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w:t>
      </w:r>
      <w:r w:rsidRPr="00CB3726">
        <w:rPr>
          <w:rFonts w:ascii="Times New Roman" w:hAnsi="Times New Roman" w:cs="Times New Roman"/>
          <w:color w:val="000000"/>
          <w:sz w:val="24"/>
          <w:szCs w:val="24"/>
          <w:shd w:val="clear" w:color="auto" w:fill="FFFFFF"/>
        </w:rPr>
        <w:t xml:space="preserve"> 396-409.</w:t>
      </w:r>
    </w:p>
    <w:p w14:paraId="42ACA687" w14:textId="77777777" w:rsidR="00D67820" w:rsidRPr="00953FC8" w:rsidRDefault="0097525F" w:rsidP="0059017B">
      <w:pPr>
        <w:spacing w:after="0" w:line="480" w:lineRule="auto"/>
        <w:jc w:val="both"/>
        <w:rPr>
          <w:rFonts w:ascii="Times New Roman" w:eastAsia="Times New Roman" w:hAnsi="Times New Roman" w:cs="Times New Roman"/>
          <w:color w:val="000000"/>
          <w:sz w:val="24"/>
          <w:szCs w:val="24"/>
        </w:rPr>
      </w:pPr>
      <w:hyperlink r:id="rId10" w:history="1">
        <w:proofErr w:type="spellStart"/>
        <w:r w:rsidR="00D67820" w:rsidRPr="00FD43EC">
          <w:rPr>
            <w:rFonts w:ascii="Times New Roman" w:eastAsia="Times New Roman" w:hAnsi="Times New Roman" w:cs="Times New Roman"/>
            <w:color w:val="000000" w:themeColor="text1"/>
            <w:sz w:val="24"/>
            <w:szCs w:val="24"/>
          </w:rPr>
          <w:t>Giurea</w:t>
        </w:r>
        <w:proofErr w:type="spellEnd"/>
      </w:hyperlink>
      <w:r w:rsidR="00D67820" w:rsidRPr="00FD43EC">
        <w:rPr>
          <w:rFonts w:ascii="Times New Roman" w:eastAsia="Times New Roman" w:hAnsi="Times New Roman" w:cs="Times New Roman"/>
          <w:color w:val="000000" w:themeColor="text1"/>
          <w:sz w:val="24"/>
          <w:szCs w:val="24"/>
        </w:rPr>
        <w:t xml:space="preserve"> R</w:t>
      </w:r>
      <w:r w:rsidR="000E276F" w:rsidRPr="00FD43EC">
        <w:rPr>
          <w:rFonts w:ascii="Times New Roman" w:eastAsia="Times New Roman" w:hAnsi="Times New Roman" w:cs="Times New Roman"/>
          <w:color w:val="000000" w:themeColor="text1"/>
          <w:sz w:val="24"/>
          <w:szCs w:val="24"/>
        </w:rPr>
        <w:t>I</w:t>
      </w:r>
      <w:r w:rsidR="002E759D">
        <w:rPr>
          <w:rFonts w:ascii="Times New Roman" w:eastAsia="Times New Roman" w:hAnsi="Times New Roman" w:cs="Times New Roman"/>
          <w:color w:val="000000" w:themeColor="text1"/>
          <w:sz w:val="24"/>
          <w:szCs w:val="24"/>
        </w:rPr>
        <w:t>,</w:t>
      </w:r>
      <w:r w:rsidR="000E276F" w:rsidRPr="00FD43EC">
        <w:rPr>
          <w:rFonts w:ascii="Times New Roman" w:eastAsia="Times New Roman" w:hAnsi="Times New Roman" w:cs="Times New Roman"/>
          <w:color w:val="000000" w:themeColor="text1"/>
          <w:sz w:val="24"/>
          <w:szCs w:val="24"/>
        </w:rPr>
        <w:t xml:space="preserve"> </w:t>
      </w:r>
      <w:proofErr w:type="spellStart"/>
      <w:r w:rsidR="000E276F" w:rsidRPr="00FD43EC">
        <w:rPr>
          <w:rFonts w:ascii="Times New Roman" w:eastAsia="Times New Roman" w:hAnsi="Times New Roman" w:cs="Times New Roman"/>
          <w:color w:val="000000" w:themeColor="text1"/>
          <w:sz w:val="24"/>
          <w:szCs w:val="24"/>
        </w:rPr>
        <w:t>Precazzini</w:t>
      </w:r>
      <w:proofErr w:type="spellEnd"/>
      <w:r w:rsidR="000E276F" w:rsidRPr="00FD43EC">
        <w:rPr>
          <w:rFonts w:ascii="Times New Roman" w:eastAsia="Times New Roman" w:hAnsi="Times New Roman" w:cs="Times New Roman"/>
          <w:color w:val="000000" w:themeColor="text1"/>
          <w:sz w:val="24"/>
          <w:szCs w:val="24"/>
        </w:rPr>
        <w:t xml:space="preserve"> M</w:t>
      </w:r>
      <w:r w:rsidR="002E759D">
        <w:rPr>
          <w:rFonts w:ascii="Times New Roman" w:eastAsia="Times New Roman" w:hAnsi="Times New Roman" w:cs="Times New Roman"/>
          <w:color w:val="000000" w:themeColor="text1"/>
          <w:sz w:val="24"/>
          <w:szCs w:val="24"/>
        </w:rPr>
        <w:t>,</w:t>
      </w:r>
      <w:r w:rsidR="000E276F" w:rsidRPr="00FD43EC">
        <w:rPr>
          <w:rFonts w:ascii="Times New Roman" w:eastAsia="Times New Roman" w:hAnsi="Times New Roman" w:cs="Times New Roman"/>
          <w:color w:val="000000" w:themeColor="text1"/>
          <w:sz w:val="24"/>
          <w:szCs w:val="24"/>
        </w:rPr>
        <w:t xml:space="preserve"> </w:t>
      </w:r>
      <w:proofErr w:type="spellStart"/>
      <w:r w:rsidR="000E276F" w:rsidRPr="00FD43EC">
        <w:rPr>
          <w:rFonts w:ascii="Times New Roman" w:eastAsia="Times New Roman" w:hAnsi="Times New Roman" w:cs="Times New Roman"/>
          <w:color w:val="000000" w:themeColor="text1"/>
          <w:sz w:val="24"/>
          <w:szCs w:val="24"/>
        </w:rPr>
        <w:t>Ragazzi</w:t>
      </w:r>
      <w:proofErr w:type="spellEnd"/>
      <w:r w:rsidR="000E276F" w:rsidRPr="00FD43EC">
        <w:rPr>
          <w:rFonts w:ascii="Times New Roman" w:eastAsia="Times New Roman" w:hAnsi="Times New Roman" w:cs="Times New Roman"/>
          <w:color w:val="000000" w:themeColor="text1"/>
          <w:sz w:val="24"/>
          <w:szCs w:val="24"/>
        </w:rPr>
        <w:t xml:space="preserve"> </w:t>
      </w:r>
      <w:r w:rsidR="00FD43EC" w:rsidRPr="00FD43EC">
        <w:rPr>
          <w:rFonts w:ascii="Times New Roman" w:eastAsia="Times New Roman" w:hAnsi="Times New Roman" w:cs="Times New Roman"/>
          <w:color w:val="000000" w:themeColor="text1"/>
          <w:sz w:val="24"/>
          <w:szCs w:val="24"/>
        </w:rPr>
        <w:t>ML</w:t>
      </w:r>
      <w:r w:rsidR="002E759D">
        <w:rPr>
          <w:rFonts w:ascii="Times New Roman" w:eastAsia="Times New Roman" w:hAnsi="Times New Roman" w:cs="Times New Roman"/>
          <w:color w:val="000000" w:themeColor="text1"/>
          <w:sz w:val="24"/>
          <w:szCs w:val="24"/>
        </w:rPr>
        <w:t>,</w:t>
      </w:r>
      <w:r w:rsidR="00FD43EC" w:rsidRPr="00FD43EC">
        <w:rPr>
          <w:rFonts w:ascii="Times New Roman" w:eastAsia="Times New Roman" w:hAnsi="Times New Roman" w:cs="Times New Roman"/>
          <w:color w:val="000000" w:themeColor="text1"/>
          <w:sz w:val="24"/>
          <w:szCs w:val="24"/>
        </w:rPr>
        <w:t xml:space="preserve"> Achim L</w:t>
      </w:r>
      <w:r w:rsidR="002E759D">
        <w:rPr>
          <w:rFonts w:ascii="Times New Roman" w:eastAsia="Times New Roman" w:hAnsi="Times New Roman" w:cs="Times New Roman"/>
          <w:color w:val="000000" w:themeColor="text1"/>
          <w:sz w:val="24"/>
          <w:szCs w:val="24"/>
        </w:rPr>
        <w:t>,</w:t>
      </w:r>
      <w:r w:rsidR="00FD43EC" w:rsidRPr="00FD43EC">
        <w:rPr>
          <w:rFonts w:ascii="Times New Roman" w:eastAsia="Times New Roman" w:hAnsi="Times New Roman" w:cs="Times New Roman"/>
          <w:color w:val="000000" w:themeColor="text1"/>
          <w:sz w:val="24"/>
          <w:szCs w:val="24"/>
        </w:rPr>
        <w:t xml:space="preserve"> </w:t>
      </w:r>
      <w:proofErr w:type="spellStart"/>
      <w:r w:rsidR="00FD43EC" w:rsidRPr="00FD43EC">
        <w:rPr>
          <w:rFonts w:ascii="Times New Roman" w:eastAsia="Times New Roman" w:hAnsi="Times New Roman" w:cs="Times New Roman"/>
          <w:color w:val="000000" w:themeColor="text1"/>
          <w:sz w:val="24"/>
          <w:szCs w:val="24"/>
        </w:rPr>
        <w:t>Cioca</w:t>
      </w:r>
      <w:proofErr w:type="spellEnd"/>
      <w:r w:rsidR="00FD43EC" w:rsidRPr="00FD43EC">
        <w:rPr>
          <w:rFonts w:ascii="Times New Roman" w:eastAsia="Times New Roman" w:hAnsi="Times New Roman" w:cs="Times New Roman"/>
          <w:color w:val="000000" w:themeColor="text1"/>
          <w:sz w:val="24"/>
          <w:szCs w:val="24"/>
        </w:rPr>
        <w:t xml:space="preserve"> F</w:t>
      </w:r>
      <w:r w:rsidR="002E759D">
        <w:rPr>
          <w:rFonts w:ascii="Times New Roman" w:eastAsia="Times New Roman" w:hAnsi="Times New Roman" w:cs="Times New Roman"/>
          <w:color w:val="000000" w:themeColor="text1"/>
          <w:sz w:val="24"/>
          <w:szCs w:val="24"/>
        </w:rPr>
        <w:t>,</w:t>
      </w:r>
      <w:r w:rsidR="00FD43EC" w:rsidRPr="00FD43EC">
        <w:rPr>
          <w:rFonts w:ascii="Times New Roman" w:eastAsia="Times New Roman" w:hAnsi="Times New Roman" w:cs="Times New Roman"/>
          <w:color w:val="000000" w:themeColor="text1"/>
          <w:sz w:val="24"/>
          <w:szCs w:val="24"/>
        </w:rPr>
        <w:t xml:space="preserve"> Conti V</w:t>
      </w:r>
      <w:r w:rsidR="002E759D">
        <w:rPr>
          <w:rFonts w:ascii="Times New Roman" w:eastAsia="Times New Roman" w:hAnsi="Times New Roman" w:cs="Times New Roman"/>
          <w:color w:val="000000" w:themeColor="text1"/>
          <w:sz w:val="24"/>
          <w:szCs w:val="24"/>
        </w:rPr>
        <w:t>,</w:t>
      </w:r>
      <w:r w:rsidR="00FD43EC" w:rsidRPr="00FD43EC">
        <w:rPr>
          <w:rFonts w:ascii="Times New Roman" w:eastAsia="Times New Roman" w:hAnsi="Times New Roman" w:cs="Times New Roman"/>
          <w:color w:val="000000" w:themeColor="text1"/>
          <w:sz w:val="24"/>
          <w:szCs w:val="24"/>
        </w:rPr>
        <w:t xml:space="preserve"> </w:t>
      </w:r>
      <w:proofErr w:type="spellStart"/>
      <w:r w:rsidR="00FD43EC" w:rsidRPr="00FD43EC">
        <w:rPr>
          <w:rFonts w:ascii="Times New Roman" w:eastAsia="Times New Roman" w:hAnsi="Times New Roman" w:cs="Times New Roman"/>
          <w:color w:val="000000" w:themeColor="text1"/>
          <w:sz w:val="24"/>
          <w:szCs w:val="24"/>
        </w:rPr>
        <w:t>Torretta</w:t>
      </w:r>
      <w:proofErr w:type="spellEnd"/>
      <w:r w:rsidR="00FD43EC" w:rsidRPr="00FD43EC">
        <w:rPr>
          <w:rFonts w:ascii="Times New Roman" w:eastAsia="Times New Roman" w:hAnsi="Times New Roman" w:cs="Times New Roman"/>
          <w:color w:val="000000" w:themeColor="text1"/>
          <w:sz w:val="24"/>
          <w:szCs w:val="24"/>
        </w:rPr>
        <w:t xml:space="preserve"> EC</w:t>
      </w:r>
      <w:r w:rsidR="002E759D">
        <w:rPr>
          <w:rFonts w:ascii="Times New Roman" w:eastAsia="Times New Roman" w:hAnsi="Times New Roman" w:cs="Times New Roman"/>
          <w:color w:val="000000" w:themeColor="text1"/>
          <w:sz w:val="24"/>
          <w:szCs w:val="24"/>
        </w:rPr>
        <w:t xml:space="preserve">. </w:t>
      </w:r>
      <w:r w:rsidR="00D67820" w:rsidRPr="00FD43EC">
        <w:rPr>
          <w:rFonts w:ascii="Times New Roman" w:eastAsia="Times New Roman" w:hAnsi="Times New Roman" w:cs="Times New Roman"/>
          <w:color w:val="000000" w:themeColor="text1"/>
          <w:sz w:val="24"/>
          <w:szCs w:val="24"/>
        </w:rPr>
        <w:t xml:space="preserve">2018. </w:t>
      </w:r>
      <w:r w:rsidR="00D67820" w:rsidRPr="00953FC8">
        <w:rPr>
          <w:rFonts w:ascii="Times New Roman" w:eastAsia="Times New Roman" w:hAnsi="Times New Roman" w:cs="Times New Roman"/>
          <w:color w:val="000000"/>
          <w:sz w:val="24"/>
          <w:szCs w:val="24"/>
        </w:rPr>
        <w:t>Good Practices and Actions for Sustainable Municipal Solid Waste Management in the Tourist Sector. Resources</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00D67820" w:rsidRPr="00953FC8">
        <w:rPr>
          <w:rFonts w:ascii="Times New Roman" w:eastAsia="Times New Roman" w:hAnsi="Times New Roman" w:cs="Times New Roman"/>
          <w:color w:val="000000"/>
          <w:sz w:val="24"/>
          <w:szCs w:val="24"/>
        </w:rPr>
        <w:t>7(3)</w:t>
      </w:r>
      <w:r w:rsidR="007746F8">
        <w:rPr>
          <w:rFonts w:ascii="Times New Roman" w:eastAsia="Times New Roman" w:hAnsi="Times New Roman" w:cs="Times New Roman"/>
          <w:color w:val="000000"/>
          <w:sz w:val="24"/>
          <w:szCs w:val="24"/>
        </w:rPr>
        <w:t>:</w:t>
      </w:r>
      <w:r w:rsidR="00D67820" w:rsidRPr="00953FC8">
        <w:rPr>
          <w:rFonts w:ascii="Times New Roman" w:eastAsia="Times New Roman" w:hAnsi="Times New Roman" w:cs="Times New Roman"/>
          <w:color w:val="000000"/>
          <w:sz w:val="24"/>
          <w:szCs w:val="24"/>
        </w:rPr>
        <w:t xml:space="preserve"> 51</w:t>
      </w:r>
      <w:r w:rsidR="005F419B" w:rsidRPr="00953FC8">
        <w:rPr>
          <w:rFonts w:ascii="Times New Roman" w:eastAsia="Times New Roman" w:hAnsi="Times New Roman" w:cs="Times New Roman"/>
          <w:color w:val="000000"/>
          <w:sz w:val="24"/>
          <w:szCs w:val="24"/>
        </w:rPr>
        <w:t>-</w:t>
      </w:r>
      <w:r w:rsidR="003C337F" w:rsidRPr="00953FC8">
        <w:rPr>
          <w:rFonts w:ascii="Times New Roman" w:eastAsia="Times New Roman" w:hAnsi="Times New Roman" w:cs="Times New Roman"/>
          <w:color w:val="000000"/>
          <w:sz w:val="24"/>
          <w:szCs w:val="24"/>
        </w:rPr>
        <w:t>63</w:t>
      </w:r>
      <w:r w:rsidR="00FD43EC">
        <w:rPr>
          <w:rFonts w:ascii="Times New Roman" w:eastAsia="Times New Roman" w:hAnsi="Times New Roman" w:cs="Times New Roman"/>
          <w:color w:val="000000"/>
          <w:sz w:val="24"/>
          <w:szCs w:val="24"/>
        </w:rPr>
        <w:t>.</w:t>
      </w:r>
    </w:p>
    <w:p w14:paraId="747D7084" w14:textId="0D834892" w:rsidR="00D67820" w:rsidRPr="00953FC8" w:rsidRDefault="00BD37AD"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Global Sustainable Tourism Council (GSTC)</w:t>
      </w:r>
      <w:r w:rsidR="00186DDD" w:rsidRPr="00953FC8">
        <w:rPr>
          <w:rFonts w:ascii="Times New Roman" w:eastAsia="Times New Roman" w:hAnsi="Times New Roman" w:cs="Times New Roman"/>
          <w:color w:val="000000"/>
          <w:sz w:val="24"/>
          <w:szCs w:val="24"/>
        </w:rPr>
        <w:t>.</w:t>
      </w:r>
      <w:r w:rsidR="006A3A8B"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2018. Global sustainable tourism criteria.</w:t>
      </w:r>
      <w:r w:rsidR="006A3A8B" w:rsidRPr="00953FC8">
        <w:rPr>
          <w:rFonts w:ascii="Times New Roman" w:eastAsia="Times New Roman" w:hAnsi="Times New Roman" w:cs="Times New Roman"/>
          <w:color w:val="000000"/>
          <w:sz w:val="24"/>
          <w:szCs w:val="24"/>
        </w:rPr>
        <w:t xml:space="preserve"> [Online] Available at: </w:t>
      </w:r>
      <w:hyperlink r:id="rId11" w:history="1">
        <w:r w:rsidR="006A3A8B" w:rsidRPr="0059017B">
          <w:rPr>
            <w:rFonts w:ascii="Times New Roman" w:hAnsi="Times New Roman" w:cs="Times New Roman"/>
            <w:color w:val="000000"/>
            <w:sz w:val="24"/>
            <w:szCs w:val="24"/>
          </w:rPr>
          <w:t>http://www</w:t>
        </w:r>
      </w:hyperlink>
      <w:r w:rsidR="006A3A8B" w:rsidRPr="001D52F9">
        <w:rPr>
          <w:rFonts w:ascii="Times New Roman" w:eastAsia="Times New Roman" w:hAnsi="Times New Roman" w:cs="Times New Roman"/>
          <w:color w:val="000000"/>
          <w:sz w:val="24"/>
          <w:szCs w:val="24"/>
        </w:rPr>
        <w:t>. gstcouncil.org/</w:t>
      </w:r>
      <w:proofErr w:type="spellStart"/>
      <w:r w:rsidR="006A3A8B" w:rsidRPr="001D52F9">
        <w:rPr>
          <w:rFonts w:ascii="Times New Roman" w:eastAsia="Times New Roman" w:hAnsi="Times New Roman" w:cs="Times New Roman"/>
          <w:color w:val="000000"/>
          <w:sz w:val="24"/>
          <w:szCs w:val="24"/>
        </w:rPr>
        <w:t>gstc</w:t>
      </w:r>
      <w:proofErr w:type="spellEnd"/>
      <w:r w:rsidR="006A3A8B" w:rsidRPr="001D52F9">
        <w:rPr>
          <w:rFonts w:ascii="Times New Roman" w:eastAsia="Times New Roman" w:hAnsi="Times New Roman" w:cs="Times New Roman"/>
          <w:color w:val="000000"/>
          <w:sz w:val="24"/>
          <w:szCs w:val="24"/>
        </w:rPr>
        <w:t>-criteria</w:t>
      </w:r>
      <w:r w:rsidR="006F3E82">
        <w:rPr>
          <w:rFonts w:ascii="Times New Roman" w:eastAsia="Times New Roman" w:hAnsi="Times New Roman" w:cs="Times New Roman"/>
          <w:color w:val="000000"/>
          <w:sz w:val="24"/>
          <w:szCs w:val="24"/>
        </w:rPr>
        <w:t>, last a</w:t>
      </w:r>
      <w:r w:rsidR="006A3A8B" w:rsidRPr="00953FC8">
        <w:rPr>
          <w:rFonts w:ascii="Times New Roman" w:eastAsia="Times New Roman" w:hAnsi="Times New Roman" w:cs="Times New Roman"/>
          <w:color w:val="000000"/>
          <w:sz w:val="24"/>
          <w:szCs w:val="24"/>
        </w:rPr>
        <w:t xml:space="preserve">ccessed 6 January </w:t>
      </w:r>
      <w:r w:rsidRPr="00953FC8">
        <w:rPr>
          <w:rFonts w:ascii="Times New Roman" w:eastAsia="Times New Roman" w:hAnsi="Times New Roman" w:cs="Times New Roman"/>
          <w:color w:val="000000"/>
          <w:sz w:val="24"/>
          <w:szCs w:val="24"/>
        </w:rPr>
        <w:t>2018.</w:t>
      </w:r>
    </w:p>
    <w:p w14:paraId="0B52723D" w14:textId="5C949A9B" w:rsidR="0099746B"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lastRenderedPageBreak/>
        <w:t xml:space="preserve">Hastings., J. </w:t>
      </w:r>
      <w:r w:rsidR="000300B5"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1915</w:t>
      </w:r>
      <w:r w:rsidR="000300B5"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w:t>
      </w:r>
      <w:proofErr w:type="spellStart"/>
      <w:r w:rsidRPr="00953FC8">
        <w:rPr>
          <w:rFonts w:ascii="Times New Roman" w:eastAsia="Times New Roman" w:hAnsi="Times New Roman" w:cs="Times New Roman"/>
          <w:color w:val="000000"/>
          <w:sz w:val="24"/>
          <w:szCs w:val="24"/>
        </w:rPr>
        <w:t>Encyclopedia</w:t>
      </w:r>
      <w:proofErr w:type="spellEnd"/>
      <w:r w:rsidRPr="00953FC8">
        <w:rPr>
          <w:rFonts w:ascii="Times New Roman" w:eastAsia="Times New Roman" w:hAnsi="Times New Roman" w:cs="Times New Roman"/>
          <w:color w:val="000000"/>
          <w:sz w:val="24"/>
          <w:szCs w:val="24"/>
        </w:rPr>
        <w:t xml:space="preserve"> of Religion and Ethics. Volume 8.</w:t>
      </w:r>
      <w:r w:rsidR="00200A24" w:rsidRPr="00953FC8">
        <w:rPr>
          <w:rFonts w:ascii="Times New Roman" w:eastAsia="Times New Roman" w:hAnsi="Times New Roman" w:cs="Times New Roman"/>
          <w:color w:val="000000"/>
          <w:sz w:val="24"/>
          <w:szCs w:val="24"/>
        </w:rPr>
        <w:t xml:space="preserve"> </w:t>
      </w:r>
      <w:r w:rsidR="0099746B" w:rsidRPr="00953FC8">
        <w:rPr>
          <w:rFonts w:ascii="Times New Roman" w:eastAsia="Times New Roman" w:hAnsi="Times New Roman" w:cs="Times New Roman"/>
          <w:color w:val="000000"/>
          <w:sz w:val="24"/>
          <w:szCs w:val="24"/>
        </w:rPr>
        <w:t xml:space="preserve">New York, NY: </w:t>
      </w:r>
      <w:r w:rsidR="00653B87" w:rsidRPr="00953FC8">
        <w:rPr>
          <w:rFonts w:ascii="Times New Roman" w:eastAsia="Times New Roman" w:hAnsi="Times New Roman" w:cs="Times New Roman"/>
          <w:color w:val="000000"/>
          <w:sz w:val="24"/>
          <w:szCs w:val="24"/>
        </w:rPr>
        <w:t>Charles Scribner’s sons.</w:t>
      </w:r>
    </w:p>
    <w:p w14:paraId="1F288A1B" w14:textId="77777777" w:rsidR="0077734A" w:rsidRPr="00953FC8" w:rsidRDefault="0077734A" w:rsidP="0077734A">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Hoelscher</w:t>
      </w:r>
      <w:proofErr w:type="spellEnd"/>
      <w:r w:rsidRPr="00953FC8">
        <w:rPr>
          <w:rFonts w:ascii="Times New Roman" w:eastAsia="Times New Roman" w:hAnsi="Times New Roman" w:cs="Times New Roman"/>
          <w:color w:val="000000"/>
          <w:sz w:val="24"/>
          <w:szCs w:val="24"/>
        </w:rPr>
        <w:t xml:space="preserve"> </w:t>
      </w:r>
      <w:hyperlink r:id="rId12" w:history="1">
        <w:r w:rsidRPr="00953FC8">
          <w:rPr>
            <w:rFonts w:ascii="Times New Roman" w:eastAsia="Times New Roman" w:hAnsi="Times New Roman" w:cs="Times New Roman"/>
            <w:color w:val="000000"/>
            <w:sz w:val="24"/>
            <w:szCs w:val="24"/>
          </w:rPr>
          <w:t>K.</w:t>
        </w:r>
      </w:hyperlink>
      <w:r w:rsidRPr="001D52F9">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2016. The evolution of the smart cities’ agenda in India. International Area Studies Review</w:t>
      </w:r>
      <w:r>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19(1): 28-44.</w:t>
      </w:r>
    </w:p>
    <w:p w14:paraId="7147027A" w14:textId="77777777" w:rsidR="0077734A" w:rsidRPr="00953FC8" w:rsidRDefault="0077734A" w:rsidP="0077734A">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Hosagrar</w:t>
      </w:r>
      <w:proofErr w:type="spellEnd"/>
      <w:r w:rsidRPr="00953FC8">
        <w:rPr>
          <w:rFonts w:ascii="Times New Roman" w:eastAsia="Times New Roman" w:hAnsi="Times New Roman" w:cs="Times New Roman"/>
          <w:color w:val="000000"/>
          <w:sz w:val="24"/>
          <w:szCs w:val="24"/>
        </w:rPr>
        <w:t xml:space="preserve"> J. 2007. Sustainable Conservation and Development of </w:t>
      </w:r>
      <w:proofErr w:type="spellStart"/>
      <w:r w:rsidRPr="00953FC8">
        <w:rPr>
          <w:rFonts w:ascii="Times New Roman" w:eastAsia="Times New Roman" w:hAnsi="Times New Roman" w:cs="Times New Roman"/>
          <w:color w:val="000000"/>
          <w:sz w:val="24"/>
          <w:szCs w:val="24"/>
        </w:rPr>
        <w:t>Srirangapatna</w:t>
      </w:r>
      <w:proofErr w:type="spellEnd"/>
      <w:r w:rsidRPr="00953FC8">
        <w:rPr>
          <w:rFonts w:ascii="Times New Roman" w:eastAsia="Times New Roman" w:hAnsi="Times New Roman" w:cs="Times New Roman"/>
          <w:color w:val="000000"/>
          <w:sz w:val="24"/>
          <w:szCs w:val="24"/>
        </w:rPr>
        <w:t xml:space="preserve"> Heritage Town, Karnataka. Bangalore. </w:t>
      </w:r>
    </w:p>
    <w:p w14:paraId="4C36E5E6" w14:textId="5B165D6D" w:rsidR="0077734A"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Hughes M, Jones</w:t>
      </w:r>
      <w:r w:rsidRPr="002E75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953FC8">
        <w:rPr>
          <w:rFonts w:ascii="Times New Roman" w:eastAsia="Times New Roman" w:hAnsi="Times New Roman" w:cs="Times New Roman"/>
          <w:color w:val="000000"/>
          <w:sz w:val="24"/>
          <w:szCs w:val="24"/>
        </w:rPr>
        <w:t xml:space="preserve">, </w:t>
      </w:r>
      <w:proofErr w:type="spellStart"/>
      <w:r w:rsidRPr="00953FC8">
        <w:rPr>
          <w:rFonts w:ascii="Times New Roman" w:eastAsia="Times New Roman" w:hAnsi="Times New Roman" w:cs="Times New Roman"/>
          <w:color w:val="000000"/>
          <w:sz w:val="24"/>
          <w:szCs w:val="24"/>
        </w:rPr>
        <w:t>Phau</w:t>
      </w:r>
      <w:proofErr w:type="spellEnd"/>
      <w:r w:rsidRPr="002E75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953FC8">
        <w:rPr>
          <w:rFonts w:ascii="Times New Roman" w:eastAsia="Times New Roman" w:hAnsi="Times New Roman" w:cs="Times New Roman"/>
          <w:color w:val="000000"/>
          <w:sz w:val="24"/>
          <w:szCs w:val="24"/>
        </w:rPr>
        <w:t xml:space="preserve"> 2016. Community Perceptions of a World Heritage Nomination Process: The Ningaloo Coast Region of Western Australia. Coastal Management</w:t>
      </w:r>
      <w:r>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44(2)</w:t>
      </w:r>
      <w:r>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139-155.</w:t>
      </w:r>
    </w:p>
    <w:p w14:paraId="365F360A" w14:textId="77777777" w:rsidR="0077734A"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 xml:space="preserve">ICOMOS (n.d.). 2008. The ICOMOS Charter for the Interpretation and Presentation of Cultural Sites. [Online] Available at: </w:t>
      </w:r>
      <w:hyperlink r:id="rId13" w:history="1">
        <w:r w:rsidRPr="00953FC8">
          <w:rPr>
            <w:rFonts w:ascii="Times New Roman" w:eastAsia="Times New Roman" w:hAnsi="Times New Roman" w:cs="Times New Roman"/>
            <w:color w:val="000000"/>
            <w:sz w:val="24"/>
            <w:szCs w:val="24"/>
          </w:rPr>
          <w:t>http://www.international.icomos.org/charters/interpretation_e.pdf</w:t>
        </w:r>
      </w:hyperlink>
      <w:r>
        <w:rPr>
          <w:rFonts w:ascii="Times New Roman" w:eastAsia="Times New Roman" w:hAnsi="Times New Roman" w:cs="Times New Roman"/>
          <w:color w:val="000000"/>
          <w:sz w:val="24"/>
          <w:szCs w:val="24"/>
        </w:rPr>
        <w:t>, last a</w:t>
      </w:r>
      <w:r w:rsidRPr="00953FC8">
        <w:rPr>
          <w:rFonts w:ascii="Times New Roman" w:eastAsia="Times New Roman" w:hAnsi="Times New Roman" w:cs="Times New Roman"/>
          <w:color w:val="000000"/>
          <w:sz w:val="24"/>
          <w:szCs w:val="24"/>
        </w:rPr>
        <w:t xml:space="preserve">ccessed 12 April 2019. </w:t>
      </w:r>
    </w:p>
    <w:p w14:paraId="7DA8E2DD" w14:textId="77777777" w:rsidR="0077734A" w:rsidRPr="00953FC8"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 xml:space="preserve">Indian Heritage Cities Network Foundation (IHCNF). 2016. Conservation Plan for </w:t>
      </w:r>
      <w:proofErr w:type="spellStart"/>
      <w:r w:rsidRPr="00953FC8">
        <w:rPr>
          <w:rFonts w:ascii="Times New Roman" w:eastAsia="Times New Roman" w:hAnsi="Times New Roman" w:cs="Times New Roman"/>
          <w:color w:val="000000"/>
          <w:sz w:val="24"/>
          <w:szCs w:val="24"/>
        </w:rPr>
        <w:t>Srirangapatna</w:t>
      </w:r>
      <w:proofErr w:type="spellEnd"/>
      <w:r w:rsidRPr="00953FC8">
        <w:rPr>
          <w:rFonts w:ascii="Times New Roman" w:eastAsia="Times New Roman" w:hAnsi="Times New Roman" w:cs="Times New Roman"/>
          <w:color w:val="000000"/>
          <w:sz w:val="24"/>
          <w:szCs w:val="24"/>
        </w:rPr>
        <w:t xml:space="preserve"> Fort. Bangalore</w:t>
      </w:r>
      <w:r>
        <w:rPr>
          <w:rFonts w:ascii="Times New Roman" w:eastAsia="Times New Roman" w:hAnsi="Times New Roman" w:cs="Times New Roman"/>
          <w:color w:val="000000"/>
          <w:sz w:val="24"/>
          <w:szCs w:val="24"/>
        </w:rPr>
        <w:t>.</w:t>
      </w:r>
    </w:p>
    <w:p w14:paraId="53143231" w14:textId="77777777" w:rsidR="0077734A" w:rsidRPr="00953FC8"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Indian Heritage Cities Network Foundation (IHCNF). 2011. Mission Report, Capacity Building Workshop on Planning Tools for Urban Heritage Conservation and Development of Mysore. Mysore, India 20-25 November 2011.</w:t>
      </w:r>
    </w:p>
    <w:p w14:paraId="48D67005" w14:textId="77777777" w:rsidR="0077734A"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 xml:space="preserve">Institute for Financial Management and Research (IFMR). 2012. The State of </w:t>
      </w:r>
      <w:proofErr w:type="spellStart"/>
      <w:r w:rsidRPr="00953FC8">
        <w:rPr>
          <w:rFonts w:ascii="Times New Roman" w:eastAsia="Times New Roman" w:hAnsi="Times New Roman" w:cs="Times New Roman"/>
          <w:color w:val="000000"/>
          <w:sz w:val="24"/>
          <w:szCs w:val="24"/>
        </w:rPr>
        <w:t>Srirangapatna</w:t>
      </w:r>
      <w:proofErr w:type="spellEnd"/>
      <w:r w:rsidRPr="00953FC8">
        <w:rPr>
          <w:rFonts w:ascii="Times New Roman" w:eastAsia="Times New Roman" w:hAnsi="Times New Roman" w:cs="Times New Roman"/>
          <w:color w:val="000000"/>
          <w:sz w:val="24"/>
          <w:szCs w:val="24"/>
        </w:rPr>
        <w:t xml:space="preserve">, [Online] Available at: </w:t>
      </w:r>
      <w:hyperlink r:id="rId14" w:history="1">
        <w:r w:rsidRPr="0059017B">
          <w:rPr>
            <w:rFonts w:ascii="Times New Roman" w:eastAsia="Times New Roman" w:hAnsi="Times New Roman" w:cs="Times New Roman"/>
            <w:color w:val="000000"/>
            <w:sz w:val="24"/>
            <w:szCs w:val="24"/>
          </w:rPr>
          <w:t>http://financingcities.ifmr.co.in/StateOfSrirangapatnaReport.pdf</w:t>
        </w:r>
      </w:hyperlink>
      <w:r>
        <w:rPr>
          <w:rFonts w:ascii="Times New Roman" w:eastAsia="Times New Roman" w:hAnsi="Times New Roman" w:cs="Times New Roman"/>
          <w:color w:val="000000"/>
          <w:sz w:val="24"/>
          <w:szCs w:val="24"/>
        </w:rPr>
        <w:t>. Last a</w:t>
      </w:r>
      <w:r w:rsidRPr="00953FC8">
        <w:rPr>
          <w:rFonts w:ascii="Times New Roman" w:eastAsia="Times New Roman" w:hAnsi="Times New Roman" w:cs="Times New Roman"/>
          <w:color w:val="000000"/>
          <w:sz w:val="24"/>
          <w:szCs w:val="24"/>
        </w:rPr>
        <w:t>ccessed</w:t>
      </w:r>
      <w:r>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12April 2019.</w:t>
      </w:r>
    </w:p>
    <w:p w14:paraId="65945112" w14:textId="77777777" w:rsidR="0077734A" w:rsidRPr="00953FC8" w:rsidRDefault="0077734A" w:rsidP="0077734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2013. IUCN World Heritage Advice Note, available at </w:t>
      </w:r>
      <w:hyperlink r:id="rId15" w:history="1">
        <w:r w:rsidRPr="003C654B">
          <w:rPr>
            <w:rStyle w:val="Hyperlink"/>
            <w:rFonts w:ascii="Times New Roman" w:eastAsia="Times New Roman" w:hAnsi="Times New Roman" w:cs="Times New Roman"/>
            <w:sz w:val="24"/>
            <w:szCs w:val="24"/>
          </w:rPr>
          <w:t>https://www.iccrom.org/sites/default/files/2018-</w:t>
        </w:r>
        <w:r w:rsidRPr="003C654B">
          <w:rPr>
            <w:rStyle w:val="Hyperlink"/>
            <w:rFonts w:ascii="Times New Roman" w:eastAsia="Times New Roman" w:hAnsi="Times New Roman" w:cs="Times New Roman"/>
            <w:sz w:val="24"/>
            <w:szCs w:val="24"/>
          </w:rPr>
          <w:lastRenderedPageBreak/>
          <w:t>07/iucn_world_heritage_advice_note._environmental_assessment_world_heritage.pdf</w:t>
        </w:r>
      </w:hyperlink>
      <w:r>
        <w:rPr>
          <w:rFonts w:ascii="Times New Roman" w:eastAsia="Times New Roman" w:hAnsi="Times New Roman" w:cs="Times New Roman"/>
          <w:color w:val="000000"/>
          <w:sz w:val="24"/>
          <w:szCs w:val="24"/>
        </w:rPr>
        <w:t xml:space="preserve"> , last a</w:t>
      </w:r>
      <w:r w:rsidRPr="00953FC8">
        <w:rPr>
          <w:rFonts w:ascii="Times New Roman" w:eastAsia="Times New Roman" w:hAnsi="Times New Roman" w:cs="Times New Roman"/>
          <w:color w:val="000000"/>
          <w:sz w:val="24"/>
          <w:szCs w:val="24"/>
        </w:rPr>
        <w:t xml:space="preserve">ccessed </w:t>
      </w:r>
      <w:r>
        <w:rPr>
          <w:rFonts w:ascii="Times New Roman" w:eastAsia="Times New Roman" w:hAnsi="Times New Roman" w:cs="Times New Roman"/>
          <w:color w:val="000000"/>
          <w:sz w:val="24"/>
          <w:szCs w:val="24"/>
        </w:rPr>
        <w:t>27 February</w:t>
      </w:r>
      <w:r w:rsidRPr="00953FC8">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20</w:t>
      </w:r>
      <w:r w:rsidRPr="00953FC8">
        <w:rPr>
          <w:rFonts w:ascii="Times New Roman" w:eastAsia="Times New Roman" w:hAnsi="Times New Roman" w:cs="Times New Roman"/>
          <w:color w:val="000000"/>
          <w:sz w:val="24"/>
          <w:szCs w:val="24"/>
        </w:rPr>
        <w:t>.</w:t>
      </w:r>
    </w:p>
    <w:p w14:paraId="0267BEEC" w14:textId="04A12516" w:rsidR="003A4C1D" w:rsidRPr="00CB3726" w:rsidRDefault="00C44FC3" w:rsidP="00D81A3E">
      <w:pPr>
        <w:spacing w:after="0" w:line="480" w:lineRule="auto"/>
        <w:jc w:val="both"/>
        <w:rPr>
          <w:rFonts w:ascii="Times New Roman" w:eastAsia="Times New Roman" w:hAnsi="Times New Roman" w:cs="Times New Roman"/>
          <w:sz w:val="24"/>
          <w:szCs w:val="24"/>
          <w:lang w:val="en"/>
        </w:rPr>
      </w:pPr>
      <w:r w:rsidRPr="00D81A3E">
        <w:rPr>
          <w:rFonts w:ascii="Times New Roman" w:eastAsia="Times New Roman" w:hAnsi="Times New Roman" w:cs="Times New Roman"/>
          <w:color w:val="000000"/>
          <w:sz w:val="24"/>
          <w:szCs w:val="24"/>
        </w:rPr>
        <w:t xml:space="preserve">Jha-Thakur U, Rajvanshi A. </w:t>
      </w:r>
      <w:r w:rsidR="006E1AF1">
        <w:rPr>
          <w:rFonts w:ascii="Times New Roman" w:eastAsia="Times New Roman" w:hAnsi="Times New Roman" w:cs="Times New Roman"/>
          <w:color w:val="000000"/>
          <w:sz w:val="24"/>
          <w:szCs w:val="24"/>
        </w:rPr>
        <w:t>2020</w:t>
      </w:r>
      <w:r w:rsidRPr="00CB3726">
        <w:rPr>
          <w:rFonts w:ascii="Times New Roman" w:eastAsia="Times New Roman" w:hAnsi="Times New Roman" w:cs="Times New Roman"/>
          <w:color w:val="000000"/>
          <w:sz w:val="24"/>
          <w:szCs w:val="24"/>
        </w:rPr>
        <w:t>.</w:t>
      </w:r>
      <w:r w:rsidRPr="00D81A3E">
        <w:rPr>
          <w:rFonts w:ascii="Times New Roman" w:eastAsia="Times New Roman" w:hAnsi="Times New Roman" w:cs="Times New Roman"/>
          <w:color w:val="000000"/>
          <w:sz w:val="24"/>
          <w:szCs w:val="24"/>
        </w:rPr>
        <w:t xml:space="preserve"> Strategic Environmental Assessment in India: Trends and Prospects, chapter in </w:t>
      </w:r>
      <w:r w:rsidR="003A4C1D" w:rsidRPr="00D81A3E">
        <w:rPr>
          <w:rFonts w:ascii="Times New Roman" w:eastAsia="Times New Roman" w:hAnsi="Times New Roman" w:cs="Times New Roman"/>
          <w:color w:val="000000"/>
          <w:sz w:val="24"/>
          <w:szCs w:val="24"/>
        </w:rPr>
        <w:t xml:space="preserve">Strategic Environmental Assessment, </w:t>
      </w:r>
      <w:r w:rsidR="003A4C1D" w:rsidRPr="00D81A3E">
        <w:rPr>
          <w:rFonts w:ascii="Times New Roman" w:eastAsia="Times New Roman" w:hAnsi="Times New Roman" w:cs="Times New Roman"/>
          <w:sz w:val="24"/>
          <w:szCs w:val="24"/>
          <w:lang w:val="en"/>
        </w:rPr>
        <w:t xml:space="preserve">Edited by Fischer TB, Gonzalez Del Campo A. </w:t>
      </w:r>
      <w:r w:rsidR="003A4C1D">
        <w:rPr>
          <w:rFonts w:ascii="Times New Roman" w:eastAsia="Times New Roman" w:hAnsi="Times New Roman" w:cs="Times New Roman"/>
          <w:sz w:val="24"/>
          <w:szCs w:val="24"/>
          <w:lang w:val="en"/>
        </w:rPr>
        <w:t>in</w:t>
      </w:r>
      <w:r w:rsidR="003A4C1D" w:rsidRPr="00D81A3E">
        <w:rPr>
          <w:rFonts w:ascii="Times New Roman" w:eastAsia="Times New Roman" w:hAnsi="Times New Roman" w:cs="Times New Roman"/>
          <w:sz w:val="24"/>
          <w:szCs w:val="24"/>
          <w:lang w:val="en"/>
        </w:rPr>
        <w:t xml:space="preserve">: </w:t>
      </w:r>
      <w:r w:rsidR="003A4C1D" w:rsidRPr="00CB3726">
        <w:rPr>
          <w:rFonts w:ascii="Times New Roman" w:eastAsia="Times New Roman" w:hAnsi="Times New Roman" w:cs="Times New Roman"/>
          <w:sz w:val="24"/>
          <w:szCs w:val="24"/>
          <w:lang w:val="en"/>
        </w:rPr>
        <w:t>Edward Elgar Research Handbooks of Impact Assessment Series</w:t>
      </w:r>
      <w:r w:rsidR="006E1AF1">
        <w:rPr>
          <w:rFonts w:ascii="Times New Roman" w:eastAsia="Times New Roman" w:hAnsi="Times New Roman" w:cs="Times New Roman"/>
          <w:i/>
          <w:sz w:val="24"/>
          <w:szCs w:val="24"/>
          <w:lang w:val="en"/>
        </w:rPr>
        <w:t xml:space="preserve">, </w:t>
      </w:r>
      <w:r w:rsidR="006E1AF1">
        <w:rPr>
          <w:rFonts w:ascii="Times New Roman" w:eastAsia="Times New Roman" w:hAnsi="Times New Roman" w:cs="Times New Roman"/>
          <w:sz w:val="24"/>
          <w:szCs w:val="24"/>
          <w:lang w:val="en"/>
        </w:rPr>
        <w:t>2020.</w:t>
      </w:r>
    </w:p>
    <w:p w14:paraId="61141483" w14:textId="346580BB" w:rsidR="006B23A1" w:rsidRDefault="006B23A1" w:rsidP="0059017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Jha-Thakur U, Fischer TB, Rajvanshi A. 2009. Reviewing the design stage of EIA follow-up: looking at open cast coal mines in India, Impact Assessment and Project Appraisal, 27(1):33-44. </w:t>
      </w:r>
    </w:p>
    <w:p w14:paraId="1AA5BF41" w14:textId="4CAF4701" w:rsidR="0077734A"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Jiang Y,</w:t>
      </w:r>
      <w:r>
        <w:rPr>
          <w:rFonts w:ascii="Times New Roman" w:eastAsia="Times New Roman" w:hAnsi="Times New Roman" w:cs="Times New Roman"/>
          <w:color w:val="000000"/>
          <w:sz w:val="24"/>
          <w:szCs w:val="24"/>
        </w:rPr>
        <w:t xml:space="preserve"> </w:t>
      </w:r>
      <w:proofErr w:type="spellStart"/>
      <w:r w:rsidRPr="00953FC8">
        <w:rPr>
          <w:rFonts w:ascii="Times New Roman" w:eastAsia="Times New Roman" w:hAnsi="Times New Roman" w:cs="Times New Roman"/>
          <w:color w:val="000000"/>
          <w:sz w:val="24"/>
          <w:szCs w:val="24"/>
        </w:rPr>
        <w:t>Ramkissoon</w:t>
      </w:r>
      <w:proofErr w:type="spellEnd"/>
      <w:r w:rsidRPr="002E759D">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H, </w:t>
      </w:r>
      <w:proofErr w:type="spellStart"/>
      <w:r w:rsidRPr="00953FC8">
        <w:rPr>
          <w:rFonts w:ascii="Times New Roman" w:eastAsia="Times New Roman" w:hAnsi="Times New Roman" w:cs="Times New Roman"/>
          <w:color w:val="000000"/>
          <w:sz w:val="24"/>
          <w:szCs w:val="24"/>
        </w:rPr>
        <w:t>Mavondo</w:t>
      </w:r>
      <w:proofErr w:type="spellEnd"/>
      <w:r w:rsidRPr="002E759D">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FT, Feng</w:t>
      </w:r>
      <w:r w:rsidRPr="002E759D">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S. 2017. Authenticity: The link between destination image and place attachment. Journal of Hospitality Marketing and Management, 26 (2), 105–124.</w:t>
      </w:r>
    </w:p>
    <w:p w14:paraId="70D4D2B6" w14:textId="0715F9B6" w:rsidR="0077734A"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José G, Hernández</w:t>
      </w:r>
      <w:r w:rsidRPr="002E75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w:t>
      </w:r>
      <w:r w:rsidRPr="00953FC8">
        <w:rPr>
          <w:rFonts w:ascii="Times New Roman" w:eastAsia="Times New Roman" w:hAnsi="Times New Roman" w:cs="Times New Roman"/>
          <w:color w:val="000000"/>
          <w:sz w:val="24"/>
          <w:szCs w:val="24"/>
        </w:rPr>
        <w:t xml:space="preserve"> 2012. Sustainable cultural and heritage tourism in regional development of Southern Jalisco. World Journal of Entrepreneurship Management and Sustainable Development</w:t>
      </w:r>
      <w:r>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8 (2/3)</w:t>
      </w:r>
      <w:r>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146-161.</w:t>
      </w:r>
    </w:p>
    <w:p w14:paraId="78050B44" w14:textId="600D15B4" w:rsidR="00066AAF" w:rsidRDefault="00066AAF" w:rsidP="00066AAF">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Karnataka State Tourism Development Corporation (KSTDC). 2010. Karnataka Tourism Master Plan (2010- 2020). Government of Karnataka.</w:t>
      </w:r>
    </w:p>
    <w:p w14:paraId="23B37E6C" w14:textId="77777777" w:rsidR="00066AAF" w:rsidRPr="00953FC8" w:rsidRDefault="00066AAF" w:rsidP="00066AAF">
      <w:pPr>
        <w:spacing w:after="0" w:line="480" w:lineRule="auto"/>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Karnataka Tourism Vision Group (KTVG). 2014. Karnataka Tourism Vision group 2014 report</w:t>
      </w:r>
      <w:r>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Available at: </w:t>
      </w:r>
      <w:hyperlink r:id="rId16" w:history="1">
        <w:r w:rsidRPr="00872AF1">
          <w:rPr>
            <w:rStyle w:val="Hyperlink"/>
            <w:rFonts w:ascii="Times New Roman" w:eastAsia="Times New Roman" w:hAnsi="Times New Roman" w:cs="Times New Roman"/>
            <w:sz w:val="24"/>
            <w:szCs w:val="24"/>
          </w:rPr>
          <w:t>https://drive.google.com/drive/folders/1UQeXlJm9uVgDwIEokH93mXHRaQ1PIRzR</w:t>
        </w:r>
      </w:hyperlink>
      <w:r w:rsidRPr="001D52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last a</w:t>
      </w:r>
      <w:r w:rsidRPr="00953FC8">
        <w:rPr>
          <w:rFonts w:ascii="Times New Roman" w:eastAsia="Times New Roman" w:hAnsi="Times New Roman" w:cs="Times New Roman"/>
          <w:color w:val="000000"/>
          <w:sz w:val="24"/>
          <w:szCs w:val="24"/>
        </w:rPr>
        <w:t>ccessed</w:t>
      </w:r>
      <w:r w:rsidRPr="00953FC8" w:rsidDel="007D6300">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11 April 2019. </w:t>
      </w:r>
    </w:p>
    <w:p w14:paraId="2FA47259" w14:textId="77777777" w:rsidR="0077734A" w:rsidRPr="00D81A3E" w:rsidRDefault="0077734A" w:rsidP="0077734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Khosravi F, Fischer T, Jha-Thakur U. 2019. Multi-criteria Analysis for Rapid Strategic Environmental Assessment in Tourism Planning, Journal of Environmental Assessment Policy and Management, </w:t>
      </w:r>
      <w:r w:rsidRPr="00D81A3E">
        <w:rPr>
          <w:rFonts w:ascii="Times New Roman" w:hAnsi="Times New Roman" w:cs="Times New Roman"/>
          <w:sz w:val="24"/>
          <w:szCs w:val="24"/>
        </w:rPr>
        <w:t>DOI: 10.1142/S1464333219500133</w:t>
      </w:r>
      <w:r>
        <w:rPr>
          <w:rFonts w:ascii="Times New Roman" w:eastAsia="Times New Roman" w:hAnsi="Times New Roman" w:cs="Times New Roman"/>
          <w:color w:val="000000"/>
          <w:sz w:val="24"/>
          <w:szCs w:val="24"/>
        </w:rPr>
        <w:t>.</w:t>
      </w:r>
    </w:p>
    <w:p w14:paraId="52C39F44" w14:textId="77777777" w:rsidR="0077734A" w:rsidRPr="00953FC8"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lastRenderedPageBreak/>
        <w:t>Khosravi F, Jha Thakur</w:t>
      </w:r>
      <w:r w:rsidRPr="002E75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w:t>
      </w:r>
      <w:r w:rsidRPr="00953FC8">
        <w:rPr>
          <w:rFonts w:ascii="Times New Roman" w:eastAsia="Times New Roman" w:hAnsi="Times New Roman" w:cs="Times New Roman"/>
          <w:color w:val="000000"/>
          <w:sz w:val="24"/>
          <w:szCs w:val="24"/>
        </w:rPr>
        <w:t xml:space="preserve"> 2018. Managing uncertainties through scenario analysis in strategic environmental assessment. Journal of Environmental Planning and Management. </w:t>
      </w:r>
      <w:hyperlink r:id="rId17" w:history="1">
        <w:r w:rsidRPr="00953FC8">
          <w:rPr>
            <w:rFonts w:ascii="Times New Roman" w:eastAsia="Times New Roman" w:hAnsi="Times New Roman" w:cs="Times New Roman"/>
            <w:color w:val="000000"/>
            <w:sz w:val="24"/>
            <w:szCs w:val="24"/>
          </w:rPr>
          <w:t>https://doi.org/10.1080/09640568.2018.1456913</w:t>
        </w:r>
      </w:hyperlink>
      <w:r w:rsidRPr="001D52F9">
        <w:rPr>
          <w:rFonts w:ascii="Times New Roman" w:eastAsia="Times New Roman" w:hAnsi="Times New Roman" w:cs="Times New Roman"/>
          <w:color w:val="000000"/>
          <w:sz w:val="24"/>
          <w:szCs w:val="24"/>
        </w:rPr>
        <w:t>.</w:t>
      </w:r>
    </w:p>
    <w:p w14:paraId="35C1D2DD" w14:textId="77777777" w:rsidR="0077734A" w:rsidRPr="00953FC8" w:rsidRDefault="0077734A" w:rsidP="0077734A">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 xml:space="preserve">Kumar MT. 2017. </w:t>
      </w:r>
      <w:proofErr w:type="spellStart"/>
      <w:r w:rsidRPr="00953FC8">
        <w:rPr>
          <w:rFonts w:ascii="Times New Roman" w:eastAsia="Times New Roman" w:hAnsi="Times New Roman" w:cs="Times New Roman"/>
          <w:color w:val="000000"/>
          <w:sz w:val="24"/>
          <w:szCs w:val="24"/>
        </w:rPr>
        <w:t>Tipu’s</w:t>
      </w:r>
      <w:proofErr w:type="spellEnd"/>
      <w:r w:rsidRPr="00953FC8">
        <w:rPr>
          <w:rFonts w:ascii="Times New Roman" w:eastAsia="Times New Roman" w:hAnsi="Times New Roman" w:cs="Times New Roman"/>
          <w:color w:val="000000"/>
          <w:sz w:val="24"/>
          <w:szCs w:val="24"/>
        </w:rPr>
        <w:t xml:space="preserve"> armoury to be relocated to complete rail track work, Available at: </w:t>
      </w:r>
      <w:hyperlink r:id="rId18" w:history="1">
        <w:r w:rsidRPr="00953FC8">
          <w:rPr>
            <w:rFonts w:ascii="Times New Roman" w:eastAsia="Times New Roman" w:hAnsi="Times New Roman" w:cs="Times New Roman"/>
            <w:color w:val="000000"/>
            <w:sz w:val="24"/>
            <w:szCs w:val="24"/>
          </w:rPr>
          <w:t>https://www.thehindu.com/news/national/karnataka/Tipu%E2%80%99s-armoury-to-be-relocated-to-complete-rail-track-work/article17093899.ece</w:t>
        </w:r>
      </w:hyperlink>
      <w:r w:rsidRPr="001D52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last ac</w:t>
      </w:r>
      <w:r w:rsidRPr="00953FC8">
        <w:rPr>
          <w:rFonts w:ascii="Times New Roman" w:eastAsia="Times New Roman" w:hAnsi="Times New Roman" w:cs="Times New Roman"/>
          <w:color w:val="000000"/>
          <w:sz w:val="24"/>
          <w:szCs w:val="24"/>
        </w:rPr>
        <w:t>cessed 17th April 2019.</w:t>
      </w:r>
    </w:p>
    <w:p w14:paraId="5A63C8F2" w14:textId="5EB97A1E" w:rsidR="003E7F9C" w:rsidRPr="00953FC8" w:rsidRDefault="0038782C"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Ministry of Housing and Urban Affairs-MHUA</w:t>
      </w:r>
      <w:r w:rsidR="0081222F"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2015. Heritage City Development and Augmentation Yojana</w:t>
      </w:r>
      <w:r w:rsidR="00200A24" w:rsidRPr="00953FC8">
        <w:rPr>
          <w:rFonts w:ascii="Times New Roman" w:eastAsia="Times New Roman" w:hAnsi="Times New Roman" w:cs="Times New Roman"/>
          <w:color w:val="000000"/>
          <w:sz w:val="24"/>
          <w:szCs w:val="24"/>
        </w:rPr>
        <w:t>.</w:t>
      </w:r>
      <w:r w:rsidR="00140004" w:rsidRPr="00953FC8">
        <w:rPr>
          <w:rFonts w:ascii="Times New Roman" w:eastAsia="Times New Roman" w:hAnsi="Times New Roman" w:cs="Times New Roman"/>
          <w:color w:val="000000"/>
          <w:sz w:val="24"/>
          <w:szCs w:val="24"/>
        </w:rPr>
        <w:t xml:space="preserve"> Available at </w:t>
      </w:r>
      <w:hyperlink r:id="rId19" w:history="1">
        <w:r w:rsidR="00140004" w:rsidRPr="00953FC8">
          <w:rPr>
            <w:rFonts w:ascii="Times New Roman" w:eastAsia="Times New Roman" w:hAnsi="Times New Roman" w:cs="Times New Roman"/>
            <w:color w:val="000000"/>
            <w:sz w:val="24"/>
            <w:szCs w:val="24"/>
          </w:rPr>
          <w:t>https://www.hridayindia.in/</w:t>
        </w:r>
      </w:hyperlink>
      <w:r w:rsidR="00140004" w:rsidRPr="001D52F9">
        <w:rPr>
          <w:rFonts w:ascii="Times New Roman" w:eastAsia="Times New Roman" w:hAnsi="Times New Roman" w:cs="Times New Roman"/>
          <w:color w:val="000000"/>
          <w:sz w:val="24"/>
          <w:szCs w:val="24"/>
        </w:rPr>
        <w:t xml:space="preserve"> </w:t>
      </w:r>
      <w:r w:rsidR="006F3E82">
        <w:rPr>
          <w:rFonts w:ascii="Times New Roman" w:eastAsia="Times New Roman" w:hAnsi="Times New Roman" w:cs="Times New Roman"/>
          <w:color w:val="000000"/>
          <w:sz w:val="24"/>
          <w:szCs w:val="24"/>
        </w:rPr>
        <w:t>, last a</w:t>
      </w:r>
      <w:r w:rsidR="00140004" w:rsidRPr="001D52F9">
        <w:rPr>
          <w:rFonts w:ascii="Times New Roman" w:eastAsia="Times New Roman" w:hAnsi="Times New Roman" w:cs="Times New Roman"/>
          <w:color w:val="000000"/>
          <w:sz w:val="24"/>
          <w:szCs w:val="24"/>
        </w:rPr>
        <w:t>ccessed 17th April 2019.</w:t>
      </w:r>
    </w:p>
    <w:p w14:paraId="29A6AF52"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Lakhani R</w:t>
      </w:r>
      <w:r w:rsidR="00A12464"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Kumar</w:t>
      </w:r>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R.</w:t>
      </w:r>
      <w:r w:rsidRPr="00953FC8">
        <w:rPr>
          <w:rFonts w:ascii="Times New Roman" w:eastAsia="Times New Roman" w:hAnsi="Times New Roman" w:cs="Times New Roman"/>
          <w:color w:val="000000"/>
          <w:sz w:val="24"/>
          <w:szCs w:val="24"/>
        </w:rPr>
        <w:t xml:space="preserve"> 2018. Strategies for the Restoration of Heritage Buildings: Material Issues. </w:t>
      </w:r>
      <w:r w:rsidR="003C337F" w:rsidRPr="00953FC8">
        <w:rPr>
          <w:rFonts w:ascii="Times New Roman" w:eastAsia="Times New Roman" w:hAnsi="Times New Roman" w:cs="Times New Roman"/>
          <w:color w:val="000000"/>
          <w:sz w:val="24"/>
          <w:szCs w:val="24"/>
        </w:rPr>
        <w:t xml:space="preserve">Paper presented at </w:t>
      </w:r>
      <w:proofErr w:type="spellStart"/>
      <w:r w:rsidRPr="00953FC8">
        <w:rPr>
          <w:rFonts w:ascii="Times New Roman" w:eastAsia="Times New Roman" w:hAnsi="Times New Roman" w:cs="Times New Roman"/>
          <w:color w:val="000000"/>
          <w:sz w:val="24"/>
          <w:szCs w:val="24"/>
        </w:rPr>
        <w:t>Bhagvan</w:t>
      </w:r>
      <w:proofErr w:type="spellEnd"/>
      <w:r w:rsidRPr="00953FC8">
        <w:rPr>
          <w:rFonts w:ascii="Times New Roman" w:eastAsia="Times New Roman" w:hAnsi="Times New Roman" w:cs="Times New Roman"/>
          <w:color w:val="000000"/>
          <w:sz w:val="24"/>
          <w:szCs w:val="24"/>
        </w:rPr>
        <w:t>- A search</w:t>
      </w:r>
      <w:r w:rsidR="003C337F"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CSIR-CBRI, Roorkee</w:t>
      </w:r>
      <w:r w:rsidR="00084AD0" w:rsidRPr="00953FC8">
        <w:rPr>
          <w:rFonts w:ascii="Times New Roman" w:eastAsia="Times New Roman" w:hAnsi="Times New Roman" w:cs="Times New Roman"/>
          <w:color w:val="000000"/>
          <w:sz w:val="24"/>
          <w:szCs w:val="24"/>
        </w:rPr>
        <w:t>.</w:t>
      </w:r>
    </w:p>
    <w:p w14:paraId="7AA0A936" w14:textId="7AAE87C6"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Landrof</w:t>
      </w:r>
      <w:proofErr w:type="spellEnd"/>
      <w:r w:rsidRPr="00953FC8">
        <w:rPr>
          <w:rFonts w:ascii="Times New Roman" w:eastAsia="Times New Roman" w:hAnsi="Times New Roman" w:cs="Times New Roman"/>
          <w:color w:val="000000"/>
          <w:sz w:val="24"/>
          <w:szCs w:val="24"/>
        </w:rPr>
        <w:t xml:space="preserve"> C.</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2009. A Framework for Sustainable Heritage Management: A Study of UK Industrial Heritage Sites. International Journal of Heritage Studies</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15(6</w:t>
      </w:r>
      <w:r w:rsidR="00A12464" w:rsidRPr="00953FC8">
        <w:rPr>
          <w:rFonts w:ascii="Times New Roman" w:eastAsia="Times New Roman" w:hAnsi="Times New Roman" w:cs="Times New Roman"/>
          <w:color w:val="000000"/>
          <w:sz w:val="24"/>
          <w:szCs w:val="24"/>
        </w:rPr>
        <w:t>)</w:t>
      </w:r>
      <w:r w:rsidR="00C40506">
        <w:rPr>
          <w:rFonts w:ascii="Times New Roman" w:eastAsia="Times New Roman" w:hAnsi="Times New Roman" w:cs="Times New Roman"/>
          <w:color w:val="000000"/>
          <w:sz w:val="24"/>
          <w:szCs w:val="24"/>
        </w:rPr>
        <w:t>:</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494-510. </w:t>
      </w:r>
    </w:p>
    <w:p w14:paraId="00888750" w14:textId="149BA813" w:rsidR="00072936" w:rsidRPr="00953FC8" w:rsidRDefault="00072936"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Lemos</w:t>
      </w:r>
      <w:proofErr w:type="spellEnd"/>
      <w:r w:rsidRPr="00953FC8">
        <w:rPr>
          <w:rFonts w:ascii="Times New Roman" w:eastAsia="Times New Roman" w:hAnsi="Times New Roman" w:cs="Times New Roman"/>
          <w:color w:val="000000"/>
          <w:sz w:val="24"/>
          <w:szCs w:val="24"/>
        </w:rPr>
        <w:t xml:space="preserve"> C, Fischer</w:t>
      </w:r>
      <w:r w:rsidR="002E759D" w:rsidRPr="002E759D">
        <w:rPr>
          <w:rFonts w:ascii="Times New Roman" w:eastAsia="Times New Roman" w:hAnsi="Times New Roman" w:cs="Times New Roman"/>
          <w:color w:val="000000"/>
          <w:sz w:val="24"/>
          <w:szCs w:val="24"/>
        </w:rPr>
        <w:t xml:space="preserve"> </w:t>
      </w:r>
      <w:r w:rsidR="002E759D" w:rsidRPr="00953FC8">
        <w:rPr>
          <w:rFonts w:ascii="Times New Roman" w:eastAsia="Times New Roman" w:hAnsi="Times New Roman" w:cs="Times New Roman"/>
          <w:color w:val="000000"/>
          <w:sz w:val="24"/>
          <w:szCs w:val="24"/>
        </w:rPr>
        <w:t>TB</w:t>
      </w:r>
      <w:r w:rsidRPr="00953FC8">
        <w:rPr>
          <w:rFonts w:ascii="Times New Roman" w:eastAsia="Times New Roman" w:hAnsi="Times New Roman" w:cs="Times New Roman"/>
          <w:color w:val="000000"/>
          <w:sz w:val="24"/>
          <w:szCs w:val="24"/>
        </w:rPr>
        <w:t>,</w:t>
      </w:r>
      <w:r w:rsidR="000E276F">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Souza</w:t>
      </w:r>
      <w:r w:rsidR="002E759D" w:rsidRPr="002E759D">
        <w:rPr>
          <w:rFonts w:ascii="Times New Roman" w:eastAsia="Times New Roman" w:hAnsi="Times New Roman" w:cs="Times New Roman"/>
          <w:color w:val="000000"/>
          <w:sz w:val="24"/>
          <w:szCs w:val="24"/>
        </w:rPr>
        <w:t xml:space="preserve"> </w:t>
      </w:r>
      <w:r w:rsidR="002E759D" w:rsidRPr="00953FC8">
        <w:rPr>
          <w:rFonts w:ascii="Times New Roman" w:eastAsia="Times New Roman" w:hAnsi="Times New Roman" w:cs="Times New Roman"/>
          <w:color w:val="000000"/>
          <w:sz w:val="24"/>
          <w:szCs w:val="24"/>
        </w:rPr>
        <w:t>MP.</w:t>
      </w:r>
      <w:r w:rsidRPr="00953FC8">
        <w:rPr>
          <w:rFonts w:ascii="Times New Roman" w:eastAsia="Times New Roman" w:hAnsi="Times New Roman" w:cs="Times New Roman"/>
          <w:color w:val="000000"/>
          <w:sz w:val="24"/>
          <w:szCs w:val="24"/>
        </w:rPr>
        <w:t xml:space="preserve"> 2012. Strategic environmental assessment in tourism planning</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Extent of application and quality of documentation. Environmental Impact Assessment Review</w:t>
      </w:r>
      <w:r w:rsidR="007746F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35</w:t>
      </w:r>
      <w:r w:rsidR="00C40506">
        <w:rPr>
          <w:rFonts w:ascii="Times New Roman" w:eastAsia="Times New Roman" w:hAnsi="Times New Roman" w:cs="Times New Roman"/>
          <w:color w:val="000000"/>
          <w:sz w:val="24"/>
          <w:szCs w:val="24"/>
        </w:rPr>
        <w:t>:</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1–10.</w:t>
      </w:r>
    </w:p>
    <w:p w14:paraId="10BBC3EF"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Loulanski</w:t>
      </w:r>
      <w:proofErr w:type="spellEnd"/>
      <w:r w:rsidR="00A12464" w:rsidRPr="00953FC8">
        <w:rPr>
          <w:rFonts w:ascii="Times New Roman" w:eastAsia="Times New Roman" w:hAnsi="Times New Roman" w:cs="Times New Roman"/>
          <w:color w:val="000000"/>
          <w:sz w:val="24"/>
          <w:szCs w:val="24"/>
        </w:rPr>
        <w:t xml:space="preserve"> T, </w:t>
      </w:r>
      <w:proofErr w:type="spellStart"/>
      <w:r w:rsidRPr="00953FC8">
        <w:rPr>
          <w:rFonts w:ascii="Times New Roman" w:eastAsia="Times New Roman" w:hAnsi="Times New Roman" w:cs="Times New Roman"/>
          <w:color w:val="000000"/>
          <w:sz w:val="24"/>
          <w:szCs w:val="24"/>
        </w:rPr>
        <w:t>Loulanski</w:t>
      </w:r>
      <w:proofErr w:type="spellEnd"/>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V.</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2011</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The sustainable integration of cultural heritage and tourism: a meta-study</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Journal of Sustainable Tourism</w:t>
      </w:r>
      <w:r w:rsidR="007746F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19</w:t>
      </w:r>
      <w:r w:rsidR="00A12464"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7</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837-862.</w:t>
      </w:r>
    </w:p>
    <w:p w14:paraId="0E586053" w14:textId="4EFE33E3" w:rsidR="00D67820"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Mbaiwa</w:t>
      </w:r>
      <w:proofErr w:type="spellEnd"/>
      <w:r w:rsidRPr="00953FC8">
        <w:rPr>
          <w:rFonts w:ascii="Times New Roman" w:eastAsia="Times New Roman" w:hAnsi="Times New Roman" w:cs="Times New Roman"/>
          <w:color w:val="000000"/>
          <w:sz w:val="24"/>
          <w:szCs w:val="24"/>
        </w:rPr>
        <w:t xml:space="preserve"> J.</w:t>
      </w:r>
      <w:r w:rsidR="0081222F"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2005. The Sociocultural Impacts of Tourism Development in the Okavango Delta, Botswana. Journal of Tourism and Cultural Change</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2(3</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163-185. </w:t>
      </w:r>
    </w:p>
    <w:p w14:paraId="2DC35959" w14:textId="77777777" w:rsidR="00E60D7D" w:rsidRDefault="00E60D7D" w:rsidP="00E60D7D">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McCluskey D, Joao E. 2011. The promotion of environmental enhancement in Strategic Environmental Assessment, Environmental Impact Assessment Review, 31(3):344-351.</w:t>
      </w:r>
    </w:p>
    <w:p w14:paraId="091961A3" w14:textId="77777777" w:rsidR="00E60D7D" w:rsidRPr="00953FC8" w:rsidRDefault="00E60D7D" w:rsidP="0059017B">
      <w:pPr>
        <w:spacing w:after="0" w:line="480" w:lineRule="auto"/>
        <w:jc w:val="both"/>
        <w:rPr>
          <w:rFonts w:ascii="Times New Roman" w:eastAsia="Times New Roman" w:hAnsi="Times New Roman" w:cs="Times New Roman"/>
          <w:color w:val="000000"/>
          <w:sz w:val="24"/>
          <w:szCs w:val="24"/>
        </w:rPr>
      </w:pPr>
    </w:p>
    <w:p w14:paraId="6F740D7B" w14:textId="77777777" w:rsidR="00D67820"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lastRenderedPageBreak/>
        <w:t>Mijal</w:t>
      </w:r>
      <w:proofErr w:type="spellEnd"/>
      <w:r w:rsidRPr="00953FC8">
        <w:rPr>
          <w:rFonts w:ascii="Times New Roman" w:eastAsia="Times New Roman" w:hAnsi="Times New Roman" w:cs="Times New Roman"/>
          <w:color w:val="000000"/>
          <w:sz w:val="24"/>
          <w:szCs w:val="24"/>
        </w:rPr>
        <w:t xml:space="preserve"> A.</w:t>
      </w:r>
      <w:r w:rsidR="00A12464" w:rsidRPr="00953FC8">
        <w:rPr>
          <w:rFonts w:ascii="Times New Roman" w:eastAsia="Times New Roman" w:hAnsi="Times New Roman" w:cs="Times New Roman"/>
          <w:color w:val="000000"/>
          <w:sz w:val="24"/>
          <w:szCs w:val="24"/>
        </w:rPr>
        <w:t xml:space="preserve"> 2017. </w:t>
      </w:r>
      <w:r w:rsidRPr="00953FC8">
        <w:rPr>
          <w:rFonts w:ascii="Times New Roman" w:eastAsia="Times New Roman" w:hAnsi="Times New Roman" w:cs="Times New Roman"/>
          <w:color w:val="000000"/>
          <w:sz w:val="24"/>
          <w:szCs w:val="24"/>
        </w:rPr>
        <w:t>Determinants of educational advancement of rural areas in Poland. Journal of Agribusiness and Rural Development</w:t>
      </w:r>
      <w:r w:rsidR="007746F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1(43)</w:t>
      </w:r>
      <w:r w:rsidR="007746F8">
        <w:rPr>
          <w:rFonts w:ascii="Times New Roman" w:eastAsia="Times New Roman" w:hAnsi="Times New Roman" w:cs="Times New Roman"/>
          <w:color w:val="000000"/>
          <w:sz w:val="24"/>
          <w:szCs w:val="24"/>
        </w:rPr>
        <w:t>:</w:t>
      </w:r>
      <w:r w:rsidR="00A1246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139.</w:t>
      </w:r>
    </w:p>
    <w:p w14:paraId="1B794064" w14:textId="32F23A4A" w:rsidR="00006951" w:rsidRDefault="00006951" w:rsidP="00CB3726">
      <w:pPr>
        <w:spacing w:after="0" w:line="480" w:lineRule="auto"/>
        <w:rPr>
          <w:rFonts w:ascii="Times New Roman" w:eastAsia="Times New Roman" w:hAnsi="Times New Roman" w:cs="Times New Roman"/>
          <w:color w:val="000000"/>
          <w:sz w:val="24"/>
          <w:szCs w:val="24"/>
        </w:rPr>
      </w:pPr>
      <w:proofErr w:type="spellStart"/>
      <w:r w:rsidRPr="00CB3726">
        <w:rPr>
          <w:rFonts w:ascii="Times New Roman" w:hAnsi="Times New Roman" w:cs="Times New Roman"/>
          <w:sz w:val="24"/>
          <w:szCs w:val="24"/>
        </w:rPr>
        <w:t>Modak</w:t>
      </w:r>
      <w:proofErr w:type="spellEnd"/>
      <w:r w:rsidRPr="00CB3726">
        <w:rPr>
          <w:rFonts w:ascii="Times New Roman" w:hAnsi="Times New Roman" w:cs="Times New Roman"/>
          <w:sz w:val="24"/>
          <w:szCs w:val="24"/>
        </w:rPr>
        <w:t xml:space="preserve">, P. 2019. A Myopic condition of India’s EIA System, Prasad </w:t>
      </w:r>
      <w:proofErr w:type="spellStart"/>
      <w:r w:rsidRPr="00CB3726">
        <w:rPr>
          <w:rFonts w:ascii="Times New Roman" w:hAnsi="Times New Roman" w:cs="Times New Roman"/>
          <w:sz w:val="24"/>
          <w:szCs w:val="24"/>
        </w:rPr>
        <w:t>Modak’s</w:t>
      </w:r>
      <w:proofErr w:type="spellEnd"/>
      <w:r w:rsidRPr="00CB3726">
        <w:rPr>
          <w:rFonts w:ascii="Times New Roman" w:hAnsi="Times New Roman" w:cs="Times New Roman"/>
          <w:sz w:val="24"/>
          <w:szCs w:val="24"/>
        </w:rPr>
        <w:t xml:space="preserve"> Blog, available at </w:t>
      </w:r>
      <w:hyperlink r:id="rId20" w:history="1">
        <w:r w:rsidRPr="00CB3726">
          <w:rPr>
            <w:rStyle w:val="Hyperlink"/>
            <w:rFonts w:ascii="Times New Roman" w:hAnsi="Times New Roman" w:cs="Times New Roman"/>
            <w:sz w:val="24"/>
            <w:szCs w:val="24"/>
          </w:rPr>
          <w:t>https://prasadmodakblog.com/2019/09/02/a-myopic-condition-of-indias-eia-system/</w:t>
        </w:r>
      </w:hyperlink>
      <w:r w:rsidRPr="00CB3726">
        <w:rPr>
          <w:rFonts w:ascii="Times New Roman" w:hAnsi="Times New Roman" w:cs="Times New Roman"/>
          <w:sz w:val="24"/>
          <w:szCs w:val="24"/>
        </w:rPr>
        <w:t>,</w:t>
      </w:r>
      <w:r w:rsidR="00C40506">
        <w:rPr>
          <w:rFonts w:ascii="Times New Roman" w:hAnsi="Times New Roman" w:cs="Times New Roman"/>
          <w:sz w:val="24"/>
          <w:szCs w:val="24"/>
        </w:rPr>
        <w:t xml:space="preserve"> </w:t>
      </w:r>
      <w:r w:rsidRPr="00CB3726">
        <w:rPr>
          <w:rFonts w:ascii="Times New Roman" w:hAnsi="Times New Roman" w:cs="Times New Roman"/>
          <w:sz w:val="24"/>
          <w:szCs w:val="24"/>
        </w:rPr>
        <w:t>last accessed on 5</w:t>
      </w:r>
      <w:r w:rsidRPr="00CB3726">
        <w:rPr>
          <w:rFonts w:ascii="Times New Roman" w:hAnsi="Times New Roman" w:cs="Times New Roman"/>
          <w:sz w:val="24"/>
          <w:szCs w:val="24"/>
          <w:vertAlign w:val="superscript"/>
        </w:rPr>
        <w:t>th</w:t>
      </w:r>
      <w:r w:rsidRPr="00CB3726">
        <w:rPr>
          <w:rFonts w:ascii="Times New Roman" w:hAnsi="Times New Roman" w:cs="Times New Roman"/>
          <w:sz w:val="24"/>
          <w:szCs w:val="24"/>
        </w:rPr>
        <w:t xml:space="preserve"> Jan, 2020. </w:t>
      </w:r>
    </w:p>
    <w:p w14:paraId="7DE3A7F1" w14:textId="22146BF6" w:rsidR="00FF140C" w:rsidRPr="00953FC8" w:rsidRDefault="00FF140C" w:rsidP="0059017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Morrison-Saunders A, Fischer TB. 2006. What is wrong with EIA and SEA anyway? A sceptic’s perspective on sustainability assessment, </w:t>
      </w:r>
      <w:r w:rsidRPr="00CB3726">
        <w:rPr>
          <w:rFonts w:ascii="Times New Roman" w:eastAsia="Times New Roman" w:hAnsi="Times New Roman" w:cs="Times New Roman"/>
          <w:color w:val="000000"/>
          <w:sz w:val="24"/>
          <w:szCs w:val="24"/>
        </w:rPr>
        <w:t>Journal of Environmental Assessment Policy and Management</w:t>
      </w:r>
      <w:r w:rsidRPr="00FF140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(JEAPM), 8(1):19-39. </w:t>
      </w:r>
    </w:p>
    <w:p w14:paraId="21AEB859" w14:textId="77777777" w:rsidR="005C0550" w:rsidRPr="00953FC8" w:rsidRDefault="005C055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Mowfort</w:t>
      </w:r>
      <w:proofErr w:type="spellEnd"/>
      <w:r w:rsidRPr="00953FC8">
        <w:rPr>
          <w:rFonts w:ascii="Times New Roman" w:eastAsia="Times New Roman" w:hAnsi="Times New Roman" w:cs="Times New Roman"/>
          <w:color w:val="000000"/>
          <w:sz w:val="24"/>
          <w:szCs w:val="24"/>
        </w:rPr>
        <w:t xml:space="preserve"> M</w:t>
      </w:r>
      <w:r w:rsidR="002E759D">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Munt</w:t>
      </w:r>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I.</w:t>
      </w:r>
      <w:r w:rsidR="00AB4E47"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2009. Tourism and Sustainability: Development, globalisation and new tourism in the third world</w:t>
      </w:r>
      <w:r w:rsidR="00AB4E47"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3rd ed. London: Routledge.</w:t>
      </w:r>
    </w:p>
    <w:p w14:paraId="46E2E21B"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Murphy PE.</w:t>
      </w:r>
      <w:r w:rsidR="00146F26"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1985. Tourism: A community approach. New York, NY: Methuen.</w:t>
      </w:r>
    </w:p>
    <w:p w14:paraId="0909135C" w14:textId="77777777" w:rsidR="005F419B"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Myers D.</w:t>
      </w:r>
      <w:r w:rsidR="00146F26"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2016. Heritage inventories: promoting effectiveness as a vital tool for sustainable heritage management. Journal of Cultural Heritage Management and Sustainable Development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6 (2</w:t>
      </w:r>
      <w:r w:rsidR="00146F26"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146F26"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102-112. </w:t>
      </w:r>
    </w:p>
    <w:p w14:paraId="3C3852F7" w14:textId="05FF3052"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Mysore City</w:t>
      </w:r>
      <w:r w:rsidR="000300B5"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2006. City Development Plan for Mysore. </w:t>
      </w:r>
      <w:r w:rsidR="00146F26" w:rsidRPr="00953FC8">
        <w:rPr>
          <w:rFonts w:ascii="Times New Roman" w:eastAsia="Times New Roman" w:hAnsi="Times New Roman" w:cs="Times New Roman"/>
          <w:color w:val="000000"/>
          <w:sz w:val="24"/>
          <w:szCs w:val="24"/>
        </w:rPr>
        <w:t xml:space="preserve">[Online] </w:t>
      </w:r>
      <w:r w:rsidRPr="00953FC8">
        <w:rPr>
          <w:rFonts w:ascii="Times New Roman" w:eastAsia="Times New Roman" w:hAnsi="Times New Roman" w:cs="Times New Roman"/>
          <w:color w:val="000000"/>
          <w:sz w:val="24"/>
          <w:szCs w:val="24"/>
        </w:rPr>
        <w:t xml:space="preserve">Available at: </w:t>
      </w:r>
      <w:hyperlink r:id="rId21" w:history="1">
        <w:r w:rsidR="00C40506" w:rsidRPr="00872AF1">
          <w:rPr>
            <w:rStyle w:val="Hyperlink"/>
            <w:rFonts w:ascii="Times New Roman" w:eastAsia="Times New Roman" w:hAnsi="Times New Roman" w:cs="Times New Roman"/>
            <w:sz w:val="24"/>
            <w:szCs w:val="24"/>
          </w:rPr>
          <w:t>https://docplayer.net/54469735-Mysore-city-development-plan-under-jnnurm-scheme-karnataka-slum-clearance-board.html</w:t>
        </w:r>
      </w:hyperlink>
      <w:r w:rsidR="00C40506">
        <w:rPr>
          <w:rFonts w:ascii="Times New Roman" w:eastAsia="Times New Roman" w:hAnsi="Times New Roman" w:cs="Times New Roman"/>
          <w:color w:val="000000"/>
          <w:sz w:val="24"/>
          <w:szCs w:val="24"/>
        </w:rPr>
        <w:t>, last a</w:t>
      </w:r>
      <w:r w:rsidRPr="00953FC8">
        <w:rPr>
          <w:rFonts w:ascii="Times New Roman" w:eastAsia="Times New Roman" w:hAnsi="Times New Roman" w:cs="Times New Roman"/>
          <w:color w:val="000000"/>
          <w:sz w:val="24"/>
          <w:szCs w:val="24"/>
        </w:rPr>
        <w:t>ccessed 24 March 2019.</w:t>
      </w:r>
    </w:p>
    <w:p w14:paraId="57D39D74" w14:textId="13354A82" w:rsidR="00D67820"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Nicholas LN</w:t>
      </w:r>
      <w:r w:rsidR="00146F26"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Thapa</w:t>
      </w:r>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B</w:t>
      </w:r>
      <w:r w:rsidRPr="00953FC8">
        <w:rPr>
          <w:rFonts w:ascii="Times New Roman" w:eastAsia="Times New Roman" w:hAnsi="Times New Roman" w:cs="Times New Roman"/>
          <w:color w:val="000000"/>
          <w:sz w:val="24"/>
          <w:szCs w:val="24"/>
        </w:rPr>
        <w:t>,</w:t>
      </w:r>
      <w:r w:rsidR="000E276F">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Ko</w:t>
      </w:r>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J.</w:t>
      </w:r>
      <w:r w:rsidRPr="00953FC8">
        <w:rPr>
          <w:rFonts w:ascii="Times New Roman" w:eastAsia="Times New Roman" w:hAnsi="Times New Roman" w:cs="Times New Roman"/>
          <w:color w:val="000000"/>
          <w:sz w:val="24"/>
          <w:szCs w:val="24"/>
        </w:rPr>
        <w:t xml:space="preserve"> 2009. Resident’s perspectives of a world heritage site: The Pitons management area, St. Lucia. Ann</w:t>
      </w:r>
      <w:r w:rsidR="001747C5" w:rsidRPr="00953FC8">
        <w:rPr>
          <w:rFonts w:ascii="Times New Roman" w:eastAsia="Times New Roman" w:hAnsi="Times New Roman" w:cs="Times New Roman"/>
          <w:color w:val="000000"/>
          <w:sz w:val="24"/>
          <w:szCs w:val="24"/>
        </w:rPr>
        <w:t xml:space="preserve">als of </w:t>
      </w:r>
      <w:r w:rsidRPr="00953FC8">
        <w:rPr>
          <w:rFonts w:ascii="Times New Roman" w:eastAsia="Times New Roman" w:hAnsi="Times New Roman" w:cs="Times New Roman"/>
          <w:color w:val="000000"/>
          <w:sz w:val="24"/>
          <w:szCs w:val="24"/>
        </w:rPr>
        <w:t>Tour</w:t>
      </w:r>
      <w:r w:rsidR="001747C5" w:rsidRPr="00953FC8">
        <w:rPr>
          <w:rFonts w:ascii="Times New Roman" w:eastAsia="Times New Roman" w:hAnsi="Times New Roman" w:cs="Times New Roman"/>
          <w:color w:val="000000"/>
          <w:sz w:val="24"/>
          <w:szCs w:val="24"/>
        </w:rPr>
        <w:t xml:space="preserve">ism </w:t>
      </w:r>
      <w:r w:rsidRPr="00953FC8">
        <w:rPr>
          <w:rFonts w:ascii="Times New Roman" w:eastAsia="Times New Roman" w:hAnsi="Times New Roman" w:cs="Times New Roman"/>
          <w:color w:val="000000"/>
          <w:sz w:val="24"/>
          <w:szCs w:val="24"/>
        </w:rPr>
        <w:t>Res</w:t>
      </w:r>
      <w:r w:rsidR="001747C5" w:rsidRPr="00953FC8">
        <w:rPr>
          <w:rFonts w:ascii="Times New Roman" w:eastAsia="Times New Roman" w:hAnsi="Times New Roman" w:cs="Times New Roman"/>
          <w:color w:val="000000"/>
          <w:sz w:val="24"/>
          <w:szCs w:val="24"/>
        </w:rPr>
        <w:t>earch</w:t>
      </w:r>
      <w:r w:rsidR="007746F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36</w:t>
      </w:r>
      <w:r w:rsidR="00C40506">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390–412.</w:t>
      </w:r>
    </w:p>
    <w:p w14:paraId="1F5CC5C8" w14:textId="0CD96B33" w:rsidR="0090193E" w:rsidRPr="00CB3726" w:rsidRDefault="0090193E" w:rsidP="0059017B">
      <w:pPr>
        <w:spacing w:after="0" w:line="480" w:lineRule="auto"/>
        <w:jc w:val="both"/>
        <w:rPr>
          <w:rFonts w:ascii="Times New Roman" w:eastAsia="Times New Roman" w:hAnsi="Times New Roman" w:cs="Times New Roman"/>
          <w:color w:val="000000"/>
          <w:sz w:val="24"/>
          <w:szCs w:val="24"/>
        </w:rPr>
      </w:pPr>
      <w:r w:rsidRPr="00CB3726">
        <w:rPr>
          <w:rFonts w:ascii="Times New Roman" w:hAnsi="Times New Roman" w:cs="Times New Roman"/>
          <w:sz w:val="24"/>
          <w:szCs w:val="24"/>
        </w:rPr>
        <w:t>Noble BF</w:t>
      </w:r>
      <w:r>
        <w:rPr>
          <w:rFonts w:ascii="Times New Roman" w:hAnsi="Times New Roman" w:cs="Times New Roman"/>
          <w:sz w:val="24"/>
          <w:szCs w:val="24"/>
        </w:rPr>
        <w:t xml:space="preserve">, </w:t>
      </w:r>
      <w:r w:rsidRPr="00CB3726">
        <w:rPr>
          <w:rFonts w:ascii="Times New Roman" w:hAnsi="Times New Roman" w:cs="Times New Roman"/>
          <w:sz w:val="24"/>
          <w:szCs w:val="24"/>
        </w:rPr>
        <w:t>Harriman</w:t>
      </w:r>
      <w:r>
        <w:rPr>
          <w:rFonts w:ascii="Times New Roman" w:hAnsi="Times New Roman" w:cs="Times New Roman"/>
          <w:sz w:val="24"/>
          <w:szCs w:val="24"/>
        </w:rPr>
        <w:t xml:space="preserve"> J. </w:t>
      </w:r>
      <w:r w:rsidRPr="00CB3726">
        <w:rPr>
          <w:rFonts w:ascii="Times New Roman" w:hAnsi="Times New Roman" w:cs="Times New Roman"/>
          <w:sz w:val="24"/>
          <w:szCs w:val="24"/>
        </w:rPr>
        <w:t>2008. Regional strategic environmental assessment: Methodological guidance and good practice. Report prepared for the Canadian Council of Ministers of the Environment. Environmental assessment task group: Ottawa, ON.</w:t>
      </w:r>
    </w:p>
    <w:p w14:paraId="6C4C4F2B"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Nocca</w:t>
      </w:r>
      <w:proofErr w:type="spellEnd"/>
      <w:r w:rsidRPr="00953FC8">
        <w:rPr>
          <w:rFonts w:ascii="Times New Roman" w:eastAsia="Times New Roman" w:hAnsi="Times New Roman" w:cs="Times New Roman"/>
          <w:color w:val="000000"/>
          <w:sz w:val="24"/>
          <w:szCs w:val="24"/>
        </w:rPr>
        <w:t xml:space="preserve"> F.</w:t>
      </w:r>
      <w:r w:rsidR="00146F26"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2017. The Role of Cultural Heritage in Sustainable Development: Multidimensional Indicators as Decision-Making Tool. Journal of Sustainability</w:t>
      </w:r>
      <w:r w:rsidR="007746F8">
        <w:rPr>
          <w:rFonts w:ascii="Times New Roman" w:eastAsia="Times New Roman" w:hAnsi="Times New Roman" w:cs="Times New Roman"/>
          <w:color w:val="000000"/>
          <w:sz w:val="24"/>
          <w:szCs w:val="24"/>
        </w:rPr>
        <w:t>.</w:t>
      </w:r>
      <w:r w:rsidR="001747C5" w:rsidRPr="00953FC8">
        <w:rPr>
          <w:rFonts w:ascii="Times New Roman" w:eastAsia="Times New Roman" w:hAnsi="Times New Roman" w:cs="Times New Roman"/>
          <w:color w:val="000000"/>
          <w:sz w:val="24"/>
          <w:szCs w:val="24"/>
        </w:rPr>
        <w:t xml:space="preserve"> 9(10</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EA6B5A" w:rsidRPr="00953FC8">
        <w:rPr>
          <w:rFonts w:ascii="Times New Roman" w:eastAsia="Times New Roman" w:hAnsi="Times New Roman" w:cs="Times New Roman"/>
          <w:color w:val="000000"/>
          <w:sz w:val="24"/>
          <w:szCs w:val="24"/>
        </w:rPr>
        <w:t>1-28.</w:t>
      </w:r>
    </w:p>
    <w:p w14:paraId="46861144" w14:textId="1E25C98E" w:rsidR="00D67820"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lastRenderedPageBreak/>
        <w:t>Nowacki</w:t>
      </w:r>
      <w:proofErr w:type="spellEnd"/>
      <w:r w:rsidR="002E759D">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M</w:t>
      </w:r>
      <w:r w:rsidR="004C23EA" w:rsidRPr="00953FC8">
        <w:rPr>
          <w:rFonts w:ascii="Times New Roman" w:eastAsia="Times New Roman" w:hAnsi="Times New Roman" w:cs="Times New Roman"/>
          <w:color w:val="000000"/>
          <w:sz w:val="24"/>
          <w:szCs w:val="24"/>
        </w:rPr>
        <w:t>, Kowalczyk-</w:t>
      </w:r>
      <w:proofErr w:type="spellStart"/>
      <w:r w:rsidR="004C23EA" w:rsidRPr="00953FC8">
        <w:rPr>
          <w:rFonts w:ascii="Times New Roman" w:eastAsia="Times New Roman" w:hAnsi="Times New Roman" w:cs="Times New Roman"/>
          <w:color w:val="000000"/>
          <w:sz w:val="24"/>
          <w:szCs w:val="24"/>
        </w:rPr>
        <w:t>Aniol</w:t>
      </w:r>
      <w:proofErr w:type="spellEnd"/>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J</w:t>
      </w:r>
      <w:r w:rsidR="004C23EA" w:rsidRPr="00953FC8">
        <w:rPr>
          <w:rFonts w:ascii="Times New Roman" w:eastAsia="Times New Roman" w:hAnsi="Times New Roman" w:cs="Times New Roman"/>
          <w:color w:val="000000"/>
          <w:sz w:val="24"/>
          <w:szCs w:val="24"/>
        </w:rPr>
        <w:t xml:space="preserve">, </w:t>
      </w:r>
      <w:proofErr w:type="spellStart"/>
      <w:r w:rsidR="004C23EA" w:rsidRPr="00953FC8">
        <w:rPr>
          <w:rFonts w:ascii="Times New Roman" w:eastAsia="Times New Roman" w:hAnsi="Times New Roman" w:cs="Times New Roman"/>
          <w:color w:val="000000"/>
          <w:sz w:val="24"/>
          <w:szCs w:val="24"/>
        </w:rPr>
        <w:t>Krolikowska</w:t>
      </w:r>
      <w:proofErr w:type="spellEnd"/>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K</w:t>
      </w:r>
      <w:r w:rsidR="004C23EA" w:rsidRPr="00953FC8">
        <w:rPr>
          <w:rFonts w:ascii="Times New Roman" w:eastAsia="Times New Roman" w:hAnsi="Times New Roman" w:cs="Times New Roman"/>
          <w:color w:val="000000"/>
          <w:sz w:val="24"/>
          <w:szCs w:val="24"/>
        </w:rPr>
        <w:t xml:space="preserve">, </w:t>
      </w:r>
      <w:proofErr w:type="spellStart"/>
      <w:r w:rsidR="004C23EA" w:rsidRPr="00953FC8">
        <w:rPr>
          <w:rFonts w:ascii="Times New Roman" w:eastAsia="Times New Roman" w:hAnsi="Times New Roman" w:cs="Times New Roman"/>
          <w:color w:val="000000"/>
          <w:sz w:val="24"/>
          <w:szCs w:val="24"/>
        </w:rPr>
        <w:t>Pstrocka-Rak</w:t>
      </w:r>
      <w:proofErr w:type="spellEnd"/>
      <w:r w:rsidR="002E759D" w:rsidRPr="002E759D">
        <w:rPr>
          <w:rFonts w:ascii="Times New Roman" w:eastAsia="Times New Roman" w:hAnsi="Times New Roman" w:cs="Times New Roman"/>
          <w:color w:val="000000"/>
          <w:sz w:val="24"/>
          <w:szCs w:val="24"/>
        </w:rPr>
        <w:t xml:space="preserve"> </w:t>
      </w:r>
      <w:r w:rsidR="002E759D">
        <w:rPr>
          <w:rFonts w:ascii="Times New Roman" w:eastAsia="Times New Roman" w:hAnsi="Times New Roman" w:cs="Times New Roman"/>
          <w:color w:val="000000"/>
          <w:sz w:val="24"/>
          <w:szCs w:val="24"/>
        </w:rPr>
        <w:t>M</w:t>
      </w:r>
      <w:r w:rsidR="004C23EA" w:rsidRPr="00953FC8">
        <w:rPr>
          <w:rFonts w:ascii="Times New Roman" w:eastAsia="Times New Roman" w:hAnsi="Times New Roman" w:cs="Times New Roman"/>
          <w:color w:val="000000"/>
          <w:sz w:val="24"/>
          <w:szCs w:val="24"/>
        </w:rPr>
        <w:t xml:space="preserve">, </w:t>
      </w:r>
      <w:proofErr w:type="spellStart"/>
      <w:r w:rsidR="004C23EA" w:rsidRPr="00953FC8">
        <w:rPr>
          <w:rFonts w:ascii="Times New Roman" w:eastAsia="Times New Roman" w:hAnsi="Times New Roman" w:cs="Times New Roman"/>
          <w:color w:val="000000"/>
          <w:sz w:val="24"/>
          <w:szCs w:val="24"/>
        </w:rPr>
        <w:t>Awedyk</w:t>
      </w:r>
      <w:proofErr w:type="spellEnd"/>
      <w:r w:rsidR="007958BC">
        <w:rPr>
          <w:rFonts w:ascii="Times New Roman" w:eastAsia="Times New Roman" w:hAnsi="Times New Roman" w:cs="Times New Roman"/>
          <w:color w:val="000000"/>
          <w:sz w:val="24"/>
          <w:szCs w:val="24"/>
        </w:rPr>
        <w:t xml:space="preserve"> M.</w:t>
      </w:r>
      <w:r w:rsidR="004C23EA"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2018. Strategic planning for sustainable tourism development in Poland</w:t>
      </w:r>
      <w:r w:rsidR="00146F26"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International Journal of Sustainable Development &amp; World Ecology</w:t>
      </w:r>
      <w:r w:rsidR="007746F8">
        <w:rPr>
          <w:rFonts w:ascii="Times New Roman" w:eastAsia="Times New Roman" w:hAnsi="Times New Roman" w:cs="Times New Roman"/>
          <w:color w:val="000000"/>
          <w:sz w:val="24"/>
          <w:szCs w:val="24"/>
        </w:rPr>
        <w:t>.</w:t>
      </w:r>
      <w:r w:rsidR="004C23EA" w:rsidRPr="00953FC8">
        <w:rPr>
          <w:rFonts w:ascii="Times New Roman" w:eastAsia="Times New Roman" w:hAnsi="Times New Roman" w:cs="Times New Roman"/>
          <w:color w:val="000000"/>
          <w:sz w:val="24"/>
          <w:szCs w:val="24"/>
        </w:rPr>
        <w:t xml:space="preserve"> 25(6</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004C23EA" w:rsidRPr="00953FC8">
        <w:rPr>
          <w:rFonts w:ascii="Times New Roman" w:eastAsia="Times New Roman" w:hAnsi="Times New Roman" w:cs="Times New Roman"/>
          <w:color w:val="000000"/>
          <w:sz w:val="24"/>
          <w:szCs w:val="24"/>
        </w:rPr>
        <w:t>562-567</w:t>
      </w:r>
      <w:r w:rsidRPr="00953FC8">
        <w:rPr>
          <w:rFonts w:ascii="Times New Roman" w:eastAsia="Times New Roman" w:hAnsi="Times New Roman" w:cs="Times New Roman"/>
          <w:color w:val="000000"/>
          <w:sz w:val="24"/>
          <w:szCs w:val="24"/>
        </w:rPr>
        <w:t>.</w:t>
      </w:r>
    </w:p>
    <w:p w14:paraId="2AB20ADA" w14:textId="5B70EEBE" w:rsidR="00473BBA" w:rsidRPr="00CB3726" w:rsidRDefault="00473BBA" w:rsidP="0059017B">
      <w:pPr>
        <w:spacing w:after="0" w:line="480" w:lineRule="auto"/>
        <w:jc w:val="both"/>
        <w:rPr>
          <w:rFonts w:ascii="Times New Roman" w:eastAsia="Times New Roman" w:hAnsi="Times New Roman" w:cs="Times New Roman"/>
          <w:color w:val="000000"/>
          <w:sz w:val="24"/>
          <w:szCs w:val="24"/>
        </w:rPr>
      </w:pPr>
      <w:r w:rsidRPr="00CB3726">
        <w:rPr>
          <w:rFonts w:ascii="Times New Roman" w:hAnsi="Times New Roman" w:cs="Times New Roman"/>
          <w:sz w:val="24"/>
          <w:szCs w:val="24"/>
        </w:rPr>
        <w:t>OECD. 2006. DAC Guidelines and Reference Series Applying Strategic Environmental Assessment</w:t>
      </w:r>
    </w:p>
    <w:p w14:paraId="2051463B" w14:textId="36487593" w:rsidR="002D7D2B" w:rsidRDefault="002D7D2B" w:rsidP="0059017B">
      <w:p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Paliwal</w:t>
      </w:r>
      <w:proofErr w:type="spellEnd"/>
      <w:r>
        <w:rPr>
          <w:rFonts w:ascii="Times New Roman" w:eastAsia="Times New Roman" w:hAnsi="Times New Roman" w:cs="Times New Roman"/>
          <w:color w:val="000000"/>
          <w:sz w:val="24"/>
          <w:szCs w:val="24"/>
        </w:rPr>
        <w:t xml:space="preserve"> R. 2006. EIA practice in India and its evaluation using SWOT analysis. Environmental Impact Assessment Review. 26(5):492-510. </w:t>
      </w:r>
    </w:p>
    <w:p w14:paraId="0975D857" w14:textId="77777777" w:rsidR="00E60D7D" w:rsidRDefault="00E60D7D" w:rsidP="00E60D7D">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PMC- </w:t>
      </w:r>
      <w:r w:rsidRPr="0067302E">
        <w:rPr>
          <w:rFonts w:ascii="Times New Roman" w:hAnsi="Times New Roman" w:cs="Times New Roman"/>
          <w:sz w:val="24"/>
          <w:szCs w:val="24"/>
          <w:shd w:val="clear" w:color="auto" w:fill="FFFFFF"/>
        </w:rPr>
        <w:t xml:space="preserve">Pune Municipal Cooperation (2017) Draft City Development Plan for Pune City 2041. Vol-1. </w:t>
      </w:r>
      <w:proofErr w:type="spellStart"/>
      <w:r w:rsidRPr="0067302E">
        <w:rPr>
          <w:rFonts w:ascii="Times New Roman" w:hAnsi="Times New Roman" w:cs="Times New Roman"/>
          <w:sz w:val="24"/>
          <w:szCs w:val="24"/>
          <w:shd w:val="clear" w:color="auto" w:fill="FFFFFF"/>
        </w:rPr>
        <w:t>Voyants</w:t>
      </w:r>
      <w:proofErr w:type="spellEnd"/>
      <w:r w:rsidRPr="0067302E">
        <w:rPr>
          <w:rFonts w:ascii="Times New Roman" w:hAnsi="Times New Roman" w:cs="Times New Roman"/>
          <w:sz w:val="24"/>
          <w:szCs w:val="24"/>
          <w:shd w:val="clear" w:color="auto" w:fill="FFFFFF"/>
        </w:rPr>
        <w:t xml:space="preserve"> Solutions </w:t>
      </w:r>
      <w:proofErr w:type="spellStart"/>
      <w:r w:rsidRPr="0067302E">
        <w:rPr>
          <w:rFonts w:ascii="Times New Roman" w:hAnsi="Times New Roman" w:cs="Times New Roman"/>
          <w:sz w:val="24"/>
          <w:szCs w:val="24"/>
          <w:shd w:val="clear" w:color="auto" w:fill="FFFFFF"/>
        </w:rPr>
        <w:t>Pvt.</w:t>
      </w:r>
      <w:proofErr w:type="spellEnd"/>
      <w:r w:rsidRPr="0067302E">
        <w:rPr>
          <w:rFonts w:ascii="Times New Roman" w:hAnsi="Times New Roman" w:cs="Times New Roman"/>
          <w:sz w:val="24"/>
          <w:szCs w:val="24"/>
          <w:shd w:val="clear" w:color="auto" w:fill="FFFFFF"/>
        </w:rPr>
        <w:t xml:space="preserve"> Ltd.</w:t>
      </w:r>
    </w:p>
    <w:p w14:paraId="690007D1" w14:textId="77777777" w:rsidR="00D67820"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Poria</w:t>
      </w:r>
      <w:proofErr w:type="spellEnd"/>
      <w:r w:rsidRPr="00953FC8">
        <w:rPr>
          <w:rFonts w:ascii="Times New Roman" w:eastAsia="Times New Roman" w:hAnsi="Times New Roman" w:cs="Times New Roman"/>
          <w:color w:val="000000"/>
          <w:sz w:val="24"/>
          <w:szCs w:val="24"/>
        </w:rPr>
        <w:t xml:space="preserve"> Y,</w:t>
      </w:r>
      <w:r w:rsidR="006635CC">
        <w:rPr>
          <w:rFonts w:ascii="Times New Roman" w:eastAsia="Times New Roman" w:hAnsi="Times New Roman" w:cs="Times New Roman"/>
          <w:color w:val="000000"/>
          <w:sz w:val="24"/>
          <w:szCs w:val="24"/>
        </w:rPr>
        <w:t xml:space="preserve"> </w:t>
      </w:r>
      <w:proofErr w:type="spellStart"/>
      <w:r w:rsidRPr="00953FC8">
        <w:rPr>
          <w:rFonts w:ascii="Times New Roman" w:eastAsia="Times New Roman" w:hAnsi="Times New Roman" w:cs="Times New Roman"/>
          <w:color w:val="000000"/>
          <w:sz w:val="24"/>
          <w:szCs w:val="24"/>
        </w:rPr>
        <w:t>Biran</w:t>
      </w:r>
      <w:proofErr w:type="spellEnd"/>
      <w:r w:rsidR="006635CC" w:rsidRPr="006635CC">
        <w:rPr>
          <w:rFonts w:ascii="Times New Roman" w:eastAsia="Times New Roman" w:hAnsi="Times New Roman" w:cs="Times New Roman"/>
          <w:color w:val="000000"/>
          <w:sz w:val="24"/>
          <w:szCs w:val="24"/>
        </w:rPr>
        <w:t xml:space="preserve"> </w:t>
      </w:r>
      <w:r w:rsidR="006635CC">
        <w:rPr>
          <w:rFonts w:ascii="Times New Roman" w:eastAsia="Times New Roman" w:hAnsi="Times New Roman" w:cs="Times New Roman"/>
          <w:color w:val="000000"/>
          <w:sz w:val="24"/>
          <w:szCs w:val="24"/>
        </w:rPr>
        <w:t>A,</w:t>
      </w:r>
      <w:r w:rsidR="0062206C"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Reichel</w:t>
      </w:r>
      <w:r w:rsidR="006635CC" w:rsidRPr="006635CC">
        <w:rPr>
          <w:rFonts w:ascii="Times New Roman" w:eastAsia="Times New Roman" w:hAnsi="Times New Roman" w:cs="Times New Roman"/>
          <w:color w:val="000000"/>
          <w:sz w:val="24"/>
          <w:szCs w:val="24"/>
        </w:rPr>
        <w:t xml:space="preserve"> </w:t>
      </w:r>
      <w:r w:rsidR="006635CC">
        <w:rPr>
          <w:rFonts w:ascii="Times New Roman" w:eastAsia="Times New Roman" w:hAnsi="Times New Roman" w:cs="Times New Roman"/>
          <w:color w:val="000000"/>
          <w:sz w:val="24"/>
          <w:szCs w:val="24"/>
        </w:rPr>
        <w:t>A.</w:t>
      </w:r>
      <w:r w:rsidRPr="00953FC8">
        <w:rPr>
          <w:rFonts w:ascii="Times New Roman" w:eastAsia="Times New Roman" w:hAnsi="Times New Roman" w:cs="Times New Roman"/>
          <w:color w:val="000000"/>
          <w:sz w:val="24"/>
          <w:szCs w:val="24"/>
        </w:rPr>
        <w:t xml:space="preserve"> 2009. Visitors' Preferences for Interpretation at Heritage Site. Journal of Travel Research</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48</w:t>
      </w:r>
      <w:r w:rsidR="002753B9" w:rsidRPr="00953FC8">
        <w:rPr>
          <w:rFonts w:ascii="Times New Roman" w:eastAsia="Times New Roman" w:hAnsi="Times New Roman" w:cs="Times New Roman"/>
          <w:color w:val="000000"/>
          <w:sz w:val="24"/>
          <w:szCs w:val="24"/>
        </w:rPr>
        <w:t xml:space="preserve"> (1</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92</w:t>
      </w:r>
      <w:r w:rsidR="00747CBC" w:rsidRPr="00953FC8">
        <w:rPr>
          <w:rFonts w:ascii="Times New Roman" w:eastAsia="Times New Roman" w:hAnsi="Times New Roman" w:cs="Times New Roman"/>
          <w:color w:val="000000"/>
          <w:sz w:val="24"/>
          <w:szCs w:val="24"/>
        </w:rPr>
        <w:t>-105</w:t>
      </w:r>
      <w:r w:rsidRPr="00953FC8">
        <w:rPr>
          <w:rFonts w:ascii="Times New Roman" w:eastAsia="Times New Roman" w:hAnsi="Times New Roman" w:cs="Times New Roman"/>
          <w:color w:val="000000"/>
          <w:sz w:val="24"/>
          <w:szCs w:val="24"/>
        </w:rPr>
        <w:t xml:space="preserve">. </w:t>
      </w:r>
    </w:p>
    <w:p w14:paraId="3D26510F" w14:textId="01F22CDE" w:rsidR="00606E8E" w:rsidRPr="005E1239" w:rsidRDefault="00606E8E" w:rsidP="006B23A1">
      <w:pPr>
        <w:widowControl w:val="0"/>
        <w:autoSpaceDE w:val="0"/>
        <w:autoSpaceDN w:val="0"/>
        <w:adjustRightInd w:val="0"/>
        <w:spacing w:after="0" w:line="480" w:lineRule="auto"/>
        <w:rPr>
          <w:rFonts w:ascii="Times New Roman" w:hAnsi="Times New Roman" w:cs="Times New Roman"/>
          <w:sz w:val="24"/>
          <w:szCs w:val="24"/>
          <w:lang w:val="en-US"/>
        </w:rPr>
      </w:pPr>
      <w:r w:rsidRPr="005E1239">
        <w:rPr>
          <w:rFonts w:ascii="Times New Roman" w:hAnsi="Times New Roman" w:cs="Times New Roman"/>
          <w:sz w:val="24"/>
          <w:szCs w:val="24"/>
          <w:lang w:val="en-US"/>
        </w:rPr>
        <w:t>Rajvanshi A</w:t>
      </w:r>
      <w:r>
        <w:rPr>
          <w:rFonts w:ascii="Times New Roman" w:hAnsi="Times New Roman" w:cs="Times New Roman"/>
          <w:sz w:val="24"/>
          <w:szCs w:val="24"/>
          <w:lang w:val="en-US"/>
        </w:rPr>
        <w:t xml:space="preserve">, </w:t>
      </w:r>
      <w:r w:rsidRPr="005E1239">
        <w:rPr>
          <w:rFonts w:ascii="Times New Roman" w:hAnsi="Times New Roman" w:cs="Times New Roman"/>
          <w:sz w:val="24"/>
          <w:szCs w:val="24"/>
          <w:lang w:val="en-US"/>
        </w:rPr>
        <w:t>Arora</w:t>
      </w:r>
      <w:r>
        <w:rPr>
          <w:rFonts w:ascii="Times New Roman" w:hAnsi="Times New Roman" w:cs="Times New Roman"/>
          <w:sz w:val="24"/>
          <w:szCs w:val="24"/>
          <w:lang w:val="en-US"/>
        </w:rPr>
        <w:t xml:space="preserve"> R., </w:t>
      </w:r>
      <w:r w:rsidRPr="005E1239">
        <w:rPr>
          <w:rFonts w:ascii="Times New Roman" w:hAnsi="Times New Roman" w:cs="Times New Roman"/>
          <w:sz w:val="24"/>
          <w:szCs w:val="24"/>
          <w:lang w:val="en-US"/>
        </w:rPr>
        <w:t>Mathur</w:t>
      </w:r>
      <w:r>
        <w:rPr>
          <w:rFonts w:ascii="Times New Roman" w:hAnsi="Times New Roman" w:cs="Times New Roman"/>
          <w:sz w:val="24"/>
          <w:szCs w:val="24"/>
          <w:lang w:val="en-US"/>
        </w:rPr>
        <w:t xml:space="preserve"> VB, </w:t>
      </w:r>
      <w:r w:rsidRPr="005E1239">
        <w:rPr>
          <w:rFonts w:ascii="Times New Roman" w:hAnsi="Times New Roman" w:cs="Times New Roman"/>
          <w:sz w:val="24"/>
          <w:szCs w:val="24"/>
          <w:lang w:val="en-US"/>
        </w:rPr>
        <w:t>Sivakumar</w:t>
      </w:r>
      <w:r>
        <w:rPr>
          <w:rFonts w:ascii="Times New Roman" w:hAnsi="Times New Roman" w:cs="Times New Roman"/>
          <w:sz w:val="24"/>
          <w:szCs w:val="24"/>
          <w:lang w:val="en-US"/>
        </w:rPr>
        <w:t xml:space="preserve"> K, </w:t>
      </w:r>
      <w:proofErr w:type="spellStart"/>
      <w:r w:rsidRPr="005E1239">
        <w:rPr>
          <w:rFonts w:ascii="Times New Roman" w:hAnsi="Times New Roman" w:cs="Times New Roman"/>
          <w:sz w:val="24"/>
          <w:szCs w:val="24"/>
          <w:lang w:val="en-US"/>
        </w:rPr>
        <w:t>Sathyakumar</w:t>
      </w:r>
      <w:proofErr w:type="spellEnd"/>
      <w:r>
        <w:rPr>
          <w:rFonts w:ascii="Times New Roman" w:hAnsi="Times New Roman" w:cs="Times New Roman"/>
          <w:sz w:val="24"/>
          <w:szCs w:val="24"/>
          <w:lang w:val="en-US"/>
        </w:rPr>
        <w:t xml:space="preserve"> S, </w:t>
      </w:r>
      <w:r w:rsidRPr="005E1239">
        <w:rPr>
          <w:rFonts w:ascii="Times New Roman" w:hAnsi="Times New Roman" w:cs="Times New Roman"/>
          <w:sz w:val="24"/>
          <w:szCs w:val="24"/>
          <w:lang w:val="en-US"/>
        </w:rPr>
        <w:t>Rawat</w:t>
      </w:r>
      <w:r>
        <w:rPr>
          <w:rFonts w:ascii="Times New Roman" w:hAnsi="Times New Roman" w:cs="Times New Roman"/>
          <w:sz w:val="24"/>
          <w:szCs w:val="24"/>
          <w:lang w:val="en-US"/>
        </w:rPr>
        <w:t xml:space="preserve"> GS, </w:t>
      </w:r>
      <w:r w:rsidRPr="005E1239">
        <w:rPr>
          <w:rFonts w:ascii="Times New Roman" w:hAnsi="Times New Roman" w:cs="Times New Roman"/>
          <w:sz w:val="24"/>
          <w:szCs w:val="24"/>
          <w:lang w:val="en-US"/>
        </w:rPr>
        <w:t>Johnson</w:t>
      </w:r>
      <w:r>
        <w:rPr>
          <w:rFonts w:ascii="Times New Roman" w:hAnsi="Times New Roman" w:cs="Times New Roman"/>
          <w:sz w:val="24"/>
          <w:szCs w:val="24"/>
          <w:lang w:val="en-US"/>
        </w:rPr>
        <w:t xml:space="preserve"> JA, </w:t>
      </w:r>
      <w:r w:rsidRPr="005E1239">
        <w:rPr>
          <w:rFonts w:ascii="Times New Roman" w:hAnsi="Times New Roman" w:cs="Times New Roman"/>
          <w:sz w:val="24"/>
          <w:szCs w:val="24"/>
          <w:lang w:val="en-US"/>
        </w:rPr>
        <w:t>Ramesh</w:t>
      </w:r>
      <w:r>
        <w:rPr>
          <w:rFonts w:ascii="Times New Roman" w:hAnsi="Times New Roman" w:cs="Times New Roman"/>
          <w:sz w:val="24"/>
          <w:szCs w:val="24"/>
          <w:lang w:val="en-US"/>
        </w:rPr>
        <w:t xml:space="preserve"> K, </w:t>
      </w:r>
      <w:proofErr w:type="spellStart"/>
      <w:r w:rsidRPr="005E1239">
        <w:rPr>
          <w:rFonts w:ascii="Times New Roman" w:hAnsi="Times New Roman" w:cs="Times New Roman"/>
          <w:sz w:val="24"/>
          <w:szCs w:val="24"/>
          <w:lang w:val="en-US"/>
        </w:rPr>
        <w:t>Dimri</w:t>
      </w:r>
      <w:proofErr w:type="spellEnd"/>
      <w:r>
        <w:rPr>
          <w:rFonts w:ascii="Times New Roman" w:hAnsi="Times New Roman" w:cs="Times New Roman"/>
          <w:sz w:val="24"/>
          <w:szCs w:val="24"/>
          <w:lang w:val="en-US"/>
        </w:rPr>
        <w:t xml:space="preserve"> NK, </w:t>
      </w:r>
      <w:proofErr w:type="spellStart"/>
      <w:r w:rsidRPr="005E1239">
        <w:rPr>
          <w:rFonts w:ascii="Times New Roman" w:hAnsi="Times New Roman" w:cs="Times New Roman"/>
          <w:sz w:val="24"/>
          <w:szCs w:val="24"/>
          <w:lang w:val="en-US"/>
        </w:rPr>
        <w:t>Maletha</w:t>
      </w:r>
      <w:proofErr w:type="spellEnd"/>
      <w:r>
        <w:rPr>
          <w:rFonts w:ascii="Times New Roman" w:hAnsi="Times New Roman" w:cs="Times New Roman"/>
          <w:sz w:val="24"/>
          <w:szCs w:val="24"/>
          <w:lang w:val="en-US"/>
        </w:rPr>
        <w:t>, A.</w:t>
      </w:r>
      <w:r w:rsidRPr="005E1239">
        <w:rPr>
          <w:rFonts w:ascii="Times New Roman" w:hAnsi="Times New Roman" w:cs="Times New Roman"/>
          <w:sz w:val="24"/>
          <w:szCs w:val="24"/>
          <w:lang w:val="en-US"/>
        </w:rPr>
        <w:t xml:space="preserve"> 2012</w:t>
      </w:r>
      <w:r w:rsidR="00C40506">
        <w:rPr>
          <w:rFonts w:ascii="Times New Roman" w:hAnsi="Times New Roman" w:cs="Times New Roman"/>
          <w:sz w:val="24"/>
          <w:szCs w:val="24"/>
          <w:lang w:val="en-US"/>
        </w:rPr>
        <w:t xml:space="preserve">. </w:t>
      </w:r>
      <w:r w:rsidRPr="005E1239">
        <w:rPr>
          <w:rFonts w:ascii="Times New Roman" w:hAnsi="Times New Roman" w:cs="Times New Roman"/>
          <w:sz w:val="24"/>
          <w:szCs w:val="24"/>
          <w:lang w:val="en-US"/>
        </w:rPr>
        <w:t xml:space="preserve">Assessment of Cumulative Impacts of Hydroelectric Projects on Aquatic and Terrestrial Biodiversity in </w:t>
      </w:r>
      <w:proofErr w:type="spellStart"/>
      <w:r w:rsidRPr="005E1239">
        <w:rPr>
          <w:rFonts w:ascii="Times New Roman" w:hAnsi="Times New Roman" w:cs="Times New Roman"/>
          <w:sz w:val="24"/>
          <w:szCs w:val="24"/>
          <w:lang w:val="en-US"/>
        </w:rPr>
        <w:t>Alaknanda</w:t>
      </w:r>
      <w:proofErr w:type="spellEnd"/>
      <w:r w:rsidRPr="005E1239">
        <w:rPr>
          <w:rFonts w:ascii="Times New Roman" w:hAnsi="Times New Roman" w:cs="Times New Roman"/>
          <w:sz w:val="24"/>
          <w:szCs w:val="24"/>
          <w:lang w:val="en-US"/>
        </w:rPr>
        <w:t xml:space="preserve"> and Bhagirathi Basins, Uttarakhand. Wildlife Institu</w:t>
      </w:r>
      <w:r>
        <w:rPr>
          <w:rFonts w:ascii="Times New Roman" w:hAnsi="Times New Roman" w:cs="Times New Roman"/>
          <w:sz w:val="24"/>
          <w:szCs w:val="24"/>
          <w:lang w:val="en-US"/>
        </w:rPr>
        <w:t xml:space="preserve">te of India, Technical Report. </w:t>
      </w:r>
      <w:r w:rsidRPr="005E1239">
        <w:rPr>
          <w:rFonts w:ascii="Times New Roman" w:hAnsi="Times New Roman" w:cs="Times New Roman"/>
          <w:sz w:val="24"/>
          <w:szCs w:val="24"/>
          <w:lang w:val="en-US"/>
        </w:rPr>
        <w:t>p 203.</w:t>
      </w:r>
    </w:p>
    <w:p w14:paraId="671BAE59" w14:textId="4EA4CB3F" w:rsidR="00D67820"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Ramya M</w:t>
      </w:r>
      <w:r w:rsidR="006635CC">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Senthil</w:t>
      </w:r>
      <w:r w:rsidR="006635CC" w:rsidRPr="006635CC">
        <w:rPr>
          <w:rFonts w:ascii="Times New Roman" w:eastAsia="Times New Roman" w:hAnsi="Times New Roman" w:cs="Times New Roman"/>
          <w:color w:val="000000"/>
          <w:sz w:val="24"/>
          <w:szCs w:val="24"/>
        </w:rPr>
        <w:t xml:space="preserve"> </w:t>
      </w:r>
      <w:r w:rsidR="006635CC">
        <w:rPr>
          <w:rFonts w:ascii="Times New Roman" w:eastAsia="Times New Roman" w:hAnsi="Times New Roman" w:cs="Times New Roman"/>
          <w:color w:val="000000"/>
          <w:sz w:val="24"/>
          <w:szCs w:val="24"/>
        </w:rPr>
        <w:t>B.</w:t>
      </w:r>
      <w:r w:rsidR="002A70B0"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2016. Sustainable Heritage Management- Need and Challenges. </w:t>
      </w:r>
      <w:proofErr w:type="spellStart"/>
      <w:r w:rsidR="008E7B7C" w:rsidRPr="00953FC8">
        <w:rPr>
          <w:rFonts w:ascii="Times New Roman" w:eastAsia="Times New Roman" w:hAnsi="Times New Roman" w:cs="Times New Roman"/>
          <w:color w:val="000000"/>
          <w:sz w:val="24"/>
          <w:szCs w:val="24"/>
        </w:rPr>
        <w:t>Paripex</w:t>
      </w:r>
      <w:proofErr w:type="spellEnd"/>
      <w:r w:rsidR="008E7B7C" w:rsidRPr="00953FC8">
        <w:rPr>
          <w:rFonts w:ascii="Times New Roman" w:eastAsia="Times New Roman" w:hAnsi="Times New Roman" w:cs="Times New Roman"/>
          <w:color w:val="000000"/>
          <w:sz w:val="24"/>
          <w:szCs w:val="24"/>
        </w:rPr>
        <w:t>-</w:t>
      </w:r>
      <w:r w:rsidR="004C23EA" w:rsidRPr="00953FC8">
        <w:rPr>
          <w:rFonts w:ascii="Times New Roman" w:eastAsia="Times New Roman" w:hAnsi="Times New Roman" w:cs="Times New Roman"/>
          <w:color w:val="000000"/>
          <w:sz w:val="24"/>
          <w:szCs w:val="24"/>
        </w:rPr>
        <w:t>Indian Journal of Research</w:t>
      </w:r>
      <w:r w:rsidR="007746F8">
        <w:rPr>
          <w:rFonts w:ascii="Times New Roman" w:eastAsia="Times New Roman" w:hAnsi="Times New Roman" w:cs="Times New Roman"/>
          <w:color w:val="000000"/>
          <w:sz w:val="24"/>
          <w:szCs w:val="24"/>
        </w:rPr>
        <w:t>.</w:t>
      </w:r>
      <w:r w:rsidR="004C23EA"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5 (12</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478-483.</w:t>
      </w:r>
    </w:p>
    <w:p w14:paraId="1ED65DE0" w14:textId="77777777" w:rsidR="00E60D7D" w:rsidRDefault="00E60D7D" w:rsidP="00E60D7D">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 xml:space="preserve">Rani </w:t>
      </w:r>
      <w:r>
        <w:rPr>
          <w:rFonts w:ascii="Times New Roman" w:eastAsia="Times New Roman" w:hAnsi="Times New Roman" w:cs="Times New Roman"/>
          <w:color w:val="000000"/>
          <w:sz w:val="24"/>
          <w:szCs w:val="24"/>
        </w:rPr>
        <w:t xml:space="preserve">U. </w:t>
      </w:r>
      <w:r w:rsidRPr="00953FC8">
        <w:rPr>
          <w:rFonts w:ascii="Times New Roman" w:eastAsia="Times New Roman" w:hAnsi="Times New Roman" w:cs="Times New Roman"/>
          <w:color w:val="000000"/>
          <w:sz w:val="24"/>
          <w:szCs w:val="24"/>
        </w:rPr>
        <w:t xml:space="preserve">K. 2017. Heritage hotels and tourism: A case of Karnataka. </w:t>
      </w:r>
      <w:r w:rsidRPr="00D81A3E">
        <w:rPr>
          <w:rFonts w:ascii="Times New Roman" w:eastAsia="Times New Roman" w:hAnsi="Times New Roman" w:cs="Times New Roman"/>
          <w:color w:val="000000"/>
          <w:sz w:val="24"/>
          <w:szCs w:val="24"/>
        </w:rPr>
        <w:t>Asia Pacific Journal of research</w:t>
      </w:r>
      <w:r w:rsidRPr="00953FC8">
        <w:rPr>
          <w:rFonts w:ascii="Times New Roman" w:eastAsia="Times New Roman" w:hAnsi="Times New Roman" w:cs="Times New Roman"/>
          <w:color w:val="000000"/>
          <w:sz w:val="24"/>
          <w:szCs w:val="24"/>
        </w:rPr>
        <w:t>. 1, XLIX.</w:t>
      </w:r>
    </w:p>
    <w:p w14:paraId="2BFC8319" w14:textId="0C75A1C8" w:rsidR="00606E8E" w:rsidRDefault="00606E8E" w:rsidP="00606E8E">
      <w:pPr>
        <w:spacing w:after="0" w:line="480" w:lineRule="auto"/>
        <w:rPr>
          <w:rFonts w:ascii="Times New Roman" w:hAnsi="Times New Roman" w:cs="Times New Roman"/>
          <w:sz w:val="24"/>
          <w:szCs w:val="24"/>
        </w:rPr>
      </w:pPr>
      <w:r>
        <w:rPr>
          <w:rFonts w:ascii="Times New Roman" w:hAnsi="Times New Roman" w:cs="Times New Roman"/>
          <w:sz w:val="24"/>
          <w:szCs w:val="24"/>
        </w:rPr>
        <w:t>Rathi AKA</w:t>
      </w:r>
      <w:r w:rsidR="00C40506">
        <w:rPr>
          <w:rFonts w:ascii="Times New Roman" w:hAnsi="Times New Roman" w:cs="Times New Roman"/>
          <w:sz w:val="24"/>
          <w:szCs w:val="24"/>
        </w:rPr>
        <w:t>,</w:t>
      </w:r>
      <w:r>
        <w:rPr>
          <w:rFonts w:ascii="Times New Roman" w:hAnsi="Times New Roman" w:cs="Times New Roman"/>
          <w:sz w:val="24"/>
          <w:szCs w:val="24"/>
        </w:rPr>
        <w:t xml:space="preserve"> 2017</w:t>
      </w:r>
      <w:r w:rsidR="001D45EA">
        <w:rPr>
          <w:rFonts w:ascii="Times New Roman" w:hAnsi="Times New Roman" w:cs="Times New Roman"/>
          <w:sz w:val="24"/>
          <w:szCs w:val="24"/>
        </w:rPr>
        <w:t>.</w:t>
      </w:r>
      <w:r>
        <w:rPr>
          <w:rFonts w:ascii="Times New Roman" w:hAnsi="Times New Roman" w:cs="Times New Roman"/>
          <w:sz w:val="24"/>
          <w:szCs w:val="24"/>
        </w:rPr>
        <w:t xml:space="preserve"> </w:t>
      </w:r>
      <w:r w:rsidRPr="00C54063">
        <w:rPr>
          <w:rFonts w:ascii="Times New Roman" w:hAnsi="Times New Roman" w:cs="Times New Roman"/>
          <w:sz w:val="24"/>
          <w:szCs w:val="24"/>
        </w:rPr>
        <w:t>Evaluation of project-level environmental impact assessment and SWOT analysis of EIA process in India</w:t>
      </w:r>
      <w:r>
        <w:rPr>
          <w:rFonts w:ascii="Times New Roman" w:hAnsi="Times New Roman" w:cs="Times New Roman"/>
          <w:sz w:val="24"/>
          <w:szCs w:val="24"/>
        </w:rPr>
        <w:t>, Environmental Impact Assessment Review, 67:31-39.</w:t>
      </w:r>
    </w:p>
    <w:p w14:paraId="113E1CBE" w14:textId="77777777" w:rsidR="00146AA9" w:rsidRDefault="00146AA9" w:rsidP="00606E8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Rega</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Baldizzone</w:t>
      </w:r>
      <w:proofErr w:type="spellEnd"/>
      <w:r>
        <w:rPr>
          <w:rFonts w:ascii="Times New Roman" w:hAnsi="Times New Roman" w:cs="Times New Roman"/>
          <w:sz w:val="24"/>
          <w:szCs w:val="24"/>
        </w:rPr>
        <w:t xml:space="preserve"> G. 2015. Public participation in </w:t>
      </w:r>
      <w:proofErr w:type="spellStart"/>
      <w:r>
        <w:rPr>
          <w:rFonts w:ascii="Times New Roman" w:hAnsi="Times New Roman" w:cs="Times New Roman"/>
          <w:sz w:val="24"/>
          <w:szCs w:val="24"/>
        </w:rPr>
        <w:t>Startegic</w:t>
      </w:r>
      <w:proofErr w:type="spellEnd"/>
      <w:r>
        <w:rPr>
          <w:rFonts w:ascii="Times New Roman" w:hAnsi="Times New Roman" w:cs="Times New Roman"/>
          <w:sz w:val="24"/>
          <w:szCs w:val="24"/>
        </w:rPr>
        <w:t xml:space="preserve"> Environmental Assessment: A </w:t>
      </w:r>
      <w:proofErr w:type="spellStart"/>
      <w:r>
        <w:rPr>
          <w:rFonts w:ascii="Times New Roman" w:hAnsi="Times New Roman" w:cs="Times New Roman"/>
          <w:sz w:val="24"/>
          <w:szCs w:val="24"/>
        </w:rPr>
        <w:t>practiobers</w:t>
      </w:r>
      <w:proofErr w:type="spellEnd"/>
      <w:r>
        <w:rPr>
          <w:rFonts w:ascii="Times New Roman" w:hAnsi="Times New Roman" w:cs="Times New Roman"/>
          <w:sz w:val="24"/>
          <w:szCs w:val="24"/>
        </w:rPr>
        <w:t>’ perspective, Environmental Impact Assessment Review, 50: 105-115.</w:t>
      </w:r>
    </w:p>
    <w:p w14:paraId="16E16384" w14:textId="77777777" w:rsidR="00CC2CB1" w:rsidRDefault="00CC2CB1"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lastRenderedPageBreak/>
        <w:t>Richards G,</w:t>
      </w:r>
      <w:r w:rsidR="000E276F">
        <w:rPr>
          <w:rFonts w:ascii="Times New Roman" w:eastAsia="Times New Roman" w:hAnsi="Times New Roman" w:cs="Times New Roman"/>
          <w:color w:val="000000"/>
          <w:sz w:val="24"/>
          <w:szCs w:val="24"/>
        </w:rPr>
        <w:t xml:space="preserve"> W</w:t>
      </w:r>
      <w:r w:rsidRPr="00953FC8">
        <w:rPr>
          <w:rFonts w:ascii="Times New Roman" w:eastAsia="Times New Roman" w:hAnsi="Times New Roman" w:cs="Times New Roman"/>
          <w:color w:val="000000"/>
          <w:sz w:val="24"/>
          <w:szCs w:val="24"/>
        </w:rPr>
        <w:t>ilson</w:t>
      </w:r>
      <w:r w:rsidR="006635CC" w:rsidRPr="006635CC">
        <w:rPr>
          <w:rFonts w:ascii="Times New Roman" w:eastAsia="Times New Roman" w:hAnsi="Times New Roman" w:cs="Times New Roman"/>
          <w:color w:val="000000"/>
          <w:sz w:val="24"/>
          <w:szCs w:val="24"/>
        </w:rPr>
        <w:t xml:space="preserve"> </w:t>
      </w:r>
      <w:r w:rsidR="006635CC">
        <w:rPr>
          <w:rFonts w:ascii="Times New Roman" w:eastAsia="Times New Roman" w:hAnsi="Times New Roman" w:cs="Times New Roman"/>
          <w:color w:val="000000"/>
          <w:sz w:val="24"/>
          <w:szCs w:val="24"/>
        </w:rPr>
        <w:t>J.</w:t>
      </w:r>
      <w:r w:rsidRPr="00953FC8">
        <w:rPr>
          <w:rFonts w:ascii="Times New Roman" w:eastAsia="Times New Roman" w:hAnsi="Times New Roman" w:cs="Times New Roman"/>
          <w:color w:val="000000"/>
          <w:sz w:val="24"/>
          <w:szCs w:val="24"/>
        </w:rPr>
        <w:t xml:space="preserve"> 2006. Developing creativity in tourist experiences: A solution to the serial reproduction of culture? Tourism Management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27(6</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1209–1223.</w:t>
      </w:r>
    </w:p>
    <w:p w14:paraId="5FB38529" w14:textId="77777777" w:rsidR="002E759D" w:rsidRPr="00953FC8" w:rsidRDefault="002E759D" w:rsidP="00A86246">
      <w:pPr>
        <w:spacing w:after="0" w:line="480" w:lineRule="auto"/>
        <w:jc w:val="both"/>
        <w:rPr>
          <w:rFonts w:ascii="Times New Roman" w:eastAsia="Times New Roman" w:hAnsi="Times New Roman" w:cs="Times New Roman"/>
          <w:color w:val="000000"/>
          <w:sz w:val="24"/>
          <w:szCs w:val="24"/>
        </w:rPr>
      </w:pPr>
      <w:proofErr w:type="spellStart"/>
      <w:r w:rsidRPr="00A86246">
        <w:rPr>
          <w:rFonts w:ascii="Times New Roman" w:eastAsia="Times New Roman" w:hAnsi="Times New Roman" w:cs="Times New Roman"/>
          <w:color w:val="000000"/>
          <w:sz w:val="24"/>
          <w:szCs w:val="24"/>
        </w:rPr>
        <w:t>Ruhanen</w:t>
      </w:r>
      <w:proofErr w:type="spellEnd"/>
      <w:r w:rsidRPr="00A86246">
        <w:rPr>
          <w:rFonts w:ascii="Times New Roman" w:eastAsia="Times New Roman" w:hAnsi="Times New Roman" w:cs="Times New Roman"/>
          <w:color w:val="000000"/>
          <w:sz w:val="24"/>
          <w:szCs w:val="24"/>
        </w:rPr>
        <w:t xml:space="preserve"> L. 2004. Strategic planning for local tourism destinations:</w:t>
      </w:r>
      <w:r w:rsidR="006635CC">
        <w:rPr>
          <w:rFonts w:ascii="Times New Roman" w:eastAsia="Times New Roman" w:hAnsi="Times New Roman" w:cs="Times New Roman"/>
          <w:color w:val="000000"/>
          <w:sz w:val="24"/>
          <w:szCs w:val="24"/>
        </w:rPr>
        <w:t xml:space="preserve"> </w:t>
      </w:r>
      <w:r w:rsidRPr="00A86246">
        <w:rPr>
          <w:rFonts w:ascii="Times New Roman" w:eastAsia="Times New Roman" w:hAnsi="Times New Roman" w:cs="Times New Roman"/>
          <w:color w:val="000000"/>
          <w:sz w:val="24"/>
          <w:szCs w:val="24"/>
        </w:rPr>
        <w:t>an analysis of tourism plans. Tour</w:t>
      </w:r>
      <w:r w:rsidR="006635CC">
        <w:rPr>
          <w:rFonts w:ascii="Times New Roman" w:eastAsia="Times New Roman" w:hAnsi="Times New Roman" w:cs="Times New Roman"/>
          <w:color w:val="000000"/>
          <w:sz w:val="24"/>
          <w:szCs w:val="24"/>
        </w:rPr>
        <w:t>ism</w:t>
      </w:r>
      <w:r w:rsidRPr="00A86246">
        <w:rPr>
          <w:rFonts w:ascii="Times New Roman" w:eastAsia="Times New Roman" w:hAnsi="Times New Roman" w:cs="Times New Roman"/>
          <w:color w:val="000000"/>
          <w:sz w:val="24"/>
          <w:szCs w:val="24"/>
        </w:rPr>
        <w:t xml:space="preserve"> Hospit</w:t>
      </w:r>
      <w:r w:rsidR="006635CC">
        <w:rPr>
          <w:rFonts w:ascii="Times New Roman" w:eastAsia="Times New Roman" w:hAnsi="Times New Roman" w:cs="Times New Roman"/>
          <w:color w:val="000000"/>
          <w:sz w:val="24"/>
          <w:szCs w:val="24"/>
        </w:rPr>
        <w:t>ality and</w:t>
      </w:r>
      <w:r w:rsidRPr="00A86246">
        <w:rPr>
          <w:rFonts w:ascii="Times New Roman" w:eastAsia="Times New Roman" w:hAnsi="Times New Roman" w:cs="Times New Roman"/>
          <w:color w:val="000000"/>
          <w:sz w:val="24"/>
          <w:szCs w:val="24"/>
        </w:rPr>
        <w:t xml:space="preserve"> Plann</w:t>
      </w:r>
      <w:r w:rsidR="006635CC">
        <w:rPr>
          <w:rFonts w:ascii="Times New Roman" w:eastAsia="Times New Roman" w:hAnsi="Times New Roman" w:cs="Times New Roman"/>
          <w:color w:val="000000"/>
          <w:sz w:val="24"/>
          <w:szCs w:val="24"/>
        </w:rPr>
        <w:t xml:space="preserve">ing </w:t>
      </w:r>
      <w:r w:rsidRPr="00A86246">
        <w:rPr>
          <w:rFonts w:ascii="Times New Roman" w:eastAsia="Times New Roman" w:hAnsi="Times New Roman" w:cs="Times New Roman"/>
          <w:color w:val="000000"/>
          <w:sz w:val="24"/>
          <w:szCs w:val="24"/>
        </w:rPr>
        <w:t>Dev</w:t>
      </w:r>
      <w:r w:rsidR="006635CC">
        <w:rPr>
          <w:rFonts w:ascii="Times New Roman" w:eastAsia="Times New Roman" w:hAnsi="Times New Roman" w:cs="Times New Roman"/>
          <w:color w:val="000000"/>
          <w:sz w:val="24"/>
          <w:szCs w:val="24"/>
        </w:rPr>
        <w:t>elopment</w:t>
      </w:r>
      <w:r w:rsidRPr="00A86246">
        <w:rPr>
          <w:rFonts w:ascii="Times New Roman" w:eastAsia="Times New Roman" w:hAnsi="Times New Roman" w:cs="Times New Roman"/>
          <w:color w:val="000000"/>
          <w:sz w:val="24"/>
          <w:szCs w:val="24"/>
        </w:rPr>
        <w:t>. 1(3):</w:t>
      </w:r>
      <w:r w:rsidR="007746F8">
        <w:rPr>
          <w:rFonts w:ascii="Times New Roman" w:eastAsia="Times New Roman" w:hAnsi="Times New Roman" w:cs="Times New Roman"/>
          <w:color w:val="000000"/>
          <w:sz w:val="24"/>
          <w:szCs w:val="24"/>
        </w:rPr>
        <w:t xml:space="preserve"> </w:t>
      </w:r>
      <w:r w:rsidRPr="00A86246">
        <w:rPr>
          <w:rFonts w:ascii="Times New Roman" w:eastAsia="Times New Roman" w:hAnsi="Times New Roman" w:cs="Times New Roman"/>
          <w:color w:val="000000"/>
          <w:sz w:val="24"/>
          <w:szCs w:val="24"/>
        </w:rPr>
        <w:t>239–253.</w:t>
      </w:r>
    </w:p>
    <w:p w14:paraId="0508574E" w14:textId="06C221DA" w:rsidR="00D67820"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Sabri M</w:t>
      </w:r>
      <w:r w:rsidR="006635CC">
        <w:rPr>
          <w:rFonts w:ascii="Times New Roman" w:eastAsia="Times New Roman" w:hAnsi="Times New Roman" w:cs="Times New Roman"/>
          <w:color w:val="000000"/>
          <w:sz w:val="24"/>
          <w:szCs w:val="24"/>
        </w:rPr>
        <w:t>,</w:t>
      </w:r>
      <w:r w:rsidR="000E276F">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Suleiman</w:t>
      </w:r>
      <w:r w:rsidR="006635CC" w:rsidRPr="006635CC">
        <w:rPr>
          <w:rFonts w:ascii="Times New Roman" w:eastAsia="Times New Roman" w:hAnsi="Times New Roman" w:cs="Times New Roman"/>
          <w:color w:val="000000"/>
          <w:sz w:val="24"/>
          <w:szCs w:val="24"/>
        </w:rPr>
        <w:t xml:space="preserve"> </w:t>
      </w:r>
      <w:r w:rsidR="006635CC">
        <w:rPr>
          <w:rFonts w:ascii="Times New Roman" w:eastAsia="Times New Roman" w:hAnsi="Times New Roman" w:cs="Times New Roman"/>
          <w:color w:val="000000"/>
          <w:sz w:val="24"/>
          <w:szCs w:val="24"/>
        </w:rPr>
        <w:t>M.Z</w:t>
      </w:r>
      <w:r w:rsidRPr="00953FC8">
        <w:rPr>
          <w:rFonts w:ascii="Times New Roman" w:eastAsia="Times New Roman" w:hAnsi="Times New Roman" w:cs="Times New Roman"/>
          <w:color w:val="000000"/>
          <w:sz w:val="24"/>
          <w:szCs w:val="24"/>
        </w:rPr>
        <w:t>. 2014. Study of the Use of Lime Plaster on Heritage Buildings’ in Malaysia: A Case Study in George Town, Penang. MATEC Web of Conferences</w:t>
      </w:r>
      <w:r w:rsidR="002A70B0"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17. DOI: 10.1051/</w:t>
      </w:r>
      <w:proofErr w:type="spellStart"/>
      <w:r w:rsidRPr="00953FC8">
        <w:rPr>
          <w:rFonts w:ascii="Times New Roman" w:eastAsia="Times New Roman" w:hAnsi="Times New Roman" w:cs="Times New Roman"/>
          <w:color w:val="000000"/>
          <w:sz w:val="24"/>
          <w:szCs w:val="24"/>
        </w:rPr>
        <w:t>matecconf</w:t>
      </w:r>
      <w:proofErr w:type="spellEnd"/>
      <w:r w:rsidRPr="00953FC8">
        <w:rPr>
          <w:rFonts w:ascii="Times New Roman" w:eastAsia="Times New Roman" w:hAnsi="Times New Roman" w:cs="Times New Roman"/>
          <w:color w:val="000000"/>
          <w:sz w:val="24"/>
          <w:szCs w:val="24"/>
        </w:rPr>
        <w:t>/2014170100</w:t>
      </w:r>
      <w:r w:rsidR="001906E8">
        <w:rPr>
          <w:rFonts w:ascii="Times New Roman" w:eastAsia="Times New Roman" w:hAnsi="Times New Roman" w:cs="Times New Roman"/>
          <w:color w:val="000000"/>
          <w:sz w:val="24"/>
          <w:szCs w:val="24"/>
        </w:rPr>
        <w:t>.</w:t>
      </w:r>
    </w:p>
    <w:p w14:paraId="23F8922B" w14:textId="6B2E4908" w:rsidR="003D1A4A" w:rsidRDefault="003D1A4A" w:rsidP="003D1A4A">
      <w:pPr>
        <w:pStyle w:val="References"/>
        <w:jc w:val="both"/>
      </w:pPr>
      <w:r>
        <w:t xml:space="preserve">Sadler B. 2012. Taking Stock of SEA, Ch 1. in Sadler B, </w:t>
      </w:r>
      <w:proofErr w:type="spellStart"/>
      <w:r>
        <w:t>Aschemann</w:t>
      </w:r>
      <w:proofErr w:type="spellEnd"/>
      <w:r>
        <w:t xml:space="preserve"> R, </w:t>
      </w:r>
      <w:proofErr w:type="spellStart"/>
      <w:r>
        <w:t>Dusik</w:t>
      </w:r>
      <w:proofErr w:type="spellEnd"/>
      <w:r>
        <w:t xml:space="preserve"> J, Fischer TB, </w:t>
      </w:r>
      <w:proofErr w:type="spellStart"/>
      <w:r>
        <w:t>Partidari</w:t>
      </w:r>
      <w:proofErr w:type="spellEnd"/>
      <w:r>
        <w:t xml:space="preserve"> M, </w:t>
      </w:r>
      <w:proofErr w:type="spellStart"/>
      <w:r>
        <w:t>Verheem</w:t>
      </w:r>
      <w:proofErr w:type="spellEnd"/>
      <w:r>
        <w:t xml:space="preserve"> R. 2012. Handbook of Strategic Environmental Assessment, Earthscan.</w:t>
      </w:r>
    </w:p>
    <w:p w14:paraId="2C0A03E9"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Sangchumnong</w:t>
      </w:r>
      <w:proofErr w:type="spellEnd"/>
      <w:r w:rsidRPr="00953FC8">
        <w:rPr>
          <w:rFonts w:ascii="Times New Roman" w:eastAsia="Times New Roman" w:hAnsi="Times New Roman" w:cs="Times New Roman"/>
          <w:color w:val="000000"/>
          <w:sz w:val="24"/>
          <w:szCs w:val="24"/>
        </w:rPr>
        <w:t xml:space="preserve"> A</w:t>
      </w:r>
      <w:r w:rsidR="0062206C" w:rsidRPr="00953FC8">
        <w:rPr>
          <w:rFonts w:ascii="Times New Roman" w:eastAsia="Times New Roman" w:hAnsi="Times New Roman" w:cs="Times New Roman"/>
          <w:color w:val="000000"/>
          <w:sz w:val="24"/>
          <w:szCs w:val="24"/>
        </w:rPr>
        <w:t>.</w:t>
      </w:r>
      <w:r w:rsidR="000E276F">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Kozak </w:t>
      </w:r>
      <w:r w:rsidR="006635CC">
        <w:rPr>
          <w:rFonts w:ascii="Times New Roman" w:eastAsia="Times New Roman" w:hAnsi="Times New Roman" w:cs="Times New Roman"/>
          <w:color w:val="000000"/>
          <w:sz w:val="24"/>
          <w:szCs w:val="24"/>
        </w:rPr>
        <w:t xml:space="preserve">M. </w:t>
      </w:r>
      <w:r w:rsidRPr="00953FC8">
        <w:rPr>
          <w:rFonts w:ascii="Times New Roman" w:eastAsia="Times New Roman" w:hAnsi="Times New Roman" w:cs="Times New Roman"/>
          <w:color w:val="000000"/>
          <w:sz w:val="24"/>
          <w:szCs w:val="24"/>
        </w:rPr>
        <w:t>2018. Sustainable cultural heritage tourism at Ban Wangka Village, Thailand. Anatolia. 29</w:t>
      </w:r>
      <w:r w:rsidR="002A70B0"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2</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183-193. </w:t>
      </w:r>
    </w:p>
    <w:p w14:paraId="1744BA71" w14:textId="7777777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Shankar S.</w:t>
      </w:r>
      <w:r w:rsidR="002A70B0"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2015. Impact of Heritage Tourism in India –A Case Study. International Journal of Innovative Research in Information Security</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 (6</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59-61.</w:t>
      </w:r>
    </w:p>
    <w:p w14:paraId="42B14EC0" w14:textId="6F6E0ACA" w:rsidR="00D67820"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Shankar B, Uma</w:t>
      </w:r>
      <w:r w:rsidR="006635CC">
        <w:rPr>
          <w:rFonts w:ascii="Times New Roman" w:eastAsia="Times New Roman" w:hAnsi="Times New Roman" w:cs="Times New Roman"/>
          <w:color w:val="000000"/>
          <w:sz w:val="24"/>
          <w:szCs w:val="24"/>
        </w:rPr>
        <w:t>,</w:t>
      </w:r>
      <w:r w:rsidR="006635CC" w:rsidRPr="006635CC">
        <w:rPr>
          <w:rFonts w:ascii="Times New Roman" w:eastAsia="Times New Roman" w:hAnsi="Times New Roman" w:cs="Times New Roman"/>
          <w:color w:val="000000"/>
          <w:sz w:val="24"/>
          <w:szCs w:val="24"/>
        </w:rPr>
        <w:t xml:space="preserve"> </w:t>
      </w:r>
      <w:r w:rsidR="006635CC">
        <w:rPr>
          <w:rFonts w:ascii="Times New Roman" w:eastAsia="Times New Roman" w:hAnsi="Times New Roman" w:cs="Times New Roman"/>
          <w:color w:val="000000"/>
          <w:sz w:val="24"/>
          <w:szCs w:val="24"/>
        </w:rPr>
        <w:t>S</w:t>
      </w:r>
      <w:r w:rsidRPr="00953FC8">
        <w:rPr>
          <w:rFonts w:ascii="Times New Roman" w:eastAsia="Times New Roman" w:hAnsi="Times New Roman" w:cs="Times New Roman"/>
          <w:color w:val="000000"/>
          <w:sz w:val="24"/>
          <w:szCs w:val="24"/>
        </w:rPr>
        <w:t xml:space="preserve">. 2012. Conservation Strategies for </w:t>
      </w:r>
      <w:proofErr w:type="spellStart"/>
      <w:r w:rsidRPr="00953FC8">
        <w:rPr>
          <w:rFonts w:ascii="Times New Roman" w:eastAsia="Times New Roman" w:hAnsi="Times New Roman" w:cs="Times New Roman"/>
          <w:color w:val="000000"/>
          <w:sz w:val="24"/>
          <w:szCs w:val="24"/>
        </w:rPr>
        <w:t>Srirangapatna</w:t>
      </w:r>
      <w:proofErr w:type="spellEnd"/>
      <w:r w:rsidRPr="00953FC8">
        <w:rPr>
          <w:rFonts w:ascii="Times New Roman" w:eastAsia="Times New Roman" w:hAnsi="Times New Roman" w:cs="Times New Roman"/>
          <w:color w:val="000000"/>
          <w:sz w:val="24"/>
          <w:szCs w:val="24"/>
        </w:rPr>
        <w:t xml:space="preserve"> Town: Evaluation of Heritage Buildings. International Journal of Modern Engineering Research</w:t>
      </w:r>
      <w:r w:rsidR="006A0FD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2(2</w:t>
      </w:r>
      <w:r w:rsidR="006A0FD4"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160-164.</w:t>
      </w:r>
    </w:p>
    <w:p w14:paraId="16293F85" w14:textId="77777777" w:rsidR="00E60D7D" w:rsidRPr="00953FC8" w:rsidRDefault="00E60D7D" w:rsidP="00E60D7D">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Smith KM. 2009. Issues in cultural tourism studies. London: Routledge.</w:t>
      </w:r>
    </w:p>
    <w:p w14:paraId="27270374" w14:textId="1F53648D" w:rsidR="006A0FD4" w:rsidRPr="00953FC8" w:rsidRDefault="009812DE"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Soonthodu</w:t>
      </w:r>
      <w:proofErr w:type="spellEnd"/>
      <w:r w:rsidR="006A0FD4"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w:t>
      </w:r>
      <w:r w:rsidR="00333403" w:rsidRPr="00953FC8">
        <w:rPr>
          <w:rFonts w:ascii="Times New Roman" w:eastAsia="Times New Roman" w:hAnsi="Times New Roman" w:cs="Times New Roman"/>
          <w:color w:val="000000"/>
          <w:sz w:val="24"/>
          <w:szCs w:val="24"/>
        </w:rPr>
        <w:t>S</w:t>
      </w:r>
      <w:r w:rsidR="006A0FD4" w:rsidRPr="00953FC8">
        <w:rPr>
          <w:rFonts w:ascii="Times New Roman" w:eastAsia="Times New Roman" w:hAnsi="Times New Roman" w:cs="Times New Roman"/>
          <w:color w:val="000000"/>
          <w:sz w:val="24"/>
          <w:szCs w:val="24"/>
        </w:rPr>
        <w:t xml:space="preserve">. </w:t>
      </w:r>
      <w:r w:rsidR="00D665B0" w:rsidRPr="00953FC8">
        <w:rPr>
          <w:rFonts w:ascii="Times New Roman" w:eastAsia="Times New Roman" w:hAnsi="Times New Roman" w:cs="Times New Roman"/>
          <w:color w:val="000000"/>
          <w:sz w:val="24"/>
          <w:szCs w:val="24"/>
        </w:rPr>
        <w:t>2017</w:t>
      </w:r>
      <w:r w:rsidR="006A0FD4" w:rsidRPr="00953FC8">
        <w:rPr>
          <w:rFonts w:ascii="Times New Roman" w:eastAsia="Times New Roman" w:hAnsi="Times New Roman" w:cs="Times New Roman"/>
          <w:color w:val="000000"/>
          <w:sz w:val="24"/>
          <w:szCs w:val="24"/>
        </w:rPr>
        <w:t xml:space="preserve">. </w:t>
      </w:r>
      <w:r w:rsidR="00333403" w:rsidRPr="00953FC8">
        <w:rPr>
          <w:rFonts w:ascii="Times New Roman" w:eastAsia="Times New Roman" w:hAnsi="Times New Roman" w:cs="Times New Roman"/>
          <w:color w:val="000000"/>
          <w:sz w:val="24"/>
          <w:szCs w:val="24"/>
        </w:rPr>
        <w:t>Analysis of Tourism policy of Karnataka 2015-2020</w:t>
      </w:r>
      <w:r w:rsidR="006A0FD4" w:rsidRPr="00953FC8">
        <w:rPr>
          <w:rFonts w:ascii="Times New Roman" w:eastAsia="Times New Roman" w:hAnsi="Times New Roman" w:cs="Times New Roman"/>
          <w:color w:val="000000"/>
          <w:sz w:val="24"/>
          <w:szCs w:val="24"/>
        </w:rPr>
        <w:t xml:space="preserve">. [Online] Available at: </w:t>
      </w:r>
      <w:hyperlink r:id="rId22" w:history="1">
        <w:r w:rsidR="00D665B0" w:rsidRPr="0059017B">
          <w:rPr>
            <w:rFonts w:ascii="Times New Roman" w:eastAsia="Times New Roman" w:hAnsi="Times New Roman" w:cs="Times New Roman"/>
            <w:color w:val="000000"/>
            <w:sz w:val="24"/>
            <w:szCs w:val="24"/>
          </w:rPr>
          <w:t>https://www.academia.edu/35059281/Analysis_of_Tourism_policy_of_Karnataka_2015-2020</w:t>
        </w:r>
      </w:hyperlink>
      <w:r w:rsidR="00C40506">
        <w:rPr>
          <w:rFonts w:ascii="Times New Roman" w:eastAsia="Times New Roman" w:hAnsi="Times New Roman" w:cs="Times New Roman"/>
          <w:color w:val="000000"/>
          <w:sz w:val="24"/>
          <w:szCs w:val="24"/>
        </w:rPr>
        <w:t>, last a</w:t>
      </w:r>
      <w:r w:rsidR="006A0FD4" w:rsidRPr="00953FC8">
        <w:rPr>
          <w:rFonts w:ascii="Times New Roman" w:eastAsia="Times New Roman" w:hAnsi="Times New Roman" w:cs="Times New Roman"/>
          <w:color w:val="000000"/>
          <w:sz w:val="24"/>
          <w:szCs w:val="24"/>
        </w:rPr>
        <w:t>ccessed</w:t>
      </w:r>
      <w:r w:rsidR="006A0FD4" w:rsidRPr="00953FC8" w:rsidDel="007D6300">
        <w:rPr>
          <w:rFonts w:ascii="Times New Roman" w:eastAsia="Times New Roman" w:hAnsi="Times New Roman" w:cs="Times New Roman"/>
          <w:color w:val="000000"/>
          <w:sz w:val="24"/>
          <w:szCs w:val="24"/>
        </w:rPr>
        <w:t xml:space="preserve"> </w:t>
      </w:r>
      <w:r w:rsidR="006A0FD4" w:rsidRPr="00953FC8">
        <w:rPr>
          <w:rFonts w:ascii="Times New Roman" w:eastAsia="Times New Roman" w:hAnsi="Times New Roman" w:cs="Times New Roman"/>
          <w:color w:val="000000"/>
          <w:sz w:val="24"/>
          <w:szCs w:val="24"/>
        </w:rPr>
        <w:t>8 April 2019.</w:t>
      </w:r>
    </w:p>
    <w:p w14:paraId="36476135" w14:textId="2F53DFEB" w:rsidR="006E029E" w:rsidRDefault="006E029E" w:rsidP="0059017B">
      <w:pPr>
        <w:spacing w:after="0" w:line="480" w:lineRule="auto"/>
        <w:jc w:val="both"/>
        <w:rPr>
          <w:rFonts w:ascii="Times New Roman" w:eastAsia="Times New Roman" w:hAnsi="Times New Roman" w:cs="Times New Roman"/>
          <w:color w:val="000000"/>
          <w:sz w:val="24"/>
          <w:szCs w:val="24"/>
        </w:rPr>
      </w:pPr>
      <w:proofErr w:type="spellStart"/>
      <w:r w:rsidRPr="00953FC8">
        <w:rPr>
          <w:rFonts w:ascii="Times New Roman" w:eastAsia="Times New Roman" w:hAnsi="Times New Roman" w:cs="Times New Roman"/>
          <w:color w:val="000000"/>
          <w:sz w:val="24"/>
          <w:szCs w:val="24"/>
        </w:rPr>
        <w:t>Tanriverdi</w:t>
      </w:r>
      <w:proofErr w:type="spellEnd"/>
      <w:r w:rsidRPr="00953FC8">
        <w:rPr>
          <w:rFonts w:ascii="Times New Roman" w:eastAsia="Times New Roman" w:hAnsi="Times New Roman" w:cs="Times New Roman"/>
          <w:color w:val="000000"/>
          <w:sz w:val="24"/>
          <w:szCs w:val="24"/>
        </w:rPr>
        <w:t xml:space="preserve"> Kaya A. 2016. Cultural Landscapes as Heritage: A Landscape-Based Approach to Conservation</w:t>
      </w:r>
      <w:r w:rsidR="005007A7" w:rsidRPr="00953FC8">
        <w:rPr>
          <w:rFonts w:ascii="Times New Roman" w:eastAsia="Times New Roman" w:hAnsi="Times New Roman" w:cs="Times New Roman"/>
          <w:color w:val="000000"/>
          <w:sz w:val="24"/>
          <w:szCs w:val="24"/>
        </w:rPr>
        <w:t>. I</w:t>
      </w:r>
      <w:r w:rsidR="0038782C" w:rsidRPr="00953FC8">
        <w:rPr>
          <w:rFonts w:ascii="Times New Roman" w:eastAsia="Times New Roman" w:hAnsi="Times New Roman" w:cs="Times New Roman"/>
          <w:color w:val="000000"/>
          <w:sz w:val="24"/>
          <w:szCs w:val="24"/>
        </w:rPr>
        <w:t>n</w:t>
      </w:r>
      <w:r w:rsidR="005007A7"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w:t>
      </w:r>
      <w:r w:rsidR="005007A7" w:rsidRPr="00953FC8">
        <w:rPr>
          <w:rFonts w:ascii="Times New Roman" w:eastAsia="Times New Roman" w:hAnsi="Times New Roman" w:cs="Times New Roman"/>
          <w:color w:val="000000"/>
          <w:sz w:val="24"/>
          <w:szCs w:val="24"/>
        </w:rPr>
        <w:t xml:space="preserve">E.F.E. </w:t>
      </w:r>
      <w:r w:rsidR="0038782C" w:rsidRPr="00953FC8">
        <w:rPr>
          <w:rFonts w:ascii="Times New Roman" w:eastAsia="Times New Roman" w:hAnsi="Times New Roman" w:cs="Times New Roman"/>
          <w:color w:val="000000"/>
          <w:sz w:val="24"/>
          <w:szCs w:val="24"/>
        </w:rPr>
        <w:t xml:space="preserve">Recep, </w:t>
      </w:r>
      <w:r w:rsidR="005007A7" w:rsidRPr="00953FC8">
        <w:rPr>
          <w:rFonts w:ascii="Times New Roman" w:eastAsia="Times New Roman" w:hAnsi="Times New Roman" w:cs="Times New Roman"/>
          <w:color w:val="000000"/>
          <w:sz w:val="24"/>
          <w:szCs w:val="24"/>
        </w:rPr>
        <w:t xml:space="preserve">I. </w:t>
      </w:r>
      <w:proofErr w:type="spellStart"/>
      <w:r w:rsidR="0038782C" w:rsidRPr="00953FC8">
        <w:rPr>
          <w:rFonts w:ascii="Times New Roman" w:eastAsia="Times New Roman" w:hAnsi="Times New Roman" w:cs="Times New Roman"/>
          <w:color w:val="000000"/>
          <w:sz w:val="24"/>
          <w:szCs w:val="24"/>
        </w:rPr>
        <w:t>Cürebal</w:t>
      </w:r>
      <w:proofErr w:type="spellEnd"/>
      <w:r w:rsidR="0038782C" w:rsidRPr="00953FC8">
        <w:rPr>
          <w:rFonts w:ascii="Times New Roman" w:eastAsia="Times New Roman" w:hAnsi="Times New Roman" w:cs="Times New Roman"/>
          <w:color w:val="000000"/>
          <w:sz w:val="24"/>
          <w:szCs w:val="24"/>
        </w:rPr>
        <w:t>,</w:t>
      </w:r>
      <w:r w:rsidR="005007A7" w:rsidRPr="00953FC8">
        <w:rPr>
          <w:rFonts w:ascii="Times New Roman" w:eastAsia="Times New Roman" w:hAnsi="Times New Roman" w:cs="Times New Roman"/>
          <w:color w:val="000000"/>
          <w:sz w:val="24"/>
          <w:szCs w:val="24"/>
        </w:rPr>
        <w:t xml:space="preserve"> A.</w:t>
      </w:r>
      <w:r w:rsidR="0038782C" w:rsidRPr="00953FC8">
        <w:rPr>
          <w:rFonts w:ascii="Times New Roman" w:eastAsia="Times New Roman" w:hAnsi="Times New Roman" w:cs="Times New Roman"/>
          <w:color w:val="000000"/>
          <w:sz w:val="24"/>
          <w:szCs w:val="24"/>
        </w:rPr>
        <w:t xml:space="preserve"> Gad,</w:t>
      </w:r>
      <w:r w:rsidR="00861AFA" w:rsidRPr="00953FC8">
        <w:rPr>
          <w:rFonts w:ascii="Times New Roman" w:eastAsia="Times New Roman" w:hAnsi="Times New Roman" w:cs="Times New Roman"/>
          <w:color w:val="000000"/>
          <w:sz w:val="24"/>
          <w:szCs w:val="24"/>
        </w:rPr>
        <w:t xml:space="preserve"> </w:t>
      </w:r>
      <w:r w:rsidR="005007A7" w:rsidRPr="00953FC8">
        <w:rPr>
          <w:rFonts w:ascii="Times New Roman" w:eastAsia="Times New Roman" w:hAnsi="Times New Roman" w:cs="Times New Roman"/>
          <w:color w:val="000000"/>
          <w:sz w:val="24"/>
          <w:szCs w:val="24"/>
        </w:rPr>
        <w:t xml:space="preserve">&amp; B. </w:t>
      </w:r>
      <w:r w:rsidR="0038782C" w:rsidRPr="00953FC8">
        <w:rPr>
          <w:rFonts w:ascii="Times New Roman" w:eastAsia="Times New Roman" w:hAnsi="Times New Roman" w:cs="Times New Roman"/>
          <w:color w:val="000000"/>
          <w:sz w:val="24"/>
          <w:szCs w:val="24"/>
        </w:rPr>
        <w:t>Toth</w:t>
      </w:r>
      <w:r w:rsidR="005007A7"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Environmental Sustainability and Landscape Management</w:t>
      </w:r>
      <w:r w:rsidR="005007A7" w:rsidRPr="00953FC8">
        <w:rPr>
          <w:rFonts w:ascii="Times New Roman" w:eastAsia="Times New Roman" w:hAnsi="Times New Roman" w:cs="Times New Roman"/>
          <w:color w:val="000000"/>
          <w:sz w:val="24"/>
          <w:szCs w:val="24"/>
        </w:rPr>
        <w:t>.</w:t>
      </w:r>
      <w:r w:rsidR="0038782C"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St. </w:t>
      </w:r>
      <w:proofErr w:type="spellStart"/>
      <w:r w:rsidRPr="00953FC8">
        <w:rPr>
          <w:rFonts w:ascii="Times New Roman" w:eastAsia="Times New Roman" w:hAnsi="Times New Roman" w:cs="Times New Roman"/>
          <w:color w:val="000000"/>
          <w:sz w:val="24"/>
          <w:szCs w:val="24"/>
        </w:rPr>
        <w:t>Kliment</w:t>
      </w:r>
      <w:proofErr w:type="spellEnd"/>
      <w:r w:rsidR="005007A7" w:rsidRPr="00953FC8">
        <w:rPr>
          <w:rFonts w:ascii="Times New Roman" w:eastAsia="Times New Roman" w:hAnsi="Times New Roman" w:cs="Times New Roman"/>
          <w:color w:val="000000"/>
          <w:sz w:val="24"/>
          <w:szCs w:val="24"/>
        </w:rPr>
        <w:t xml:space="preserve">: </w:t>
      </w:r>
      <w:r w:rsidR="0038782C" w:rsidRPr="00953FC8">
        <w:rPr>
          <w:rFonts w:ascii="Times New Roman" w:eastAsia="Times New Roman" w:hAnsi="Times New Roman" w:cs="Times New Roman"/>
          <w:color w:val="000000"/>
          <w:sz w:val="24"/>
          <w:szCs w:val="24"/>
        </w:rPr>
        <w:t xml:space="preserve">Sofia </w:t>
      </w:r>
      <w:proofErr w:type="spellStart"/>
      <w:r w:rsidRPr="00953FC8">
        <w:rPr>
          <w:rFonts w:ascii="Times New Roman" w:eastAsia="Times New Roman" w:hAnsi="Times New Roman" w:cs="Times New Roman"/>
          <w:color w:val="000000"/>
          <w:sz w:val="24"/>
          <w:szCs w:val="24"/>
        </w:rPr>
        <w:t>Ohridski</w:t>
      </w:r>
      <w:proofErr w:type="spellEnd"/>
      <w:r w:rsidRPr="00953FC8">
        <w:rPr>
          <w:rFonts w:ascii="Times New Roman" w:eastAsia="Times New Roman" w:hAnsi="Times New Roman" w:cs="Times New Roman"/>
          <w:color w:val="000000"/>
          <w:sz w:val="24"/>
          <w:szCs w:val="24"/>
        </w:rPr>
        <w:t xml:space="preserve"> University Press</w:t>
      </w:r>
      <w:r w:rsidR="0038782C" w:rsidRPr="00953FC8">
        <w:rPr>
          <w:rFonts w:ascii="Times New Roman" w:eastAsia="Times New Roman" w:hAnsi="Times New Roman" w:cs="Times New Roman"/>
          <w:color w:val="000000"/>
          <w:sz w:val="24"/>
          <w:szCs w:val="24"/>
        </w:rPr>
        <w:t>.</w:t>
      </w:r>
    </w:p>
    <w:p w14:paraId="3FC218A2" w14:textId="513858DA" w:rsidR="00E37EA1" w:rsidRPr="00953FC8" w:rsidRDefault="00E37EA1" w:rsidP="00E37EA1">
      <w:pPr>
        <w:spacing w:after="0" w:line="480" w:lineRule="auto"/>
        <w:jc w:val="both"/>
        <w:rPr>
          <w:rFonts w:ascii="Times New Roman" w:eastAsia="Times New Roman" w:hAnsi="Times New Roman" w:cs="Times New Roman"/>
          <w:color w:val="000000"/>
          <w:sz w:val="24"/>
          <w:szCs w:val="24"/>
        </w:rPr>
      </w:pPr>
      <w:r w:rsidRPr="00CB3726">
        <w:rPr>
          <w:rFonts w:ascii="Times New Roman" w:eastAsia="Times New Roman" w:hAnsi="Times New Roman" w:cs="Times New Roman"/>
          <w:color w:val="000000"/>
          <w:sz w:val="24"/>
          <w:szCs w:val="24"/>
        </w:rPr>
        <w:t>Therivel and Gonzalez, 2020. Is SEA worth it? Short-term costs v. long-term benefits of strategic</w:t>
      </w:r>
      <w:r>
        <w:rPr>
          <w:rFonts w:ascii="Times New Roman" w:eastAsia="Times New Roman" w:hAnsi="Times New Roman" w:cs="Times New Roman"/>
          <w:color w:val="000000"/>
          <w:sz w:val="24"/>
          <w:szCs w:val="24"/>
        </w:rPr>
        <w:t xml:space="preserve"> </w:t>
      </w:r>
      <w:r w:rsidRPr="00CB3726">
        <w:rPr>
          <w:rFonts w:ascii="Times New Roman" w:eastAsia="Times New Roman" w:hAnsi="Times New Roman" w:cs="Times New Roman"/>
          <w:color w:val="000000"/>
          <w:sz w:val="24"/>
          <w:szCs w:val="24"/>
        </w:rPr>
        <w:t>environmental assessment</w:t>
      </w:r>
      <w:r>
        <w:rPr>
          <w:rFonts w:ascii="Times New Roman" w:eastAsia="Times New Roman" w:hAnsi="Times New Roman" w:cs="Times New Roman"/>
          <w:color w:val="000000"/>
          <w:sz w:val="24"/>
          <w:szCs w:val="24"/>
        </w:rPr>
        <w:t xml:space="preserve">. </w:t>
      </w:r>
      <w:r w:rsidRPr="00CB3726">
        <w:rPr>
          <w:rFonts w:ascii="Times New Roman" w:eastAsia="Times New Roman" w:hAnsi="Times New Roman" w:cs="Times New Roman"/>
          <w:color w:val="000000"/>
          <w:sz w:val="24"/>
          <w:szCs w:val="24"/>
        </w:rPr>
        <w:t>Environmental Impact Assessment Review 83</w:t>
      </w:r>
      <w:r>
        <w:rPr>
          <w:rFonts w:ascii="Times New Roman" w:eastAsia="Times New Roman" w:hAnsi="Times New Roman" w:cs="Times New Roman"/>
          <w:color w:val="000000"/>
          <w:sz w:val="24"/>
          <w:szCs w:val="24"/>
        </w:rPr>
        <w:t xml:space="preserve">: </w:t>
      </w:r>
      <w:r w:rsidRPr="00CB3726">
        <w:rPr>
          <w:rFonts w:ascii="Times New Roman" w:eastAsia="Times New Roman" w:hAnsi="Times New Roman" w:cs="Times New Roman"/>
          <w:color w:val="000000"/>
          <w:sz w:val="24"/>
          <w:szCs w:val="24"/>
        </w:rPr>
        <w:t>106411</w:t>
      </w:r>
    </w:p>
    <w:p w14:paraId="6B68F50F" w14:textId="39C13537"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lastRenderedPageBreak/>
        <w:t>Tyrwhitt TJ.</w:t>
      </w:r>
      <w:r w:rsidR="00D9149A"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1933</w:t>
      </w:r>
      <w:r w:rsidR="005007A7"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Congress </w:t>
      </w:r>
      <w:proofErr w:type="spellStart"/>
      <w:r w:rsidRPr="00953FC8">
        <w:rPr>
          <w:rFonts w:ascii="Times New Roman" w:eastAsia="Times New Roman" w:hAnsi="Times New Roman" w:cs="Times New Roman"/>
          <w:color w:val="000000"/>
          <w:sz w:val="24"/>
          <w:szCs w:val="24"/>
        </w:rPr>
        <w:t>Internationaux</w:t>
      </w:r>
      <w:proofErr w:type="spellEnd"/>
      <w:r w:rsidRPr="00953FC8">
        <w:rPr>
          <w:rFonts w:ascii="Times New Roman" w:eastAsia="Times New Roman" w:hAnsi="Times New Roman" w:cs="Times New Roman"/>
          <w:color w:val="000000"/>
          <w:sz w:val="24"/>
          <w:szCs w:val="24"/>
        </w:rPr>
        <w:t xml:space="preserve"> </w:t>
      </w:r>
      <w:proofErr w:type="spellStart"/>
      <w:r w:rsidRPr="00953FC8">
        <w:rPr>
          <w:rFonts w:ascii="Times New Roman" w:eastAsia="Times New Roman" w:hAnsi="Times New Roman" w:cs="Times New Roman"/>
          <w:color w:val="000000"/>
          <w:sz w:val="24"/>
          <w:szCs w:val="24"/>
        </w:rPr>
        <w:t>d’Architecture</w:t>
      </w:r>
      <w:proofErr w:type="spellEnd"/>
      <w:r w:rsidRPr="00953FC8">
        <w:rPr>
          <w:rFonts w:ascii="Times New Roman" w:eastAsia="Times New Roman" w:hAnsi="Times New Roman" w:cs="Times New Roman"/>
          <w:color w:val="000000"/>
          <w:sz w:val="24"/>
          <w:szCs w:val="24"/>
        </w:rPr>
        <w:t xml:space="preserve"> </w:t>
      </w:r>
      <w:proofErr w:type="spellStart"/>
      <w:r w:rsidRPr="00953FC8">
        <w:rPr>
          <w:rFonts w:ascii="Times New Roman" w:eastAsia="Times New Roman" w:hAnsi="Times New Roman" w:cs="Times New Roman"/>
          <w:color w:val="000000"/>
          <w:sz w:val="24"/>
          <w:szCs w:val="24"/>
        </w:rPr>
        <w:t>moderne</w:t>
      </w:r>
      <w:proofErr w:type="spellEnd"/>
      <w:r w:rsidRPr="00953FC8">
        <w:rPr>
          <w:rFonts w:ascii="Times New Roman" w:eastAsia="Times New Roman" w:hAnsi="Times New Roman" w:cs="Times New Roman"/>
          <w:color w:val="000000"/>
          <w:sz w:val="24"/>
          <w:szCs w:val="24"/>
        </w:rPr>
        <w:t xml:space="preserve"> (CIAM), La </w:t>
      </w:r>
      <w:proofErr w:type="spellStart"/>
      <w:r w:rsidRPr="00953FC8">
        <w:rPr>
          <w:rFonts w:ascii="Times New Roman" w:eastAsia="Times New Roman" w:hAnsi="Times New Roman" w:cs="Times New Roman"/>
          <w:color w:val="000000"/>
          <w:sz w:val="24"/>
          <w:szCs w:val="24"/>
        </w:rPr>
        <w:t>Charte</w:t>
      </w:r>
      <w:proofErr w:type="spellEnd"/>
      <w:r w:rsidRPr="00953FC8">
        <w:rPr>
          <w:rFonts w:ascii="Times New Roman" w:eastAsia="Times New Roman" w:hAnsi="Times New Roman" w:cs="Times New Roman"/>
          <w:color w:val="000000"/>
          <w:sz w:val="24"/>
          <w:szCs w:val="24"/>
        </w:rPr>
        <w:t xml:space="preserve"> </w:t>
      </w:r>
      <w:proofErr w:type="spellStart"/>
      <w:r w:rsidRPr="00953FC8">
        <w:rPr>
          <w:rFonts w:ascii="Times New Roman" w:eastAsia="Times New Roman" w:hAnsi="Times New Roman" w:cs="Times New Roman"/>
          <w:color w:val="000000"/>
          <w:sz w:val="24"/>
          <w:szCs w:val="24"/>
        </w:rPr>
        <w:t>d’Athenes</w:t>
      </w:r>
      <w:proofErr w:type="spellEnd"/>
      <w:r w:rsidRPr="00953FC8">
        <w:rPr>
          <w:rFonts w:ascii="Times New Roman" w:eastAsia="Times New Roman" w:hAnsi="Times New Roman" w:cs="Times New Roman"/>
          <w:color w:val="000000"/>
          <w:sz w:val="24"/>
          <w:szCs w:val="24"/>
        </w:rPr>
        <w:t xml:space="preserve"> or the Athens Charter (Trans. by J. Tyrwhitt), The Library of the Graduate School of Design, Harvard University, Paris</w:t>
      </w:r>
      <w:r w:rsidR="005007A7" w:rsidRPr="00953FC8">
        <w:rPr>
          <w:rFonts w:ascii="Times New Roman" w:eastAsia="Times New Roman" w:hAnsi="Times New Roman" w:cs="Times New Roman"/>
          <w:color w:val="000000"/>
          <w:sz w:val="24"/>
          <w:szCs w:val="24"/>
        </w:rPr>
        <w:t xml:space="preserve"> [Online] Available at:</w:t>
      </w:r>
      <w:r w:rsidRPr="00953FC8">
        <w:rPr>
          <w:rFonts w:ascii="Times New Roman" w:eastAsia="Times New Roman" w:hAnsi="Times New Roman" w:cs="Times New Roman"/>
          <w:color w:val="000000"/>
          <w:sz w:val="24"/>
          <w:szCs w:val="24"/>
        </w:rPr>
        <w:t xml:space="preserve"> </w:t>
      </w:r>
      <w:hyperlink r:id="rId23" w:history="1">
        <w:r w:rsidRPr="00953FC8">
          <w:rPr>
            <w:rFonts w:ascii="Times New Roman" w:eastAsia="Times New Roman" w:hAnsi="Times New Roman" w:cs="Times New Roman"/>
            <w:color w:val="000000"/>
            <w:sz w:val="24"/>
            <w:szCs w:val="24"/>
          </w:rPr>
          <w:t>www.getty.edu/conservation/publications_resources/research_resources/charters/charter04.html</w:t>
        </w:r>
      </w:hyperlink>
      <w:r w:rsidR="00C40506">
        <w:rPr>
          <w:rFonts w:ascii="Times New Roman" w:eastAsia="Times New Roman" w:hAnsi="Times New Roman" w:cs="Times New Roman"/>
          <w:color w:val="000000"/>
          <w:sz w:val="24"/>
          <w:szCs w:val="24"/>
        </w:rPr>
        <w:t>, last a</w:t>
      </w:r>
      <w:r w:rsidR="005007A7" w:rsidRPr="001D52F9">
        <w:rPr>
          <w:rFonts w:ascii="Times New Roman" w:eastAsia="Times New Roman" w:hAnsi="Times New Roman" w:cs="Times New Roman"/>
          <w:color w:val="000000"/>
          <w:sz w:val="24"/>
          <w:szCs w:val="24"/>
        </w:rPr>
        <w:t>ccessed</w:t>
      </w:r>
      <w:r w:rsidR="005007A7" w:rsidRPr="00953FC8" w:rsidDel="007D6300">
        <w:rPr>
          <w:rFonts w:ascii="Times New Roman" w:eastAsia="Times New Roman" w:hAnsi="Times New Roman" w:cs="Times New Roman"/>
          <w:color w:val="000000"/>
          <w:sz w:val="24"/>
          <w:szCs w:val="24"/>
        </w:rPr>
        <w:t xml:space="preserve"> </w:t>
      </w:r>
      <w:r w:rsidR="00861AFA" w:rsidRPr="00953FC8">
        <w:rPr>
          <w:rFonts w:ascii="Times New Roman" w:eastAsia="Times New Roman" w:hAnsi="Times New Roman" w:cs="Times New Roman"/>
          <w:color w:val="000000"/>
          <w:sz w:val="24"/>
          <w:szCs w:val="24"/>
        </w:rPr>
        <w:t>18 April 2018</w:t>
      </w:r>
      <w:r w:rsidR="005007A7" w:rsidRPr="00953FC8">
        <w:rPr>
          <w:rFonts w:ascii="Times New Roman" w:eastAsia="Times New Roman" w:hAnsi="Times New Roman" w:cs="Times New Roman"/>
          <w:color w:val="000000"/>
          <w:sz w:val="24"/>
          <w:szCs w:val="24"/>
        </w:rPr>
        <w:t>.</w:t>
      </w:r>
    </w:p>
    <w:p w14:paraId="348E333E" w14:textId="3954F6B1" w:rsidR="00D67820" w:rsidRPr="00953FC8" w:rsidRDefault="00D67820" w:rsidP="0059017B">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UNESCO</w:t>
      </w:r>
      <w:r w:rsidR="00CB5200" w:rsidRPr="00953FC8">
        <w:rPr>
          <w:rFonts w:ascii="Times New Roman" w:eastAsia="Times New Roman" w:hAnsi="Times New Roman" w:cs="Times New Roman"/>
          <w:color w:val="000000"/>
          <w:sz w:val="24"/>
          <w:szCs w:val="24"/>
        </w:rPr>
        <w:t xml:space="preserve"> (The United Nations Educational, Scientific and Cultural Organization)</w:t>
      </w:r>
      <w:r w:rsidR="00D9149A"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1972</w:t>
      </w:r>
      <w:r w:rsidR="00186DDD" w:rsidRPr="00953FC8">
        <w:rPr>
          <w:rFonts w:ascii="Times New Roman" w:eastAsia="Times New Roman" w:hAnsi="Times New Roman" w:cs="Times New Roman"/>
          <w:color w:val="000000"/>
          <w:sz w:val="24"/>
          <w:szCs w:val="24"/>
        </w:rPr>
        <w:t>.</w:t>
      </w:r>
      <w:r w:rsidRPr="00953FC8">
        <w:rPr>
          <w:rFonts w:ascii="Times New Roman" w:eastAsia="Times New Roman" w:hAnsi="Times New Roman" w:cs="Times New Roman"/>
          <w:color w:val="000000"/>
          <w:sz w:val="24"/>
          <w:szCs w:val="24"/>
        </w:rPr>
        <w:t xml:space="preserve"> Recommendation concerning the protection, at national level, of the cultural and natural heritage </w:t>
      </w:r>
      <w:r w:rsidR="005007A7" w:rsidRPr="00953FC8">
        <w:rPr>
          <w:rFonts w:ascii="Times New Roman" w:eastAsia="Times New Roman" w:hAnsi="Times New Roman" w:cs="Times New Roman"/>
          <w:color w:val="000000"/>
          <w:sz w:val="24"/>
          <w:szCs w:val="24"/>
        </w:rPr>
        <w:t>[Online] Available at:</w:t>
      </w:r>
      <w:r w:rsidRPr="00953FC8">
        <w:rPr>
          <w:rFonts w:ascii="Times New Roman" w:eastAsia="Times New Roman" w:hAnsi="Times New Roman" w:cs="Times New Roman"/>
          <w:color w:val="000000"/>
          <w:sz w:val="24"/>
          <w:szCs w:val="24"/>
        </w:rPr>
        <w:t xml:space="preserve"> http://portal.unesco.org/en/ev.php-URL_ID¼13087&amp;URL_DO¼DO_TOPIC&amp;URL_SECTION¼201.html</w:t>
      </w:r>
      <w:r w:rsidR="00C40506">
        <w:rPr>
          <w:rFonts w:ascii="Times New Roman" w:eastAsia="Times New Roman" w:hAnsi="Times New Roman" w:cs="Times New Roman"/>
          <w:color w:val="000000"/>
          <w:sz w:val="24"/>
          <w:szCs w:val="24"/>
        </w:rPr>
        <w:t>, last a</w:t>
      </w:r>
      <w:r w:rsidR="005007A7" w:rsidRPr="00953FC8">
        <w:rPr>
          <w:rFonts w:ascii="Times New Roman" w:eastAsia="Times New Roman" w:hAnsi="Times New Roman" w:cs="Times New Roman"/>
          <w:color w:val="000000"/>
          <w:sz w:val="24"/>
          <w:szCs w:val="24"/>
        </w:rPr>
        <w:t>ccessed 4 January 2015</w:t>
      </w:r>
      <w:r w:rsidRPr="00953FC8">
        <w:rPr>
          <w:rFonts w:ascii="Times New Roman" w:eastAsia="Times New Roman" w:hAnsi="Times New Roman" w:cs="Times New Roman"/>
          <w:color w:val="000000"/>
          <w:sz w:val="24"/>
          <w:szCs w:val="24"/>
        </w:rPr>
        <w:t>.</w:t>
      </w:r>
    </w:p>
    <w:p w14:paraId="039D9092" w14:textId="77777777" w:rsidR="008522A7" w:rsidRPr="00953FC8" w:rsidRDefault="008522A7" w:rsidP="0059017B">
      <w:p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Valappil</w:t>
      </w:r>
      <w:proofErr w:type="spellEnd"/>
      <w:r>
        <w:rPr>
          <w:rFonts w:ascii="Times New Roman" w:eastAsia="Times New Roman" w:hAnsi="Times New Roman" w:cs="Times New Roman"/>
          <w:color w:val="000000"/>
          <w:sz w:val="24"/>
          <w:szCs w:val="24"/>
        </w:rPr>
        <w:t xml:space="preserve"> MD</w:t>
      </w:r>
      <w:r w:rsidR="00514B4A">
        <w:rPr>
          <w:rFonts w:ascii="Times New Roman" w:eastAsia="Times New Roman" w:hAnsi="Times New Roman" w:cs="Times New Roman"/>
          <w:color w:val="000000"/>
          <w:sz w:val="24"/>
          <w:szCs w:val="24"/>
        </w:rPr>
        <w:t xml:space="preserve">, </w:t>
      </w:r>
      <w:proofErr w:type="spellStart"/>
      <w:r w:rsidR="00514B4A">
        <w:rPr>
          <w:rFonts w:ascii="Times New Roman" w:eastAsia="Times New Roman" w:hAnsi="Times New Roman" w:cs="Times New Roman"/>
          <w:color w:val="000000"/>
          <w:sz w:val="24"/>
          <w:szCs w:val="24"/>
        </w:rPr>
        <w:t>Devyust</w:t>
      </w:r>
      <w:proofErr w:type="spellEnd"/>
      <w:r w:rsidR="00514B4A">
        <w:rPr>
          <w:rFonts w:ascii="Times New Roman" w:eastAsia="Times New Roman" w:hAnsi="Times New Roman" w:cs="Times New Roman"/>
          <w:color w:val="000000"/>
          <w:sz w:val="24"/>
          <w:szCs w:val="24"/>
        </w:rPr>
        <w:t xml:space="preserve"> D, Hens L. 1994. Evaluation of environmental impact assessment procedure in India. </w:t>
      </w:r>
      <w:r w:rsidR="00514B4A" w:rsidRPr="00D81A3E">
        <w:rPr>
          <w:rFonts w:ascii="Times New Roman" w:eastAsia="Times New Roman" w:hAnsi="Times New Roman" w:cs="Times New Roman"/>
          <w:color w:val="000000"/>
          <w:sz w:val="24"/>
          <w:szCs w:val="24"/>
        </w:rPr>
        <w:t>Impact Assessment</w:t>
      </w:r>
      <w:r w:rsidR="00514B4A">
        <w:rPr>
          <w:rFonts w:ascii="Times New Roman" w:eastAsia="Times New Roman" w:hAnsi="Times New Roman" w:cs="Times New Roman"/>
          <w:color w:val="000000"/>
          <w:sz w:val="24"/>
          <w:szCs w:val="24"/>
        </w:rPr>
        <w:t xml:space="preserve">, 12(1). </w:t>
      </w:r>
    </w:p>
    <w:p w14:paraId="4EBFE291" w14:textId="77777777" w:rsidR="00D67820" w:rsidRDefault="00D67820" w:rsidP="0059017B">
      <w:pPr>
        <w:spacing w:after="0" w:line="480" w:lineRule="auto"/>
        <w:jc w:val="both"/>
        <w:rPr>
          <w:rFonts w:ascii="Times New Roman" w:eastAsia="Times New Roman" w:hAnsi="Times New Roman" w:cs="Times New Roman"/>
          <w:color w:val="000000"/>
          <w:sz w:val="24"/>
          <w:szCs w:val="24"/>
        </w:rPr>
      </w:pPr>
      <w:r w:rsidRPr="00FD43EC">
        <w:rPr>
          <w:rFonts w:ascii="Times New Roman" w:eastAsia="Times New Roman" w:hAnsi="Times New Roman" w:cs="Times New Roman"/>
          <w:sz w:val="24"/>
          <w:szCs w:val="24"/>
        </w:rPr>
        <w:t>Weng L</w:t>
      </w:r>
      <w:r w:rsidR="000E276F" w:rsidRPr="00FD43EC">
        <w:rPr>
          <w:rFonts w:ascii="Times New Roman" w:eastAsia="Times New Roman" w:hAnsi="Times New Roman" w:cs="Times New Roman"/>
          <w:sz w:val="24"/>
          <w:szCs w:val="24"/>
        </w:rPr>
        <w:t xml:space="preserve">, </w:t>
      </w:r>
      <w:r w:rsidR="0081222F" w:rsidRPr="00FD43EC">
        <w:rPr>
          <w:rFonts w:ascii="Times New Roman" w:eastAsia="Times New Roman" w:hAnsi="Times New Roman" w:cs="Times New Roman"/>
          <w:sz w:val="24"/>
          <w:szCs w:val="24"/>
        </w:rPr>
        <w:t>He</w:t>
      </w:r>
      <w:r w:rsidR="006635CC" w:rsidRPr="006635CC">
        <w:rPr>
          <w:rFonts w:ascii="Times New Roman" w:eastAsia="Times New Roman" w:hAnsi="Times New Roman" w:cs="Times New Roman"/>
          <w:sz w:val="24"/>
          <w:szCs w:val="24"/>
        </w:rPr>
        <w:t xml:space="preserve"> </w:t>
      </w:r>
      <w:r w:rsidR="006635CC" w:rsidRPr="00FD43EC">
        <w:rPr>
          <w:rFonts w:ascii="Times New Roman" w:eastAsia="Times New Roman" w:hAnsi="Times New Roman" w:cs="Times New Roman"/>
          <w:sz w:val="24"/>
          <w:szCs w:val="24"/>
        </w:rPr>
        <w:t>BJ</w:t>
      </w:r>
      <w:r w:rsidR="0081222F" w:rsidRPr="00FD43EC">
        <w:rPr>
          <w:rFonts w:ascii="Times New Roman" w:eastAsia="Times New Roman" w:hAnsi="Times New Roman" w:cs="Times New Roman"/>
          <w:sz w:val="24"/>
          <w:szCs w:val="24"/>
        </w:rPr>
        <w:t>, Li</w:t>
      </w:r>
      <w:r w:rsidR="00FD43EC" w:rsidRPr="00FD43EC">
        <w:rPr>
          <w:rFonts w:ascii="Times New Roman" w:eastAsia="Times New Roman" w:hAnsi="Times New Roman" w:cs="Times New Roman"/>
          <w:sz w:val="24"/>
          <w:szCs w:val="24"/>
        </w:rPr>
        <w:t>u</w:t>
      </w:r>
      <w:r w:rsidR="006635CC" w:rsidRPr="006635CC">
        <w:rPr>
          <w:rFonts w:ascii="Times New Roman" w:eastAsia="Times New Roman" w:hAnsi="Times New Roman" w:cs="Times New Roman"/>
          <w:sz w:val="24"/>
          <w:szCs w:val="24"/>
        </w:rPr>
        <w:t xml:space="preserve"> </w:t>
      </w:r>
      <w:r w:rsidR="006635CC" w:rsidRPr="00FD43EC">
        <w:rPr>
          <w:rFonts w:ascii="Times New Roman" w:eastAsia="Times New Roman" w:hAnsi="Times New Roman" w:cs="Times New Roman"/>
          <w:sz w:val="24"/>
          <w:szCs w:val="24"/>
        </w:rPr>
        <w:t>L</w:t>
      </w:r>
      <w:r w:rsidR="0081222F" w:rsidRPr="00FD43EC">
        <w:rPr>
          <w:rFonts w:ascii="Times New Roman" w:eastAsia="Times New Roman" w:hAnsi="Times New Roman" w:cs="Times New Roman"/>
          <w:sz w:val="24"/>
          <w:szCs w:val="24"/>
        </w:rPr>
        <w:t>,</w:t>
      </w:r>
      <w:r w:rsidR="00FD43EC" w:rsidRPr="00FD43EC">
        <w:rPr>
          <w:rFonts w:ascii="Times New Roman" w:eastAsia="Times New Roman" w:hAnsi="Times New Roman" w:cs="Times New Roman"/>
          <w:sz w:val="24"/>
          <w:szCs w:val="24"/>
        </w:rPr>
        <w:t xml:space="preserve"> </w:t>
      </w:r>
      <w:r w:rsidR="0081222F" w:rsidRPr="00FD43EC">
        <w:rPr>
          <w:rFonts w:ascii="Times New Roman" w:eastAsia="Times New Roman" w:hAnsi="Times New Roman" w:cs="Times New Roman"/>
          <w:sz w:val="24"/>
          <w:szCs w:val="24"/>
        </w:rPr>
        <w:t>Li</w:t>
      </w:r>
      <w:r w:rsidR="006635CC" w:rsidRPr="006635CC">
        <w:rPr>
          <w:rFonts w:ascii="Times New Roman" w:eastAsia="Times New Roman" w:hAnsi="Times New Roman" w:cs="Times New Roman"/>
          <w:sz w:val="24"/>
          <w:szCs w:val="24"/>
        </w:rPr>
        <w:t xml:space="preserve"> </w:t>
      </w:r>
      <w:r w:rsidR="006635CC" w:rsidRPr="00FD43EC">
        <w:rPr>
          <w:rFonts w:ascii="Times New Roman" w:eastAsia="Times New Roman" w:hAnsi="Times New Roman" w:cs="Times New Roman"/>
          <w:sz w:val="24"/>
          <w:szCs w:val="24"/>
        </w:rPr>
        <w:t>C</w:t>
      </w:r>
      <w:r w:rsidR="0081222F" w:rsidRPr="00FD43EC">
        <w:rPr>
          <w:rFonts w:ascii="Times New Roman" w:eastAsia="Times New Roman" w:hAnsi="Times New Roman" w:cs="Times New Roman"/>
          <w:sz w:val="24"/>
          <w:szCs w:val="24"/>
        </w:rPr>
        <w:t>,</w:t>
      </w:r>
      <w:r w:rsidR="00D9149A" w:rsidRPr="00FD43EC">
        <w:rPr>
          <w:rFonts w:ascii="Times New Roman" w:eastAsia="Times New Roman" w:hAnsi="Times New Roman" w:cs="Times New Roman"/>
          <w:sz w:val="24"/>
          <w:szCs w:val="24"/>
        </w:rPr>
        <w:t xml:space="preserve"> </w:t>
      </w:r>
      <w:r w:rsidR="0081222F" w:rsidRPr="00953FC8">
        <w:rPr>
          <w:rFonts w:ascii="Times New Roman" w:eastAsia="Times New Roman" w:hAnsi="Times New Roman" w:cs="Times New Roman"/>
          <w:color w:val="000000"/>
          <w:sz w:val="24"/>
          <w:szCs w:val="24"/>
        </w:rPr>
        <w:t>Zhang</w:t>
      </w:r>
      <w:r w:rsidR="006635CC" w:rsidRPr="006635CC">
        <w:rPr>
          <w:rFonts w:ascii="Times New Roman" w:eastAsia="Times New Roman" w:hAnsi="Times New Roman" w:cs="Times New Roman"/>
          <w:sz w:val="24"/>
          <w:szCs w:val="24"/>
        </w:rPr>
        <w:t xml:space="preserve"> </w:t>
      </w:r>
      <w:r w:rsidR="006635CC" w:rsidRPr="00FD43EC">
        <w:rPr>
          <w:rFonts w:ascii="Times New Roman" w:eastAsia="Times New Roman" w:hAnsi="Times New Roman" w:cs="Times New Roman"/>
          <w:sz w:val="24"/>
          <w:szCs w:val="24"/>
        </w:rPr>
        <w:t>X</w:t>
      </w:r>
      <w:r w:rsidR="0081222F"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 xml:space="preserve">2019. Sustainability Assessment of Cultural Heritage Tourism: Case Study of Pingyao Ancient City in China. </w:t>
      </w:r>
      <w:r w:rsidRPr="00D81A3E">
        <w:rPr>
          <w:rFonts w:ascii="Times New Roman" w:eastAsia="Times New Roman" w:hAnsi="Times New Roman" w:cs="Times New Roman"/>
          <w:color w:val="000000"/>
          <w:sz w:val="24"/>
          <w:szCs w:val="24"/>
        </w:rPr>
        <w:t>Sustainability</w:t>
      </w:r>
      <w:r w:rsidRPr="00953FC8">
        <w:rPr>
          <w:rFonts w:ascii="Times New Roman" w:eastAsia="Times New Roman" w:hAnsi="Times New Roman" w:cs="Times New Roman"/>
          <w:color w:val="000000"/>
          <w:sz w:val="24"/>
          <w:szCs w:val="24"/>
        </w:rPr>
        <w:t>. 11(5</w:t>
      </w:r>
      <w:r w:rsidR="007746F8" w:rsidRPr="00953FC8">
        <w:rPr>
          <w:rFonts w:ascii="Times New Roman" w:eastAsia="Times New Roman" w:hAnsi="Times New Roman" w:cs="Times New Roman"/>
          <w:color w:val="000000"/>
          <w:sz w:val="24"/>
          <w:szCs w:val="24"/>
        </w:rPr>
        <w:t>)</w:t>
      </w:r>
      <w:r w:rsidR="007746F8">
        <w:rPr>
          <w:rFonts w:ascii="Times New Roman" w:eastAsia="Times New Roman" w:hAnsi="Times New Roman" w:cs="Times New Roman"/>
          <w:color w:val="000000"/>
          <w:sz w:val="24"/>
          <w:szCs w:val="24"/>
        </w:rPr>
        <w:t>:</w:t>
      </w:r>
      <w:r w:rsidR="007746F8" w:rsidRPr="00953FC8">
        <w:rPr>
          <w:rFonts w:ascii="Times New Roman" w:eastAsia="Times New Roman" w:hAnsi="Times New Roman" w:cs="Times New Roman"/>
          <w:color w:val="000000"/>
          <w:sz w:val="24"/>
          <w:szCs w:val="24"/>
        </w:rPr>
        <w:t xml:space="preserve"> </w:t>
      </w:r>
      <w:r w:rsidR="00D9149A" w:rsidRPr="00953FC8">
        <w:rPr>
          <w:rFonts w:ascii="Times New Roman" w:eastAsia="Times New Roman" w:hAnsi="Times New Roman" w:cs="Times New Roman"/>
          <w:color w:val="000000"/>
          <w:sz w:val="24"/>
          <w:szCs w:val="24"/>
        </w:rPr>
        <w:t>11-19</w:t>
      </w:r>
      <w:r w:rsidR="005F419B" w:rsidRPr="00953FC8">
        <w:rPr>
          <w:rFonts w:ascii="Times New Roman" w:eastAsia="Times New Roman" w:hAnsi="Times New Roman" w:cs="Times New Roman"/>
          <w:color w:val="000000"/>
          <w:sz w:val="24"/>
          <w:szCs w:val="24"/>
        </w:rPr>
        <w:t>.</w:t>
      </w:r>
    </w:p>
    <w:p w14:paraId="3263B0FD" w14:textId="77777777" w:rsidR="003A4C1D" w:rsidRPr="00953FC8" w:rsidRDefault="003A4C1D" w:rsidP="0059017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White L, Noble BF. 2013. Strategic environmental assessment for sustainability: A review of a decade of academic research, </w:t>
      </w:r>
      <w:r w:rsidRPr="00D81A3E">
        <w:rPr>
          <w:rFonts w:ascii="Times New Roman" w:eastAsia="Times New Roman" w:hAnsi="Times New Roman" w:cs="Times New Roman"/>
          <w:color w:val="000000"/>
          <w:sz w:val="24"/>
          <w:szCs w:val="24"/>
        </w:rPr>
        <w:t>Environmental Impact Assessment Review</w:t>
      </w:r>
      <w:r>
        <w:rPr>
          <w:rFonts w:ascii="Times New Roman" w:eastAsia="Times New Roman" w:hAnsi="Times New Roman" w:cs="Times New Roman"/>
          <w:color w:val="000000"/>
          <w:sz w:val="24"/>
          <w:szCs w:val="24"/>
        </w:rPr>
        <w:t xml:space="preserve">, 42:60-66. </w:t>
      </w:r>
    </w:p>
    <w:p w14:paraId="3589AB5C" w14:textId="77777777" w:rsidR="00195247" w:rsidRDefault="006A6C28" w:rsidP="00A86246">
      <w:pPr>
        <w:spacing w:after="0" w:line="480" w:lineRule="auto"/>
        <w:jc w:val="both"/>
        <w:rPr>
          <w:rFonts w:ascii="Times New Roman" w:eastAsia="Times New Roman" w:hAnsi="Times New Roman" w:cs="Times New Roman"/>
          <w:color w:val="000000"/>
          <w:sz w:val="24"/>
          <w:szCs w:val="24"/>
        </w:rPr>
      </w:pPr>
      <w:r w:rsidRPr="00953FC8">
        <w:rPr>
          <w:rFonts w:ascii="Times New Roman" w:eastAsia="Times New Roman" w:hAnsi="Times New Roman" w:cs="Times New Roman"/>
          <w:color w:val="000000"/>
          <w:sz w:val="24"/>
          <w:szCs w:val="24"/>
        </w:rPr>
        <w:t>World Travel and Tourism Council (WTTC)</w:t>
      </w:r>
      <w:r w:rsidR="000300B5" w:rsidRPr="00953FC8">
        <w:rPr>
          <w:rFonts w:ascii="Times New Roman" w:eastAsia="Times New Roman" w:hAnsi="Times New Roman" w:cs="Times New Roman"/>
          <w:color w:val="000000"/>
          <w:sz w:val="24"/>
          <w:szCs w:val="24"/>
        </w:rPr>
        <w:t>.</w:t>
      </w:r>
      <w:r w:rsidR="00AF4475" w:rsidRPr="00953FC8">
        <w:rPr>
          <w:rFonts w:ascii="Times New Roman" w:eastAsia="Times New Roman" w:hAnsi="Times New Roman" w:cs="Times New Roman"/>
          <w:color w:val="000000"/>
          <w:sz w:val="24"/>
          <w:szCs w:val="24"/>
        </w:rPr>
        <w:t xml:space="preserve"> </w:t>
      </w:r>
      <w:r w:rsidRPr="00953FC8">
        <w:rPr>
          <w:rFonts w:ascii="Times New Roman" w:eastAsia="Times New Roman" w:hAnsi="Times New Roman" w:cs="Times New Roman"/>
          <w:color w:val="000000"/>
          <w:sz w:val="24"/>
          <w:szCs w:val="24"/>
        </w:rPr>
        <w:t>2018. Travel &amp; Tourism Global Economic Impact &amp; Issues.</w:t>
      </w:r>
    </w:p>
    <w:p w14:paraId="7D7FACE7" w14:textId="77777777" w:rsidR="004F5285" w:rsidRPr="0059017B" w:rsidRDefault="004F5285" w:rsidP="00A86246">
      <w:pPr>
        <w:spacing w:after="0" w:line="480" w:lineRule="auto"/>
        <w:jc w:val="both"/>
        <w:rPr>
          <w:rFonts w:ascii="Times New Roman" w:eastAsia="Times New Roman" w:hAnsi="Times New Roman" w:cs="Times New Roman"/>
          <w:color w:val="000000"/>
          <w:sz w:val="24"/>
          <w:szCs w:val="24"/>
          <w:lang w:eastAsia="en-GB"/>
        </w:rPr>
      </w:pPr>
    </w:p>
    <w:sectPr w:rsidR="004F5285" w:rsidRPr="0059017B" w:rsidSect="00974BF0">
      <w:footerReference w:type="default" r:id="rId24"/>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36C1A" w14:textId="77777777" w:rsidR="0097525F" w:rsidRDefault="0097525F" w:rsidP="0029683F">
      <w:pPr>
        <w:spacing w:after="0" w:line="240" w:lineRule="auto"/>
      </w:pPr>
      <w:r>
        <w:separator/>
      </w:r>
    </w:p>
  </w:endnote>
  <w:endnote w:type="continuationSeparator" w:id="0">
    <w:p w14:paraId="7E4177CD" w14:textId="77777777" w:rsidR="0097525F" w:rsidRDefault="0097525F" w:rsidP="0029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Mitra">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itra">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60625"/>
      <w:docPartObj>
        <w:docPartGallery w:val="Page Numbers (Bottom of Page)"/>
        <w:docPartUnique/>
      </w:docPartObj>
    </w:sdtPr>
    <w:sdtEndPr>
      <w:rPr>
        <w:noProof/>
      </w:rPr>
    </w:sdtEndPr>
    <w:sdtContent>
      <w:p w14:paraId="7D237080" w14:textId="77777777" w:rsidR="00081CB6" w:rsidRDefault="00081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FD0C4" w14:textId="77777777" w:rsidR="00081CB6" w:rsidRDefault="0008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60F8" w14:textId="77777777" w:rsidR="0097525F" w:rsidRDefault="0097525F" w:rsidP="0029683F">
      <w:pPr>
        <w:spacing w:after="0" w:line="240" w:lineRule="auto"/>
      </w:pPr>
      <w:r>
        <w:separator/>
      </w:r>
    </w:p>
  </w:footnote>
  <w:footnote w:type="continuationSeparator" w:id="0">
    <w:p w14:paraId="0737EAD4" w14:textId="77777777" w:rsidR="0097525F" w:rsidRDefault="0097525F" w:rsidP="00296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B8A"/>
    <w:multiLevelType w:val="multilevel"/>
    <w:tmpl w:val="BE7C5358"/>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1" w15:restartNumberingAfterBreak="0">
    <w:nsid w:val="04E02336"/>
    <w:multiLevelType w:val="hybridMultilevel"/>
    <w:tmpl w:val="3478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34AF4"/>
    <w:multiLevelType w:val="multilevel"/>
    <w:tmpl w:val="60C4A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A5776F"/>
    <w:multiLevelType w:val="multilevel"/>
    <w:tmpl w:val="45D8FE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70C36"/>
    <w:multiLevelType w:val="hybridMultilevel"/>
    <w:tmpl w:val="36C2282C"/>
    <w:lvl w:ilvl="0" w:tplc="F1282560">
      <w:start w:val="1"/>
      <w:numFmt w:val="decimal"/>
      <w:pStyle w:val="Title1"/>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A86FD4"/>
    <w:multiLevelType w:val="multilevel"/>
    <w:tmpl w:val="CD6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E0228"/>
    <w:multiLevelType w:val="hybridMultilevel"/>
    <w:tmpl w:val="DED4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95FE9"/>
    <w:multiLevelType w:val="multilevel"/>
    <w:tmpl w:val="520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57E45"/>
    <w:multiLevelType w:val="multilevel"/>
    <w:tmpl w:val="C90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704DA"/>
    <w:multiLevelType w:val="multilevel"/>
    <w:tmpl w:val="BAF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45929"/>
    <w:multiLevelType w:val="hybridMultilevel"/>
    <w:tmpl w:val="9AC04E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E5FF3"/>
    <w:multiLevelType w:val="multilevel"/>
    <w:tmpl w:val="FABA4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556E81"/>
    <w:multiLevelType w:val="multilevel"/>
    <w:tmpl w:val="4BD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20928"/>
    <w:multiLevelType w:val="multilevel"/>
    <w:tmpl w:val="A2308F1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4059DF"/>
    <w:multiLevelType w:val="multilevel"/>
    <w:tmpl w:val="BEB8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04DFD"/>
    <w:multiLevelType w:val="hybridMultilevel"/>
    <w:tmpl w:val="45F2BE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10352"/>
    <w:multiLevelType w:val="multilevel"/>
    <w:tmpl w:val="F9B4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D3CA1"/>
    <w:multiLevelType w:val="hybridMultilevel"/>
    <w:tmpl w:val="C30AD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A641F"/>
    <w:multiLevelType w:val="multilevel"/>
    <w:tmpl w:val="934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8D10F1"/>
    <w:multiLevelType w:val="hybridMultilevel"/>
    <w:tmpl w:val="3414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E3A5D"/>
    <w:multiLevelType w:val="multilevel"/>
    <w:tmpl w:val="BEB8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0B0EE6"/>
    <w:multiLevelType w:val="hybridMultilevel"/>
    <w:tmpl w:val="8D741596"/>
    <w:lvl w:ilvl="0" w:tplc="5F0E2C8E">
      <w:start w:val="1"/>
      <w:numFmt w:val="bullet"/>
      <w:lvlText w:val="•"/>
      <w:lvlJc w:val="left"/>
      <w:pPr>
        <w:tabs>
          <w:tab w:val="num" w:pos="720"/>
        </w:tabs>
        <w:ind w:left="720" w:hanging="360"/>
      </w:pPr>
      <w:rPr>
        <w:rFonts w:ascii="Arial" w:hAnsi="Arial" w:hint="default"/>
      </w:rPr>
    </w:lvl>
    <w:lvl w:ilvl="1" w:tplc="AE9E8972" w:tentative="1">
      <w:start w:val="1"/>
      <w:numFmt w:val="bullet"/>
      <w:lvlText w:val="•"/>
      <w:lvlJc w:val="left"/>
      <w:pPr>
        <w:tabs>
          <w:tab w:val="num" w:pos="1440"/>
        </w:tabs>
        <w:ind w:left="1440" w:hanging="360"/>
      </w:pPr>
      <w:rPr>
        <w:rFonts w:ascii="Arial" w:hAnsi="Arial" w:hint="default"/>
      </w:rPr>
    </w:lvl>
    <w:lvl w:ilvl="2" w:tplc="6E96F9CE" w:tentative="1">
      <w:start w:val="1"/>
      <w:numFmt w:val="bullet"/>
      <w:lvlText w:val="•"/>
      <w:lvlJc w:val="left"/>
      <w:pPr>
        <w:tabs>
          <w:tab w:val="num" w:pos="2160"/>
        </w:tabs>
        <w:ind w:left="2160" w:hanging="360"/>
      </w:pPr>
      <w:rPr>
        <w:rFonts w:ascii="Arial" w:hAnsi="Arial" w:hint="default"/>
      </w:rPr>
    </w:lvl>
    <w:lvl w:ilvl="3" w:tplc="FF68E36C" w:tentative="1">
      <w:start w:val="1"/>
      <w:numFmt w:val="bullet"/>
      <w:lvlText w:val="•"/>
      <w:lvlJc w:val="left"/>
      <w:pPr>
        <w:tabs>
          <w:tab w:val="num" w:pos="2880"/>
        </w:tabs>
        <w:ind w:left="2880" w:hanging="360"/>
      </w:pPr>
      <w:rPr>
        <w:rFonts w:ascii="Arial" w:hAnsi="Arial" w:hint="default"/>
      </w:rPr>
    </w:lvl>
    <w:lvl w:ilvl="4" w:tplc="368C01B8" w:tentative="1">
      <w:start w:val="1"/>
      <w:numFmt w:val="bullet"/>
      <w:lvlText w:val="•"/>
      <w:lvlJc w:val="left"/>
      <w:pPr>
        <w:tabs>
          <w:tab w:val="num" w:pos="3600"/>
        </w:tabs>
        <w:ind w:left="3600" w:hanging="360"/>
      </w:pPr>
      <w:rPr>
        <w:rFonts w:ascii="Arial" w:hAnsi="Arial" w:hint="default"/>
      </w:rPr>
    </w:lvl>
    <w:lvl w:ilvl="5" w:tplc="581202AE" w:tentative="1">
      <w:start w:val="1"/>
      <w:numFmt w:val="bullet"/>
      <w:lvlText w:val="•"/>
      <w:lvlJc w:val="left"/>
      <w:pPr>
        <w:tabs>
          <w:tab w:val="num" w:pos="4320"/>
        </w:tabs>
        <w:ind w:left="4320" w:hanging="360"/>
      </w:pPr>
      <w:rPr>
        <w:rFonts w:ascii="Arial" w:hAnsi="Arial" w:hint="default"/>
      </w:rPr>
    </w:lvl>
    <w:lvl w:ilvl="6" w:tplc="156E8036" w:tentative="1">
      <w:start w:val="1"/>
      <w:numFmt w:val="bullet"/>
      <w:lvlText w:val="•"/>
      <w:lvlJc w:val="left"/>
      <w:pPr>
        <w:tabs>
          <w:tab w:val="num" w:pos="5040"/>
        </w:tabs>
        <w:ind w:left="5040" w:hanging="360"/>
      </w:pPr>
      <w:rPr>
        <w:rFonts w:ascii="Arial" w:hAnsi="Arial" w:hint="default"/>
      </w:rPr>
    </w:lvl>
    <w:lvl w:ilvl="7" w:tplc="3D1259A2" w:tentative="1">
      <w:start w:val="1"/>
      <w:numFmt w:val="bullet"/>
      <w:lvlText w:val="•"/>
      <w:lvlJc w:val="left"/>
      <w:pPr>
        <w:tabs>
          <w:tab w:val="num" w:pos="5760"/>
        </w:tabs>
        <w:ind w:left="5760" w:hanging="360"/>
      </w:pPr>
      <w:rPr>
        <w:rFonts w:ascii="Arial" w:hAnsi="Arial" w:hint="default"/>
      </w:rPr>
    </w:lvl>
    <w:lvl w:ilvl="8" w:tplc="EF4262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860EEE"/>
    <w:multiLevelType w:val="hybridMultilevel"/>
    <w:tmpl w:val="37AADEF2"/>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65E32"/>
    <w:multiLevelType w:val="multilevel"/>
    <w:tmpl w:val="BEB8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8F6DB5"/>
    <w:multiLevelType w:val="hybridMultilevel"/>
    <w:tmpl w:val="3ABA5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E3157"/>
    <w:multiLevelType w:val="hybridMultilevel"/>
    <w:tmpl w:val="2E18D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C2DD0"/>
    <w:multiLevelType w:val="multilevel"/>
    <w:tmpl w:val="5B0A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FE7775"/>
    <w:multiLevelType w:val="hybridMultilevel"/>
    <w:tmpl w:val="0B76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948AC"/>
    <w:multiLevelType w:val="multilevel"/>
    <w:tmpl w:val="576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41B93"/>
    <w:multiLevelType w:val="multilevel"/>
    <w:tmpl w:val="2E2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3D014A"/>
    <w:multiLevelType w:val="hybridMultilevel"/>
    <w:tmpl w:val="BC20CC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7F7192"/>
    <w:multiLevelType w:val="multilevel"/>
    <w:tmpl w:val="7E2487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FB2269"/>
    <w:multiLevelType w:val="hybridMultilevel"/>
    <w:tmpl w:val="830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lvlOverride w:ilvl="0">
      <w:lvl w:ilvl="0">
        <w:numFmt w:val="lowerLetter"/>
        <w:lvlText w:val="%1."/>
        <w:lvlJc w:val="left"/>
      </w:lvl>
    </w:lvlOverride>
  </w:num>
  <w:num w:numId="3">
    <w:abstractNumId w:val="23"/>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
  </w:num>
  <w:num w:numId="8">
    <w:abstractNumId w:val="31"/>
  </w:num>
  <w:num w:numId="9">
    <w:abstractNumId w:val="1"/>
  </w:num>
  <w:num w:numId="10">
    <w:abstractNumId w:val="19"/>
  </w:num>
  <w:num w:numId="11">
    <w:abstractNumId w:val="14"/>
  </w:num>
  <w:num w:numId="12">
    <w:abstractNumId w:val="20"/>
  </w:num>
  <w:num w:numId="13">
    <w:abstractNumId w:val="15"/>
  </w:num>
  <w:num w:numId="14">
    <w:abstractNumId w:val="6"/>
  </w:num>
  <w:num w:numId="15">
    <w:abstractNumId w:val="17"/>
  </w:num>
  <w:num w:numId="16">
    <w:abstractNumId w:val="22"/>
  </w:num>
  <w:num w:numId="17">
    <w:abstractNumId w:val="10"/>
  </w:num>
  <w:num w:numId="18">
    <w:abstractNumId w:val="25"/>
  </w:num>
  <w:num w:numId="19">
    <w:abstractNumId w:val="21"/>
  </w:num>
  <w:num w:numId="20">
    <w:abstractNumId w:val="12"/>
  </w:num>
  <w:num w:numId="21">
    <w:abstractNumId w:val="8"/>
  </w:num>
  <w:num w:numId="22">
    <w:abstractNumId w:val="0"/>
  </w:num>
  <w:num w:numId="23">
    <w:abstractNumId w:val="5"/>
  </w:num>
  <w:num w:numId="24">
    <w:abstractNumId w:val="29"/>
  </w:num>
  <w:num w:numId="25">
    <w:abstractNumId w:val="7"/>
  </w:num>
  <w:num w:numId="26">
    <w:abstractNumId w:val="9"/>
  </w:num>
  <w:num w:numId="27">
    <w:abstractNumId w:val="18"/>
  </w:num>
  <w:num w:numId="28">
    <w:abstractNumId w:val="30"/>
  </w:num>
  <w:num w:numId="29">
    <w:abstractNumId w:val="11"/>
  </w:num>
  <w:num w:numId="30">
    <w:abstractNumId w:val="24"/>
  </w:num>
  <w:num w:numId="31">
    <w:abstractNumId w:val="32"/>
  </w:num>
  <w:num w:numId="32">
    <w:abstractNumId w:val="27"/>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70"/>
    <w:rsid w:val="0000059E"/>
    <w:rsid w:val="00001AED"/>
    <w:rsid w:val="00001ECA"/>
    <w:rsid w:val="00002780"/>
    <w:rsid w:val="00002CAE"/>
    <w:rsid w:val="00003978"/>
    <w:rsid w:val="00005C71"/>
    <w:rsid w:val="00006951"/>
    <w:rsid w:val="0001157B"/>
    <w:rsid w:val="000139F7"/>
    <w:rsid w:val="0001439B"/>
    <w:rsid w:val="00017E31"/>
    <w:rsid w:val="00020B69"/>
    <w:rsid w:val="00022D5C"/>
    <w:rsid w:val="00022E8E"/>
    <w:rsid w:val="00026036"/>
    <w:rsid w:val="000300B5"/>
    <w:rsid w:val="00033C39"/>
    <w:rsid w:val="000352DC"/>
    <w:rsid w:val="00035333"/>
    <w:rsid w:val="000354EB"/>
    <w:rsid w:val="00036440"/>
    <w:rsid w:val="00040079"/>
    <w:rsid w:val="000407E4"/>
    <w:rsid w:val="000419A7"/>
    <w:rsid w:val="000429E0"/>
    <w:rsid w:val="00044A77"/>
    <w:rsid w:val="00051C18"/>
    <w:rsid w:val="00052EB5"/>
    <w:rsid w:val="00055406"/>
    <w:rsid w:val="00055459"/>
    <w:rsid w:val="00056620"/>
    <w:rsid w:val="00061046"/>
    <w:rsid w:val="00061234"/>
    <w:rsid w:val="00062075"/>
    <w:rsid w:val="00065E5B"/>
    <w:rsid w:val="000660F6"/>
    <w:rsid w:val="00066AAF"/>
    <w:rsid w:val="0006786B"/>
    <w:rsid w:val="000715E4"/>
    <w:rsid w:val="00071D50"/>
    <w:rsid w:val="00072519"/>
    <w:rsid w:val="00072936"/>
    <w:rsid w:val="00072C67"/>
    <w:rsid w:val="00073935"/>
    <w:rsid w:val="00073F06"/>
    <w:rsid w:val="00073F6A"/>
    <w:rsid w:val="00074F37"/>
    <w:rsid w:val="00076336"/>
    <w:rsid w:val="000772EA"/>
    <w:rsid w:val="00081CB6"/>
    <w:rsid w:val="000821DD"/>
    <w:rsid w:val="00084AD0"/>
    <w:rsid w:val="00086680"/>
    <w:rsid w:val="00090813"/>
    <w:rsid w:val="00095AAB"/>
    <w:rsid w:val="00096AF8"/>
    <w:rsid w:val="000978C3"/>
    <w:rsid w:val="000A2FEB"/>
    <w:rsid w:val="000A4A6A"/>
    <w:rsid w:val="000A6F00"/>
    <w:rsid w:val="000A741B"/>
    <w:rsid w:val="000B16D9"/>
    <w:rsid w:val="000B1A5E"/>
    <w:rsid w:val="000B3007"/>
    <w:rsid w:val="000B373B"/>
    <w:rsid w:val="000B4401"/>
    <w:rsid w:val="000B44A1"/>
    <w:rsid w:val="000B6BDD"/>
    <w:rsid w:val="000B700F"/>
    <w:rsid w:val="000C2559"/>
    <w:rsid w:val="000C3E76"/>
    <w:rsid w:val="000C40EF"/>
    <w:rsid w:val="000C5370"/>
    <w:rsid w:val="000C735B"/>
    <w:rsid w:val="000C77C8"/>
    <w:rsid w:val="000C7E0A"/>
    <w:rsid w:val="000D017C"/>
    <w:rsid w:val="000D0D38"/>
    <w:rsid w:val="000D3CBF"/>
    <w:rsid w:val="000D4364"/>
    <w:rsid w:val="000D60FD"/>
    <w:rsid w:val="000E1219"/>
    <w:rsid w:val="000E219F"/>
    <w:rsid w:val="000E276F"/>
    <w:rsid w:val="000E2BF3"/>
    <w:rsid w:val="000E3106"/>
    <w:rsid w:val="000E557D"/>
    <w:rsid w:val="000E6523"/>
    <w:rsid w:val="000E71F2"/>
    <w:rsid w:val="000F0A3F"/>
    <w:rsid w:val="000F22D3"/>
    <w:rsid w:val="000F24A6"/>
    <w:rsid w:val="000F3157"/>
    <w:rsid w:val="000F3DC9"/>
    <w:rsid w:val="000F4447"/>
    <w:rsid w:val="000F449A"/>
    <w:rsid w:val="000F693D"/>
    <w:rsid w:val="00100061"/>
    <w:rsid w:val="00101A49"/>
    <w:rsid w:val="00102DAB"/>
    <w:rsid w:val="00103E6B"/>
    <w:rsid w:val="00104F03"/>
    <w:rsid w:val="00105266"/>
    <w:rsid w:val="00105397"/>
    <w:rsid w:val="00106E8F"/>
    <w:rsid w:val="00110A2F"/>
    <w:rsid w:val="00111BA5"/>
    <w:rsid w:val="001121D9"/>
    <w:rsid w:val="00112968"/>
    <w:rsid w:val="00114820"/>
    <w:rsid w:val="0011597A"/>
    <w:rsid w:val="00115B2F"/>
    <w:rsid w:val="001167F7"/>
    <w:rsid w:val="00123E9E"/>
    <w:rsid w:val="00127127"/>
    <w:rsid w:val="001277BA"/>
    <w:rsid w:val="00132CD3"/>
    <w:rsid w:val="00136B9B"/>
    <w:rsid w:val="00140004"/>
    <w:rsid w:val="00141586"/>
    <w:rsid w:val="00142133"/>
    <w:rsid w:val="0014229D"/>
    <w:rsid w:val="001423CA"/>
    <w:rsid w:val="0014408A"/>
    <w:rsid w:val="0014499A"/>
    <w:rsid w:val="00146AA9"/>
    <w:rsid w:val="00146F26"/>
    <w:rsid w:val="001470F4"/>
    <w:rsid w:val="001474D9"/>
    <w:rsid w:val="00147A47"/>
    <w:rsid w:val="001501DE"/>
    <w:rsid w:val="001520D6"/>
    <w:rsid w:val="00152722"/>
    <w:rsid w:val="00153143"/>
    <w:rsid w:val="00153949"/>
    <w:rsid w:val="0015569F"/>
    <w:rsid w:val="00155725"/>
    <w:rsid w:val="00155EDE"/>
    <w:rsid w:val="00157E54"/>
    <w:rsid w:val="00160030"/>
    <w:rsid w:val="00161444"/>
    <w:rsid w:val="0016198A"/>
    <w:rsid w:val="00162143"/>
    <w:rsid w:val="0016360F"/>
    <w:rsid w:val="00170488"/>
    <w:rsid w:val="00170579"/>
    <w:rsid w:val="00172101"/>
    <w:rsid w:val="00173CAD"/>
    <w:rsid w:val="0017438C"/>
    <w:rsid w:val="001747C5"/>
    <w:rsid w:val="0017596D"/>
    <w:rsid w:val="00175EB7"/>
    <w:rsid w:val="00175F35"/>
    <w:rsid w:val="00181565"/>
    <w:rsid w:val="0018229F"/>
    <w:rsid w:val="00183EE0"/>
    <w:rsid w:val="00186227"/>
    <w:rsid w:val="00186DDD"/>
    <w:rsid w:val="0019011A"/>
    <w:rsid w:val="00190673"/>
    <w:rsid w:val="001906E8"/>
    <w:rsid w:val="00190C2F"/>
    <w:rsid w:val="00191B4B"/>
    <w:rsid w:val="00192412"/>
    <w:rsid w:val="00194E07"/>
    <w:rsid w:val="00195247"/>
    <w:rsid w:val="00196582"/>
    <w:rsid w:val="00196954"/>
    <w:rsid w:val="0019724C"/>
    <w:rsid w:val="001A0A19"/>
    <w:rsid w:val="001A177A"/>
    <w:rsid w:val="001A211E"/>
    <w:rsid w:val="001A31BA"/>
    <w:rsid w:val="001A3FE8"/>
    <w:rsid w:val="001A552E"/>
    <w:rsid w:val="001B2B97"/>
    <w:rsid w:val="001B3116"/>
    <w:rsid w:val="001B56AB"/>
    <w:rsid w:val="001B6CF3"/>
    <w:rsid w:val="001B755A"/>
    <w:rsid w:val="001B76FE"/>
    <w:rsid w:val="001C5AFA"/>
    <w:rsid w:val="001D0D49"/>
    <w:rsid w:val="001D1B36"/>
    <w:rsid w:val="001D2EE6"/>
    <w:rsid w:val="001D300A"/>
    <w:rsid w:val="001D4190"/>
    <w:rsid w:val="001D45EA"/>
    <w:rsid w:val="001D490D"/>
    <w:rsid w:val="001D52F9"/>
    <w:rsid w:val="001D700C"/>
    <w:rsid w:val="001E0DAD"/>
    <w:rsid w:val="001E7114"/>
    <w:rsid w:val="001F0A34"/>
    <w:rsid w:val="001F1A4A"/>
    <w:rsid w:val="001F3C30"/>
    <w:rsid w:val="001F40AE"/>
    <w:rsid w:val="001F7251"/>
    <w:rsid w:val="001F72FE"/>
    <w:rsid w:val="0020042F"/>
    <w:rsid w:val="0020043E"/>
    <w:rsid w:val="00200A24"/>
    <w:rsid w:val="00202349"/>
    <w:rsid w:val="0020313F"/>
    <w:rsid w:val="002036AF"/>
    <w:rsid w:val="002043ED"/>
    <w:rsid w:val="002054E7"/>
    <w:rsid w:val="00207373"/>
    <w:rsid w:val="002113EA"/>
    <w:rsid w:val="00211C22"/>
    <w:rsid w:val="00212236"/>
    <w:rsid w:val="002141C4"/>
    <w:rsid w:val="00214800"/>
    <w:rsid w:val="00217C98"/>
    <w:rsid w:val="00220095"/>
    <w:rsid w:val="00222E91"/>
    <w:rsid w:val="00223967"/>
    <w:rsid w:val="00223B95"/>
    <w:rsid w:val="0022438F"/>
    <w:rsid w:val="00225618"/>
    <w:rsid w:val="00226DDD"/>
    <w:rsid w:val="00227237"/>
    <w:rsid w:val="00227E26"/>
    <w:rsid w:val="002308E4"/>
    <w:rsid w:val="0023177F"/>
    <w:rsid w:val="00233865"/>
    <w:rsid w:val="002407B0"/>
    <w:rsid w:val="0024287B"/>
    <w:rsid w:val="002438BD"/>
    <w:rsid w:val="002438DB"/>
    <w:rsid w:val="00244A41"/>
    <w:rsid w:val="0024750D"/>
    <w:rsid w:val="00250C2C"/>
    <w:rsid w:val="00252514"/>
    <w:rsid w:val="00253FE2"/>
    <w:rsid w:val="002543E1"/>
    <w:rsid w:val="002577BA"/>
    <w:rsid w:val="00260651"/>
    <w:rsid w:val="00260701"/>
    <w:rsid w:val="002609B2"/>
    <w:rsid w:val="002610C9"/>
    <w:rsid w:val="002612B6"/>
    <w:rsid w:val="00262A61"/>
    <w:rsid w:val="00263544"/>
    <w:rsid w:val="002639C8"/>
    <w:rsid w:val="0026421B"/>
    <w:rsid w:val="00265302"/>
    <w:rsid w:val="00265D50"/>
    <w:rsid w:val="00266A67"/>
    <w:rsid w:val="00266C9B"/>
    <w:rsid w:val="002671E6"/>
    <w:rsid w:val="002703A8"/>
    <w:rsid w:val="002703AB"/>
    <w:rsid w:val="00270F77"/>
    <w:rsid w:val="00273399"/>
    <w:rsid w:val="002753B9"/>
    <w:rsid w:val="0027552A"/>
    <w:rsid w:val="002804BF"/>
    <w:rsid w:val="00280B7C"/>
    <w:rsid w:val="00282E15"/>
    <w:rsid w:val="0028400B"/>
    <w:rsid w:val="00284F9A"/>
    <w:rsid w:val="00285FE3"/>
    <w:rsid w:val="00286CFD"/>
    <w:rsid w:val="00294E9A"/>
    <w:rsid w:val="00295459"/>
    <w:rsid w:val="0029683F"/>
    <w:rsid w:val="00296B82"/>
    <w:rsid w:val="002A14B8"/>
    <w:rsid w:val="002A32FB"/>
    <w:rsid w:val="002A70B0"/>
    <w:rsid w:val="002B18D1"/>
    <w:rsid w:val="002B51A3"/>
    <w:rsid w:val="002B58C2"/>
    <w:rsid w:val="002B6304"/>
    <w:rsid w:val="002B7CB7"/>
    <w:rsid w:val="002B7D20"/>
    <w:rsid w:val="002C16CD"/>
    <w:rsid w:val="002C27C6"/>
    <w:rsid w:val="002C517C"/>
    <w:rsid w:val="002C7A87"/>
    <w:rsid w:val="002D1784"/>
    <w:rsid w:val="002D222A"/>
    <w:rsid w:val="002D5E1F"/>
    <w:rsid w:val="002D66F8"/>
    <w:rsid w:val="002D7D2B"/>
    <w:rsid w:val="002E08D4"/>
    <w:rsid w:val="002E0C00"/>
    <w:rsid w:val="002E2829"/>
    <w:rsid w:val="002E37E5"/>
    <w:rsid w:val="002E382A"/>
    <w:rsid w:val="002E51E6"/>
    <w:rsid w:val="002E6C54"/>
    <w:rsid w:val="002E759D"/>
    <w:rsid w:val="002F0C33"/>
    <w:rsid w:val="002F27F8"/>
    <w:rsid w:val="002F4CE7"/>
    <w:rsid w:val="002F7BF7"/>
    <w:rsid w:val="00302200"/>
    <w:rsid w:val="0030395C"/>
    <w:rsid w:val="0030484A"/>
    <w:rsid w:val="00306706"/>
    <w:rsid w:val="00306CBC"/>
    <w:rsid w:val="0031035C"/>
    <w:rsid w:val="0031331D"/>
    <w:rsid w:val="003150A0"/>
    <w:rsid w:val="00317B5D"/>
    <w:rsid w:val="00321498"/>
    <w:rsid w:val="0032307A"/>
    <w:rsid w:val="003239C3"/>
    <w:rsid w:val="00323CB2"/>
    <w:rsid w:val="003242C2"/>
    <w:rsid w:val="00325D83"/>
    <w:rsid w:val="003266C0"/>
    <w:rsid w:val="00330226"/>
    <w:rsid w:val="00330A77"/>
    <w:rsid w:val="00331122"/>
    <w:rsid w:val="00333403"/>
    <w:rsid w:val="00335AEF"/>
    <w:rsid w:val="0033792F"/>
    <w:rsid w:val="00337C68"/>
    <w:rsid w:val="00337D88"/>
    <w:rsid w:val="0034404D"/>
    <w:rsid w:val="003447DF"/>
    <w:rsid w:val="00344F12"/>
    <w:rsid w:val="003472E7"/>
    <w:rsid w:val="0034789A"/>
    <w:rsid w:val="00350018"/>
    <w:rsid w:val="00355478"/>
    <w:rsid w:val="003554BE"/>
    <w:rsid w:val="003554C5"/>
    <w:rsid w:val="00355873"/>
    <w:rsid w:val="003569AC"/>
    <w:rsid w:val="003577F1"/>
    <w:rsid w:val="003659BD"/>
    <w:rsid w:val="003719B3"/>
    <w:rsid w:val="00377431"/>
    <w:rsid w:val="00377D58"/>
    <w:rsid w:val="0038130F"/>
    <w:rsid w:val="00384446"/>
    <w:rsid w:val="00384964"/>
    <w:rsid w:val="00387794"/>
    <w:rsid w:val="0038782C"/>
    <w:rsid w:val="00390D5A"/>
    <w:rsid w:val="0039552E"/>
    <w:rsid w:val="00396CCF"/>
    <w:rsid w:val="00397100"/>
    <w:rsid w:val="00397AC7"/>
    <w:rsid w:val="003A1871"/>
    <w:rsid w:val="003A22C5"/>
    <w:rsid w:val="003A268F"/>
    <w:rsid w:val="003A349D"/>
    <w:rsid w:val="003A3D46"/>
    <w:rsid w:val="003A4805"/>
    <w:rsid w:val="003A4850"/>
    <w:rsid w:val="003A4C1D"/>
    <w:rsid w:val="003A52A4"/>
    <w:rsid w:val="003A656D"/>
    <w:rsid w:val="003A7991"/>
    <w:rsid w:val="003B08D7"/>
    <w:rsid w:val="003B4E67"/>
    <w:rsid w:val="003B5EEA"/>
    <w:rsid w:val="003C0520"/>
    <w:rsid w:val="003C3103"/>
    <w:rsid w:val="003C337F"/>
    <w:rsid w:val="003C3427"/>
    <w:rsid w:val="003C4F9B"/>
    <w:rsid w:val="003C69B6"/>
    <w:rsid w:val="003D1A4A"/>
    <w:rsid w:val="003D1C45"/>
    <w:rsid w:val="003D4DE9"/>
    <w:rsid w:val="003D5D71"/>
    <w:rsid w:val="003D65C8"/>
    <w:rsid w:val="003E1407"/>
    <w:rsid w:val="003E1896"/>
    <w:rsid w:val="003E5820"/>
    <w:rsid w:val="003E6A1B"/>
    <w:rsid w:val="003E6B68"/>
    <w:rsid w:val="003E7997"/>
    <w:rsid w:val="003E7F9C"/>
    <w:rsid w:val="003F1669"/>
    <w:rsid w:val="003F2C22"/>
    <w:rsid w:val="003F394D"/>
    <w:rsid w:val="003F5C04"/>
    <w:rsid w:val="00402F76"/>
    <w:rsid w:val="00404D5B"/>
    <w:rsid w:val="0040508C"/>
    <w:rsid w:val="004051CE"/>
    <w:rsid w:val="00406867"/>
    <w:rsid w:val="00407D3F"/>
    <w:rsid w:val="00411050"/>
    <w:rsid w:val="004145A3"/>
    <w:rsid w:val="0041472F"/>
    <w:rsid w:val="00416274"/>
    <w:rsid w:val="0042019F"/>
    <w:rsid w:val="00420C67"/>
    <w:rsid w:val="004222B2"/>
    <w:rsid w:val="00425FC6"/>
    <w:rsid w:val="00431127"/>
    <w:rsid w:val="00431864"/>
    <w:rsid w:val="00432ABB"/>
    <w:rsid w:val="00433B70"/>
    <w:rsid w:val="00434DF7"/>
    <w:rsid w:val="00435942"/>
    <w:rsid w:val="00435FA4"/>
    <w:rsid w:val="00440B18"/>
    <w:rsid w:val="00442A9B"/>
    <w:rsid w:val="00444EDA"/>
    <w:rsid w:val="004465C0"/>
    <w:rsid w:val="00446777"/>
    <w:rsid w:val="00447AFC"/>
    <w:rsid w:val="00450D56"/>
    <w:rsid w:val="00451EBD"/>
    <w:rsid w:val="00452691"/>
    <w:rsid w:val="00452F29"/>
    <w:rsid w:val="00452FB9"/>
    <w:rsid w:val="004540A1"/>
    <w:rsid w:val="00455367"/>
    <w:rsid w:val="00455858"/>
    <w:rsid w:val="00456140"/>
    <w:rsid w:val="00456D67"/>
    <w:rsid w:val="0046057C"/>
    <w:rsid w:val="00461766"/>
    <w:rsid w:val="00461B05"/>
    <w:rsid w:val="0046304A"/>
    <w:rsid w:val="004678F7"/>
    <w:rsid w:val="00467A5D"/>
    <w:rsid w:val="0047021E"/>
    <w:rsid w:val="0047138D"/>
    <w:rsid w:val="00471F56"/>
    <w:rsid w:val="00473303"/>
    <w:rsid w:val="00473BBA"/>
    <w:rsid w:val="00474B40"/>
    <w:rsid w:val="00476712"/>
    <w:rsid w:val="00480CC0"/>
    <w:rsid w:val="004810E6"/>
    <w:rsid w:val="00481F6A"/>
    <w:rsid w:val="00481FF7"/>
    <w:rsid w:val="004821A1"/>
    <w:rsid w:val="00483C4C"/>
    <w:rsid w:val="00483F74"/>
    <w:rsid w:val="00484356"/>
    <w:rsid w:val="00486344"/>
    <w:rsid w:val="00487664"/>
    <w:rsid w:val="00487C7C"/>
    <w:rsid w:val="00487F85"/>
    <w:rsid w:val="00490072"/>
    <w:rsid w:val="00490B11"/>
    <w:rsid w:val="00490B37"/>
    <w:rsid w:val="00490BE4"/>
    <w:rsid w:val="004924DE"/>
    <w:rsid w:val="00492579"/>
    <w:rsid w:val="004937C7"/>
    <w:rsid w:val="00497930"/>
    <w:rsid w:val="004A246E"/>
    <w:rsid w:val="004A30BB"/>
    <w:rsid w:val="004A43B8"/>
    <w:rsid w:val="004A5C6F"/>
    <w:rsid w:val="004A6651"/>
    <w:rsid w:val="004B29DB"/>
    <w:rsid w:val="004C028E"/>
    <w:rsid w:val="004C04D1"/>
    <w:rsid w:val="004C215E"/>
    <w:rsid w:val="004C23EA"/>
    <w:rsid w:val="004C3405"/>
    <w:rsid w:val="004C4817"/>
    <w:rsid w:val="004C63FE"/>
    <w:rsid w:val="004C713B"/>
    <w:rsid w:val="004D184E"/>
    <w:rsid w:val="004D4CF9"/>
    <w:rsid w:val="004D4FE0"/>
    <w:rsid w:val="004D6158"/>
    <w:rsid w:val="004D6B23"/>
    <w:rsid w:val="004E0125"/>
    <w:rsid w:val="004E2F3B"/>
    <w:rsid w:val="004E4AA6"/>
    <w:rsid w:val="004E5627"/>
    <w:rsid w:val="004E5A5B"/>
    <w:rsid w:val="004E68B5"/>
    <w:rsid w:val="004E6D62"/>
    <w:rsid w:val="004E7167"/>
    <w:rsid w:val="004F1F3E"/>
    <w:rsid w:val="004F3735"/>
    <w:rsid w:val="004F5285"/>
    <w:rsid w:val="004F7471"/>
    <w:rsid w:val="004F75AC"/>
    <w:rsid w:val="004F7ADD"/>
    <w:rsid w:val="005003EB"/>
    <w:rsid w:val="005007A7"/>
    <w:rsid w:val="00500934"/>
    <w:rsid w:val="00501B9D"/>
    <w:rsid w:val="00503076"/>
    <w:rsid w:val="00503C3B"/>
    <w:rsid w:val="00507EE9"/>
    <w:rsid w:val="0051069F"/>
    <w:rsid w:val="005133E1"/>
    <w:rsid w:val="00514B4A"/>
    <w:rsid w:val="005177D5"/>
    <w:rsid w:val="00517EF6"/>
    <w:rsid w:val="00521170"/>
    <w:rsid w:val="0052252C"/>
    <w:rsid w:val="005228E5"/>
    <w:rsid w:val="0052373C"/>
    <w:rsid w:val="005265BF"/>
    <w:rsid w:val="00526B91"/>
    <w:rsid w:val="0052720F"/>
    <w:rsid w:val="00532F6A"/>
    <w:rsid w:val="00534258"/>
    <w:rsid w:val="005342E5"/>
    <w:rsid w:val="0054013E"/>
    <w:rsid w:val="00540242"/>
    <w:rsid w:val="0054187F"/>
    <w:rsid w:val="005430F8"/>
    <w:rsid w:val="005442A2"/>
    <w:rsid w:val="005504CB"/>
    <w:rsid w:val="00550F13"/>
    <w:rsid w:val="00551E3F"/>
    <w:rsid w:val="00560754"/>
    <w:rsid w:val="005612C8"/>
    <w:rsid w:val="00563A00"/>
    <w:rsid w:val="00563CD6"/>
    <w:rsid w:val="005669AA"/>
    <w:rsid w:val="0057425C"/>
    <w:rsid w:val="00574AF7"/>
    <w:rsid w:val="005750F1"/>
    <w:rsid w:val="00576C2B"/>
    <w:rsid w:val="00577F2E"/>
    <w:rsid w:val="00581942"/>
    <w:rsid w:val="00582D08"/>
    <w:rsid w:val="005878D2"/>
    <w:rsid w:val="0059017B"/>
    <w:rsid w:val="00591F2E"/>
    <w:rsid w:val="00595AB6"/>
    <w:rsid w:val="00595EBE"/>
    <w:rsid w:val="00597EAE"/>
    <w:rsid w:val="005A1FE7"/>
    <w:rsid w:val="005A2C78"/>
    <w:rsid w:val="005A32EF"/>
    <w:rsid w:val="005A3F22"/>
    <w:rsid w:val="005A41A2"/>
    <w:rsid w:val="005A4230"/>
    <w:rsid w:val="005A4FE7"/>
    <w:rsid w:val="005A5C5E"/>
    <w:rsid w:val="005A60C3"/>
    <w:rsid w:val="005B0762"/>
    <w:rsid w:val="005B2D35"/>
    <w:rsid w:val="005B68CE"/>
    <w:rsid w:val="005B78DB"/>
    <w:rsid w:val="005C0550"/>
    <w:rsid w:val="005C1E58"/>
    <w:rsid w:val="005C2230"/>
    <w:rsid w:val="005C3F88"/>
    <w:rsid w:val="005C7879"/>
    <w:rsid w:val="005D03AA"/>
    <w:rsid w:val="005D0D9C"/>
    <w:rsid w:val="005D3B56"/>
    <w:rsid w:val="005D6E94"/>
    <w:rsid w:val="005D7C88"/>
    <w:rsid w:val="005E0AAE"/>
    <w:rsid w:val="005E2E0D"/>
    <w:rsid w:val="005E5BC6"/>
    <w:rsid w:val="005E7A7B"/>
    <w:rsid w:val="005F419B"/>
    <w:rsid w:val="005F424E"/>
    <w:rsid w:val="005F61FD"/>
    <w:rsid w:val="006003F7"/>
    <w:rsid w:val="006014B6"/>
    <w:rsid w:val="00604E15"/>
    <w:rsid w:val="0060605D"/>
    <w:rsid w:val="00606E8E"/>
    <w:rsid w:val="00610AA9"/>
    <w:rsid w:val="00610D13"/>
    <w:rsid w:val="006118C0"/>
    <w:rsid w:val="00611D15"/>
    <w:rsid w:val="00613067"/>
    <w:rsid w:val="00613A52"/>
    <w:rsid w:val="00615781"/>
    <w:rsid w:val="00615AF2"/>
    <w:rsid w:val="00616125"/>
    <w:rsid w:val="00620718"/>
    <w:rsid w:val="0062206C"/>
    <w:rsid w:val="00623098"/>
    <w:rsid w:val="00623395"/>
    <w:rsid w:val="00634B5D"/>
    <w:rsid w:val="00635732"/>
    <w:rsid w:val="00642010"/>
    <w:rsid w:val="00643BAE"/>
    <w:rsid w:val="0064487E"/>
    <w:rsid w:val="00650DBB"/>
    <w:rsid w:val="00653B87"/>
    <w:rsid w:val="006546B7"/>
    <w:rsid w:val="006549F6"/>
    <w:rsid w:val="00660166"/>
    <w:rsid w:val="006602A3"/>
    <w:rsid w:val="00662B4A"/>
    <w:rsid w:val="006635CC"/>
    <w:rsid w:val="0066392F"/>
    <w:rsid w:val="00663D06"/>
    <w:rsid w:val="006647B6"/>
    <w:rsid w:val="00665002"/>
    <w:rsid w:val="00666CDA"/>
    <w:rsid w:val="00667538"/>
    <w:rsid w:val="0067017F"/>
    <w:rsid w:val="00670C74"/>
    <w:rsid w:val="00671130"/>
    <w:rsid w:val="0067538D"/>
    <w:rsid w:val="006770DE"/>
    <w:rsid w:val="006772D8"/>
    <w:rsid w:val="006779A0"/>
    <w:rsid w:val="00681025"/>
    <w:rsid w:val="006851DA"/>
    <w:rsid w:val="006869DB"/>
    <w:rsid w:val="006900E1"/>
    <w:rsid w:val="00690257"/>
    <w:rsid w:val="00690446"/>
    <w:rsid w:val="00692331"/>
    <w:rsid w:val="006930CB"/>
    <w:rsid w:val="00694A29"/>
    <w:rsid w:val="00694EDB"/>
    <w:rsid w:val="0069549B"/>
    <w:rsid w:val="0069744C"/>
    <w:rsid w:val="006977E1"/>
    <w:rsid w:val="006A037D"/>
    <w:rsid w:val="006A0FD4"/>
    <w:rsid w:val="006A27D0"/>
    <w:rsid w:val="006A28B5"/>
    <w:rsid w:val="006A32CF"/>
    <w:rsid w:val="006A356F"/>
    <w:rsid w:val="006A3A8B"/>
    <w:rsid w:val="006A42A1"/>
    <w:rsid w:val="006A5691"/>
    <w:rsid w:val="006A60D8"/>
    <w:rsid w:val="006A6C28"/>
    <w:rsid w:val="006A6EE3"/>
    <w:rsid w:val="006A7119"/>
    <w:rsid w:val="006B04E4"/>
    <w:rsid w:val="006B075E"/>
    <w:rsid w:val="006B1154"/>
    <w:rsid w:val="006B23A1"/>
    <w:rsid w:val="006B3584"/>
    <w:rsid w:val="006B37D9"/>
    <w:rsid w:val="006B386A"/>
    <w:rsid w:val="006B55A7"/>
    <w:rsid w:val="006B6410"/>
    <w:rsid w:val="006B648C"/>
    <w:rsid w:val="006C08DE"/>
    <w:rsid w:val="006C0E93"/>
    <w:rsid w:val="006C1878"/>
    <w:rsid w:val="006C3AC2"/>
    <w:rsid w:val="006C58E1"/>
    <w:rsid w:val="006C6ADB"/>
    <w:rsid w:val="006C750B"/>
    <w:rsid w:val="006C7BC0"/>
    <w:rsid w:val="006D0466"/>
    <w:rsid w:val="006D09E6"/>
    <w:rsid w:val="006D38E2"/>
    <w:rsid w:val="006D3E48"/>
    <w:rsid w:val="006E029E"/>
    <w:rsid w:val="006E1415"/>
    <w:rsid w:val="006E1478"/>
    <w:rsid w:val="006E1AF1"/>
    <w:rsid w:val="006E1D11"/>
    <w:rsid w:val="006E2106"/>
    <w:rsid w:val="006E2FC5"/>
    <w:rsid w:val="006E3C14"/>
    <w:rsid w:val="006E49B1"/>
    <w:rsid w:val="006F0823"/>
    <w:rsid w:val="006F1946"/>
    <w:rsid w:val="006F1BDA"/>
    <w:rsid w:val="006F28FE"/>
    <w:rsid w:val="006F2B6C"/>
    <w:rsid w:val="006F3E82"/>
    <w:rsid w:val="006F5727"/>
    <w:rsid w:val="006F7623"/>
    <w:rsid w:val="006F7BF4"/>
    <w:rsid w:val="0070012B"/>
    <w:rsid w:val="0070014D"/>
    <w:rsid w:val="00700E78"/>
    <w:rsid w:val="00703100"/>
    <w:rsid w:val="007060CB"/>
    <w:rsid w:val="007073C7"/>
    <w:rsid w:val="00711B48"/>
    <w:rsid w:val="007132AA"/>
    <w:rsid w:val="007139E7"/>
    <w:rsid w:val="00716EF3"/>
    <w:rsid w:val="00722BE3"/>
    <w:rsid w:val="00723242"/>
    <w:rsid w:val="007274BB"/>
    <w:rsid w:val="0073248A"/>
    <w:rsid w:val="00734392"/>
    <w:rsid w:val="007345C1"/>
    <w:rsid w:val="0073743C"/>
    <w:rsid w:val="00737AC9"/>
    <w:rsid w:val="00740ECD"/>
    <w:rsid w:val="0074138F"/>
    <w:rsid w:val="00742CE8"/>
    <w:rsid w:val="007467AF"/>
    <w:rsid w:val="00747CBC"/>
    <w:rsid w:val="0075025D"/>
    <w:rsid w:val="007516B1"/>
    <w:rsid w:val="007525A3"/>
    <w:rsid w:val="00757416"/>
    <w:rsid w:val="00757C33"/>
    <w:rsid w:val="007618B1"/>
    <w:rsid w:val="00761F0B"/>
    <w:rsid w:val="00764C74"/>
    <w:rsid w:val="00764D4E"/>
    <w:rsid w:val="00764F7A"/>
    <w:rsid w:val="00765369"/>
    <w:rsid w:val="0076557F"/>
    <w:rsid w:val="00765EA7"/>
    <w:rsid w:val="0076774A"/>
    <w:rsid w:val="0077045D"/>
    <w:rsid w:val="00771D15"/>
    <w:rsid w:val="00773798"/>
    <w:rsid w:val="00773E6F"/>
    <w:rsid w:val="007746F8"/>
    <w:rsid w:val="00774AAA"/>
    <w:rsid w:val="007750DA"/>
    <w:rsid w:val="007751C6"/>
    <w:rsid w:val="0077734A"/>
    <w:rsid w:val="0078274D"/>
    <w:rsid w:val="007827CA"/>
    <w:rsid w:val="007828D2"/>
    <w:rsid w:val="00782920"/>
    <w:rsid w:val="00783997"/>
    <w:rsid w:val="00784EB5"/>
    <w:rsid w:val="007851EC"/>
    <w:rsid w:val="00786C08"/>
    <w:rsid w:val="00791504"/>
    <w:rsid w:val="00791C72"/>
    <w:rsid w:val="00792065"/>
    <w:rsid w:val="00793931"/>
    <w:rsid w:val="00793981"/>
    <w:rsid w:val="00793F79"/>
    <w:rsid w:val="00795097"/>
    <w:rsid w:val="007958BC"/>
    <w:rsid w:val="007964A8"/>
    <w:rsid w:val="00796F20"/>
    <w:rsid w:val="007975EC"/>
    <w:rsid w:val="007A17F1"/>
    <w:rsid w:val="007A209F"/>
    <w:rsid w:val="007A68EE"/>
    <w:rsid w:val="007A6908"/>
    <w:rsid w:val="007A7A87"/>
    <w:rsid w:val="007B3242"/>
    <w:rsid w:val="007B7A86"/>
    <w:rsid w:val="007B7BEA"/>
    <w:rsid w:val="007C0099"/>
    <w:rsid w:val="007C17D0"/>
    <w:rsid w:val="007C1800"/>
    <w:rsid w:val="007C1EB6"/>
    <w:rsid w:val="007C236A"/>
    <w:rsid w:val="007C3C59"/>
    <w:rsid w:val="007C65D6"/>
    <w:rsid w:val="007C7081"/>
    <w:rsid w:val="007C748F"/>
    <w:rsid w:val="007C7D2B"/>
    <w:rsid w:val="007D006C"/>
    <w:rsid w:val="007D0323"/>
    <w:rsid w:val="007D1373"/>
    <w:rsid w:val="007D179E"/>
    <w:rsid w:val="007D3A92"/>
    <w:rsid w:val="007D6300"/>
    <w:rsid w:val="007D6416"/>
    <w:rsid w:val="007D6B71"/>
    <w:rsid w:val="007E3162"/>
    <w:rsid w:val="007E59F8"/>
    <w:rsid w:val="007E5A42"/>
    <w:rsid w:val="007E5CAD"/>
    <w:rsid w:val="007F49F4"/>
    <w:rsid w:val="007F65CA"/>
    <w:rsid w:val="007F7FFC"/>
    <w:rsid w:val="008001B2"/>
    <w:rsid w:val="0080043F"/>
    <w:rsid w:val="008011EB"/>
    <w:rsid w:val="00801F2F"/>
    <w:rsid w:val="0080383E"/>
    <w:rsid w:val="00805AEC"/>
    <w:rsid w:val="0081222F"/>
    <w:rsid w:val="00812590"/>
    <w:rsid w:val="00814A20"/>
    <w:rsid w:val="00820543"/>
    <w:rsid w:val="008239B5"/>
    <w:rsid w:val="00824654"/>
    <w:rsid w:val="008261AB"/>
    <w:rsid w:val="008339AD"/>
    <w:rsid w:val="00834691"/>
    <w:rsid w:val="008354E5"/>
    <w:rsid w:val="008366E3"/>
    <w:rsid w:val="00841760"/>
    <w:rsid w:val="0084191E"/>
    <w:rsid w:val="00843B44"/>
    <w:rsid w:val="008476CC"/>
    <w:rsid w:val="00847DA2"/>
    <w:rsid w:val="00850D2F"/>
    <w:rsid w:val="00850DF2"/>
    <w:rsid w:val="008510A0"/>
    <w:rsid w:val="008522A7"/>
    <w:rsid w:val="00853A46"/>
    <w:rsid w:val="00855202"/>
    <w:rsid w:val="00855948"/>
    <w:rsid w:val="008572BD"/>
    <w:rsid w:val="00861304"/>
    <w:rsid w:val="00861AFA"/>
    <w:rsid w:val="00862C25"/>
    <w:rsid w:val="00866A7A"/>
    <w:rsid w:val="008731E5"/>
    <w:rsid w:val="00873221"/>
    <w:rsid w:val="0087752E"/>
    <w:rsid w:val="00880251"/>
    <w:rsid w:val="00880E4E"/>
    <w:rsid w:val="0088226A"/>
    <w:rsid w:val="00882F77"/>
    <w:rsid w:val="008841B9"/>
    <w:rsid w:val="008861A4"/>
    <w:rsid w:val="00886629"/>
    <w:rsid w:val="0088662C"/>
    <w:rsid w:val="00893686"/>
    <w:rsid w:val="008936E5"/>
    <w:rsid w:val="00893C47"/>
    <w:rsid w:val="0089550E"/>
    <w:rsid w:val="008964F4"/>
    <w:rsid w:val="00897A6D"/>
    <w:rsid w:val="008A1059"/>
    <w:rsid w:val="008A1240"/>
    <w:rsid w:val="008A32C4"/>
    <w:rsid w:val="008A3D6F"/>
    <w:rsid w:val="008A5D34"/>
    <w:rsid w:val="008B4B1A"/>
    <w:rsid w:val="008B58F8"/>
    <w:rsid w:val="008B645B"/>
    <w:rsid w:val="008B6D97"/>
    <w:rsid w:val="008C14EA"/>
    <w:rsid w:val="008C29E9"/>
    <w:rsid w:val="008C3E4C"/>
    <w:rsid w:val="008C3F00"/>
    <w:rsid w:val="008C4322"/>
    <w:rsid w:val="008C581A"/>
    <w:rsid w:val="008C6264"/>
    <w:rsid w:val="008C692F"/>
    <w:rsid w:val="008C7F8A"/>
    <w:rsid w:val="008D0145"/>
    <w:rsid w:val="008D0340"/>
    <w:rsid w:val="008D2565"/>
    <w:rsid w:val="008D27DD"/>
    <w:rsid w:val="008D4845"/>
    <w:rsid w:val="008D51CB"/>
    <w:rsid w:val="008D7F49"/>
    <w:rsid w:val="008E1E60"/>
    <w:rsid w:val="008E3776"/>
    <w:rsid w:val="008E72B4"/>
    <w:rsid w:val="008E7B7C"/>
    <w:rsid w:val="008F0CB3"/>
    <w:rsid w:val="008F1BBF"/>
    <w:rsid w:val="008F1D98"/>
    <w:rsid w:val="008F3502"/>
    <w:rsid w:val="008F3DD0"/>
    <w:rsid w:val="008F44BE"/>
    <w:rsid w:val="008F4F0F"/>
    <w:rsid w:val="008F5535"/>
    <w:rsid w:val="008F569E"/>
    <w:rsid w:val="008F601A"/>
    <w:rsid w:val="008F7DF1"/>
    <w:rsid w:val="008F7E59"/>
    <w:rsid w:val="0090154C"/>
    <w:rsid w:val="0090193E"/>
    <w:rsid w:val="00902E7D"/>
    <w:rsid w:val="009030D4"/>
    <w:rsid w:val="00903286"/>
    <w:rsid w:val="009037C9"/>
    <w:rsid w:val="009039A3"/>
    <w:rsid w:val="00904259"/>
    <w:rsid w:val="00907200"/>
    <w:rsid w:val="0090757F"/>
    <w:rsid w:val="009122A1"/>
    <w:rsid w:val="00915BE7"/>
    <w:rsid w:val="009263B3"/>
    <w:rsid w:val="009321B8"/>
    <w:rsid w:val="009322E5"/>
    <w:rsid w:val="00933079"/>
    <w:rsid w:val="00934D7A"/>
    <w:rsid w:val="009350D3"/>
    <w:rsid w:val="00936F19"/>
    <w:rsid w:val="00937B52"/>
    <w:rsid w:val="00943949"/>
    <w:rsid w:val="00943F05"/>
    <w:rsid w:val="009458D3"/>
    <w:rsid w:val="00946024"/>
    <w:rsid w:val="00947874"/>
    <w:rsid w:val="00950347"/>
    <w:rsid w:val="00950559"/>
    <w:rsid w:val="00950887"/>
    <w:rsid w:val="00950F90"/>
    <w:rsid w:val="00951EE8"/>
    <w:rsid w:val="00953FC8"/>
    <w:rsid w:val="00957B96"/>
    <w:rsid w:val="00957E30"/>
    <w:rsid w:val="0096028F"/>
    <w:rsid w:val="00960CE7"/>
    <w:rsid w:val="00962054"/>
    <w:rsid w:val="0096758E"/>
    <w:rsid w:val="00967899"/>
    <w:rsid w:val="00970803"/>
    <w:rsid w:val="0097080A"/>
    <w:rsid w:val="00971978"/>
    <w:rsid w:val="009729B6"/>
    <w:rsid w:val="00974BF0"/>
    <w:rsid w:val="0097525F"/>
    <w:rsid w:val="00975969"/>
    <w:rsid w:val="00976A97"/>
    <w:rsid w:val="009810BE"/>
    <w:rsid w:val="009812DE"/>
    <w:rsid w:val="00981731"/>
    <w:rsid w:val="00982D71"/>
    <w:rsid w:val="009835EC"/>
    <w:rsid w:val="00985641"/>
    <w:rsid w:val="00987DCE"/>
    <w:rsid w:val="00990588"/>
    <w:rsid w:val="009944DA"/>
    <w:rsid w:val="00996916"/>
    <w:rsid w:val="0099746B"/>
    <w:rsid w:val="009978AB"/>
    <w:rsid w:val="009A2222"/>
    <w:rsid w:val="009A23EF"/>
    <w:rsid w:val="009A3102"/>
    <w:rsid w:val="009B0EB0"/>
    <w:rsid w:val="009B2322"/>
    <w:rsid w:val="009B43F4"/>
    <w:rsid w:val="009B4F45"/>
    <w:rsid w:val="009B60B4"/>
    <w:rsid w:val="009B786B"/>
    <w:rsid w:val="009C18FA"/>
    <w:rsid w:val="009C5904"/>
    <w:rsid w:val="009C5B9B"/>
    <w:rsid w:val="009D11BA"/>
    <w:rsid w:val="009D20AA"/>
    <w:rsid w:val="009D4B4E"/>
    <w:rsid w:val="009D575B"/>
    <w:rsid w:val="009D5961"/>
    <w:rsid w:val="009D6B7F"/>
    <w:rsid w:val="009E1631"/>
    <w:rsid w:val="009E1AAD"/>
    <w:rsid w:val="009E3EB5"/>
    <w:rsid w:val="009E46B1"/>
    <w:rsid w:val="009E6A8A"/>
    <w:rsid w:val="009E71FC"/>
    <w:rsid w:val="009F07E6"/>
    <w:rsid w:val="009F0D2D"/>
    <w:rsid w:val="009F0D9D"/>
    <w:rsid w:val="009F1D4F"/>
    <w:rsid w:val="009F46C5"/>
    <w:rsid w:val="009F4ACD"/>
    <w:rsid w:val="009F4F7C"/>
    <w:rsid w:val="009F527C"/>
    <w:rsid w:val="009F65D1"/>
    <w:rsid w:val="009F70D5"/>
    <w:rsid w:val="00A01870"/>
    <w:rsid w:val="00A022F2"/>
    <w:rsid w:val="00A05C26"/>
    <w:rsid w:val="00A10DE9"/>
    <w:rsid w:val="00A10F08"/>
    <w:rsid w:val="00A11DC5"/>
    <w:rsid w:val="00A122A2"/>
    <w:rsid w:val="00A12464"/>
    <w:rsid w:val="00A12D02"/>
    <w:rsid w:val="00A1463F"/>
    <w:rsid w:val="00A14CA5"/>
    <w:rsid w:val="00A16211"/>
    <w:rsid w:val="00A2232B"/>
    <w:rsid w:val="00A23E3D"/>
    <w:rsid w:val="00A24548"/>
    <w:rsid w:val="00A304F2"/>
    <w:rsid w:val="00A31C46"/>
    <w:rsid w:val="00A32872"/>
    <w:rsid w:val="00A32D86"/>
    <w:rsid w:val="00A33732"/>
    <w:rsid w:val="00A33D99"/>
    <w:rsid w:val="00A34751"/>
    <w:rsid w:val="00A34A9D"/>
    <w:rsid w:val="00A34ECA"/>
    <w:rsid w:val="00A35CF0"/>
    <w:rsid w:val="00A35CFA"/>
    <w:rsid w:val="00A36128"/>
    <w:rsid w:val="00A37805"/>
    <w:rsid w:val="00A42301"/>
    <w:rsid w:val="00A4535C"/>
    <w:rsid w:val="00A462B7"/>
    <w:rsid w:val="00A47EAA"/>
    <w:rsid w:val="00A501FB"/>
    <w:rsid w:val="00A53748"/>
    <w:rsid w:val="00A542F1"/>
    <w:rsid w:val="00A5455C"/>
    <w:rsid w:val="00A572FA"/>
    <w:rsid w:val="00A57EA8"/>
    <w:rsid w:val="00A61BF7"/>
    <w:rsid w:val="00A623EA"/>
    <w:rsid w:val="00A64041"/>
    <w:rsid w:val="00A64BB7"/>
    <w:rsid w:val="00A66259"/>
    <w:rsid w:val="00A66BF0"/>
    <w:rsid w:val="00A72B45"/>
    <w:rsid w:val="00A75E04"/>
    <w:rsid w:val="00A772D9"/>
    <w:rsid w:val="00A81F22"/>
    <w:rsid w:val="00A82877"/>
    <w:rsid w:val="00A83B70"/>
    <w:rsid w:val="00A86246"/>
    <w:rsid w:val="00A90D7F"/>
    <w:rsid w:val="00A92B54"/>
    <w:rsid w:val="00A92C3F"/>
    <w:rsid w:val="00A935ED"/>
    <w:rsid w:val="00A972B0"/>
    <w:rsid w:val="00A97F9E"/>
    <w:rsid w:val="00AA0EF0"/>
    <w:rsid w:val="00AA12B3"/>
    <w:rsid w:val="00AA2768"/>
    <w:rsid w:val="00AA2EF0"/>
    <w:rsid w:val="00AA32DB"/>
    <w:rsid w:val="00AA574A"/>
    <w:rsid w:val="00AA6941"/>
    <w:rsid w:val="00AA708E"/>
    <w:rsid w:val="00AA7E63"/>
    <w:rsid w:val="00AB1B68"/>
    <w:rsid w:val="00AB2A2E"/>
    <w:rsid w:val="00AB3792"/>
    <w:rsid w:val="00AB4604"/>
    <w:rsid w:val="00AB4E47"/>
    <w:rsid w:val="00AB7346"/>
    <w:rsid w:val="00AC15A3"/>
    <w:rsid w:val="00AC1F55"/>
    <w:rsid w:val="00AC2D1A"/>
    <w:rsid w:val="00AC2D49"/>
    <w:rsid w:val="00AC3DFD"/>
    <w:rsid w:val="00AC62D0"/>
    <w:rsid w:val="00AC77E6"/>
    <w:rsid w:val="00AD0CE3"/>
    <w:rsid w:val="00AD394D"/>
    <w:rsid w:val="00AD4FDB"/>
    <w:rsid w:val="00AD558B"/>
    <w:rsid w:val="00AD6274"/>
    <w:rsid w:val="00AD73AF"/>
    <w:rsid w:val="00AE0913"/>
    <w:rsid w:val="00AE2167"/>
    <w:rsid w:val="00AE3A36"/>
    <w:rsid w:val="00AF0E47"/>
    <w:rsid w:val="00AF16D7"/>
    <w:rsid w:val="00AF1DCA"/>
    <w:rsid w:val="00AF2C13"/>
    <w:rsid w:val="00AF40DD"/>
    <w:rsid w:val="00AF4364"/>
    <w:rsid w:val="00AF4475"/>
    <w:rsid w:val="00B04ED4"/>
    <w:rsid w:val="00B079A8"/>
    <w:rsid w:val="00B100EE"/>
    <w:rsid w:val="00B110EA"/>
    <w:rsid w:val="00B11620"/>
    <w:rsid w:val="00B128F6"/>
    <w:rsid w:val="00B12A39"/>
    <w:rsid w:val="00B1717B"/>
    <w:rsid w:val="00B21B4F"/>
    <w:rsid w:val="00B220B1"/>
    <w:rsid w:val="00B24792"/>
    <w:rsid w:val="00B2642C"/>
    <w:rsid w:val="00B31106"/>
    <w:rsid w:val="00B31712"/>
    <w:rsid w:val="00B34927"/>
    <w:rsid w:val="00B356D9"/>
    <w:rsid w:val="00B359F9"/>
    <w:rsid w:val="00B36178"/>
    <w:rsid w:val="00B3663B"/>
    <w:rsid w:val="00B36B2E"/>
    <w:rsid w:val="00B40F42"/>
    <w:rsid w:val="00B41477"/>
    <w:rsid w:val="00B4263C"/>
    <w:rsid w:val="00B43DB3"/>
    <w:rsid w:val="00B44747"/>
    <w:rsid w:val="00B4541E"/>
    <w:rsid w:val="00B464B5"/>
    <w:rsid w:val="00B577D2"/>
    <w:rsid w:val="00B623C4"/>
    <w:rsid w:val="00B62A7B"/>
    <w:rsid w:val="00B640C3"/>
    <w:rsid w:val="00B657BE"/>
    <w:rsid w:val="00B736F3"/>
    <w:rsid w:val="00B75CEE"/>
    <w:rsid w:val="00B76303"/>
    <w:rsid w:val="00B81E09"/>
    <w:rsid w:val="00B8408B"/>
    <w:rsid w:val="00B90C91"/>
    <w:rsid w:val="00B911FF"/>
    <w:rsid w:val="00B921DC"/>
    <w:rsid w:val="00B9233C"/>
    <w:rsid w:val="00B93232"/>
    <w:rsid w:val="00B97183"/>
    <w:rsid w:val="00B97BE0"/>
    <w:rsid w:val="00BA0BE6"/>
    <w:rsid w:val="00BA12E7"/>
    <w:rsid w:val="00BA259C"/>
    <w:rsid w:val="00BA26F9"/>
    <w:rsid w:val="00BA4E64"/>
    <w:rsid w:val="00BA6B44"/>
    <w:rsid w:val="00BB01EB"/>
    <w:rsid w:val="00BB0486"/>
    <w:rsid w:val="00BB612E"/>
    <w:rsid w:val="00BC0271"/>
    <w:rsid w:val="00BC20AF"/>
    <w:rsid w:val="00BC2D74"/>
    <w:rsid w:val="00BC3E61"/>
    <w:rsid w:val="00BC4329"/>
    <w:rsid w:val="00BC5805"/>
    <w:rsid w:val="00BC61C1"/>
    <w:rsid w:val="00BC738A"/>
    <w:rsid w:val="00BD1291"/>
    <w:rsid w:val="00BD1516"/>
    <w:rsid w:val="00BD3542"/>
    <w:rsid w:val="00BD37AD"/>
    <w:rsid w:val="00BD41FD"/>
    <w:rsid w:val="00BE4596"/>
    <w:rsid w:val="00BE4843"/>
    <w:rsid w:val="00BE6F99"/>
    <w:rsid w:val="00BF0072"/>
    <w:rsid w:val="00BF0C21"/>
    <w:rsid w:val="00BF0D96"/>
    <w:rsid w:val="00BF152B"/>
    <w:rsid w:val="00BF543B"/>
    <w:rsid w:val="00BF7526"/>
    <w:rsid w:val="00C00BB6"/>
    <w:rsid w:val="00C00DED"/>
    <w:rsid w:val="00C0466D"/>
    <w:rsid w:val="00C048A5"/>
    <w:rsid w:val="00C05702"/>
    <w:rsid w:val="00C10DD7"/>
    <w:rsid w:val="00C175C8"/>
    <w:rsid w:val="00C177E8"/>
    <w:rsid w:val="00C21162"/>
    <w:rsid w:val="00C2293E"/>
    <w:rsid w:val="00C2629B"/>
    <w:rsid w:val="00C27098"/>
    <w:rsid w:val="00C3212D"/>
    <w:rsid w:val="00C33967"/>
    <w:rsid w:val="00C363E2"/>
    <w:rsid w:val="00C372C8"/>
    <w:rsid w:val="00C40506"/>
    <w:rsid w:val="00C426A9"/>
    <w:rsid w:val="00C443CF"/>
    <w:rsid w:val="00C44FC3"/>
    <w:rsid w:val="00C46006"/>
    <w:rsid w:val="00C50AD1"/>
    <w:rsid w:val="00C55BCE"/>
    <w:rsid w:val="00C57494"/>
    <w:rsid w:val="00C6145E"/>
    <w:rsid w:val="00C645C9"/>
    <w:rsid w:val="00C65EDA"/>
    <w:rsid w:val="00C662BB"/>
    <w:rsid w:val="00C66633"/>
    <w:rsid w:val="00C6693A"/>
    <w:rsid w:val="00C66D00"/>
    <w:rsid w:val="00C74D42"/>
    <w:rsid w:val="00C75EAA"/>
    <w:rsid w:val="00C76E42"/>
    <w:rsid w:val="00C81D52"/>
    <w:rsid w:val="00C83598"/>
    <w:rsid w:val="00C843BD"/>
    <w:rsid w:val="00C90C2D"/>
    <w:rsid w:val="00C91B06"/>
    <w:rsid w:val="00C92832"/>
    <w:rsid w:val="00C9300D"/>
    <w:rsid w:val="00C93702"/>
    <w:rsid w:val="00C942B0"/>
    <w:rsid w:val="00C947E3"/>
    <w:rsid w:val="00C951EF"/>
    <w:rsid w:val="00C95A32"/>
    <w:rsid w:val="00C96A55"/>
    <w:rsid w:val="00C96C62"/>
    <w:rsid w:val="00CA06C1"/>
    <w:rsid w:val="00CA1BE8"/>
    <w:rsid w:val="00CA1F9D"/>
    <w:rsid w:val="00CA2E67"/>
    <w:rsid w:val="00CA363C"/>
    <w:rsid w:val="00CA3F5C"/>
    <w:rsid w:val="00CA4AF9"/>
    <w:rsid w:val="00CA4D77"/>
    <w:rsid w:val="00CA6662"/>
    <w:rsid w:val="00CB1689"/>
    <w:rsid w:val="00CB17E8"/>
    <w:rsid w:val="00CB1F66"/>
    <w:rsid w:val="00CB2CB3"/>
    <w:rsid w:val="00CB3726"/>
    <w:rsid w:val="00CB5200"/>
    <w:rsid w:val="00CB6871"/>
    <w:rsid w:val="00CB7A5B"/>
    <w:rsid w:val="00CC0319"/>
    <w:rsid w:val="00CC0889"/>
    <w:rsid w:val="00CC280A"/>
    <w:rsid w:val="00CC2CB1"/>
    <w:rsid w:val="00CC51A3"/>
    <w:rsid w:val="00CC6748"/>
    <w:rsid w:val="00CD16FF"/>
    <w:rsid w:val="00CD27BD"/>
    <w:rsid w:val="00CD2D1D"/>
    <w:rsid w:val="00CD3AFB"/>
    <w:rsid w:val="00CD47CD"/>
    <w:rsid w:val="00CD7B6E"/>
    <w:rsid w:val="00CE439F"/>
    <w:rsid w:val="00CE459F"/>
    <w:rsid w:val="00CE4948"/>
    <w:rsid w:val="00CE60DB"/>
    <w:rsid w:val="00CE70F1"/>
    <w:rsid w:val="00CE7A25"/>
    <w:rsid w:val="00CF2D7A"/>
    <w:rsid w:val="00CF7C26"/>
    <w:rsid w:val="00CF7FBB"/>
    <w:rsid w:val="00D00703"/>
    <w:rsid w:val="00D02EB8"/>
    <w:rsid w:val="00D040A7"/>
    <w:rsid w:val="00D05D6D"/>
    <w:rsid w:val="00D05E33"/>
    <w:rsid w:val="00D06322"/>
    <w:rsid w:val="00D14139"/>
    <w:rsid w:val="00D150A0"/>
    <w:rsid w:val="00D15E0D"/>
    <w:rsid w:val="00D2075B"/>
    <w:rsid w:val="00D21E17"/>
    <w:rsid w:val="00D22D25"/>
    <w:rsid w:val="00D26B40"/>
    <w:rsid w:val="00D27D02"/>
    <w:rsid w:val="00D30021"/>
    <w:rsid w:val="00D301B1"/>
    <w:rsid w:val="00D317F3"/>
    <w:rsid w:val="00D31A51"/>
    <w:rsid w:val="00D329FB"/>
    <w:rsid w:val="00D3347D"/>
    <w:rsid w:val="00D3347E"/>
    <w:rsid w:val="00D3502B"/>
    <w:rsid w:val="00D35F5A"/>
    <w:rsid w:val="00D36112"/>
    <w:rsid w:val="00D37192"/>
    <w:rsid w:val="00D424E5"/>
    <w:rsid w:val="00D42D23"/>
    <w:rsid w:val="00D43B0D"/>
    <w:rsid w:val="00D46058"/>
    <w:rsid w:val="00D46CA1"/>
    <w:rsid w:val="00D46CBE"/>
    <w:rsid w:val="00D47804"/>
    <w:rsid w:val="00D47B38"/>
    <w:rsid w:val="00D50BE0"/>
    <w:rsid w:val="00D526BF"/>
    <w:rsid w:val="00D53474"/>
    <w:rsid w:val="00D5457E"/>
    <w:rsid w:val="00D5486E"/>
    <w:rsid w:val="00D55D01"/>
    <w:rsid w:val="00D56504"/>
    <w:rsid w:val="00D566FA"/>
    <w:rsid w:val="00D579A2"/>
    <w:rsid w:val="00D602AF"/>
    <w:rsid w:val="00D612EF"/>
    <w:rsid w:val="00D61447"/>
    <w:rsid w:val="00D62708"/>
    <w:rsid w:val="00D6512B"/>
    <w:rsid w:val="00D65B91"/>
    <w:rsid w:val="00D65E0C"/>
    <w:rsid w:val="00D665B0"/>
    <w:rsid w:val="00D67001"/>
    <w:rsid w:val="00D67820"/>
    <w:rsid w:val="00D705F1"/>
    <w:rsid w:val="00D718D8"/>
    <w:rsid w:val="00D723DC"/>
    <w:rsid w:val="00D73B89"/>
    <w:rsid w:val="00D73C5B"/>
    <w:rsid w:val="00D755A8"/>
    <w:rsid w:val="00D75BB5"/>
    <w:rsid w:val="00D81A3E"/>
    <w:rsid w:val="00D82A50"/>
    <w:rsid w:val="00D84D8A"/>
    <w:rsid w:val="00D910DD"/>
    <w:rsid w:val="00D9149A"/>
    <w:rsid w:val="00D94287"/>
    <w:rsid w:val="00D942B1"/>
    <w:rsid w:val="00D952BE"/>
    <w:rsid w:val="00D97694"/>
    <w:rsid w:val="00DA0292"/>
    <w:rsid w:val="00DA201B"/>
    <w:rsid w:val="00DA281D"/>
    <w:rsid w:val="00DA2F8D"/>
    <w:rsid w:val="00DA326C"/>
    <w:rsid w:val="00DA32B5"/>
    <w:rsid w:val="00DA4C83"/>
    <w:rsid w:val="00DB0774"/>
    <w:rsid w:val="00DB4FE4"/>
    <w:rsid w:val="00DC0B6B"/>
    <w:rsid w:val="00DC13DF"/>
    <w:rsid w:val="00DC3ABB"/>
    <w:rsid w:val="00DC4928"/>
    <w:rsid w:val="00DC5C3C"/>
    <w:rsid w:val="00DC7F5F"/>
    <w:rsid w:val="00DD259A"/>
    <w:rsid w:val="00DD2C3B"/>
    <w:rsid w:val="00DD5770"/>
    <w:rsid w:val="00DD66A4"/>
    <w:rsid w:val="00DD7126"/>
    <w:rsid w:val="00DD79BB"/>
    <w:rsid w:val="00DD7B80"/>
    <w:rsid w:val="00DE04EF"/>
    <w:rsid w:val="00DE05A1"/>
    <w:rsid w:val="00DE1E15"/>
    <w:rsid w:val="00DE29F4"/>
    <w:rsid w:val="00DE3C53"/>
    <w:rsid w:val="00DE4927"/>
    <w:rsid w:val="00DE4A37"/>
    <w:rsid w:val="00DF01DA"/>
    <w:rsid w:val="00DF1D65"/>
    <w:rsid w:val="00DF23BD"/>
    <w:rsid w:val="00DF28B3"/>
    <w:rsid w:val="00DF33EC"/>
    <w:rsid w:val="00DF3E20"/>
    <w:rsid w:val="00DF5DD2"/>
    <w:rsid w:val="00DF5E35"/>
    <w:rsid w:val="00DF607E"/>
    <w:rsid w:val="00E04123"/>
    <w:rsid w:val="00E0581C"/>
    <w:rsid w:val="00E058E6"/>
    <w:rsid w:val="00E10066"/>
    <w:rsid w:val="00E10582"/>
    <w:rsid w:val="00E11981"/>
    <w:rsid w:val="00E123BA"/>
    <w:rsid w:val="00E12BB1"/>
    <w:rsid w:val="00E15934"/>
    <w:rsid w:val="00E16F5C"/>
    <w:rsid w:val="00E17996"/>
    <w:rsid w:val="00E2002B"/>
    <w:rsid w:val="00E20418"/>
    <w:rsid w:val="00E20DFD"/>
    <w:rsid w:val="00E21835"/>
    <w:rsid w:val="00E22B15"/>
    <w:rsid w:val="00E24365"/>
    <w:rsid w:val="00E2573C"/>
    <w:rsid w:val="00E2579D"/>
    <w:rsid w:val="00E30622"/>
    <w:rsid w:val="00E32E4A"/>
    <w:rsid w:val="00E33F09"/>
    <w:rsid w:val="00E3544C"/>
    <w:rsid w:val="00E3628E"/>
    <w:rsid w:val="00E37EA1"/>
    <w:rsid w:val="00E448AB"/>
    <w:rsid w:val="00E45046"/>
    <w:rsid w:val="00E455CA"/>
    <w:rsid w:val="00E472AF"/>
    <w:rsid w:val="00E47C2F"/>
    <w:rsid w:val="00E5160B"/>
    <w:rsid w:val="00E5343C"/>
    <w:rsid w:val="00E54EF9"/>
    <w:rsid w:val="00E576AC"/>
    <w:rsid w:val="00E60D7D"/>
    <w:rsid w:val="00E61DFC"/>
    <w:rsid w:val="00E62786"/>
    <w:rsid w:val="00E639DE"/>
    <w:rsid w:val="00E63C1C"/>
    <w:rsid w:val="00E65EBA"/>
    <w:rsid w:val="00E66A56"/>
    <w:rsid w:val="00E677A3"/>
    <w:rsid w:val="00E71519"/>
    <w:rsid w:val="00E72138"/>
    <w:rsid w:val="00E744F4"/>
    <w:rsid w:val="00E74AEE"/>
    <w:rsid w:val="00E74F49"/>
    <w:rsid w:val="00E761BE"/>
    <w:rsid w:val="00E76779"/>
    <w:rsid w:val="00E778DC"/>
    <w:rsid w:val="00E77C71"/>
    <w:rsid w:val="00E77D48"/>
    <w:rsid w:val="00E804A0"/>
    <w:rsid w:val="00E83C66"/>
    <w:rsid w:val="00E84C2B"/>
    <w:rsid w:val="00E86903"/>
    <w:rsid w:val="00E90CA7"/>
    <w:rsid w:val="00E969EB"/>
    <w:rsid w:val="00E96D9E"/>
    <w:rsid w:val="00E97B74"/>
    <w:rsid w:val="00E97D7A"/>
    <w:rsid w:val="00E97E78"/>
    <w:rsid w:val="00EA0689"/>
    <w:rsid w:val="00EA1678"/>
    <w:rsid w:val="00EA431B"/>
    <w:rsid w:val="00EA6B5A"/>
    <w:rsid w:val="00EA6DF1"/>
    <w:rsid w:val="00EA7BD4"/>
    <w:rsid w:val="00EA7F32"/>
    <w:rsid w:val="00EB4165"/>
    <w:rsid w:val="00EB47D3"/>
    <w:rsid w:val="00EB67C9"/>
    <w:rsid w:val="00EB7719"/>
    <w:rsid w:val="00EC0C3F"/>
    <w:rsid w:val="00EC11B3"/>
    <w:rsid w:val="00EC1480"/>
    <w:rsid w:val="00EC353B"/>
    <w:rsid w:val="00EC46C9"/>
    <w:rsid w:val="00EC533A"/>
    <w:rsid w:val="00ED17BC"/>
    <w:rsid w:val="00ED6D5C"/>
    <w:rsid w:val="00ED6EA4"/>
    <w:rsid w:val="00EE0121"/>
    <w:rsid w:val="00EE359F"/>
    <w:rsid w:val="00EE3781"/>
    <w:rsid w:val="00EE4C6D"/>
    <w:rsid w:val="00EE7AFA"/>
    <w:rsid w:val="00EF0DBC"/>
    <w:rsid w:val="00EF2257"/>
    <w:rsid w:val="00EF2508"/>
    <w:rsid w:val="00EF3835"/>
    <w:rsid w:val="00F00249"/>
    <w:rsid w:val="00F01467"/>
    <w:rsid w:val="00F03610"/>
    <w:rsid w:val="00F0508D"/>
    <w:rsid w:val="00F153F7"/>
    <w:rsid w:val="00F171EB"/>
    <w:rsid w:val="00F17E3E"/>
    <w:rsid w:val="00F17F43"/>
    <w:rsid w:val="00F20C81"/>
    <w:rsid w:val="00F23B50"/>
    <w:rsid w:val="00F2479D"/>
    <w:rsid w:val="00F25E93"/>
    <w:rsid w:val="00F25FD2"/>
    <w:rsid w:val="00F264F2"/>
    <w:rsid w:val="00F27EB6"/>
    <w:rsid w:val="00F312C7"/>
    <w:rsid w:val="00F32C56"/>
    <w:rsid w:val="00F33E3A"/>
    <w:rsid w:val="00F37376"/>
    <w:rsid w:val="00F405B7"/>
    <w:rsid w:val="00F458FF"/>
    <w:rsid w:val="00F47991"/>
    <w:rsid w:val="00F50391"/>
    <w:rsid w:val="00F51A50"/>
    <w:rsid w:val="00F540B0"/>
    <w:rsid w:val="00F55341"/>
    <w:rsid w:val="00F56632"/>
    <w:rsid w:val="00F56BC5"/>
    <w:rsid w:val="00F60A9A"/>
    <w:rsid w:val="00F60F08"/>
    <w:rsid w:val="00F629FC"/>
    <w:rsid w:val="00F63D08"/>
    <w:rsid w:val="00F64F3E"/>
    <w:rsid w:val="00F656DE"/>
    <w:rsid w:val="00F706A5"/>
    <w:rsid w:val="00F708E5"/>
    <w:rsid w:val="00F70D0A"/>
    <w:rsid w:val="00F71279"/>
    <w:rsid w:val="00F733B1"/>
    <w:rsid w:val="00F75222"/>
    <w:rsid w:val="00F75570"/>
    <w:rsid w:val="00F763F9"/>
    <w:rsid w:val="00F80E0B"/>
    <w:rsid w:val="00F8270B"/>
    <w:rsid w:val="00F854FB"/>
    <w:rsid w:val="00F86098"/>
    <w:rsid w:val="00F86CF4"/>
    <w:rsid w:val="00F86EDF"/>
    <w:rsid w:val="00F87986"/>
    <w:rsid w:val="00F87C10"/>
    <w:rsid w:val="00F91380"/>
    <w:rsid w:val="00F91B3A"/>
    <w:rsid w:val="00F9339F"/>
    <w:rsid w:val="00F93A5C"/>
    <w:rsid w:val="00F9457D"/>
    <w:rsid w:val="00F95694"/>
    <w:rsid w:val="00F9584F"/>
    <w:rsid w:val="00F963E7"/>
    <w:rsid w:val="00FA038C"/>
    <w:rsid w:val="00FA0C94"/>
    <w:rsid w:val="00FA10FC"/>
    <w:rsid w:val="00FA1EEB"/>
    <w:rsid w:val="00FA39BD"/>
    <w:rsid w:val="00FA4AD0"/>
    <w:rsid w:val="00FA59D5"/>
    <w:rsid w:val="00FA6A4B"/>
    <w:rsid w:val="00FA6AEE"/>
    <w:rsid w:val="00FA6C49"/>
    <w:rsid w:val="00FA7EC7"/>
    <w:rsid w:val="00FB0CC3"/>
    <w:rsid w:val="00FB13B2"/>
    <w:rsid w:val="00FB1C70"/>
    <w:rsid w:val="00FB38B4"/>
    <w:rsid w:val="00FB3F5F"/>
    <w:rsid w:val="00FC1141"/>
    <w:rsid w:val="00FC166D"/>
    <w:rsid w:val="00FC4613"/>
    <w:rsid w:val="00FC4789"/>
    <w:rsid w:val="00FC5362"/>
    <w:rsid w:val="00FC56D5"/>
    <w:rsid w:val="00FC7106"/>
    <w:rsid w:val="00FC7AC8"/>
    <w:rsid w:val="00FC7D8C"/>
    <w:rsid w:val="00FD1656"/>
    <w:rsid w:val="00FD29E5"/>
    <w:rsid w:val="00FD43EC"/>
    <w:rsid w:val="00FD44FE"/>
    <w:rsid w:val="00FD7D6B"/>
    <w:rsid w:val="00FD7EE7"/>
    <w:rsid w:val="00FE071D"/>
    <w:rsid w:val="00FE08B9"/>
    <w:rsid w:val="00FE1D51"/>
    <w:rsid w:val="00FE1D9E"/>
    <w:rsid w:val="00FE2EC2"/>
    <w:rsid w:val="00FE3638"/>
    <w:rsid w:val="00FE38F7"/>
    <w:rsid w:val="00FE4CF5"/>
    <w:rsid w:val="00FE51C4"/>
    <w:rsid w:val="00FE574A"/>
    <w:rsid w:val="00FE5B98"/>
    <w:rsid w:val="00FE7419"/>
    <w:rsid w:val="00FF140C"/>
    <w:rsid w:val="00FF1FEF"/>
    <w:rsid w:val="00FF2A36"/>
    <w:rsid w:val="00FF33EF"/>
    <w:rsid w:val="00FF41E3"/>
    <w:rsid w:val="00FF6032"/>
    <w:rsid w:val="00FF71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6138"/>
  <w15:chartTrackingRefBased/>
  <w15:docId w15:val="{DF1AAF89-A3C9-4B4A-BF70-8A115937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6AF"/>
  </w:style>
  <w:style w:type="paragraph" w:styleId="Heading1">
    <w:name w:val="heading 1"/>
    <w:basedOn w:val="Normal"/>
    <w:link w:val="Heading1Char"/>
    <w:uiPriority w:val="9"/>
    <w:qFormat/>
    <w:rsid w:val="003103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D0D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3B70"/>
    <w:rPr>
      <w:color w:val="0000FF"/>
      <w:u w:val="single"/>
    </w:rPr>
  </w:style>
  <w:style w:type="paragraph" w:customStyle="1" w:styleId="Default">
    <w:name w:val="Default"/>
    <w:rsid w:val="00A24548"/>
    <w:pPr>
      <w:autoSpaceDE w:val="0"/>
      <w:autoSpaceDN w:val="0"/>
      <w:adjustRightInd w:val="0"/>
      <w:spacing w:after="0" w:line="240" w:lineRule="auto"/>
    </w:pPr>
    <w:rPr>
      <w:rFonts w:ascii="Calibri" w:hAnsi="Calibri" w:cs="Calibri"/>
      <w:color w:val="000000"/>
      <w:sz w:val="24"/>
      <w:szCs w:val="24"/>
    </w:rPr>
  </w:style>
  <w:style w:type="paragraph" w:customStyle="1" w:styleId="Title1">
    <w:name w:val="Title1"/>
    <w:basedOn w:val="Normal"/>
    <w:uiPriority w:val="99"/>
    <w:rsid w:val="00E778DC"/>
    <w:pPr>
      <w:numPr>
        <w:numId w:val="5"/>
      </w:numPr>
      <w:bidi/>
      <w:spacing w:after="0" w:line="360" w:lineRule="auto"/>
      <w:jc w:val="both"/>
    </w:pPr>
    <w:rPr>
      <w:rFonts w:ascii="BMitra" w:eastAsia="Times New Roman" w:hAnsi="Times New Roman" w:cs="BMitra"/>
      <w:b/>
      <w:bCs/>
      <w:sz w:val="24"/>
      <w:szCs w:val="24"/>
      <w:lang w:val="en-US"/>
    </w:rPr>
  </w:style>
  <w:style w:type="paragraph" w:styleId="ListParagraph">
    <w:name w:val="List Paragraph"/>
    <w:basedOn w:val="Normal"/>
    <w:uiPriority w:val="34"/>
    <w:qFormat/>
    <w:rsid w:val="00481F6A"/>
    <w:pPr>
      <w:ind w:left="720"/>
      <w:contextualSpacing/>
    </w:pPr>
  </w:style>
  <w:style w:type="paragraph" w:styleId="BalloonText">
    <w:name w:val="Balloon Text"/>
    <w:basedOn w:val="Normal"/>
    <w:link w:val="BalloonTextChar"/>
    <w:uiPriority w:val="99"/>
    <w:semiHidden/>
    <w:unhideWhenUsed/>
    <w:rsid w:val="00EB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7C9"/>
    <w:rPr>
      <w:rFonts w:ascii="Segoe UI" w:hAnsi="Segoe UI" w:cs="Segoe UI"/>
      <w:sz w:val="18"/>
      <w:szCs w:val="18"/>
    </w:rPr>
  </w:style>
  <w:style w:type="paragraph" w:styleId="Revision">
    <w:name w:val="Revision"/>
    <w:hidden/>
    <w:uiPriority w:val="99"/>
    <w:semiHidden/>
    <w:rsid w:val="00943949"/>
    <w:pPr>
      <w:spacing w:after="0" w:line="240" w:lineRule="auto"/>
    </w:pPr>
  </w:style>
  <w:style w:type="character" w:styleId="CommentReference">
    <w:name w:val="annotation reference"/>
    <w:basedOn w:val="DefaultParagraphFont"/>
    <w:uiPriority w:val="99"/>
    <w:semiHidden/>
    <w:unhideWhenUsed/>
    <w:rsid w:val="0052373C"/>
    <w:rPr>
      <w:sz w:val="16"/>
      <w:szCs w:val="16"/>
    </w:rPr>
  </w:style>
  <w:style w:type="paragraph" w:styleId="CommentText">
    <w:name w:val="annotation text"/>
    <w:basedOn w:val="Normal"/>
    <w:link w:val="CommentTextChar"/>
    <w:uiPriority w:val="99"/>
    <w:unhideWhenUsed/>
    <w:rsid w:val="0052373C"/>
    <w:pPr>
      <w:spacing w:line="240" w:lineRule="auto"/>
    </w:pPr>
    <w:rPr>
      <w:sz w:val="20"/>
      <w:szCs w:val="20"/>
    </w:rPr>
  </w:style>
  <w:style w:type="character" w:customStyle="1" w:styleId="CommentTextChar">
    <w:name w:val="Comment Text Char"/>
    <w:basedOn w:val="DefaultParagraphFont"/>
    <w:link w:val="CommentText"/>
    <w:uiPriority w:val="99"/>
    <w:rsid w:val="0052373C"/>
    <w:rPr>
      <w:sz w:val="20"/>
      <w:szCs w:val="20"/>
    </w:rPr>
  </w:style>
  <w:style w:type="paragraph" w:styleId="CommentSubject">
    <w:name w:val="annotation subject"/>
    <w:basedOn w:val="CommentText"/>
    <w:next w:val="CommentText"/>
    <w:link w:val="CommentSubjectChar"/>
    <w:uiPriority w:val="99"/>
    <w:semiHidden/>
    <w:unhideWhenUsed/>
    <w:rsid w:val="0052373C"/>
    <w:rPr>
      <w:b/>
      <w:bCs/>
    </w:rPr>
  </w:style>
  <w:style w:type="character" w:customStyle="1" w:styleId="CommentSubjectChar">
    <w:name w:val="Comment Subject Char"/>
    <w:basedOn w:val="CommentTextChar"/>
    <w:link w:val="CommentSubject"/>
    <w:uiPriority w:val="99"/>
    <w:semiHidden/>
    <w:rsid w:val="0052373C"/>
    <w:rPr>
      <w:b/>
      <w:bCs/>
      <w:sz w:val="20"/>
      <w:szCs w:val="20"/>
    </w:rPr>
  </w:style>
  <w:style w:type="character" w:customStyle="1" w:styleId="UnresolvedMention1">
    <w:name w:val="Unresolved Mention1"/>
    <w:basedOn w:val="DefaultParagraphFont"/>
    <w:uiPriority w:val="99"/>
    <w:semiHidden/>
    <w:unhideWhenUsed/>
    <w:rsid w:val="001A552E"/>
    <w:rPr>
      <w:color w:val="605E5C"/>
      <w:shd w:val="clear" w:color="auto" w:fill="E1DFDD"/>
    </w:rPr>
  </w:style>
  <w:style w:type="character" w:customStyle="1" w:styleId="authors">
    <w:name w:val="authors"/>
    <w:basedOn w:val="DefaultParagraphFont"/>
    <w:rsid w:val="00B81E09"/>
  </w:style>
  <w:style w:type="character" w:customStyle="1" w:styleId="Date1">
    <w:name w:val="Date1"/>
    <w:basedOn w:val="DefaultParagraphFont"/>
    <w:rsid w:val="00B81E09"/>
  </w:style>
  <w:style w:type="character" w:customStyle="1" w:styleId="arttitle">
    <w:name w:val="art_title"/>
    <w:basedOn w:val="DefaultParagraphFont"/>
    <w:rsid w:val="00B81E09"/>
  </w:style>
  <w:style w:type="character" w:customStyle="1" w:styleId="serialtitle">
    <w:name w:val="serial_title"/>
    <w:basedOn w:val="DefaultParagraphFont"/>
    <w:rsid w:val="00B81E09"/>
  </w:style>
  <w:style w:type="character" w:customStyle="1" w:styleId="volumeissue">
    <w:name w:val="volume_issue"/>
    <w:basedOn w:val="DefaultParagraphFont"/>
    <w:rsid w:val="00B81E09"/>
  </w:style>
  <w:style w:type="character" w:customStyle="1" w:styleId="pagerange">
    <w:name w:val="page_range"/>
    <w:basedOn w:val="DefaultParagraphFont"/>
    <w:rsid w:val="00B81E09"/>
  </w:style>
  <w:style w:type="character" w:customStyle="1" w:styleId="doilink">
    <w:name w:val="doi_link"/>
    <w:basedOn w:val="DefaultParagraphFont"/>
    <w:rsid w:val="00B81E09"/>
  </w:style>
  <w:style w:type="paragraph" w:styleId="Header">
    <w:name w:val="header"/>
    <w:basedOn w:val="Normal"/>
    <w:link w:val="HeaderChar"/>
    <w:uiPriority w:val="99"/>
    <w:unhideWhenUsed/>
    <w:rsid w:val="00296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83F"/>
  </w:style>
  <w:style w:type="paragraph" w:styleId="Footer">
    <w:name w:val="footer"/>
    <w:basedOn w:val="Normal"/>
    <w:link w:val="FooterChar"/>
    <w:uiPriority w:val="99"/>
    <w:unhideWhenUsed/>
    <w:rsid w:val="00296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83F"/>
  </w:style>
  <w:style w:type="paragraph" w:customStyle="1" w:styleId="References">
    <w:name w:val="References"/>
    <w:basedOn w:val="Normal"/>
    <w:qFormat/>
    <w:rsid w:val="00076336"/>
    <w:pPr>
      <w:spacing w:after="240" w:line="360" w:lineRule="auto"/>
    </w:pPr>
    <w:rPr>
      <w:rFonts w:ascii="Times New Roman" w:eastAsia="Times New Roman" w:hAnsi="Times New Roman" w:cs="Times New Roman"/>
      <w:color w:val="000000"/>
      <w:sz w:val="24"/>
      <w:szCs w:val="24"/>
    </w:rPr>
  </w:style>
  <w:style w:type="paragraph" w:customStyle="1" w:styleId="nova-e-listitem">
    <w:name w:val="nova-e-list__item"/>
    <w:basedOn w:val="Normal"/>
    <w:rsid w:val="001F7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97AC7"/>
    <w:rPr>
      <w:color w:val="605E5C"/>
      <w:shd w:val="clear" w:color="auto" w:fill="E1DFDD"/>
    </w:rPr>
  </w:style>
  <w:style w:type="character" w:customStyle="1" w:styleId="UnresolvedMention3">
    <w:name w:val="Unresolved Mention3"/>
    <w:basedOn w:val="DefaultParagraphFont"/>
    <w:uiPriority w:val="99"/>
    <w:semiHidden/>
    <w:unhideWhenUsed/>
    <w:rsid w:val="00E15934"/>
    <w:rPr>
      <w:color w:val="605E5C"/>
      <w:shd w:val="clear" w:color="auto" w:fill="E1DFDD"/>
    </w:rPr>
  </w:style>
  <w:style w:type="character" w:customStyle="1" w:styleId="UnresolvedMention4">
    <w:name w:val="Unresolved Mention4"/>
    <w:basedOn w:val="DefaultParagraphFont"/>
    <w:uiPriority w:val="99"/>
    <w:semiHidden/>
    <w:unhideWhenUsed/>
    <w:rsid w:val="00E10582"/>
    <w:rPr>
      <w:color w:val="605E5C"/>
      <w:shd w:val="clear" w:color="auto" w:fill="E1DFDD"/>
    </w:rPr>
  </w:style>
  <w:style w:type="character" w:styleId="FollowedHyperlink">
    <w:name w:val="FollowedHyperlink"/>
    <w:basedOn w:val="DefaultParagraphFont"/>
    <w:uiPriority w:val="99"/>
    <w:semiHidden/>
    <w:unhideWhenUsed/>
    <w:rsid w:val="0014408A"/>
    <w:rPr>
      <w:color w:val="954F72" w:themeColor="followedHyperlink"/>
      <w:u w:val="single"/>
    </w:rPr>
  </w:style>
  <w:style w:type="character" w:customStyle="1" w:styleId="hlfld-contribauthor">
    <w:name w:val="hlfld-contribauthor"/>
    <w:basedOn w:val="DefaultParagraphFont"/>
    <w:rsid w:val="00040079"/>
  </w:style>
  <w:style w:type="character" w:customStyle="1" w:styleId="nlmgiven-names">
    <w:name w:val="nlm_given-names"/>
    <w:basedOn w:val="DefaultParagraphFont"/>
    <w:rsid w:val="00040079"/>
  </w:style>
  <w:style w:type="character" w:customStyle="1" w:styleId="nlmyear">
    <w:name w:val="nlm_year"/>
    <w:basedOn w:val="DefaultParagraphFont"/>
    <w:rsid w:val="00040079"/>
  </w:style>
  <w:style w:type="character" w:customStyle="1" w:styleId="Heading1Char">
    <w:name w:val="Heading 1 Char"/>
    <w:basedOn w:val="DefaultParagraphFont"/>
    <w:link w:val="Heading1"/>
    <w:uiPriority w:val="9"/>
    <w:rsid w:val="003103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D0D49"/>
    <w:rPr>
      <w:rFonts w:asciiTheme="majorHAnsi" w:eastAsiaTheme="majorEastAsia" w:hAnsiTheme="majorHAnsi" w:cstheme="majorBidi"/>
      <w:color w:val="2F5496" w:themeColor="accent1" w:themeShade="BF"/>
      <w:sz w:val="26"/>
      <w:szCs w:val="26"/>
    </w:rPr>
  </w:style>
  <w:style w:type="paragraph" w:customStyle="1" w:styleId="email">
    <w:name w:val="email"/>
    <w:basedOn w:val="Normal"/>
    <w:rsid w:val="007F7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l">
    <w:name w:val="tel"/>
    <w:basedOn w:val="Normal"/>
    <w:rsid w:val="007F7F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7F7FFC"/>
    <w:rPr>
      <w:color w:val="605E5C"/>
      <w:shd w:val="clear" w:color="auto" w:fill="E1DFDD"/>
    </w:rPr>
  </w:style>
  <w:style w:type="character" w:styleId="LineNumber">
    <w:name w:val="line number"/>
    <w:basedOn w:val="DefaultParagraphFont"/>
    <w:uiPriority w:val="99"/>
    <w:semiHidden/>
    <w:unhideWhenUsed/>
    <w:rsid w:val="00960CE7"/>
  </w:style>
  <w:style w:type="paragraph" w:customStyle="1" w:styleId="Normal2">
    <w:name w:val="Normal2"/>
    <w:rsid w:val="0028400B"/>
    <w:pPr>
      <w:spacing w:after="0" w:line="276" w:lineRule="auto"/>
    </w:pPr>
    <w:rPr>
      <w:rFonts w:ascii="Arial" w:eastAsia="Arial" w:hAnsi="Arial" w:cs="Arial"/>
      <w:lang w:val="en"/>
    </w:rPr>
  </w:style>
  <w:style w:type="character" w:styleId="UnresolvedMention">
    <w:name w:val="Unresolved Mention"/>
    <w:basedOn w:val="DefaultParagraphFont"/>
    <w:uiPriority w:val="99"/>
    <w:semiHidden/>
    <w:unhideWhenUsed/>
    <w:rsid w:val="00170488"/>
    <w:rPr>
      <w:color w:val="605E5C"/>
      <w:shd w:val="clear" w:color="auto" w:fill="E1DFDD"/>
    </w:rPr>
  </w:style>
  <w:style w:type="character" w:styleId="Emphasis">
    <w:name w:val="Emphasis"/>
    <w:basedOn w:val="DefaultParagraphFont"/>
    <w:uiPriority w:val="20"/>
    <w:qFormat/>
    <w:rsid w:val="00D94287"/>
    <w:rPr>
      <w:i/>
      <w:iCs/>
    </w:rPr>
  </w:style>
  <w:style w:type="character" w:styleId="Strong">
    <w:name w:val="Strong"/>
    <w:basedOn w:val="DefaultParagraphFont"/>
    <w:uiPriority w:val="22"/>
    <w:qFormat/>
    <w:rsid w:val="00D94287"/>
    <w:rPr>
      <w:b/>
      <w:bCs/>
    </w:rPr>
  </w:style>
  <w:style w:type="character" w:customStyle="1" w:styleId="title-text">
    <w:name w:val="title-text"/>
    <w:basedOn w:val="DefaultParagraphFont"/>
    <w:rsid w:val="00D37192"/>
  </w:style>
  <w:style w:type="character" w:customStyle="1" w:styleId="sr-only">
    <w:name w:val="sr-only"/>
    <w:basedOn w:val="DefaultParagraphFont"/>
    <w:rsid w:val="00E12BB1"/>
  </w:style>
  <w:style w:type="character" w:customStyle="1" w:styleId="text">
    <w:name w:val="text"/>
    <w:basedOn w:val="DefaultParagraphFont"/>
    <w:rsid w:val="00E12BB1"/>
  </w:style>
  <w:style w:type="character" w:customStyle="1" w:styleId="author-ref">
    <w:name w:val="author-ref"/>
    <w:basedOn w:val="DefaultParagraphFont"/>
    <w:rsid w:val="00E1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7337">
      <w:bodyDiv w:val="1"/>
      <w:marLeft w:val="0"/>
      <w:marRight w:val="0"/>
      <w:marTop w:val="0"/>
      <w:marBottom w:val="0"/>
      <w:divBdr>
        <w:top w:val="none" w:sz="0" w:space="0" w:color="auto"/>
        <w:left w:val="none" w:sz="0" w:space="0" w:color="auto"/>
        <w:bottom w:val="none" w:sz="0" w:space="0" w:color="auto"/>
        <w:right w:val="none" w:sz="0" w:space="0" w:color="auto"/>
      </w:divBdr>
      <w:divsChild>
        <w:div w:id="1075666009">
          <w:marLeft w:val="-273"/>
          <w:marRight w:val="0"/>
          <w:marTop w:val="0"/>
          <w:marBottom w:val="0"/>
          <w:divBdr>
            <w:top w:val="none" w:sz="0" w:space="0" w:color="auto"/>
            <w:left w:val="none" w:sz="0" w:space="0" w:color="auto"/>
            <w:bottom w:val="none" w:sz="0" w:space="0" w:color="auto"/>
            <w:right w:val="none" w:sz="0" w:space="0" w:color="auto"/>
          </w:divBdr>
        </w:div>
      </w:divsChild>
    </w:div>
    <w:div w:id="75634450">
      <w:bodyDiv w:val="1"/>
      <w:marLeft w:val="0"/>
      <w:marRight w:val="0"/>
      <w:marTop w:val="0"/>
      <w:marBottom w:val="0"/>
      <w:divBdr>
        <w:top w:val="none" w:sz="0" w:space="0" w:color="auto"/>
        <w:left w:val="none" w:sz="0" w:space="0" w:color="auto"/>
        <w:bottom w:val="none" w:sz="0" w:space="0" w:color="auto"/>
        <w:right w:val="none" w:sz="0" w:space="0" w:color="auto"/>
      </w:divBdr>
    </w:div>
    <w:div w:id="130904745">
      <w:bodyDiv w:val="1"/>
      <w:marLeft w:val="0"/>
      <w:marRight w:val="0"/>
      <w:marTop w:val="0"/>
      <w:marBottom w:val="0"/>
      <w:divBdr>
        <w:top w:val="none" w:sz="0" w:space="0" w:color="auto"/>
        <w:left w:val="none" w:sz="0" w:space="0" w:color="auto"/>
        <w:bottom w:val="none" w:sz="0" w:space="0" w:color="auto"/>
        <w:right w:val="none" w:sz="0" w:space="0" w:color="auto"/>
      </w:divBdr>
    </w:div>
    <w:div w:id="137112035">
      <w:bodyDiv w:val="1"/>
      <w:marLeft w:val="0"/>
      <w:marRight w:val="0"/>
      <w:marTop w:val="0"/>
      <w:marBottom w:val="0"/>
      <w:divBdr>
        <w:top w:val="none" w:sz="0" w:space="0" w:color="auto"/>
        <w:left w:val="none" w:sz="0" w:space="0" w:color="auto"/>
        <w:bottom w:val="none" w:sz="0" w:space="0" w:color="auto"/>
        <w:right w:val="none" w:sz="0" w:space="0" w:color="auto"/>
      </w:divBdr>
    </w:div>
    <w:div w:id="209004212">
      <w:bodyDiv w:val="1"/>
      <w:marLeft w:val="0"/>
      <w:marRight w:val="0"/>
      <w:marTop w:val="0"/>
      <w:marBottom w:val="0"/>
      <w:divBdr>
        <w:top w:val="none" w:sz="0" w:space="0" w:color="auto"/>
        <w:left w:val="none" w:sz="0" w:space="0" w:color="auto"/>
        <w:bottom w:val="none" w:sz="0" w:space="0" w:color="auto"/>
        <w:right w:val="none" w:sz="0" w:space="0" w:color="auto"/>
      </w:divBdr>
      <w:divsChild>
        <w:div w:id="332883335">
          <w:marLeft w:val="547"/>
          <w:marRight w:val="0"/>
          <w:marTop w:val="149"/>
          <w:marBottom w:val="0"/>
          <w:divBdr>
            <w:top w:val="none" w:sz="0" w:space="0" w:color="auto"/>
            <w:left w:val="none" w:sz="0" w:space="0" w:color="auto"/>
            <w:bottom w:val="none" w:sz="0" w:space="0" w:color="auto"/>
            <w:right w:val="none" w:sz="0" w:space="0" w:color="auto"/>
          </w:divBdr>
        </w:div>
      </w:divsChild>
    </w:div>
    <w:div w:id="293411029">
      <w:bodyDiv w:val="1"/>
      <w:marLeft w:val="0"/>
      <w:marRight w:val="0"/>
      <w:marTop w:val="0"/>
      <w:marBottom w:val="0"/>
      <w:divBdr>
        <w:top w:val="none" w:sz="0" w:space="0" w:color="auto"/>
        <w:left w:val="none" w:sz="0" w:space="0" w:color="auto"/>
        <w:bottom w:val="none" w:sz="0" w:space="0" w:color="auto"/>
        <w:right w:val="none" w:sz="0" w:space="0" w:color="auto"/>
      </w:divBdr>
    </w:div>
    <w:div w:id="376396778">
      <w:bodyDiv w:val="1"/>
      <w:marLeft w:val="0"/>
      <w:marRight w:val="0"/>
      <w:marTop w:val="0"/>
      <w:marBottom w:val="0"/>
      <w:divBdr>
        <w:top w:val="none" w:sz="0" w:space="0" w:color="auto"/>
        <w:left w:val="none" w:sz="0" w:space="0" w:color="auto"/>
        <w:bottom w:val="none" w:sz="0" w:space="0" w:color="auto"/>
        <w:right w:val="none" w:sz="0" w:space="0" w:color="auto"/>
      </w:divBdr>
    </w:div>
    <w:div w:id="400299436">
      <w:bodyDiv w:val="1"/>
      <w:marLeft w:val="0"/>
      <w:marRight w:val="0"/>
      <w:marTop w:val="0"/>
      <w:marBottom w:val="0"/>
      <w:divBdr>
        <w:top w:val="none" w:sz="0" w:space="0" w:color="auto"/>
        <w:left w:val="none" w:sz="0" w:space="0" w:color="auto"/>
        <w:bottom w:val="none" w:sz="0" w:space="0" w:color="auto"/>
        <w:right w:val="none" w:sz="0" w:space="0" w:color="auto"/>
      </w:divBdr>
    </w:div>
    <w:div w:id="57196317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30">
          <w:marLeft w:val="547"/>
          <w:marRight w:val="0"/>
          <w:marTop w:val="149"/>
          <w:marBottom w:val="0"/>
          <w:divBdr>
            <w:top w:val="none" w:sz="0" w:space="0" w:color="auto"/>
            <w:left w:val="none" w:sz="0" w:space="0" w:color="auto"/>
            <w:bottom w:val="none" w:sz="0" w:space="0" w:color="auto"/>
            <w:right w:val="none" w:sz="0" w:space="0" w:color="auto"/>
          </w:divBdr>
        </w:div>
      </w:divsChild>
    </w:div>
    <w:div w:id="748041677">
      <w:bodyDiv w:val="1"/>
      <w:marLeft w:val="0"/>
      <w:marRight w:val="0"/>
      <w:marTop w:val="0"/>
      <w:marBottom w:val="0"/>
      <w:divBdr>
        <w:top w:val="none" w:sz="0" w:space="0" w:color="auto"/>
        <w:left w:val="none" w:sz="0" w:space="0" w:color="auto"/>
        <w:bottom w:val="none" w:sz="0" w:space="0" w:color="auto"/>
        <w:right w:val="none" w:sz="0" w:space="0" w:color="auto"/>
      </w:divBdr>
    </w:div>
    <w:div w:id="783234432">
      <w:bodyDiv w:val="1"/>
      <w:marLeft w:val="0"/>
      <w:marRight w:val="0"/>
      <w:marTop w:val="0"/>
      <w:marBottom w:val="0"/>
      <w:divBdr>
        <w:top w:val="none" w:sz="0" w:space="0" w:color="auto"/>
        <w:left w:val="none" w:sz="0" w:space="0" w:color="auto"/>
        <w:bottom w:val="none" w:sz="0" w:space="0" w:color="auto"/>
        <w:right w:val="none" w:sz="0" w:space="0" w:color="auto"/>
      </w:divBdr>
    </w:div>
    <w:div w:id="865869002">
      <w:bodyDiv w:val="1"/>
      <w:marLeft w:val="0"/>
      <w:marRight w:val="0"/>
      <w:marTop w:val="0"/>
      <w:marBottom w:val="0"/>
      <w:divBdr>
        <w:top w:val="none" w:sz="0" w:space="0" w:color="auto"/>
        <w:left w:val="none" w:sz="0" w:space="0" w:color="auto"/>
        <w:bottom w:val="none" w:sz="0" w:space="0" w:color="auto"/>
        <w:right w:val="none" w:sz="0" w:space="0" w:color="auto"/>
      </w:divBdr>
    </w:div>
    <w:div w:id="991714012">
      <w:bodyDiv w:val="1"/>
      <w:marLeft w:val="0"/>
      <w:marRight w:val="0"/>
      <w:marTop w:val="0"/>
      <w:marBottom w:val="0"/>
      <w:divBdr>
        <w:top w:val="none" w:sz="0" w:space="0" w:color="auto"/>
        <w:left w:val="none" w:sz="0" w:space="0" w:color="auto"/>
        <w:bottom w:val="none" w:sz="0" w:space="0" w:color="auto"/>
        <w:right w:val="none" w:sz="0" w:space="0" w:color="auto"/>
      </w:divBdr>
    </w:div>
    <w:div w:id="1028483066">
      <w:bodyDiv w:val="1"/>
      <w:marLeft w:val="0"/>
      <w:marRight w:val="0"/>
      <w:marTop w:val="0"/>
      <w:marBottom w:val="0"/>
      <w:divBdr>
        <w:top w:val="none" w:sz="0" w:space="0" w:color="auto"/>
        <w:left w:val="none" w:sz="0" w:space="0" w:color="auto"/>
        <w:bottom w:val="none" w:sz="0" w:space="0" w:color="auto"/>
        <w:right w:val="none" w:sz="0" w:space="0" w:color="auto"/>
      </w:divBdr>
    </w:div>
    <w:div w:id="1039431415">
      <w:bodyDiv w:val="1"/>
      <w:marLeft w:val="0"/>
      <w:marRight w:val="0"/>
      <w:marTop w:val="0"/>
      <w:marBottom w:val="0"/>
      <w:divBdr>
        <w:top w:val="none" w:sz="0" w:space="0" w:color="auto"/>
        <w:left w:val="none" w:sz="0" w:space="0" w:color="auto"/>
        <w:bottom w:val="none" w:sz="0" w:space="0" w:color="auto"/>
        <w:right w:val="none" w:sz="0" w:space="0" w:color="auto"/>
      </w:divBdr>
      <w:divsChild>
        <w:div w:id="2054848314">
          <w:marLeft w:val="0"/>
          <w:marRight w:val="0"/>
          <w:marTop w:val="0"/>
          <w:marBottom w:val="0"/>
          <w:divBdr>
            <w:top w:val="none" w:sz="0" w:space="0" w:color="auto"/>
            <w:left w:val="none" w:sz="0" w:space="0" w:color="auto"/>
            <w:bottom w:val="none" w:sz="0" w:space="0" w:color="auto"/>
            <w:right w:val="none" w:sz="0" w:space="0" w:color="auto"/>
          </w:divBdr>
        </w:div>
        <w:div w:id="164782755">
          <w:marLeft w:val="0"/>
          <w:marRight w:val="0"/>
          <w:marTop w:val="0"/>
          <w:marBottom w:val="0"/>
          <w:divBdr>
            <w:top w:val="none" w:sz="0" w:space="0" w:color="auto"/>
            <w:left w:val="none" w:sz="0" w:space="0" w:color="auto"/>
            <w:bottom w:val="none" w:sz="0" w:space="0" w:color="auto"/>
            <w:right w:val="none" w:sz="0" w:space="0" w:color="auto"/>
          </w:divBdr>
        </w:div>
      </w:divsChild>
    </w:div>
    <w:div w:id="1136486800">
      <w:bodyDiv w:val="1"/>
      <w:marLeft w:val="0"/>
      <w:marRight w:val="0"/>
      <w:marTop w:val="0"/>
      <w:marBottom w:val="0"/>
      <w:divBdr>
        <w:top w:val="none" w:sz="0" w:space="0" w:color="auto"/>
        <w:left w:val="none" w:sz="0" w:space="0" w:color="auto"/>
        <w:bottom w:val="none" w:sz="0" w:space="0" w:color="auto"/>
        <w:right w:val="none" w:sz="0" w:space="0" w:color="auto"/>
      </w:divBdr>
      <w:divsChild>
        <w:div w:id="619654022">
          <w:marLeft w:val="0"/>
          <w:marRight w:val="0"/>
          <w:marTop w:val="0"/>
          <w:marBottom w:val="0"/>
          <w:divBdr>
            <w:top w:val="none" w:sz="0" w:space="0" w:color="auto"/>
            <w:left w:val="none" w:sz="0" w:space="0" w:color="auto"/>
            <w:bottom w:val="none" w:sz="0" w:space="0" w:color="auto"/>
            <w:right w:val="none" w:sz="0" w:space="0" w:color="auto"/>
          </w:divBdr>
        </w:div>
      </w:divsChild>
    </w:div>
    <w:div w:id="1178887865">
      <w:bodyDiv w:val="1"/>
      <w:marLeft w:val="0"/>
      <w:marRight w:val="0"/>
      <w:marTop w:val="0"/>
      <w:marBottom w:val="0"/>
      <w:divBdr>
        <w:top w:val="none" w:sz="0" w:space="0" w:color="auto"/>
        <w:left w:val="none" w:sz="0" w:space="0" w:color="auto"/>
        <w:bottom w:val="none" w:sz="0" w:space="0" w:color="auto"/>
        <w:right w:val="none" w:sz="0" w:space="0" w:color="auto"/>
      </w:divBdr>
    </w:div>
    <w:div w:id="1219633167">
      <w:bodyDiv w:val="1"/>
      <w:marLeft w:val="0"/>
      <w:marRight w:val="0"/>
      <w:marTop w:val="0"/>
      <w:marBottom w:val="0"/>
      <w:divBdr>
        <w:top w:val="none" w:sz="0" w:space="0" w:color="auto"/>
        <w:left w:val="none" w:sz="0" w:space="0" w:color="auto"/>
        <w:bottom w:val="none" w:sz="0" w:space="0" w:color="auto"/>
        <w:right w:val="none" w:sz="0" w:space="0" w:color="auto"/>
      </w:divBdr>
    </w:div>
    <w:div w:id="1245603557">
      <w:bodyDiv w:val="1"/>
      <w:marLeft w:val="0"/>
      <w:marRight w:val="0"/>
      <w:marTop w:val="0"/>
      <w:marBottom w:val="0"/>
      <w:divBdr>
        <w:top w:val="none" w:sz="0" w:space="0" w:color="auto"/>
        <w:left w:val="none" w:sz="0" w:space="0" w:color="auto"/>
        <w:bottom w:val="none" w:sz="0" w:space="0" w:color="auto"/>
        <w:right w:val="none" w:sz="0" w:space="0" w:color="auto"/>
      </w:divBdr>
    </w:div>
    <w:div w:id="1525747269">
      <w:bodyDiv w:val="1"/>
      <w:marLeft w:val="0"/>
      <w:marRight w:val="0"/>
      <w:marTop w:val="0"/>
      <w:marBottom w:val="0"/>
      <w:divBdr>
        <w:top w:val="none" w:sz="0" w:space="0" w:color="auto"/>
        <w:left w:val="none" w:sz="0" w:space="0" w:color="auto"/>
        <w:bottom w:val="none" w:sz="0" w:space="0" w:color="auto"/>
        <w:right w:val="none" w:sz="0" w:space="0" w:color="auto"/>
      </w:divBdr>
      <w:divsChild>
        <w:div w:id="658969667">
          <w:marLeft w:val="-108"/>
          <w:marRight w:val="0"/>
          <w:marTop w:val="0"/>
          <w:marBottom w:val="0"/>
          <w:divBdr>
            <w:top w:val="none" w:sz="0" w:space="0" w:color="auto"/>
            <w:left w:val="none" w:sz="0" w:space="0" w:color="auto"/>
            <w:bottom w:val="none" w:sz="0" w:space="0" w:color="auto"/>
            <w:right w:val="none" w:sz="0" w:space="0" w:color="auto"/>
          </w:divBdr>
        </w:div>
        <w:div w:id="761528853">
          <w:marLeft w:val="-685"/>
          <w:marRight w:val="0"/>
          <w:marTop w:val="0"/>
          <w:marBottom w:val="0"/>
          <w:divBdr>
            <w:top w:val="none" w:sz="0" w:space="0" w:color="auto"/>
            <w:left w:val="none" w:sz="0" w:space="0" w:color="auto"/>
            <w:bottom w:val="none" w:sz="0" w:space="0" w:color="auto"/>
            <w:right w:val="none" w:sz="0" w:space="0" w:color="auto"/>
          </w:divBdr>
        </w:div>
      </w:divsChild>
    </w:div>
    <w:div w:id="1599212073">
      <w:bodyDiv w:val="1"/>
      <w:marLeft w:val="0"/>
      <w:marRight w:val="0"/>
      <w:marTop w:val="0"/>
      <w:marBottom w:val="0"/>
      <w:divBdr>
        <w:top w:val="none" w:sz="0" w:space="0" w:color="auto"/>
        <w:left w:val="none" w:sz="0" w:space="0" w:color="auto"/>
        <w:bottom w:val="none" w:sz="0" w:space="0" w:color="auto"/>
        <w:right w:val="none" w:sz="0" w:space="0" w:color="auto"/>
      </w:divBdr>
    </w:div>
    <w:div w:id="1627661344">
      <w:bodyDiv w:val="1"/>
      <w:marLeft w:val="0"/>
      <w:marRight w:val="0"/>
      <w:marTop w:val="0"/>
      <w:marBottom w:val="0"/>
      <w:divBdr>
        <w:top w:val="none" w:sz="0" w:space="0" w:color="auto"/>
        <w:left w:val="none" w:sz="0" w:space="0" w:color="auto"/>
        <w:bottom w:val="none" w:sz="0" w:space="0" w:color="auto"/>
        <w:right w:val="none" w:sz="0" w:space="0" w:color="auto"/>
      </w:divBdr>
      <w:divsChild>
        <w:div w:id="829444038">
          <w:marLeft w:val="0"/>
          <w:marRight w:val="0"/>
          <w:marTop w:val="0"/>
          <w:marBottom w:val="0"/>
          <w:divBdr>
            <w:top w:val="none" w:sz="0" w:space="0" w:color="auto"/>
            <w:left w:val="none" w:sz="0" w:space="0" w:color="auto"/>
            <w:bottom w:val="none" w:sz="0" w:space="0" w:color="auto"/>
            <w:right w:val="none" w:sz="0" w:space="0" w:color="auto"/>
          </w:divBdr>
        </w:div>
        <w:div w:id="2059042394">
          <w:marLeft w:val="0"/>
          <w:marRight w:val="0"/>
          <w:marTop w:val="0"/>
          <w:marBottom w:val="0"/>
          <w:divBdr>
            <w:top w:val="none" w:sz="0" w:space="0" w:color="auto"/>
            <w:left w:val="none" w:sz="0" w:space="0" w:color="auto"/>
            <w:bottom w:val="none" w:sz="0" w:space="0" w:color="auto"/>
            <w:right w:val="none" w:sz="0" w:space="0" w:color="auto"/>
          </w:divBdr>
        </w:div>
      </w:divsChild>
    </w:div>
    <w:div w:id="1638223279">
      <w:bodyDiv w:val="1"/>
      <w:marLeft w:val="0"/>
      <w:marRight w:val="0"/>
      <w:marTop w:val="0"/>
      <w:marBottom w:val="0"/>
      <w:divBdr>
        <w:top w:val="none" w:sz="0" w:space="0" w:color="auto"/>
        <w:left w:val="none" w:sz="0" w:space="0" w:color="auto"/>
        <w:bottom w:val="none" w:sz="0" w:space="0" w:color="auto"/>
        <w:right w:val="none" w:sz="0" w:space="0" w:color="auto"/>
      </w:divBdr>
    </w:div>
    <w:div w:id="1776562112">
      <w:bodyDiv w:val="1"/>
      <w:marLeft w:val="0"/>
      <w:marRight w:val="0"/>
      <w:marTop w:val="0"/>
      <w:marBottom w:val="0"/>
      <w:divBdr>
        <w:top w:val="none" w:sz="0" w:space="0" w:color="auto"/>
        <w:left w:val="none" w:sz="0" w:space="0" w:color="auto"/>
        <w:bottom w:val="none" w:sz="0" w:space="0" w:color="auto"/>
        <w:right w:val="none" w:sz="0" w:space="0" w:color="auto"/>
      </w:divBdr>
      <w:divsChild>
        <w:div w:id="1423645090">
          <w:marLeft w:val="0"/>
          <w:marRight w:val="0"/>
          <w:marTop w:val="0"/>
          <w:marBottom w:val="75"/>
          <w:divBdr>
            <w:top w:val="none" w:sz="0" w:space="0" w:color="auto"/>
            <w:left w:val="none" w:sz="0" w:space="0" w:color="auto"/>
            <w:bottom w:val="none" w:sz="0" w:space="0" w:color="auto"/>
            <w:right w:val="none" w:sz="0" w:space="0" w:color="auto"/>
          </w:divBdr>
        </w:div>
        <w:div w:id="1894194589">
          <w:marLeft w:val="0"/>
          <w:marRight w:val="0"/>
          <w:marTop w:val="0"/>
          <w:marBottom w:val="75"/>
          <w:divBdr>
            <w:top w:val="none" w:sz="0" w:space="0" w:color="auto"/>
            <w:left w:val="none" w:sz="0" w:space="0" w:color="auto"/>
            <w:bottom w:val="none" w:sz="0" w:space="0" w:color="auto"/>
            <w:right w:val="none" w:sz="0" w:space="0" w:color="auto"/>
          </w:divBdr>
        </w:div>
      </w:divsChild>
    </w:div>
    <w:div w:id="1781028865">
      <w:bodyDiv w:val="1"/>
      <w:marLeft w:val="0"/>
      <w:marRight w:val="0"/>
      <w:marTop w:val="0"/>
      <w:marBottom w:val="0"/>
      <w:divBdr>
        <w:top w:val="none" w:sz="0" w:space="0" w:color="auto"/>
        <w:left w:val="none" w:sz="0" w:space="0" w:color="auto"/>
        <w:bottom w:val="none" w:sz="0" w:space="0" w:color="auto"/>
        <w:right w:val="none" w:sz="0" w:space="0" w:color="auto"/>
      </w:divBdr>
    </w:div>
    <w:div w:id="1782727091">
      <w:bodyDiv w:val="1"/>
      <w:marLeft w:val="0"/>
      <w:marRight w:val="0"/>
      <w:marTop w:val="0"/>
      <w:marBottom w:val="0"/>
      <w:divBdr>
        <w:top w:val="none" w:sz="0" w:space="0" w:color="auto"/>
        <w:left w:val="none" w:sz="0" w:space="0" w:color="auto"/>
        <w:bottom w:val="none" w:sz="0" w:space="0" w:color="auto"/>
        <w:right w:val="none" w:sz="0" w:space="0" w:color="auto"/>
      </w:divBdr>
    </w:div>
    <w:div w:id="1845782333">
      <w:bodyDiv w:val="1"/>
      <w:marLeft w:val="0"/>
      <w:marRight w:val="0"/>
      <w:marTop w:val="0"/>
      <w:marBottom w:val="0"/>
      <w:divBdr>
        <w:top w:val="none" w:sz="0" w:space="0" w:color="auto"/>
        <w:left w:val="none" w:sz="0" w:space="0" w:color="auto"/>
        <w:bottom w:val="none" w:sz="0" w:space="0" w:color="auto"/>
        <w:right w:val="none" w:sz="0" w:space="0" w:color="auto"/>
      </w:divBdr>
    </w:div>
    <w:div w:id="1856261062">
      <w:bodyDiv w:val="1"/>
      <w:marLeft w:val="0"/>
      <w:marRight w:val="0"/>
      <w:marTop w:val="0"/>
      <w:marBottom w:val="0"/>
      <w:divBdr>
        <w:top w:val="none" w:sz="0" w:space="0" w:color="auto"/>
        <w:left w:val="none" w:sz="0" w:space="0" w:color="auto"/>
        <w:bottom w:val="none" w:sz="0" w:space="0" w:color="auto"/>
        <w:right w:val="none" w:sz="0" w:space="0" w:color="auto"/>
      </w:divBdr>
    </w:div>
    <w:div w:id="1900093990">
      <w:bodyDiv w:val="1"/>
      <w:marLeft w:val="0"/>
      <w:marRight w:val="0"/>
      <w:marTop w:val="0"/>
      <w:marBottom w:val="0"/>
      <w:divBdr>
        <w:top w:val="none" w:sz="0" w:space="0" w:color="auto"/>
        <w:left w:val="none" w:sz="0" w:space="0" w:color="auto"/>
        <w:bottom w:val="none" w:sz="0" w:space="0" w:color="auto"/>
        <w:right w:val="none" w:sz="0" w:space="0" w:color="auto"/>
      </w:divBdr>
    </w:div>
    <w:div w:id="1958637934">
      <w:bodyDiv w:val="1"/>
      <w:marLeft w:val="0"/>
      <w:marRight w:val="0"/>
      <w:marTop w:val="0"/>
      <w:marBottom w:val="0"/>
      <w:divBdr>
        <w:top w:val="none" w:sz="0" w:space="0" w:color="auto"/>
        <w:left w:val="none" w:sz="0" w:space="0" w:color="auto"/>
        <w:bottom w:val="none" w:sz="0" w:space="0" w:color="auto"/>
        <w:right w:val="none" w:sz="0" w:space="0" w:color="auto"/>
      </w:divBdr>
    </w:div>
    <w:div w:id="2036955360">
      <w:bodyDiv w:val="1"/>
      <w:marLeft w:val="0"/>
      <w:marRight w:val="0"/>
      <w:marTop w:val="0"/>
      <w:marBottom w:val="0"/>
      <w:divBdr>
        <w:top w:val="none" w:sz="0" w:space="0" w:color="auto"/>
        <w:left w:val="none" w:sz="0" w:space="0" w:color="auto"/>
        <w:bottom w:val="none" w:sz="0" w:space="0" w:color="auto"/>
        <w:right w:val="none" w:sz="0" w:space="0" w:color="auto"/>
      </w:divBdr>
    </w:div>
    <w:div w:id="21448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modern-languages-and-cultures/" TargetMode="External"/><Relationship Id="rId13" Type="http://schemas.openxmlformats.org/officeDocument/2006/relationships/hyperlink" Target="http://www.international.icomos.org/charters/interpretation_e.pdf" TargetMode="External"/><Relationship Id="rId18" Type="http://schemas.openxmlformats.org/officeDocument/2006/relationships/hyperlink" Target="https://www.thehindu.com/news/national/karnataka/Tipu%E2%80%99s-armoury-to-be-relocated-to-complete-rail-track-work/article17093899.e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player.net/54469735-Mysore-city-development-plan-under-jnnurm-scheme-karnataka-slum-clearance-board.html" TargetMode="External"/><Relationship Id="rId7" Type="http://schemas.openxmlformats.org/officeDocument/2006/relationships/endnotes" Target="endnotes.xml"/><Relationship Id="rId12" Type="http://schemas.openxmlformats.org/officeDocument/2006/relationships/hyperlink" Target="https://journals.sagepub.com/doi/abs/10.1177/2233865916632089?journalCode=iasb" TargetMode="External"/><Relationship Id="rId17" Type="http://schemas.openxmlformats.org/officeDocument/2006/relationships/hyperlink" Target="https://doi.org/10.1080/09640568.2018.14569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drive/folders/1UQeXlJm9uVgDwIEokH93mXHRaQ1PIRzR" TargetMode="External"/><Relationship Id="rId20" Type="http://schemas.openxmlformats.org/officeDocument/2006/relationships/hyperlink" Target="https://prasadmodakblog.com/2019/09/02/a-myopic-condition-of-indias-eia-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crom.org/sites/default/files/2018-07/iucn_world_heritage_advice_note._environmental_assessment_world_heritage.pdf" TargetMode="External"/><Relationship Id="rId23" Type="http://schemas.openxmlformats.org/officeDocument/2006/relationships/hyperlink" Target="http://www.getty.edu/conservation/publications_resources/research_resources/charters/charter04.html" TargetMode="External"/><Relationship Id="rId10" Type="http://schemas.openxmlformats.org/officeDocument/2006/relationships/hyperlink" Target="https://www.mdpi.com/search?authors=Ramona%20Giurea&amp;orcid=0000-0001-5753-7237" TargetMode="External"/><Relationship Id="rId19" Type="http://schemas.openxmlformats.org/officeDocument/2006/relationships/hyperlink" Target="https://www.hridayindia.in/" TargetMode="External"/><Relationship Id="rId4" Type="http://schemas.openxmlformats.org/officeDocument/2006/relationships/settings" Target="settings.xml"/><Relationship Id="rId9" Type="http://schemas.openxmlformats.org/officeDocument/2006/relationships/hyperlink" Target="https://eprint.ncl.ac.uk/49710" TargetMode="External"/><Relationship Id="rId14" Type="http://schemas.openxmlformats.org/officeDocument/2006/relationships/hyperlink" Target="http://financingcities.ifmr.co.in/StateOfSrirangapatnaReport.pdf" TargetMode="External"/><Relationship Id="rId22" Type="http://schemas.openxmlformats.org/officeDocument/2006/relationships/hyperlink" Target="https://www.academia.edu/35059281/Analysis_of_Tourism_policy_of_Karnataka_2015-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D9DA-9EB2-4518-A428-B8515927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9475</Words>
  <Characters>54014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Khosravi</dc:creator>
  <cp:keywords/>
  <dc:description/>
  <cp:lastModifiedBy>Jha Thakur, Urmila</cp:lastModifiedBy>
  <cp:revision>2</cp:revision>
  <dcterms:created xsi:type="dcterms:W3CDTF">2020-10-19T11:06:00Z</dcterms:created>
  <dcterms:modified xsi:type="dcterms:W3CDTF">2020-10-19T11:06:00Z</dcterms:modified>
</cp:coreProperties>
</file>