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352" w:rsidRPr="007C6352" w:rsidRDefault="007C6352" w:rsidP="007C6352">
      <w:pPr>
        <w:spacing w:after="0" w:line="240" w:lineRule="auto"/>
        <w:rPr>
          <w:rFonts w:eastAsia="Times New Roman" w:cstheme="minorHAnsi"/>
          <w:b/>
          <w:color w:val="000000"/>
        </w:rPr>
      </w:pPr>
      <w:bookmarkStart w:id="0" w:name="_GoBack"/>
      <w:r w:rsidRPr="007C6352">
        <w:rPr>
          <w:rFonts w:eastAsia="Times New Roman" w:cstheme="minorHAnsi"/>
          <w:b/>
          <w:color w:val="000000"/>
        </w:rPr>
        <w:t>Fischer, T. B. 2020. Embedding the sustainable development goals (SDGs) in IAPA’s remit, Impact Assessment and Project Appraisal, 38(4): 269-271.</w:t>
      </w:r>
    </w:p>
    <w:bookmarkEnd w:id="0"/>
    <w:p w:rsidR="007C6352" w:rsidRPr="007C6352" w:rsidRDefault="007C6352" w:rsidP="007C6352">
      <w:pPr>
        <w:spacing w:after="0" w:line="240" w:lineRule="auto"/>
        <w:rPr>
          <w:rFonts w:eastAsia="Times New Roman" w:cstheme="minorHAnsi"/>
          <w:color w:val="000000"/>
        </w:rPr>
      </w:pPr>
    </w:p>
    <w:p w:rsidR="007C6352" w:rsidRPr="007C6352" w:rsidRDefault="007C6352" w:rsidP="007C6352">
      <w:pPr>
        <w:spacing w:after="0" w:line="240" w:lineRule="auto"/>
        <w:rPr>
          <w:rFonts w:eastAsia="Times New Roman" w:cstheme="minorHAnsi"/>
          <w:color w:val="000000"/>
        </w:rPr>
      </w:pPr>
      <w:r w:rsidRPr="007C6352">
        <w:rPr>
          <w:rFonts w:eastAsia="Times New Roman" w:cstheme="minorHAnsi"/>
          <w:color w:val="000000"/>
        </w:rPr>
        <w:t>ACCEPTED MANUSCRIPT</w:t>
      </w:r>
    </w:p>
    <w:p w:rsidR="004E6371" w:rsidRPr="007C6352" w:rsidRDefault="004E6371" w:rsidP="004E6371">
      <w:pPr>
        <w:autoSpaceDE w:val="0"/>
        <w:autoSpaceDN w:val="0"/>
        <w:adjustRightInd w:val="0"/>
        <w:spacing w:after="0" w:line="240" w:lineRule="auto"/>
        <w:rPr>
          <w:rFonts w:cstheme="minorHAnsi"/>
        </w:rPr>
      </w:pPr>
    </w:p>
    <w:p w:rsidR="000469E1" w:rsidRDefault="000A7A76" w:rsidP="00544015">
      <w:pPr>
        <w:autoSpaceDE w:val="0"/>
        <w:autoSpaceDN w:val="0"/>
        <w:adjustRightInd w:val="0"/>
        <w:spacing w:after="0" w:line="240" w:lineRule="auto"/>
        <w:rPr>
          <w:rFonts w:cstheme="minorHAnsi"/>
        </w:rPr>
      </w:pPr>
      <w:r>
        <w:rPr>
          <w:rFonts w:cstheme="minorHAnsi"/>
        </w:rPr>
        <w:t>W</w:t>
      </w:r>
      <w:r w:rsidR="00544015" w:rsidRPr="001C667B">
        <w:rPr>
          <w:rFonts w:cstheme="minorHAnsi"/>
        </w:rPr>
        <w:t>orking and researching on impact assessment</w:t>
      </w:r>
      <w:r w:rsidR="00C35554" w:rsidRPr="001C667B">
        <w:rPr>
          <w:rFonts w:cstheme="minorHAnsi"/>
        </w:rPr>
        <w:t xml:space="preserve"> (IA)</w:t>
      </w:r>
      <w:r w:rsidR="00544015" w:rsidRPr="001C667B">
        <w:rPr>
          <w:rFonts w:cstheme="minorHAnsi"/>
        </w:rPr>
        <w:t xml:space="preserve">, you are likely to </w:t>
      </w:r>
      <w:r w:rsidR="004E6371">
        <w:rPr>
          <w:rFonts w:cstheme="minorHAnsi"/>
        </w:rPr>
        <w:t>have come across</w:t>
      </w:r>
      <w:r w:rsidR="00D05F00">
        <w:rPr>
          <w:rFonts w:cstheme="minorHAnsi"/>
        </w:rPr>
        <w:t>,</w:t>
      </w:r>
      <w:r w:rsidR="004E6371">
        <w:rPr>
          <w:rFonts w:cstheme="minorHAnsi"/>
        </w:rPr>
        <w:t xml:space="preserve"> </w:t>
      </w:r>
      <w:r w:rsidR="00D05F00">
        <w:rPr>
          <w:rFonts w:cstheme="minorHAnsi"/>
        </w:rPr>
        <w:t xml:space="preserve">and possibly work with, </w:t>
      </w:r>
      <w:r w:rsidR="00544015" w:rsidRPr="001C667B">
        <w:rPr>
          <w:rFonts w:cstheme="minorHAnsi"/>
        </w:rPr>
        <w:t xml:space="preserve">the </w:t>
      </w:r>
      <w:r w:rsidR="004E6371">
        <w:rPr>
          <w:rFonts w:cstheme="minorHAnsi"/>
        </w:rPr>
        <w:t>S</w:t>
      </w:r>
      <w:r w:rsidR="00544015" w:rsidRPr="001C667B">
        <w:rPr>
          <w:rFonts w:cstheme="minorHAnsi"/>
        </w:rPr>
        <w:t xml:space="preserve">ustainable </w:t>
      </w:r>
      <w:r w:rsidR="004E6371">
        <w:rPr>
          <w:rFonts w:cstheme="minorHAnsi"/>
        </w:rPr>
        <w:t>D</w:t>
      </w:r>
      <w:r w:rsidR="00544015" w:rsidRPr="001C667B">
        <w:rPr>
          <w:rFonts w:cstheme="minorHAnsi"/>
        </w:rPr>
        <w:t xml:space="preserve">evelopment </w:t>
      </w:r>
      <w:r w:rsidR="004E6371">
        <w:rPr>
          <w:rFonts w:cstheme="minorHAnsi"/>
        </w:rPr>
        <w:t>G</w:t>
      </w:r>
      <w:r w:rsidR="00544015" w:rsidRPr="001C667B">
        <w:rPr>
          <w:rFonts w:cstheme="minorHAnsi"/>
        </w:rPr>
        <w:t xml:space="preserve">oals </w:t>
      </w:r>
      <w:r w:rsidR="00C35554" w:rsidRPr="001C667B">
        <w:rPr>
          <w:rFonts w:cstheme="minorHAnsi"/>
        </w:rPr>
        <w:t>(SDGs</w:t>
      </w:r>
      <w:r w:rsidR="00C67E93">
        <w:rPr>
          <w:rFonts w:cstheme="minorHAnsi"/>
        </w:rPr>
        <w:t>; see United Nations, 2020</w:t>
      </w:r>
      <w:r w:rsidR="00C35554" w:rsidRPr="001C667B">
        <w:rPr>
          <w:rFonts w:cstheme="minorHAnsi"/>
        </w:rPr>
        <w:t>)</w:t>
      </w:r>
      <w:r w:rsidR="000619D6">
        <w:rPr>
          <w:rFonts w:cstheme="minorHAnsi"/>
        </w:rPr>
        <w:t>,</w:t>
      </w:r>
      <w:r w:rsidR="00C35554" w:rsidRPr="001C667B">
        <w:rPr>
          <w:rFonts w:cstheme="minorHAnsi"/>
        </w:rPr>
        <w:t xml:space="preserve"> </w:t>
      </w:r>
      <w:r w:rsidR="00544015" w:rsidRPr="001C667B">
        <w:rPr>
          <w:rFonts w:cstheme="minorHAnsi"/>
        </w:rPr>
        <w:t>adopted by the United Nations General Assembly on 25 September 2015. The 17 goals</w:t>
      </w:r>
      <w:r w:rsidR="0096623E">
        <w:rPr>
          <w:rStyle w:val="FootnoteReference"/>
          <w:rFonts w:cstheme="minorHAnsi"/>
        </w:rPr>
        <w:footnoteReference w:id="1"/>
      </w:r>
      <w:r w:rsidR="00544015" w:rsidRPr="001C667B">
        <w:rPr>
          <w:rFonts w:cstheme="minorHAnsi"/>
        </w:rPr>
        <w:t xml:space="preserve"> along with 169 targets and over 232 indicators set a global agenda until 2030</w:t>
      </w:r>
      <w:r w:rsidR="00B86E15">
        <w:rPr>
          <w:rFonts w:cstheme="minorHAnsi"/>
        </w:rPr>
        <w:t>, following on from the Mille</w:t>
      </w:r>
      <w:r w:rsidR="005F4265">
        <w:rPr>
          <w:rFonts w:cstheme="minorHAnsi"/>
        </w:rPr>
        <w:t>n</w:t>
      </w:r>
      <w:r w:rsidR="00B86E15">
        <w:rPr>
          <w:rFonts w:cstheme="minorHAnsi"/>
        </w:rPr>
        <w:t>n</w:t>
      </w:r>
      <w:r>
        <w:rPr>
          <w:rFonts w:cstheme="minorHAnsi"/>
        </w:rPr>
        <w:t>i</w:t>
      </w:r>
      <w:r w:rsidR="00B86E15">
        <w:rPr>
          <w:rFonts w:cstheme="minorHAnsi"/>
        </w:rPr>
        <w:t xml:space="preserve">um Development Goals </w:t>
      </w:r>
      <w:r w:rsidR="000469E1">
        <w:rPr>
          <w:rFonts w:cstheme="minorHAnsi"/>
        </w:rPr>
        <w:t xml:space="preserve">(MDGs) </w:t>
      </w:r>
      <w:r w:rsidR="00B86E15">
        <w:rPr>
          <w:rFonts w:cstheme="minorHAnsi"/>
        </w:rPr>
        <w:t>that were adopted for the period 2000-2015</w:t>
      </w:r>
      <w:r w:rsidR="00544015" w:rsidRPr="001C667B">
        <w:rPr>
          <w:rFonts w:cstheme="minorHAnsi"/>
        </w:rPr>
        <w:t xml:space="preserve">. </w:t>
      </w:r>
      <w:r w:rsidR="00C35554" w:rsidRPr="001C667B">
        <w:rPr>
          <w:rFonts w:cstheme="minorHAnsi"/>
        </w:rPr>
        <w:t xml:space="preserve"> </w:t>
      </w:r>
      <w:r w:rsidR="000469E1">
        <w:rPr>
          <w:rFonts w:cstheme="minorHAnsi"/>
        </w:rPr>
        <w:t>Whilst the MDGs’ focus was on developing countries, the SDGs are global, apply</w:t>
      </w:r>
      <w:r w:rsidR="003A6404">
        <w:rPr>
          <w:rFonts w:cstheme="minorHAnsi"/>
        </w:rPr>
        <w:t>ing</w:t>
      </w:r>
      <w:r w:rsidR="000469E1">
        <w:rPr>
          <w:rFonts w:cstheme="minorHAnsi"/>
        </w:rPr>
        <w:t xml:space="preserve"> to developed as well as developing countries.</w:t>
      </w:r>
      <w:r w:rsidR="0096623E">
        <w:rPr>
          <w:rFonts w:cstheme="minorHAnsi"/>
        </w:rPr>
        <w:t xml:space="preserve"> </w:t>
      </w:r>
    </w:p>
    <w:p w:rsidR="000469E1" w:rsidRDefault="000469E1" w:rsidP="00544015">
      <w:pPr>
        <w:autoSpaceDE w:val="0"/>
        <w:autoSpaceDN w:val="0"/>
        <w:adjustRightInd w:val="0"/>
        <w:spacing w:after="0" w:line="240" w:lineRule="auto"/>
        <w:rPr>
          <w:rFonts w:cstheme="minorHAnsi"/>
        </w:rPr>
      </w:pPr>
    </w:p>
    <w:p w:rsidR="00BF730E" w:rsidRDefault="00BF730E" w:rsidP="00BF730E">
      <w:pPr>
        <w:autoSpaceDE w:val="0"/>
        <w:autoSpaceDN w:val="0"/>
        <w:adjustRightInd w:val="0"/>
        <w:spacing w:after="0" w:line="240" w:lineRule="auto"/>
        <w:rPr>
          <w:rFonts w:cstheme="minorHAnsi"/>
        </w:rPr>
      </w:pPr>
      <w:r>
        <w:rPr>
          <w:rFonts w:cstheme="minorHAnsi"/>
        </w:rPr>
        <w:t xml:space="preserve">At their launch, the </w:t>
      </w:r>
      <w:r w:rsidRPr="00CB0BCE">
        <w:rPr>
          <w:rFonts w:cstheme="minorHAnsi"/>
        </w:rPr>
        <w:t xml:space="preserve">UN Secretary-General Ban Ki-moon </w:t>
      </w:r>
      <w:r>
        <w:rPr>
          <w:rFonts w:cstheme="minorHAnsi"/>
        </w:rPr>
        <w:t>described t</w:t>
      </w:r>
      <w:r w:rsidRPr="00CB0BCE">
        <w:rPr>
          <w:rFonts w:cstheme="minorHAnsi"/>
        </w:rPr>
        <w:t xml:space="preserve">he SDGs </w:t>
      </w:r>
      <w:r>
        <w:rPr>
          <w:rFonts w:cstheme="minorHAnsi"/>
        </w:rPr>
        <w:t>as</w:t>
      </w:r>
      <w:r w:rsidRPr="00CB0BCE">
        <w:rPr>
          <w:rFonts w:cstheme="minorHAnsi"/>
        </w:rPr>
        <w:t xml:space="preserve"> “a roadmap to ending global poverty, building a life of dignity for all and leaving no one behind.</w:t>
      </w:r>
      <w:r>
        <w:rPr>
          <w:rFonts w:cstheme="minorHAnsi"/>
        </w:rPr>
        <w:t>” Furthermore, he suggested that they were “</w:t>
      </w:r>
      <w:r w:rsidRPr="00CB0BCE">
        <w:rPr>
          <w:rFonts w:cstheme="minorHAnsi"/>
        </w:rPr>
        <w:t>also a clarion call to work in partnership and intensify efforts to share prosperity, empower people’s livelihoods, ensure peace and heal our planet for the benefit of this and future generations”</w:t>
      </w:r>
      <w:r w:rsidR="003A6404">
        <w:rPr>
          <w:rStyle w:val="FootnoteReference"/>
          <w:rFonts w:cstheme="minorHAnsi"/>
        </w:rPr>
        <w:footnoteReference w:id="2"/>
      </w:r>
      <w:r w:rsidRPr="00CB0BCE">
        <w:rPr>
          <w:rFonts w:cstheme="minorHAnsi"/>
        </w:rPr>
        <w:t>.</w:t>
      </w:r>
      <w:r>
        <w:rPr>
          <w:rFonts w:cstheme="minorHAnsi"/>
        </w:rPr>
        <w:t xml:space="preserve"> </w:t>
      </w:r>
      <w:r w:rsidR="006B5EB2">
        <w:rPr>
          <w:rFonts w:cstheme="minorHAnsi"/>
        </w:rPr>
        <w:t xml:space="preserve">In order to achieve this, </w:t>
      </w:r>
      <w:r w:rsidR="002E07BE">
        <w:rPr>
          <w:rFonts w:cstheme="minorHAnsi"/>
        </w:rPr>
        <w:t xml:space="preserve">SDGs </w:t>
      </w:r>
      <w:r w:rsidR="006B5EB2">
        <w:rPr>
          <w:rFonts w:cstheme="minorHAnsi"/>
        </w:rPr>
        <w:t xml:space="preserve">cover </w:t>
      </w:r>
      <w:r w:rsidR="001F61F5">
        <w:rPr>
          <w:rFonts w:cstheme="minorHAnsi"/>
        </w:rPr>
        <w:t xml:space="preserve">a large number of </w:t>
      </w:r>
      <w:r w:rsidR="003A6404">
        <w:rPr>
          <w:rFonts w:cstheme="minorHAnsi"/>
        </w:rPr>
        <w:t>issues</w:t>
      </w:r>
      <w:r w:rsidR="001F61F5">
        <w:rPr>
          <w:rFonts w:cstheme="minorHAnsi"/>
        </w:rPr>
        <w:t>,</w:t>
      </w:r>
      <w:r w:rsidR="006B5EB2">
        <w:rPr>
          <w:rFonts w:cstheme="minorHAnsi"/>
        </w:rPr>
        <w:t xml:space="preserve"> sectors, and challenges and </w:t>
      </w:r>
      <w:r w:rsidR="002E07BE">
        <w:rPr>
          <w:rFonts w:cstheme="minorHAnsi"/>
        </w:rPr>
        <w:t>are</w:t>
      </w:r>
      <w:r w:rsidR="003A6404">
        <w:rPr>
          <w:rFonts w:cstheme="minorHAnsi"/>
        </w:rPr>
        <w:t>, as a consequence,</w:t>
      </w:r>
      <w:r w:rsidR="002E07BE">
        <w:rPr>
          <w:rFonts w:cstheme="minorHAnsi"/>
        </w:rPr>
        <w:t xml:space="preserve"> highly </w:t>
      </w:r>
      <w:r w:rsidR="006B5EB2">
        <w:rPr>
          <w:rFonts w:cstheme="minorHAnsi"/>
        </w:rPr>
        <w:t>complex</w:t>
      </w:r>
      <w:r w:rsidR="002E07BE">
        <w:rPr>
          <w:rFonts w:cstheme="minorHAnsi"/>
        </w:rPr>
        <w:t>.</w:t>
      </w:r>
    </w:p>
    <w:p w:rsidR="00BF730E" w:rsidRDefault="00BF730E" w:rsidP="00BF730E">
      <w:pPr>
        <w:autoSpaceDE w:val="0"/>
        <w:autoSpaceDN w:val="0"/>
        <w:adjustRightInd w:val="0"/>
        <w:spacing w:after="0" w:line="240" w:lineRule="auto"/>
        <w:rPr>
          <w:rFonts w:cstheme="minorHAnsi"/>
        </w:rPr>
      </w:pPr>
    </w:p>
    <w:p w:rsidR="00C35554" w:rsidRPr="00A85AC2" w:rsidRDefault="005F4265" w:rsidP="00544015">
      <w:pPr>
        <w:autoSpaceDE w:val="0"/>
        <w:autoSpaceDN w:val="0"/>
        <w:adjustRightInd w:val="0"/>
        <w:spacing w:after="0" w:line="240" w:lineRule="auto"/>
      </w:pPr>
      <w:r>
        <w:rPr>
          <w:rFonts w:cstheme="minorHAnsi"/>
        </w:rPr>
        <w:t>I</w:t>
      </w:r>
      <w:r w:rsidR="00C35554" w:rsidRPr="001C667B">
        <w:rPr>
          <w:rFonts w:cstheme="minorHAnsi"/>
        </w:rPr>
        <w:t xml:space="preserve">mpact assessment </w:t>
      </w:r>
      <w:r>
        <w:rPr>
          <w:rFonts w:cstheme="minorHAnsi"/>
        </w:rPr>
        <w:t xml:space="preserve">requires </w:t>
      </w:r>
      <w:r w:rsidR="00C35554" w:rsidRPr="001C667B">
        <w:rPr>
          <w:rFonts w:cstheme="minorHAnsi"/>
        </w:rPr>
        <w:t xml:space="preserve">objectives and targets </w:t>
      </w:r>
      <w:r w:rsidR="00F367D2">
        <w:rPr>
          <w:rFonts w:cstheme="minorHAnsi"/>
        </w:rPr>
        <w:t>for</w:t>
      </w:r>
      <w:r w:rsidR="00C35554" w:rsidRPr="001C667B">
        <w:rPr>
          <w:rFonts w:cstheme="minorHAnsi"/>
        </w:rPr>
        <w:t xml:space="preserve"> </w:t>
      </w:r>
      <w:r w:rsidR="00F367D2">
        <w:rPr>
          <w:rFonts w:cstheme="minorHAnsi"/>
        </w:rPr>
        <w:t xml:space="preserve">the </w:t>
      </w:r>
      <w:r w:rsidR="00C35554" w:rsidRPr="001C667B">
        <w:rPr>
          <w:rFonts w:cstheme="minorHAnsi"/>
        </w:rPr>
        <w:t>evaluat</w:t>
      </w:r>
      <w:r w:rsidR="00F367D2">
        <w:rPr>
          <w:rFonts w:cstheme="minorHAnsi"/>
        </w:rPr>
        <w:t>ion of</w:t>
      </w:r>
      <w:r w:rsidR="00C35554" w:rsidRPr="001C667B">
        <w:rPr>
          <w:rFonts w:cstheme="minorHAnsi"/>
        </w:rPr>
        <w:t xml:space="preserve"> </w:t>
      </w:r>
      <w:r w:rsidR="001F61F5">
        <w:rPr>
          <w:rFonts w:cstheme="minorHAnsi"/>
        </w:rPr>
        <w:t xml:space="preserve">– both, positive and negative – </w:t>
      </w:r>
      <w:r w:rsidR="00C35554" w:rsidRPr="001C667B">
        <w:rPr>
          <w:rFonts w:cstheme="minorHAnsi"/>
        </w:rPr>
        <w:t>impacts</w:t>
      </w:r>
      <w:r w:rsidR="001F61F5">
        <w:rPr>
          <w:rFonts w:cstheme="minorHAnsi"/>
        </w:rPr>
        <w:t xml:space="preserve"> </w:t>
      </w:r>
      <w:r w:rsidR="00C35554" w:rsidRPr="001C667B">
        <w:rPr>
          <w:rFonts w:cstheme="minorHAnsi"/>
        </w:rPr>
        <w:t xml:space="preserve">and the SDGs can </w:t>
      </w:r>
      <w:r w:rsidR="00A85AC2">
        <w:rPr>
          <w:rFonts w:cstheme="minorHAnsi"/>
        </w:rPr>
        <w:t xml:space="preserve">be an important reference point for </w:t>
      </w:r>
      <w:r w:rsidR="00C35554" w:rsidRPr="001C667B">
        <w:rPr>
          <w:rFonts w:cstheme="minorHAnsi"/>
        </w:rPr>
        <w:t>many of th</w:t>
      </w:r>
      <w:r w:rsidR="007876DE">
        <w:rPr>
          <w:rFonts w:cstheme="minorHAnsi"/>
        </w:rPr>
        <w:t>ose</w:t>
      </w:r>
      <w:r w:rsidR="00C35554" w:rsidRPr="001C667B">
        <w:rPr>
          <w:rFonts w:cstheme="minorHAnsi"/>
        </w:rPr>
        <w:t xml:space="preserve">. </w:t>
      </w:r>
      <w:r w:rsidR="00A85AC2">
        <w:rPr>
          <w:rFonts w:cstheme="minorHAnsi"/>
        </w:rPr>
        <w:t xml:space="preserve">SDG targets for the most part </w:t>
      </w:r>
      <w:proofErr w:type="gramStart"/>
      <w:r w:rsidR="00A85AC2">
        <w:rPr>
          <w:rFonts w:cstheme="minorHAnsi"/>
        </w:rPr>
        <w:t>are</w:t>
      </w:r>
      <w:proofErr w:type="gramEnd"/>
      <w:r w:rsidR="00A85AC2">
        <w:rPr>
          <w:rFonts w:cstheme="minorHAnsi"/>
        </w:rPr>
        <w:t xml:space="preserve"> not quantitative (with a few exceptions, e.g. </w:t>
      </w:r>
      <w:r w:rsidR="00D05F00">
        <w:rPr>
          <w:rFonts w:cstheme="minorHAnsi"/>
        </w:rPr>
        <w:t>“</w:t>
      </w:r>
      <w:r w:rsidR="00A85AC2">
        <w:t>at least 7 per cent gross domestic product growth per annum in the least developed countries</w:t>
      </w:r>
      <w:r w:rsidR="00D05F00">
        <w:t>”</w:t>
      </w:r>
      <w:r w:rsidR="003A6404">
        <w:t>; see goal 8</w:t>
      </w:r>
      <w:r w:rsidR="00A85AC2">
        <w:t>)</w:t>
      </w:r>
      <w:r w:rsidR="00BF730E">
        <w:t xml:space="preserve">. </w:t>
      </w:r>
      <w:r w:rsidR="001E6ADE">
        <w:t xml:space="preserve">In order to be of practical use </w:t>
      </w:r>
      <w:r w:rsidR="00BF730E">
        <w:t>in IA</w:t>
      </w:r>
      <w:r w:rsidR="001E6ADE">
        <w:t>, they</w:t>
      </w:r>
      <w:r w:rsidR="00A85AC2">
        <w:rPr>
          <w:rFonts w:cstheme="minorHAnsi"/>
        </w:rPr>
        <w:t xml:space="preserve"> will </w:t>
      </w:r>
      <w:r w:rsidR="00BF730E">
        <w:rPr>
          <w:rFonts w:cstheme="minorHAnsi"/>
        </w:rPr>
        <w:t xml:space="preserve">therefore </w:t>
      </w:r>
      <w:r w:rsidR="00A85AC2">
        <w:rPr>
          <w:rFonts w:cstheme="minorHAnsi"/>
        </w:rPr>
        <w:t xml:space="preserve">need to be </w:t>
      </w:r>
      <w:r w:rsidR="007876DE">
        <w:rPr>
          <w:rFonts w:cstheme="minorHAnsi"/>
        </w:rPr>
        <w:t xml:space="preserve">adapted to </w:t>
      </w:r>
      <w:r w:rsidR="00D05F00">
        <w:rPr>
          <w:rFonts w:cstheme="minorHAnsi"/>
        </w:rPr>
        <w:t xml:space="preserve">the </w:t>
      </w:r>
      <w:r w:rsidR="00A85AC2">
        <w:rPr>
          <w:rFonts w:cstheme="minorHAnsi"/>
        </w:rPr>
        <w:t>specific situation</w:t>
      </w:r>
      <w:r w:rsidR="007876DE">
        <w:rPr>
          <w:rFonts w:cstheme="minorHAnsi"/>
        </w:rPr>
        <w:t xml:space="preserve"> of application</w:t>
      </w:r>
      <w:r w:rsidR="00A85AC2">
        <w:rPr>
          <w:rFonts w:cstheme="minorHAnsi"/>
        </w:rPr>
        <w:t xml:space="preserve">. </w:t>
      </w:r>
      <w:r w:rsidR="00C35554" w:rsidRPr="001C667B">
        <w:rPr>
          <w:rFonts w:cstheme="minorHAnsi"/>
        </w:rPr>
        <w:t xml:space="preserve">A number of authors have written about the connections between IA and the SDGs in </w:t>
      </w:r>
      <w:r w:rsidR="00C35554" w:rsidRPr="001E6ADE">
        <w:rPr>
          <w:rFonts w:cstheme="minorHAnsi"/>
          <w:i/>
        </w:rPr>
        <w:t>Impact Assessment and Project Appraisal</w:t>
      </w:r>
      <w:r w:rsidR="00C35554" w:rsidRPr="001C667B">
        <w:rPr>
          <w:rFonts w:cstheme="minorHAnsi"/>
        </w:rPr>
        <w:t xml:space="preserve">, including e.g. </w:t>
      </w:r>
      <w:r w:rsidR="00372547" w:rsidRPr="001C667B">
        <w:rPr>
          <w:rFonts w:cstheme="minorHAnsi"/>
        </w:rPr>
        <w:t xml:space="preserve">Morrison-Saunders et al (2020), Green et al (2020) and Hacking (2019). </w:t>
      </w:r>
      <w:r w:rsidR="00BF730E">
        <w:rPr>
          <w:rFonts w:cstheme="minorHAnsi"/>
        </w:rPr>
        <w:t>These and m</w:t>
      </w:r>
      <w:r w:rsidR="00372547" w:rsidRPr="001C667B">
        <w:rPr>
          <w:rFonts w:cstheme="minorHAnsi"/>
        </w:rPr>
        <w:t xml:space="preserve">any </w:t>
      </w:r>
      <w:r w:rsidR="00BF730E">
        <w:rPr>
          <w:rFonts w:cstheme="minorHAnsi"/>
        </w:rPr>
        <w:t xml:space="preserve">other </w:t>
      </w:r>
      <w:r w:rsidR="00372547" w:rsidRPr="001C667B">
        <w:rPr>
          <w:rFonts w:cstheme="minorHAnsi"/>
        </w:rPr>
        <w:t>papers</w:t>
      </w:r>
      <w:r>
        <w:rPr>
          <w:rFonts w:cstheme="minorHAnsi"/>
        </w:rPr>
        <w:t xml:space="preserve"> are </w:t>
      </w:r>
      <w:r w:rsidR="00372547" w:rsidRPr="001C667B">
        <w:rPr>
          <w:rFonts w:cstheme="minorHAnsi"/>
        </w:rPr>
        <w:t xml:space="preserve">exploring linkages </w:t>
      </w:r>
      <w:r>
        <w:rPr>
          <w:rFonts w:cstheme="minorHAnsi"/>
        </w:rPr>
        <w:t xml:space="preserve">between IA and the SDGs </w:t>
      </w:r>
      <w:r w:rsidR="00AC17BE">
        <w:rPr>
          <w:rFonts w:cstheme="minorHAnsi"/>
        </w:rPr>
        <w:t xml:space="preserve">and </w:t>
      </w:r>
      <w:r w:rsidR="00D05F00">
        <w:rPr>
          <w:rFonts w:cstheme="minorHAnsi"/>
        </w:rPr>
        <w:t xml:space="preserve">often </w:t>
      </w:r>
      <w:r w:rsidR="00372547" w:rsidRPr="001C667B">
        <w:rPr>
          <w:rFonts w:cstheme="minorHAnsi"/>
        </w:rPr>
        <w:t xml:space="preserve">focus on </w:t>
      </w:r>
      <w:r w:rsidR="00372547" w:rsidRPr="00CB0BCE">
        <w:rPr>
          <w:rFonts w:cstheme="minorHAnsi"/>
        </w:rPr>
        <w:t xml:space="preserve">how SDGs can be operationalised through IA. In this context, what makes the SDGs particularly valuable </w:t>
      </w:r>
      <w:r w:rsidR="007876DE">
        <w:rPr>
          <w:rFonts w:cstheme="minorHAnsi"/>
        </w:rPr>
        <w:t xml:space="preserve">for IA </w:t>
      </w:r>
      <w:r w:rsidRPr="00CB0BCE">
        <w:rPr>
          <w:rFonts w:cstheme="minorHAnsi"/>
        </w:rPr>
        <w:t xml:space="preserve">in an international context </w:t>
      </w:r>
      <w:r w:rsidR="00372547" w:rsidRPr="00CB0BCE">
        <w:rPr>
          <w:rFonts w:cstheme="minorHAnsi"/>
        </w:rPr>
        <w:t>is that they are formally adopted by 193 countries.</w:t>
      </w:r>
      <w:r w:rsidR="001C667B" w:rsidRPr="00CB0BCE">
        <w:rPr>
          <w:rFonts w:cstheme="minorHAnsi"/>
        </w:rPr>
        <w:t xml:space="preserve"> Therefore, they provide a bonding kit for researchers and practitioners as well as authors and readers internationally</w:t>
      </w:r>
      <w:r w:rsidR="007876DE">
        <w:rPr>
          <w:rFonts w:cstheme="minorHAnsi"/>
        </w:rPr>
        <w:t xml:space="preserve"> and it is </w:t>
      </w:r>
      <w:r w:rsidR="001E6ADE">
        <w:rPr>
          <w:rFonts w:cstheme="minorHAnsi"/>
        </w:rPr>
        <w:t xml:space="preserve">therefore </w:t>
      </w:r>
      <w:r w:rsidR="007876DE">
        <w:rPr>
          <w:rFonts w:cstheme="minorHAnsi"/>
        </w:rPr>
        <w:t>not surprising that</w:t>
      </w:r>
      <w:r w:rsidR="00775CCC" w:rsidRPr="00775CCC">
        <w:t xml:space="preserve"> </w:t>
      </w:r>
      <w:r w:rsidR="007876DE">
        <w:t>t</w:t>
      </w:r>
      <w:r w:rsidR="00775CCC">
        <w:t xml:space="preserve">he </w:t>
      </w:r>
      <w:r w:rsidR="00775CCC" w:rsidRPr="00DB7876">
        <w:t xml:space="preserve">International Association for Impact Assessment </w:t>
      </w:r>
      <w:r w:rsidR="00775CCC">
        <w:t xml:space="preserve">has released FASTIPS for </w:t>
      </w:r>
      <w:r w:rsidR="00775CCC" w:rsidRPr="00DB7876">
        <w:t>the SDGs</w:t>
      </w:r>
      <w:r w:rsidR="00775CCC">
        <w:t xml:space="preserve"> (</w:t>
      </w:r>
      <w:r w:rsidR="00775CCC" w:rsidRPr="00DB7876">
        <w:t>No. 19</w:t>
      </w:r>
      <w:r w:rsidR="00775CCC">
        <w:t>)</w:t>
      </w:r>
      <w:r w:rsidR="00775CCC" w:rsidRPr="00DB7876">
        <w:t>.</w:t>
      </w:r>
      <w:r w:rsidR="00775CCC">
        <w:rPr>
          <w:rStyle w:val="FootnoteReference"/>
        </w:rPr>
        <w:footnoteReference w:id="3"/>
      </w:r>
    </w:p>
    <w:p w:rsidR="001C667B" w:rsidRPr="00CB0BCE" w:rsidRDefault="001C667B" w:rsidP="00544015">
      <w:pPr>
        <w:autoSpaceDE w:val="0"/>
        <w:autoSpaceDN w:val="0"/>
        <w:adjustRightInd w:val="0"/>
        <w:spacing w:after="0" w:line="240" w:lineRule="auto"/>
        <w:rPr>
          <w:rFonts w:cstheme="minorHAnsi"/>
        </w:rPr>
      </w:pPr>
    </w:p>
    <w:p w:rsidR="00A575DD" w:rsidRPr="00CB0BCE" w:rsidRDefault="007876DE" w:rsidP="00CB0BCE">
      <w:pPr>
        <w:autoSpaceDE w:val="0"/>
        <w:autoSpaceDN w:val="0"/>
        <w:adjustRightInd w:val="0"/>
        <w:spacing w:after="0" w:line="240" w:lineRule="auto"/>
        <w:rPr>
          <w:rFonts w:cstheme="minorHAnsi"/>
        </w:rPr>
      </w:pPr>
      <w:r>
        <w:t>A</w:t>
      </w:r>
      <w:r w:rsidR="00BF730E">
        <w:t xml:space="preserve"> </w:t>
      </w:r>
      <w:r>
        <w:t>Sc</w:t>
      </w:r>
      <w:r w:rsidR="00BF730E">
        <w:t>opus</w:t>
      </w:r>
      <w:r w:rsidR="00934A16">
        <w:rPr>
          <w:rStyle w:val="FootnoteReference"/>
        </w:rPr>
        <w:footnoteReference w:id="4"/>
      </w:r>
      <w:r>
        <w:rPr>
          <w:rStyle w:val="st"/>
        </w:rPr>
        <w:t xml:space="preserve"> </w:t>
      </w:r>
      <w:r w:rsidR="00BF730E">
        <w:t>search</w:t>
      </w:r>
      <w:r w:rsidR="002E07BE">
        <w:t xml:space="preserve"> of the refereed published literature</w:t>
      </w:r>
      <w:r w:rsidR="001E6ADE">
        <w:t>, using</w:t>
      </w:r>
      <w:r>
        <w:t xml:space="preserve"> </w:t>
      </w:r>
      <w:r w:rsidR="00BF730E">
        <w:t xml:space="preserve">the terms </w:t>
      </w:r>
      <w:r>
        <w:t>‘</w:t>
      </w:r>
      <w:r w:rsidR="00A575DD">
        <w:t>Impact Assessment</w:t>
      </w:r>
      <w:r>
        <w:t>’</w:t>
      </w:r>
      <w:r w:rsidR="00A575DD">
        <w:t xml:space="preserve"> AND </w:t>
      </w:r>
      <w:r>
        <w:t>‘</w:t>
      </w:r>
      <w:r w:rsidR="00A575DD">
        <w:t>Sustainable Development Goals</w:t>
      </w:r>
      <w:r>
        <w:t>’</w:t>
      </w:r>
      <w:r w:rsidR="00A575DD">
        <w:t xml:space="preserve"> </w:t>
      </w:r>
      <w:r w:rsidR="001F61F5">
        <w:t xml:space="preserve">on 17 May 2020 </w:t>
      </w:r>
      <w:r w:rsidR="00BF730E">
        <w:t>result</w:t>
      </w:r>
      <w:r w:rsidR="002E07BE">
        <w:t>ed</w:t>
      </w:r>
      <w:r w:rsidR="00BF730E">
        <w:t xml:space="preserve"> in </w:t>
      </w:r>
      <w:r w:rsidR="00775CCC">
        <w:t>130</w:t>
      </w:r>
      <w:r w:rsidR="00A575DD">
        <w:t xml:space="preserve"> hits</w:t>
      </w:r>
      <w:r w:rsidR="00934A16">
        <w:t>.</w:t>
      </w:r>
      <w:r w:rsidR="00A575DD">
        <w:t xml:space="preserve"> </w:t>
      </w:r>
      <w:r>
        <w:t>S</w:t>
      </w:r>
      <w:r w:rsidR="00BF730E">
        <w:t xml:space="preserve">even </w:t>
      </w:r>
      <w:r>
        <w:t xml:space="preserve">of these </w:t>
      </w:r>
      <w:r w:rsidR="001F61F5">
        <w:t>we</w:t>
      </w:r>
      <w:r w:rsidR="00BF730E">
        <w:t>re</w:t>
      </w:r>
      <w:r w:rsidR="00A575DD">
        <w:t xml:space="preserve"> from IAP</w:t>
      </w:r>
      <w:r w:rsidR="00BF730E">
        <w:t>A</w:t>
      </w:r>
      <w:r w:rsidR="00A575DD">
        <w:t xml:space="preserve"> </w:t>
      </w:r>
      <w:r>
        <w:t xml:space="preserve">publications, </w:t>
      </w:r>
      <w:r w:rsidR="00BF730E">
        <w:t xml:space="preserve">the </w:t>
      </w:r>
      <w:r w:rsidR="00A575DD">
        <w:t xml:space="preserve">highest number </w:t>
      </w:r>
      <w:r w:rsidR="00AC17BE">
        <w:t xml:space="preserve">reached </w:t>
      </w:r>
      <w:r>
        <w:t xml:space="preserve">by </w:t>
      </w:r>
      <w:r w:rsidR="00A575DD">
        <w:t xml:space="preserve">any </w:t>
      </w:r>
      <w:r w:rsidR="00BF730E">
        <w:t xml:space="preserve">one </w:t>
      </w:r>
      <w:r w:rsidR="00A575DD">
        <w:t xml:space="preserve">journal. </w:t>
      </w:r>
      <w:r w:rsidR="00775CCC">
        <w:t xml:space="preserve">76 of the papers </w:t>
      </w:r>
      <w:r w:rsidR="001F61F5">
        <w:t xml:space="preserve">fell </w:t>
      </w:r>
      <w:r w:rsidR="00775CCC">
        <w:t xml:space="preserve">into the broad remit of environmental sciences, with 45 </w:t>
      </w:r>
      <w:r w:rsidR="001E6ADE">
        <w:t>being</w:t>
      </w:r>
      <w:r w:rsidR="00775CCC">
        <w:t xml:space="preserve"> associated with the social sciences</w:t>
      </w:r>
      <w:r w:rsidR="00934A16">
        <w:t xml:space="preserve"> (</w:t>
      </w:r>
      <w:r w:rsidR="002E07BE">
        <w:t>publications</w:t>
      </w:r>
      <w:r w:rsidR="00934A16">
        <w:t xml:space="preserve"> </w:t>
      </w:r>
      <w:r w:rsidR="001E6ADE">
        <w:t xml:space="preserve">can </w:t>
      </w:r>
      <w:r w:rsidR="00934A16">
        <w:t xml:space="preserve">fall into </w:t>
      </w:r>
      <w:r w:rsidR="00AC17BE">
        <w:t>more than one</w:t>
      </w:r>
      <w:r w:rsidR="00934A16">
        <w:t xml:space="preserve"> categor</w:t>
      </w:r>
      <w:r w:rsidR="00AC17BE">
        <w:t>y</w:t>
      </w:r>
      <w:r w:rsidR="00934A16">
        <w:t>)</w:t>
      </w:r>
      <w:r w:rsidR="00775CCC">
        <w:t>. With regards to a particular discipline being associated with the SDGs, medicine claim</w:t>
      </w:r>
      <w:r w:rsidR="001F61F5">
        <w:t>ed</w:t>
      </w:r>
      <w:r w:rsidR="00775CCC">
        <w:t xml:space="preserve"> the top spot with 29 hits, followed by engineering (19 hits) and energy (18 hits)</w:t>
      </w:r>
      <w:r w:rsidR="00A575DD">
        <w:t>.</w:t>
      </w:r>
      <w:r w:rsidR="000469E1">
        <w:t xml:space="preserve"> </w:t>
      </w:r>
      <w:r w:rsidR="007E15D1">
        <w:t xml:space="preserve">With regards to different types of IA being represented in the </w:t>
      </w:r>
      <w:r w:rsidR="00775CCC">
        <w:t>130 hits</w:t>
      </w:r>
      <w:r w:rsidR="007E15D1">
        <w:t xml:space="preserve"> </w:t>
      </w:r>
      <w:r w:rsidR="00934A16">
        <w:t>(e</w:t>
      </w:r>
      <w:r w:rsidR="007E15D1">
        <w:t>ither in the title, keywords or the abstract</w:t>
      </w:r>
      <w:r w:rsidR="00934A16">
        <w:t>)</w:t>
      </w:r>
      <w:r w:rsidR="007E15D1">
        <w:t xml:space="preserve">, </w:t>
      </w:r>
      <w:r w:rsidR="00AC17BE">
        <w:t>E</w:t>
      </w:r>
      <w:r w:rsidR="001E6ADE">
        <w:t xml:space="preserve">nvironmental </w:t>
      </w:r>
      <w:r w:rsidR="00AC17BE">
        <w:t>I</w:t>
      </w:r>
      <w:r w:rsidR="001E6ADE">
        <w:t xml:space="preserve">mpact </w:t>
      </w:r>
      <w:r w:rsidR="00AC17BE">
        <w:t>A</w:t>
      </w:r>
      <w:r w:rsidR="001E6ADE">
        <w:t>ssessment (</w:t>
      </w:r>
      <w:r w:rsidR="007E15D1">
        <w:t>EIA</w:t>
      </w:r>
      <w:r w:rsidR="001E6ADE">
        <w:t>)</w:t>
      </w:r>
      <w:r w:rsidR="007E15D1">
        <w:t xml:space="preserve"> appear</w:t>
      </w:r>
      <w:r w:rsidR="001F61F5">
        <w:t>ed</w:t>
      </w:r>
      <w:r w:rsidR="007E15D1">
        <w:t xml:space="preserve"> in 80 of them, </w:t>
      </w:r>
      <w:r w:rsidR="00934A16">
        <w:t xml:space="preserve">Sustainability </w:t>
      </w:r>
      <w:r w:rsidR="00AC17BE">
        <w:t>A</w:t>
      </w:r>
      <w:r w:rsidR="00934A16">
        <w:t xml:space="preserve">ssessment </w:t>
      </w:r>
      <w:r w:rsidR="001E6ADE">
        <w:t xml:space="preserve">(SA) </w:t>
      </w:r>
      <w:r w:rsidR="00934A16">
        <w:t xml:space="preserve">in 38, </w:t>
      </w:r>
      <w:r w:rsidR="00AC17BE">
        <w:t>H</w:t>
      </w:r>
      <w:r w:rsidR="001E6ADE">
        <w:t xml:space="preserve">ealth </w:t>
      </w:r>
      <w:r w:rsidR="00AC17BE">
        <w:t>I</w:t>
      </w:r>
      <w:r w:rsidR="001E6ADE">
        <w:t xml:space="preserve">mpact </w:t>
      </w:r>
      <w:r w:rsidR="00AC17BE">
        <w:t>A</w:t>
      </w:r>
      <w:r w:rsidR="001E6ADE">
        <w:t>ssessment (</w:t>
      </w:r>
      <w:r w:rsidR="007E15D1">
        <w:t>HIA</w:t>
      </w:r>
      <w:r w:rsidR="001E6ADE">
        <w:t>)</w:t>
      </w:r>
      <w:r w:rsidR="007E15D1">
        <w:t xml:space="preserve"> in 27, </w:t>
      </w:r>
      <w:r w:rsidR="00AC17BE">
        <w:t>S</w:t>
      </w:r>
      <w:r w:rsidR="001E6ADE">
        <w:t xml:space="preserve">ocial </w:t>
      </w:r>
      <w:r w:rsidR="00AC17BE">
        <w:t>I</w:t>
      </w:r>
      <w:r w:rsidR="001E6ADE">
        <w:t xml:space="preserve">mpact </w:t>
      </w:r>
      <w:r w:rsidR="00AC17BE">
        <w:t>A</w:t>
      </w:r>
      <w:r w:rsidR="001E6ADE">
        <w:t>ssessment (</w:t>
      </w:r>
      <w:r w:rsidR="007E15D1">
        <w:t>SIA</w:t>
      </w:r>
      <w:r w:rsidR="001E6ADE">
        <w:t>)</w:t>
      </w:r>
      <w:r w:rsidR="007E15D1">
        <w:t xml:space="preserve"> in 21 </w:t>
      </w:r>
      <w:r w:rsidR="00934A16">
        <w:t xml:space="preserve">and </w:t>
      </w:r>
      <w:r w:rsidR="00AC17BE">
        <w:t>S</w:t>
      </w:r>
      <w:r w:rsidR="001E6ADE">
        <w:t xml:space="preserve">trategic </w:t>
      </w:r>
      <w:r w:rsidR="00AC17BE">
        <w:t>E</w:t>
      </w:r>
      <w:r w:rsidR="001E6ADE">
        <w:t xml:space="preserve">nvironmental </w:t>
      </w:r>
      <w:r w:rsidR="00AC17BE">
        <w:t>A</w:t>
      </w:r>
      <w:r w:rsidR="001E6ADE">
        <w:t>ssessment (</w:t>
      </w:r>
      <w:r w:rsidR="007E15D1">
        <w:t>SEA</w:t>
      </w:r>
      <w:r w:rsidR="001E6ADE">
        <w:t>)</w:t>
      </w:r>
      <w:r w:rsidR="007E15D1">
        <w:t xml:space="preserve"> in 17</w:t>
      </w:r>
      <w:r w:rsidR="002E07BE">
        <w:t>.</w:t>
      </w:r>
    </w:p>
    <w:p w:rsidR="00CB0BCE" w:rsidRPr="00CB0BCE" w:rsidRDefault="00CB0BCE" w:rsidP="00544015">
      <w:pPr>
        <w:autoSpaceDE w:val="0"/>
        <w:autoSpaceDN w:val="0"/>
        <w:adjustRightInd w:val="0"/>
        <w:spacing w:after="0" w:line="240" w:lineRule="auto"/>
        <w:rPr>
          <w:rFonts w:cstheme="minorHAnsi"/>
        </w:rPr>
      </w:pPr>
    </w:p>
    <w:p w:rsidR="001C667B" w:rsidRPr="00CB0BCE" w:rsidRDefault="00767116" w:rsidP="00544015">
      <w:pPr>
        <w:autoSpaceDE w:val="0"/>
        <w:autoSpaceDN w:val="0"/>
        <w:adjustRightInd w:val="0"/>
        <w:spacing w:after="0" w:line="240" w:lineRule="auto"/>
        <w:rPr>
          <w:rFonts w:cstheme="minorHAnsi"/>
        </w:rPr>
      </w:pPr>
      <w:r w:rsidRPr="00CB0BCE">
        <w:rPr>
          <w:rFonts w:cstheme="minorHAnsi"/>
        </w:rPr>
        <w:t xml:space="preserve">Whilst </w:t>
      </w:r>
      <w:proofErr w:type="gramStart"/>
      <w:r w:rsidRPr="00CB0BCE">
        <w:rPr>
          <w:rFonts w:cstheme="minorHAnsi"/>
        </w:rPr>
        <w:t>a</w:t>
      </w:r>
      <w:r w:rsidR="001E6ADE">
        <w:rPr>
          <w:rFonts w:cstheme="minorHAnsi"/>
        </w:rPr>
        <w:t>n</w:t>
      </w:r>
      <w:proofErr w:type="gramEnd"/>
      <w:r w:rsidR="001E6ADE">
        <w:rPr>
          <w:rFonts w:cstheme="minorHAnsi"/>
        </w:rPr>
        <w:t xml:space="preserve"> SA</w:t>
      </w:r>
      <w:r w:rsidRPr="00CB0BCE">
        <w:rPr>
          <w:rFonts w:cstheme="minorHAnsi"/>
        </w:rPr>
        <w:t xml:space="preserve"> could – in theory at least – use all </w:t>
      </w:r>
      <w:r w:rsidR="005D6B91">
        <w:rPr>
          <w:rFonts w:cstheme="minorHAnsi"/>
        </w:rPr>
        <w:t>SDGs</w:t>
      </w:r>
      <w:r w:rsidRPr="00CB0BCE">
        <w:rPr>
          <w:rFonts w:cstheme="minorHAnsi"/>
        </w:rPr>
        <w:t xml:space="preserve">, </w:t>
      </w:r>
      <w:r w:rsidR="00075B64">
        <w:rPr>
          <w:rFonts w:cstheme="minorHAnsi"/>
        </w:rPr>
        <w:t>in practice IA</w:t>
      </w:r>
      <w:r w:rsidR="00D05F00">
        <w:rPr>
          <w:rFonts w:cstheme="minorHAnsi"/>
        </w:rPr>
        <w:t>s</w:t>
      </w:r>
      <w:r w:rsidR="00075B64">
        <w:rPr>
          <w:rFonts w:cstheme="minorHAnsi"/>
        </w:rPr>
        <w:t xml:space="preserve"> </w:t>
      </w:r>
      <w:r w:rsidR="002E07BE">
        <w:rPr>
          <w:rFonts w:cstheme="minorHAnsi"/>
        </w:rPr>
        <w:t xml:space="preserve">normally </w:t>
      </w:r>
      <w:r w:rsidR="00075B64">
        <w:rPr>
          <w:rFonts w:cstheme="minorHAnsi"/>
        </w:rPr>
        <w:t>aim at looking only at those issues that are relevant, i.e</w:t>
      </w:r>
      <w:r w:rsidR="003A6404">
        <w:rPr>
          <w:rFonts w:cstheme="minorHAnsi"/>
        </w:rPr>
        <w:t>.</w:t>
      </w:r>
      <w:r w:rsidR="00075B64">
        <w:rPr>
          <w:rFonts w:cstheme="minorHAnsi"/>
        </w:rPr>
        <w:t xml:space="preserve"> those where significant effects are </w:t>
      </w:r>
      <w:r w:rsidR="00D05F00">
        <w:rPr>
          <w:rFonts w:cstheme="minorHAnsi"/>
        </w:rPr>
        <w:t>likely</w:t>
      </w:r>
      <w:r w:rsidR="00075B64">
        <w:rPr>
          <w:rFonts w:cstheme="minorHAnsi"/>
        </w:rPr>
        <w:t xml:space="preserve">. </w:t>
      </w:r>
      <w:r w:rsidR="001E6ADE">
        <w:rPr>
          <w:rFonts w:cstheme="minorHAnsi"/>
        </w:rPr>
        <w:t>A</w:t>
      </w:r>
      <w:r w:rsidR="00075B64">
        <w:rPr>
          <w:rFonts w:cstheme="minorHAnsi"/>
        </w:rPr>
        <w:t xml:space="preserve">n IA addressing all SDGs is likely to be perceived as confusing </w:t>
      </w:r>
      <w:r w:rsidR="003A6404">
        <w:rPr>
          <w:rFonts w:cstheme="minorHAnsi"/>
        </w:rPr>
        <w:t>and possibly</w:t>
      </w:r>
      <w:r w:rsidR="00075B64">
        <w:rPr>
          <w:rFonts w:cstheme="minorHAnsi"/>
        </w:rPr>
        <w:t xml:space="preserve"> incomprehensible by those attempting to use </w:t>
      </w:r>
      <w:r w:rsidR="001E6ADE">
        <w:rPr>
          <w:rFonts w:cstheme="minorHAnsi"/>
        </w:rPr>
        <w:t xml:space="preserve">it </w:t>
      </w:r>
      <w:r w:rsidR="00075B64">
        <w:rPr>
          <w:rFonts w:cstheme="minorHAnsi"/>
        </w:rPr>
        <w:t xml:space="preserve">in </w:t>
      </w:r>
      <w:r w:rsidR="001E6ADE">
        <w:rPr>
          <w:rFonts w:cstheme="minorHAnsi"/>
        </w:rPr>
        <w:t xml:space="preserve">(policy, plan, programme or project) </w:t>
      </w:r>
      <w:r w:rsidR="00075B64">
        <w:rPr>
          <w:rFonts w:cstheme="minorHAnsi"/>
        </w:rPr>
        <w:t xml:space="preserve">decision making. </w:t>
      </w:r>
      <w:r w:rsidR="003A6404">
        <w:rPr>
          <w:rFonts w:cstheme="minorHAnsi"/>
        </w:rPr>
        <w:t xml:space="preserve">However, </w:t>
      </w:r>
      <w:r w:rsidR="00075B64">
        <w:rPr>
          <w:rFonts w:cstheme="minorHAnsi"/>
        </w:rPr>
        <w:t xml:space="preserve">IA </w:t>
      </w:r>
      <w:r w:rsidR="003A6404">
        <w:rPr>
          <w:rFonts w:cstheme="minorHAnsi"/>
        </w:rPr>
        <w:t xml:space="preserve">is likely to </w:t>
      </w:r>
      <w:r w:rsidRPr="00CB0BCE">
        <w:rPr>
          <w:rFonts w:cstheme="minorHAnsi"/>
        </w:rPr>
        <w:t xml:space="preserve">focus </w:t>
      </w:r>
      <w:r w:rsidR="005F4265" w:rsidRPr="00CB0BCE">
        <w:rPr>
          <w:rFonts w:cstheme="minorHAnsi"/>
        </w:rPr>
        <w:t xml:space="preserve">only </w:t>
      </w:r>
      <w:r w:rsidR="00052025">
        <w:rPr>
          <w:rFonts w:cstheme="minorHAnsi"/>
        </w:rPr>
        <w:t xml:space="preserve">on </w:t>
      </w:r>
      <w:r w:rsidR="00196BF4" w:rsidRPr="00CB0BCE">
        <w:rPr>
          <w:rFonts w:cstheme="minorHAnsi"/>
        </w:rPr>
        <w:t>certain aspects</w:t>
      </w:r>
      <w:r w:rsidR="00CB0BCE" w:rsidRPr="00CB0BCE">
        <w:rPr>
          <w:rFonts w:cstheme="minorHAnsi"/>
        </w:rPr>
        <w:t xml:space="preserve">, </w:t>
      </w:r>
      <w:r w:rsidRPr="00CB0BCE">
        <w:rPr>
          <w:rFonts w:cstheme="minorHAnsi"/>
        </w:rPr>
        <w:t>‘depending on the specific problems they are facing’ (Fischer, 2014).</w:t>
      </w:r>
      <w:r w:rsidR="005F4265" w:rsidRPr="00CB0BCE">
        <w:rPr>
          <w:rFonts w:cstheme="minorHAnsi"/>
        </w:rPr>
        <w:t xml:space="preserve"> </w:t>
      </w:r>
      <w:r w:rsidR="00075B64">
        <w:rPr>
          <w:rFonts w:cstheme="minorHAnsi"/>
        </w:rPr>
        <w:t xml:space="preserve">In this context, it is important that </w:t>
      </w:r>
      <w:r w:rsidR="001E6ADE">
        <w:rPr>
          <w:rFonts w:cstheme="minorHAnsi"/>
        </w:rPr>
        <w:t xml:space="preserve">it is </w:t>
      </w:r>
      <w:r w:rsidR="00470A26">
        <w:rPr>
          <w:rFonts w:cstheme="minorHAnsi"/>
        </w:rPr>
        <w:t xml:space="preserve">the </w:t>
      </w:r>
      <w:r w:rsidR="005F4265" w:rsidRPr="00CB0BCE">
        <w:rPr>
          <w:rFonts w:cstheme="minorHAnsi"/>
        </w:rPr>
        <w:t xml:space="preserve">challenges and problems </w:t>
      </w:r>
      <w:r w:rsidR="002E07BE">
        <w:rPr>
          <w:rFonts w:cstheme="minorHAnsi"/>
        </w:rPr>
        <w:t xml:space="preserve">of a specific situation </w:t>
      </w:r>
      <w:r w:rsidR="001E6ADE">
        <w:rPr>
          <w:rFonts w:cstheme="minorHAnsi"/>
        </w:rPr>
        <w:t xml:space="preserve">that </w:t>
      </w:r>
      <w:r w:rsidR="002E07BE">
        <w:rPr>
          <w:rFonts w:cstheme="minorHAnsi"/>
        </w:rPr>
        <w:t xml:space="preserve">(should) </w:t>
      </w:r>
      <w:r w:rsidR="00075B64">
        <w:rPr>
          <w:rFonts w:cstheme="minorHAnsi"/>
        </w:rPr>
        <w:t xml:space="preserve">lead to </w:t>
      </w:r>
      <w:r w:rsidR="002E07BE">
        <w:rPr>
          <w:rFonts w:cstheme="minorHAnsi"/>
        </w:rPr>
        <w:t xml:space="preserve">the </w:t>
      </w:r>
      <w:r w:rsidR="00CB0BCE" w:rsidRPr="00CB0BCE">
        <w:rPr>
          <w:rFonts w:cstheme="minorHAnsi"/>
        </w:rPr>
        <w:t>us</w:t>
      </w:r>
      <w:r w:rsidR="002E07BE">
        <w:rPr>
          <w:rFonts w:cstheme="minorHAnsi"/>
        </w:rPr>
        <w:t>e</w:t>
      </w:r>
      <w:r w:rsidR="00CB0BCE" w:rsidRPr="00CB0BCE">
        <w:rPr>
          <w:rFonts w:cstheme="minorHAnsi"/>
        </w:rPr>
        <w:t xml:space="preserve"> </w:t>
      </w:r>
      <w:r w:rsidR="002E07BE">
        <w:rPr>
          <w:rFonts w:cstheme="minorHAnsi"/>
        </w:rPr>
        <w:t xml:space="preserve">of a </w:t>
      </w:r>
      <w:r w:rsidR="00052025">
        <w:rPr>
          <w:rFonts w:cstheme="minorHAnsi"/>
        </w:rPr>
        <w:t xml:space="preserve">particular </w:t>
      </w:r>
      <w:r w:rsidR="00CB0BCE" w:rsidRPr="00CB0BCE">
        <w:rPr>
          <w:rFonts w:cstheme="minorHAnsi"/>
        </w:rPr>
        <w:t>IA</w:t>
      </w:r>
      <w:r w:rsidR="001E6ADE">
        <w:rPr>
          <w:rFonts w:cstheme="minorHAnsi"/>
        </w:rPr>
        <w:t xml:space="preserve"> instrument</w:t>
      </w:r>
      <w:r w:rsidR="00052025">
        <w:rPr>
          <w:rFonts w:cstheme="minorHAnsi"/>
        </w:rPr>
        <w:t>, e.g. environmental issues (EIA and SEA), h</w:t>
      </w:r>
      <w:r w:rsidR="005F4265" w:rsidRPr="00CB0BCE">
        <w:rPr>
          <w:rFonts w:cstheme="minorHAnsi"/>
        </w:rPr>
        <w:t xml:space="preserve">ealth </w:t>
      </w:r>
      <w:r w:rsidR="00052025">
        <w:rPr>
          <w:rFonts w:cstheme="minorHAnsi"/>
        </w:rPr>
        <w:t>(HIA), s</w:t>
      </w:r>
      <w:r w:rsidR="005F4265" w:rsidRPr="00CB0BCE">
        <w:rPr>
          <w:rFonts w:cstheme="minorHAnsi"/>
        </w:rPr>
        <w:t xml:space="preserve">ocial </w:t>
      </w:r>
      <w:r w:rsidR="00052025">
        <w:rPr>
          <w:rFonts w:cstheme="minorHAnsi"/>
        </w:rPr>
        <w:t xml:space="preserve">issues (SIA) </w:t>
      </w:r>
      <w:r w:rsidR="001E6ADE">
        <w:rPr>
          <w:rFonts w:cstheme="minorHAnsi"/>
        </w:rPr>
        <w:t>and</w:t>
      </w:r>
      <w:r w:rsidR="00052025">
        <w:rPr>
          <w:rFonts w:cstheme="minorHAnsi"/>
        </w:rPr>
        <w:t xml:space="preserve"> </w:t>
      </w:r>
      <w:r w:rsidR="001E6ADE">
        <w:rPr>
          <w:rFonts w:cstheme="minorHAnsi"/>
        </w:rPr>
        <w:t xml:space="preserve">– </w:t>
      </w:r>
      <w:r w:rsidR="00052025">
        <w:rPr>
          <w:rFonts w:cstheme="minorHAnsi"/>
        </w:rPr>
        <w:t>occasionally</w:t>
      </w:r>
      <w:r w:rsidR="001E6ADE">
        <w:rPr>
          <w:rFonts w:cstheme="minorHAnsi"/>
        </w:rPr>
        <w:t xml:space="preserve"> – other issues, such as </w:t>
      </w:r>
      <w:r w:rsidR="00052025">
        <w:rPr>
          <w:rFonts w:cstheme="minorHAnsi"/>
        </w:rPr>
        <w:t>language (</w:t>
      </w:r>
      <w:r w:rsidR="005F4265" w:rsidRPr="00CB0BCE">
        <w:rPr>
          <w:rFonts w:cstheme="minorHAnsi"/>
        </w:rPr>
        <w:t>language impact assessment</w:t>
      </w:r>
      <w:r w:rsidR="00FD7348">
        <w:rPr>
          <w:rFonts w:cstheme="minorHAnsi"/>
        </w:rPr>
        <w:t>; see Welsh Government, 2017</w:t>
      </w:r>
      <w:r w:rsidR="00052025">
        <w:rPr>
          <w:rFonts w:cstheme="minorHAnsi"/>
        </w:rPr>
        <w:t>), territorial cohesion</w:t>
      </w:r>
      <w:r w:rsidR="005F4265" w:rsidRPr="00CB0BCE">
        <w:rPr>
          <w:rFonts w:cstheme="minorHAnsi"/>
        </w:rPr>
        <w:t xml:space="preserve"> </w:t>
      </w:r>
      <w:r w:rsidR="00052025">
        <w:rPr>
          <w:rFonts w:cstheme="minorHAnsi"/>
        </w:rPr>
        <w:t>(</w:t>
      </w:r>
      <w:r w:rsidR="005F4265" w:rsidRPr="00CB0BCE">
        <w:rPr>
          <w:rFonts w:cstheme="minorHAnsi"/>
        </w:rPr>
        <w:t>territorial impact assessment</w:t>
      </w:r>
      <w:r w:rsidR="00052025">
        <w:rPr>
          <w:rFonts w:cstheme="minorHAnsi"/>
        </w:rPr>
        <w:t>;</w:t>
      </w:r>
      <w:r w:rsidR="005F4265" w:rsidRPr="00CB0BCE">
        <w:rPr>
          <w:rFonts w:cstheme="minorHAnsi"/>
        </w:rPr>
        <w:t xml:space="preserve"> </w:t>
      </w:r>
      <w:r w:rsidR="00052025">
        <w:rPr>
          <w:rFonts w:cstheme="minorHAnsi"/>
        </w:rPr>
        <w:t xml:space="preserve">see </w:t>
      </w:r>
      <w:r w:rsidR="005F4265" w:rsidRPr="00CB0BCE">
        <w:rPr>
          <w:rFonts w:cstheme="minorHAnsi"/>
        </w:rPr>
        <w:t xml:space="preserve">Fischer et al </w:t>
      </w:r>
      <w:r w:rsidR="00CB0BCE" w:rsidRPr="00CB0BCE">
        <w:rPr>
          <w:rFonts w:cstheme="minorHAnsi"/>
        </w:rPr>
        <w:t>201</w:t>
      </w:r>
      <w:r w:rsidR="003A6404">
        <w:rPr>
          <w:rFonts w:cstheme="minorHAnsi"/>
        </w:rPr>
        <w:t>5</w:t>
      </w:r>
      <w:r w:rsidR="00CB0BCE" w:rsidRPr="00CB0BCE">
        <w:rPr>
          <w:rFonts w:cstheme="minorHAnsi"/>
        </w:rPr>
        <w:t>)</w:t>
      </w:r>
      <w:r w:rsidR="002E07BE">
        <w:rPr>
          <w:rFonts w:cstheme="minorHAnsi"/>
        </w:rPr>
        <w:t xml:space="preserve">, gender issues (gender impact assessment; see </w:t>
      </w:r>
      <w:proofErr w:type="spellStart"/>
      <w:r w:rsidR="002E07BE">
        <w:rPr>
          <w:rFonts w:cstheme="minorHAnsi"/>
        </w:rPr>
        <w:t>Verloo</w:t>
      </w:r>
      <w:proofErr w:type="spellEnd"/>
      <w:r w:rsidR="002E07BE">
        <w:rPr>
          <w:rFonts w:cstheme="minorHAnsi"/>
        </w:rPr>
        <w:t xml:space="preserve"> and </w:t>
      </w:r>
      <w:proofErr w:type="spellStart"/>
      <w:r w:rsidR="002E07BE">
        <w:rPr>
          <w:rFonts w:cstheme="minorHAnsi"/>
        </w:rPr>
        <w:t>Rogge</w:t>
      </w:r>
      <w:r w:rsidR="00470A26">
        <w:rPr>
          <w:rFonts w:cstheme="minorHAnsi"/>
        </w:rPr>
        <w:t>r</w:t>
      </w:r>
      <w:r w:rsidR="002E07BE">
        <w:rPr>
          <w:rFonts w:cstheme="minorHAnsi"/>
        </w:rPr>
        <w:t>band</w:t>
      </w:r>
      <w:proofErr w:type="spellEnd"/>
      <w:r w:rsidR="002E07BE">
        <w:rPr>
          <w:rFonts w:cstheme="minorHAnsi"/>
        </w:rPr>
        <w:t>, 1996)</w:t>
      </w:r>
      <w:r w:rsidR="00052025">
        <w:rPr>
          <w:rFonts w:cstheme="minorHAnsi"/>
        </w:rPr>
        <w:t xml:space="preserve"> and others</w:t>
      </w:r>
      <w:r w:rsidR="00CB0BCE" w:rsidRPr="00CB0BCE">
        <w:rPr>
          <w:rFonts w:cstheme="minorHAnsi"/>
        </w:rPr>
        <w:t>.</w:t>
      </w:r>
    </w:p>
    <w:p w:rsidR="00635A06" w:rsidRPr="00CB0BCE" w:rsidRDefault="00635A06" w:rsidP="00544015">
      <w:pPr>
        <w:autoSpaceDE w:val="0"/>
        <w:autoSpaceDN w:val="0"/>
        <w:adjustRightInd w:val="0"/>
        <w:spacing w:after="0" w:line="240" w:lineRule="auto"/>
        <w:rPr>
          <w:rFonts w:cstheme="minorHAnsi"/>
        </w:rPr>
      </w:pPr>
    </w:p>
    <w:p w:rsidR="00C35554" w:rsidRPr="00C64ADA" w:rsidRDefault="00FD7348" w:rsidP="00544015">
      <w:pPr>
        <w:autoSpaceDE w:val="0"/>
        <w:autoSpaceDN w:val="0"/>
        <w:adjustRightInd w:val="0"/>
        <w:spacing w:after="0" w:line="240" w:lineRule="auto"/>
        <w:rPr>
          <w:rFonts w:cstheme="minorHAnsi"/>
        </w:rPr>
      </w:pPr>
      <w:r>
        <w:rPr>
          <w:rFonts w:cstheme="minorHAnsi"/>
        </w:rPr>
        <w:t xml:space="preserve">SDGs are </w:t>
      </w:r>
      <w:r w:rsidR="00A36A55">
        <w:rPr>
          <w:rFonts w:cstheme="minorHAnsi"/>
        </w:rPr>
        <w:t xml:space="preserve">clearly </w:t>
      </w:r>
      <w:r>
        <w:rPr>
          <w:rFonts w:cstheme="minorHAnsi"/>
        </w:rPr>
        <w:t xml:space="preserve">of </w:t>
      </w:r>
      <w:r w:rsidR="00470A26">
        <w:rPr>
          <w:rFonts w:cstheme="minorHAnsi"/>
        </w:rPr>
        <w:t xml:space="preserve">great relevance </w:t>
      </w:r>
      <w:r>
        <w:rPr>
          <w:rFonts w:cstheme="minorHAnsi"/>
        </w:rPr>
        <w:t>for IA</w:t>
      </w:r>
      <w:r w:rsidR="00470A26">
        <w:rPr>
          <w:rFonts w:cstheme="minorHAnsi"/>
        </w:rPr>
        <w:t>. However</w:t>
      </w:r>
      <w:r w:rsidR="00665AD3">
        <w:rPr>
          <w:rFonts w:cstheme="minorHAnsi"/>
        </w:rPr>
        <w:t>, us</w:t>
      </w:r>
      <w:r w:rsidR="00A36A55">
        <w:rPr>
          <w:rFonts w:cstheme="minorHAnsi"/>
        </w:rPr>
        <w:t>ing</w:t>
      </w:r>
      <w:r w:rsidR="00665AD3">
        <w:rPr>
          <w:rFonts w:cstheme="minorHAnsi"/>
        </w:rPr>
        <w:t xml:space="preserve"> </w:t>
      </w:r>
      <w:r w:rsidR="00A36A55">
        <w:rPr>
          <w:rFonts w:cstheme="minorHAnsi"/>
        </w:rPr>
        <w:t xml:space="preserve">them </w:t>
      </w:r>
      <w:r w:rsidR="00665AD3">
        <w:rPr>
          <w:rFonts w:cstheme="minorHAnsi"/>
        </w:rPr>
        <w:t xml:space="preserve">may not always be </w:t>
      </w:r>
      <w:r w:rsidR="00CB0BCE">
        <w:rPr>
          <w:rFonts w:cstheme="minorHAnsi"/>
        </w:rPr>
        <w:t>unproblematic</w:t>
      </w:r>
      <w:r w:rsidR="00665AD3">
        <w:rPr>
          <w:rFonts w:cstheme="minorHAnsi"/>
        </w:rPr>
        <w:t>. This is not surprising</w:t>
      </w:r>
      <w:r w:rsidR="00AC17BE">
        <w:rPr>
          <w:rFonts w:cstheme="minorHAnsi"/>
        </w:rPr>
        <w:t>,</w:t>
      </w:r>
      <w:r w:rsidR="00665AD3">
        <w:rPr>
          <w:rFonts w:cstheme="minorHAnsi"/>
        </w:rPr>
        <w:t xml:space="preserve"> though, considering the </w:t>
      </w:r>
      <w:r w:rsidR="00A36A55">
        <w:rPr>
          <w:rFonts w:cstheme="minorHAnsi"/>
        </w:rPr>
        <w:t xml:space="preserve">hugely </w:t>
      </w:r>
      <w:r w:rsidR="00665AD3">
        <w:rPr>
          <w:rFonts w:cstheme="minorHAnsi"/>
        </w:rPr>
        <w:t xml:space="preserve">diverse range of issues they cover. Also, nearly </w:t>
      </w:r>
      <w:r w:rsidR="00CB0BCE">
        <w:rPr>
          <w:rFonts w:cstheme="minorHAnsi"/>
        </w:rPr>
        <w:t xml:space="preserve">all countries </w:t>
      </w:r>
      <w:r w:rsidR="00665AD3">
        <w:rPr>
          <w:rFonts w:cstheme="minorHAnsi"/>
        </w:rPr>
        <w:t xml:space="preserve">globally </w:t>
      </w:r>
      <w:r w:rsidR="00CB0BCE">
        <w:rPr>
          <w:rFonts w:cstheme="minorHAnsi"/>
        </w:rPr>
        <w:t>adopted them</w:t>
      </w:r>
      <w:r w:rsidR="004616E0">
        <w:rPr>
          <w:rFonts w:cstheme="minorHAnsi"/>
        </w:rPr>
        <w:t>, which</w:t>
      </w:r>
      <w:r w:rsidR="00CB0BCE">
        <w:rPr>
          <w:rFonts w:cstheme="minorHAnsi"/>
        </w:rPr>
        <w:t xml:space="preserve"> </w:t>
      </w:r>
      <w:r w:rsidR="00470A26">
        <w:rPr>
          <w:rFonts w:cstheme="minorHAnsi"/>
        </w:rPr>
        <w:t xml:space="preserve">undoubtedly meant </w:t>
      </w:r>
      <w:r w:rsidR="00CB0BCE">
        <w:rPr>
          <w:rFonts w:cstheme="minorHAnsi"/>
        </w:rPr>
        <w:t>compromise</w:t>
      </w:r>
      <w:r w:rsidR="00AC17BE">
        <w:rPr>
          <w:rFonts w:cstheme="minorHAnsi"/>
        </w:rPr>
        <w:t xml:space="preserve"> </w:t>
      </w:r>
      <w:r w:rsidR="00D05F00">
        <w:rPr>
          <w:rFonts w:cstheme="minorHAnsi"/>
        </w:rPr>
        <w:t>was necessary</w:t>
      </w:r>
      <w:r w:rsidR="004616E0">
        <w:rPr>
          <w:rFonts w:cstheme="minorHAnsi"/>
        </w:rPr>
        <w:t xml:space="preserve">. </w:t>
      </w:r>
      <w:r w:rsidR="00A36A55">
        <w:rPr>
          <w:rFonts w:cstheme="minorHAnsi"/>
        </w:rPr>
        <w:t xml:space="preserve">In this context, what is of particular concern </w:t>
      </w:r>
      <w:r w:rsidR="000A3C05">
        <w:rPr>
          <w:rFonts w:cstheme="minorHAnsi"/>
        </w:rPr>
        <w:t>from an IA perspective</w:t>
      </w:r>
      <w:r w:rsidR="00042D87">
        <w:rPr>
          <w:rFonts w:cstheme="minorHAnsi"/>
        </w:rPr>
        <w:t xml:space="preserve"> </w:t>
      </w:r>
      <w:r w:rsidR="00A36A55">
        <w:rPr>
          <w:rFonts w:cstheme="minorHAnsi"/>
        </w:rPr>
        <w:t xml:space="preserve">is that </w:t>
      </w:r>
      <w:r w:rsidR="00042D87">
        <w:rPr>
          <w:rFonts w:cstheme="minorHAnsi"/>
        </w:rPr>
        <w:t>g</w:t>
      </w:r>
      <w:r w:rsidR="00042D87" w:rsidRPr="00C64ADA">
        <w:rPr>
          <w:rFonts w:cstheme="minorHAnsi"/>
        </w:rPr>
        <w:t>oals are unprioritized.</w:t>
      </w:r>
      <w:r w:rsidR="00042D87">
        <w:rPr>
          <w:rFonts w:cstheme="minorHAnsi"/>
        </w:rPr>
        <w:t xml:space="preserve"> </w:t>
      </w:r>
      <w:r w:rsidR="00A36A55">
        <w:rPr>
          <w:rFonts w:cstheme="minorHAnsi"/>
        </w:rPr>
        <w:t>Subsequently, t</w:t>
      </w:r>
      <w:r w:rsidR="00665AD3">
        <w:rPr>
          <w:rFonts w:cstheme="minorHAnsi"/>
        </w:rPr>
        <w:t xml:space="preserve">wo </w:t>
      </w:r>
      <w:r w:rsidR="00A36A55">
        <w:rPr>
          <w:rFonts w:cstheme="minorHAnsi"/>
        </w:rPr>
        <w:t xml:space="preserve">issues are </w:t>
      </w:r>
      <w:r w:rsidR="00470A26">
        <w:rPr>
          <w:rFonts w:cstheme="minorHAnsi"/>
        </w:rPr>
        <w:t xml:space="preserve">briefly discussed that </w:t>
      </w:r>
      <w:r w:rsidR="004616E0">
        <w:rPr>
          <w:rFonts w:cstheme="minorHAnsi"/>
        </w:rPr>
        <w:t>show</w:t>
      </w:r>
      <w:r w:rsidR="00A36A55">
        <w:rPr>
          <w:rFonts w:cstheme="minorHAnsi"/>
        </w:rPr>
        <w:t xml:space="preserve"> where challenges may arise when applying the SDGs in IA</w:t>
      </w:r>
      <w:r w:rsidR="00665AD3" w:rsidRPr="00C64ADA">
        <w:rPr>
          <w:rFonts w:cstheme="minorHAnsi"/>
        </w:rPr>
        <w:t xml:space="preserve">; the use of GDP (gross domestic product) for measuring economic development in goal 8 and the </w:t>
      </w:r>
      <w:r w:rsidR="00A36A55">
        <w:rPr>
          <w:rFonts w:cstheme="minorHAnsi"/>
        </w:rPr>
        <w:t xml:space="preserve">approach </w:t>
      </w:r>
      <w:r w:rsidR="004616E0">
        <w:rPr>
          <w:rFonts w:cstheme="minorHAnsi"/>
        </w:rPr>
        <w:t xml:space="preserve">taken </w:t>
      </w:r>
      <w:r w:rsidR="00A36A55">
        <w:rPr>
          <w:rFonts w:cstheme="minorHAnsi"/>
        </w:rPr>
        <w:t xml:space="preserve">to </w:t>
      </w:r>
      <w:r w:rsidR="00665AD3" w:rsidRPr="00C64ADA">
        <w:rPr>
          <w:rFonts w:cstheme="minorHAnsi"/>
        </w:rPr>
        <w:t xml:space="preserve">inequality </w:t>
      </w:r>
      <w:r w:rsidR="00AC17BE">
        <w:rPr>
          <w:rFonts w:cstheme="minorHAnsi"/>
        </w:rPr>
        <w:t>by</w:t>
      </w:r>
      <w:r w:rsidR="00665AD3" w:rsidRPr="00C64ADA">
        <w:rPr>
          <w:rFonts w:cstheme="minorHAnsi"/>
        </w:rPr>
        <w:t xml:space="preserve"> goal 10. </w:t>
      </w:r>
    </w:p>
    <w:p w:rsidR="00CB0BCE" w:rsidRPr="00C64ADA" w:rsidRDefault="00CB0BCE" w:rsidP="00544015">
      <w:pPr>
        <w:autoSpaceDE w:val="0"/>
        <w:autoSpaceDN w:val="0"/>
        <w:adjustRightInd w:val="0"/>
        <w:spacing w:after="0" w:line="240" w:lineRule="auto"/>
        <w:rPr>
          <w:rFonts w:cstheme="minorHAnsi"/>
        </w:rPr>
      </w:pPr>
    </w:p>
    <w:p w:rsidR="005B417C" w:rsidRPr="00C64ADA" w:rsidRDefault="00C64ADA" w:rsidP="00042D87">
      <w:pPr>
        <w:autoSpaceDE w:val="0"/>
        <w:autoSpaceDN w:val="0"/>
        <w:adjustRightInd w:val="0"/>
        <w:spacing w:after="0" w:line="240" w:lineRule="auto"/>
        <w:rPr>
          <w:rFonts w:cstheme="minorHAnsi"/>
        </w:rPr>
      </w:pPr>
      <w:r w:rsidRPr="00C64ADA">
        <w:rPr>
          <w:rFonts w:cstheme="minorHAnsi"/>
          <w:color w:val="000000"/>
          <w:shd w:val="clear" w:color="auto" w:fill="FFFFFF"/>
        </w:rPr>
        <w:t xml:space="preserve">GDP </w:t>
      </w:r>
      <w:r>
        <w:rPr>
          <w:rFonts w:cstheme="minorHAnsi"/>
          <w:color w:val="000000"/>
          <w:shd w:val="clear" w:color="auto" w:fill="FFFFFF"/>
        </w:rPr>
        <w:t>is a monetary measure of goods and services produced in e.g. a country. GD</w:t>
      </w:r>
      <w:r w:rsidR="001E16C8">
        <w:rPr>
          <w:rFonts w:cstheme="minorHAnsi"/>
          <w:color w:val="000000"/>
          <w:shd w:val="clear" w:color="auto" w:fill="FFFFFF"/>
        </w:rPr>
        <w:t>P</w:t>
      </w:r>
      <w:r>
        <w:rPr>
          <w:rFonts w:cstheme="minorHAnsi"/>
          <w:color w:val="000000"/>
          <w:shd w:val="clear" w:color="auto" w:fill="FFFFFF"/>
        </w:rPr>
        <w:t xml:space="preserve"> growth </w:t>
      </w:r>
      <w:r w:rsidR="001E16C8">
        <w:rPr>
          <w:rFonts w:cstheme="minorHAnsi"/>
          <w:color w:val="000000"/>
          <w:shd w:val="clear" w:color="auto" w:fill="FFFFFF"/>
        </w:rPr>
        <w:t>is associated with</w:t>
      </w:r>
      <w:r>
        <w:rPr>
          <w:rFonts w:cstheme="minorHAnsi"/>
          <w:color w:val="000000"/>
          <w:shd w:val="clear" w:color="auto" w:fill="FFFFFF"/>
        </w:rPr>
        <w:t xml:space="preserve"> </w:t>
      </w:r>
      <w:r w:rsidR="00C35554" w:rsidRPr="00C64ADA">
        <w:rPr>
          <w:rFonts w:cstheme="minorHAnsi"/>
          <w:color w:val="000000"/>
          <w:shd w:val="clear" w:color="auto" w:fill="FFFFFF"/>
        </w:rPr>
        <w:t>the expansion of output of goods and services</w:t>
      </w:r>
      <w:r w:rsidRPr="00C64ADA">
        <w:rPr>
          <w:rFonts w:cstheme="minorHAnsi"/>
          <w:color w:val="000000"/>
          <w:shd w:val="clear" w:color="auto" w:fill="FFFFFF"/>
        </w:rPr>
        <w:t xml:space="preserve">. </w:t>
      </w:r>
      <w:r>
        <w:rPr>
          <w:rFonts w:cstheme="minorHAnsi"/>
          <w:color w:val="000000"/>
          <w:shd w:val="clear" w:color="auto" w:fill="FFFFFF"/>
        </w:rPr>
        <w:t xml:space="preserve">It is used throughout the world and </w:t>
      </w:r>
      <w:r w:rsidR="00AB7FDA">
        <w:rPr>
          <w:rFonts w:cstheme="minorHAnsi"/>
          <w:color w:val="000000"/>
          <w:shd w:val="clear" w:color="auto" w:fill="FFFFFF"/>
        </w:rPr>
        <w:t xml:space="preserve">GDP </w:t>
      </w:r>
      <w:r>
        <w:rPr>
          <w:rFonts w:cstheme="minorHAnsi"/>
          <w:color w:val="000000"/>
          <w:shd w:val="clear" w:color="auto" w:fill="FFFFFF"/>
        </w:rPr>
        <w:t>is</w:t>
      </w:r>
      <w:r w:rsidR="00FD62F4">
        <w:rPr>
          <w:rFonts w:cstheme="minorHAnsi"/>
          <w:color w:val="000000"/>
          <w:shd w:val="clear" w:color="auto" w:fill="FFFFFF"/>
        </w:rPr>
        <w:t xml:space="preserve"> seen as</w:t>
      </w:r>
      <w:r>
        <w:rPr>
          <w:rFonts w:cstheme="minorHAnsi"/>
          <w:color w:val="000000"/>
          <w:shd w:val="clear" w:color="auto" w:fill="FFFFFF"/>
        </w:rPr>
        <w:t xml:space="preserve"> </w:t>
      </w:r>
      <w:r w:rsidR="00C231E3">
        <w:rPr>
          <w:rFonts w:cstheme="minorHAnsi"/>
          <w:color w:val="000000"/>
          <w:shd w:val="clear" w:color="auto" w:fill="FFFFFF"/>
        </w:rPr>
        <w:t>a</w:t>
      </w:r>
      <w:r>
        <w:rPr>
          <w:rFonts w:cstheme="minorHAnsi"/>
          <w:color w:val="000000"/>
          <w:shd w:val="clear" w:color="auto" w:fill="FFFFFF"/>
        </w:rPr>
        <w:t xml:space="preserve"> </w:t>
      </w:r>
      <w:r w:rsidR="00FD62F4">
        <w:rPr>
          <w:rFonts w:cstheme="minorHAnsi"/>
          <w:color w:val="000000"/>
          <w:shd w:val="clear" w:color="auto" w:fill="FFFFFF"/>
        </w:rPr>
        <w:t>“</w:t>
      </w:r>
      <w:r w:rsidR="00FD62F4" w:rsidRPr="00FD62F4">
        <w:rPr>
          <w:rStyle w:val="Emphasis"/>
          <w:i w:val="0"/>
        </w:rPr>
        <w:t>key measure</w:t>
      </w:r>
      <w:r w:rsidR="00FD62F4" w:rsidRPr="00FD62F4">
        <w:rPr>
          <w:rStyle w:val="st"/>
          <w:i/>
        </w:rPr>
        <w:t xml:space="preserve"> </w:t>
      </w:r>
      <w:r w:rsidR="00FD62F4" w:rsidRPr="00FD62F4">
        <w:rPr>
          <w:rStyle w:val="st"/>
        </w:rPr>
        <w:t>of the overall strength of the economy</w:t>
      </w:r>
      <w:r w:rsidR="00FD62F4">
        <w:rPr>
          <w:rStyle w:val="st"/>
          <w:i/>
        </w:rPr>
        <w:t>”</w:t>
      </w:r>
      <w:r w:rsidR="00FD62F4">
        <w:rPr>
          <w:rStyle w:val="st"/>
        </w:rPr>
        <w:t xml:space="preserve"> (Bank of England, 2020). For many, GDP per capita is an indicator of </w:t>
      </w:r>
      <w:r>
        <w:rPr>
          <w:rFonts w:cstheme="minorHAnsi"/>
          <w:color w:val="000000"/>
          <w:shd w:val="clear" w:color="auto" w:fill="FFFFFF"/>
        </w:rPr>
        <w:t xml:space="preserve">wealth. </w:t>
      </w:r>
      <w:r w:rsidR="00AB7FDA">
        <w:rPr>
          <w:rFonts w:cstheme="minorHAnsi"/>
          <w:color w:val="000000"/>
          <w:shd w:val="clear" w:color="auto" w:fill="FFFFFF"/>
        </w:rPr>
        <w:t xml:space="preserve">However, </w:t>
      </w:r>
      <w:r w:rsidR="001E16C8">
        <w:rPr>
          <w:rFonts w:cstheme="minorHAnsi"/>
          <w:color w:val="000000"/>
          <w:shd w:val="clear" w:color="auto" w:fill="FFFFFF"/>
        </w:rPr>
        <w:t xml:space="preserve">and importantly, </w:t>
      </w:r>
      <w:r w:rsidR="00AB7FDA">
        <w:rPr>
          <w:rFonts w:cstheme="minorHAnsi"/>
          <w:color w:val="000000"/>
          <w:shd w:val="clear" w:color="auto" w:fill="FFFFFF"/>
        </w:rPr>
        <w:t xml:space="preserve">on its own </w:t>
      </w:r>
      <w:r w:rsidR="00C231E3">
        <w:rPr>
          <w:rFonts w:cstheme="minorHAnsi"/>
          <w:color w:val="000000"/>
          <w:shd w:val="clear" w:color="auto" w:fill="FFFFFF"/>
        </w:rPr>
        <w:t>GDP</w:t>
      </w:r>
      <w:r w:rsidR="00AB7FDA">
        <w:rPr>
          <w:rFonts w:cstheme="minorHAnsi"/>
          <w:color w:val="000000"/>
          <w:shd w:val="clear" w:color="auto" w:fill="FFFFFF"/>
        </w:rPr>
        <w:t xml:space="preserve"> is </w:t>
      </w:r>
      <w:r w:rsidR="00C231E3">
        <w:rPr>
          <w:rFonts w:cstheme="minorHAnsi"/>
          <w:color w:val="000000"/>
          <w:shd w:val="clear" w:color="auto" w:fill="FFFFFF"/>
        </w:rPr>
        <w:t xml:space="preserve">not </w:t>
      </w:r>
      <w:r w:rsidR="00AB7FDA">
        <w:rPr>
          <w:rFonts w:cstheme="minorHAnsi"/>
          <w:color w:val="000000"/>
          <w:shd w:val="clear" w:color="auto" w:fill="FFFFFF"/>
        </w:rPr>
        <w:t xml:space="preserve">a </w:t>
      </w:r>
      <w:r w:rsidR="00C231E3">
        <w:rPr>
          <w:rFonts w:cstheme="minorHAnsi"/>
          <w:color w:val="000000"/>
          <w:shd w:val="clear" w:color="auto" w:fill="FFFFFF"/>
        </w:rPr>
        <w:t xml:space="preserve">suitable </w:t>
      </w:r>
      <w:r w:rsidR="00AB7FDA">
        <w:rPr>
          <w:rFonts w:cstheme="minorHAnsi"/>
          <w:color w:val="000000"/>
          <w:shd w:val="clear" w:color="auto" w:fill="FFFFFF"/>
        </w:rPr>
        <w:t>measure of well-being. F</w:t>
      </w:r>
      <w:r w:rsidRPr="00C64ADA">
        <w:rPr>
          <w:rFonts w:cstheme="minorHAnsi"/>
          <w:color w:val="000000"/>
          <w:shd w:val="clear" w:color="auto" w:fill="FFFFFF"/>
        </w:rPr>
        <w:t xml:space="preserve">rom a sustainable development point of view, a fundamental problem </w:t>
      </w:r>
      <w:r w:rsidR="00AB7FDA">
        <w:rPr>
          <w:rFonts w:cstheme="minorHAnsi"/>
          <w:color w:val="000000"/>
          <w:shd w:val="clear" w:color="auto" w:fill="FFFFFF"/>
        </w:rPr>
        <w:t xml:space="preserve">with GDP </w:t>
      </w:r>
      <w:r w:rsidRPr="00C64ADA">
        <w:rPr>
          <w:rFonts w:cstheme="minorHAnsi"/>
          <w:color w:val="000000"/>
          <w:shd w:val="clear" w:color="auto" w:fill="FFFFFF"/>
        </w:rPr>
        <w:t>is that</w:t>
      </w:r>
      <w:r w:rsidR="00C35554" w:rsidRPr="00C64ADA">
        <w:rPr>
          <w:rFonts w:cstheme="minorHAnsi"/>
          <w:color w:val="000000"/>
          <w:shd w:val="clear" w:color="auto" w:fill="FFFFFF"/>
        </w:rPr>
        <w:t xml:space="preserve"> </w:t>
      </w:r>
      <w:r w:rsidR="00FD62F4">
        <w:rPr>
          <w:rFonts w:cstheme="minorHAnsi"/>
          <w:color w:val="000000" w:themeColor="text1"/>
          <w:shd w:val="clear" w:color="auto" w:fill="FFFFFF"/>
        </w:rPr>
        <w:t>“</w:t>
      </w:r>
      <w:r w:rsidR="00AC17BE">
        <w:rPr>
          <w:rFonts w:cstheme="minorHAnsi"/>
          <w:bCs/>
          <w:color w:val="000000" w:themeColor="text1"/>
          <w:shd w:val="clear" w:color="auto" w:fill="FFFFFF"/>
        </w:rPr>
        <w:t>i</w:t>
      </w:r>
      <w:r w:rsidR="00C35554" w:rsidRPr="00C64ADA">
        <w:rPr>
          <w:rFonts w:cstheme="minorHAnsi"/>
          <w:bCs/>
          <w:color w:val="000000" w:themeColor="text1"/>
          <w:shd w:val="clear" w:color="auto" w:fill="FFFFFF"/>
        </w:rPr>
        <w:t>t measures income, but not equality, it measures growth, but not destruction, and it ignores values like social cohesion and the environment</w:t>
      </w:r>
      <w:r w:rsidR="00FD62F4">
        <w:rPr>
          <w:rFonts w:cstheme="minorHAnsi"/>
          <w:bCs/>
          <w:color w:val="000000" w:themeColor="text1"/>
          <w:shd w:val="clear" w:color="auto" w:fill="FFFFFF"/>
        </w:rPr>
        <w:t>”</w:t>
      </w:r>
      <w:r w:rsidR="00665AD3" w:rsidRPr="00C64ADA">
        <w:rPr>
          <w:rStyle w:val="FootnoteReference"/>
          <w:rFonts w:cstheme="minorHAnsi"/>
          <w:bCs/>
          <w:color w:val="000000" w:themeColor="text1"/>
          <w:shd w:val="clear" w:color="auto" w:fill="FFFFFF"/>
        </w:rPr>
        <w:footnoteReference w:id="5"/>
      </w:r>
      <w:r w:rsidR="00C35554" w:rsidRPr="00C64ADA">
        <w:rPr>
          <w:rFonts w:cstheme="minorHAnsi"/>
          <w:bCs/>
          <w:color w:val="000000" w:themeColor="text1"/>
          <w:shd w:val="clear" w:color="auto" w:fill="FFFFFF"/>
        </w:rPr>
        <w:t xml:space="preserve">. </w:t>
      </w:r>
      <w:r>
        <w:rPr>
          <w:rFonts w:cstheme="minorHAnsi"/>
          <w:bCs/>
          <w:color w:val="000000" w:themeColor="text1"/>
          <w:shd w:val="clear" w:color="auto" w:fill="FFFFFF"/>
        </w:rPr>
        <w:t>For example, n</w:t>
      </w:r>
      <w:r w:rsidR="00544015" w:rsidRPr="00C64ADA">
        <w:rPr>
          <w:rFonts w:cstheme="minorHAnsi"/>
          <w:color w:val="000000" w:themeColor="text1"/>
        </w:rPr>
        <w:t>atural disaster</w:t>
      </w:r>
      <w:r>
        <w:rPr>
          <w:rFonts w:cstheme="minorHAnsi"/>
          <w:color w:val="000000" w:themeColor="text1"/>
        </w:rPr>
        <w:t>s</w:t>
      </w:r>
      <w:r w:rsidR="001E16C8">
        <w:rPr>
          <w:rFonts w:cstheme="minorHAnsi"/>
          <w:color w:val="000000" w:themeColor="text1"/>
        </w:rPr>
        <w:t xml:space="preserve"> </w:t>
      </w:r>
      <w:r w:rsidR="00D05F00">
        <w:rPr>
          <w:rFonts w:cstheme="minorHAnsi"/>
          <w:color w:val="000000" w:themeColor="text1"/>
        </w:rPr>
        <w:t>usually</w:t>
      </w:r>
      <w:r w:rsidR="00FD62F4">
        <w:rPr>
          <w:rFonts w:cstheme="minorHAnsi"/>
          <w:color w:val="000000" w:themeColor="text1"/>
        </w:rPr>
        <w:t xml:space="preserve"> have </w:t>
      </w:r>
      <w:r w:rsidR="001E16C8">
        <w:rPr>
          <w:rFonts w:cstheme="minorHAnsi"/>
          <w:color w:val="000000" w:themeColor="text1"/>
        </w:rPr>
        <w:t>negative</w:t>
      </w:r>
      <w:r w:rsidR="00326721">
        <w:rPr>
          <w:rFonts w:cstheme="minorHAnsi"/>
          <w:color w:val="000000" w:themeColor="text1"/>
        </w:rPr>
        <w:t xml:space="preserve"> </w:t>
      </w:r>
      <w:r w:rsidR="00FD62F4">
        <w:rPr>
          <w:rFonts w:cstheme="minorHAnsi"/>
          <w:color w:val="000000" w:themeColor="text1"/>
        </w:rPr>
        <w:t xml:space="preserve">impacts on </w:t>
      </w:r>
      <w:r w:rsidR="00326721">
        <w:rPr>
          <w:rFonts w:cstheme="minorHAnsi"/>
          <w:color w:val="000000" w:themeColor="text1"/>
        </w:rPr>
        <w:t xml:space="preserve">those </w:t>
      </w:r>
      <w:r w:rsidR="001E16C8">
        <w:rPr>
          <w:rFonts w:cstheme="minorHAnsi"/>
          <w:color w:val="000000" w:themeColor="text1"/>
        </w:rPr>
        <w:t>affected</w:t>
      </w:r>
      <w:r w:rsidR="00B623FE">
        <w:rPr>
          <w:rFonts w:cstheme="minorHAnsi"/>
          <w:color w:val="000000" w:themeColor="text1"/>
        </w:rPr>
        <w:t>. However, they</w:t>
      </w:r>
      <w:r w:rsidR="001E16C8">
        <w:rPr>
          <w:rFonts w:cstheme="minorHAnsi"/>
          <w:color w:val="000000" w:themeColor="text1"/>
        </w:rPr>
        <w:t xml:space="preserve"> </w:t>
      </w:r>
      <w:r w:rsidR="00FD62F4">
        <w:rPr>
          <w:rFonts w:cstheme="minorHAnsi"/>
          <w:color w:val="000000" w:themeColor="text1"/>
        </w:rPr>
        <w:t xml:space="preserve">also </w:t>
      </w:r>
      <w:r>
        <w:rPr>
          <w:rFonts w:cstheme="minorHAnsi"/>
          <w:color w:val="000000" w:themeColor="text1"/>
        </w:rPr>
        <w:t xml:space="preserve">have the potential, </w:t>
      </w:r>
      <w:r w:rsidR="00544015" w:rsidRPr="00C64ADA">
        <w:rPr>
          <w:rFonts w:cstheme="minorHAnsi"/>
          <w:color w:val="000000" w:themeColor="text1"/>
        </w:rPr>
        <w:t>in particular in developed economies</w:t>
      </w:r>
      <w:r>
        <w:rPr>
          <w:rFonts w:cstheme="minorHAnsi"/>
          <w:color w:val="000000" w:themeColor="text1"/>
        </w:rPr>
        <w:t>,</w:t>
      </w:r>
      <w:r w:rsidR="00544015" w:rsidRPr="00C64ADA">
        <w:rPr>
          <w:rFonts w:cstheme="minorHAnsi"/>
          <w:color w:val="000000" w:themeColor="text1"/>
        </w:rPr>
        <w:t xml:space="preserve"> </w:t>
      </w:r>
      <w:r>
        <w:rPr>
          <w:rFonts w:cstheme="minorHAnsi"/>
          <w:color w:val="000000" w:themeColor="text1"/>
        </w:rPr>
        <w:t xml:space="preserve">to </w:t>
      </w:r>
      <w:r w:rsidR="00544015" w:rsidRPr="00C64ADA">
        <w:rPr>
          <w:rFonts w:cstheme="minorHAnsi"/>
          <w:color w:val="000000" w:themeColor="text1"/>
        </w:rPr>
        <w:t>increase GDP.</w:t>
      </w:r>
      <w:r w:rsidR="00042D87">
        <w:rPr>
          <w:rFonts w:cstheme="minorHAnsi"/>
          <w:color w:val="000000" w:themeColor="text1"/>
        </w:rPr>
        <w:t xml:space="preserve"> </w:t>
      </w:r>
      <w:r w:rsidR="00AB7FDA">
        <w:rPr>
          <w:rFonts w:cstheme="minorHAnsi"/>
        </w:rPr>
        <w:t>Whilst the inclusion of GDP in the SDGs is justified by an assum</w:t>
      </w:r>
      <w:r w:rsidR="00C231E3">
        <w:rPr>
          <w:rFonts w:cstheme="minorHAnsi"/>
        </w:rPr>
        <w:t>ption that</w:t>
      </w:r>
      <w:r w:rsidR="00AB7FDA">
        <w:rPr>
          <w:rFonts w:cstheme="minorHAnsi"/>
        </w:rPr>
        <w:t xml:space="preserve"> </w:t>
      </w:r>
      <w:r w:rsidR="00C231E3">
        <w:rPr>
          <w:rFonts w:cstheme="minorHAnsi"/>
        </w:rPr>
        <w:t xml:space="preserve">it is possible to decouple </w:t>
      </w:r>
      <w:r w:rsidR="00AB7FDA">
        <w:rPr>
          <w:rFonts w:cstheme="minorHAnsi"/>
        </w:rPr>
        <w:t xml:space="preserve">GDP growth from environmental </w:t>
      </w:r>
      <w:r w:rsidR="005422F9">
        <w:rPr>
          <w:rFonts w:cstheme="minorHAnsi"/>
        </w:rPr>
        <w:t>degradation (</w:t>
      </w:r>
      <w:r w:rsidR="00B623FE">
        <w:rPr>
          <w:rFonts w:cstheme="minorHAnsi"/>
        </w:rPr>
        <w:t xml:space="preserve">in this context, </w:t>
      </w:r>
      <w:r w:rsidR="005422F9">
        <w:rPr>
          <w:rFonts w:cstheme="minorHAnsi"/>
        </w:rPr>
        <w:t>see the work of the UN International Resources Panel</w:t>
      </w:r>
      <w:r w:rsidR="005422F9">
        <w:rPr>
          <w:rStyle w:val="FootnoteReference"/>
          <w:rFonts w:cstheme="minorHAnsi"/>
        </w:rPr>
        <w:footnoteReference w:id="6"/>
      </w:r>
      <w:r w:rsidR="005422F9">
        <w:rPr>
          <w:rFonts w:cstheme="minorHAnsi"/>
        </w:rPr>
        <w:t>)</w:t>
      </w:r>
      <w:r w:rsidR="00AB7FDA">
        <w:rPr>
          <w:rFonts w:cstheme="minorHAnsi"/>
        </w:rPr>
        <w:t xml:space="preserve">, </w:t>
      </w:r>
      <w:r w:rsidR="005422F9">
        <w:rPr>
          <w:rFonts w:cstheme="minorHAnsi"/>
        </w:rPr>
        <w:t>many</w:t>
      </w:r>
      <w:r w:rsidR="00AB7FDA">
        <w:rPr>
          <w:rFonts w:cstheme="minorHAnsi"/>
        </w:rPr>
        <w:t xml:space="preserve"> </w:t>
      </w:r>
      <w:r w:rsidR="00B623FE">
        <w:rPr>
          <w:rFonts w:cstheme="minorHAnsi"/>
        </w:rPr>
        <w:t xml:space="preserve">have expressed </w:t>
      </w:r>
      <w:r w:rsidR="00AB7FDA">
        <w:rPr>
          <w:rFonts w:cstheme="minorHAnsi"/>
        </w:rPr>
        <w:t>doub</w:t>
      </w:r>
      <w:r w:rsidR="00B623FE">
        <w:rPr>
          <w:rFonts w:cstheme="minorHAnsi"/>
        </w:rPr>
        <w:t xml:space="preserve">ts </w:t>
      </w:r>
      <w:r w:rsidR="00AC17BE">
        <w:rPr>
          <w:rFonts w:cstheme="minorHAnsi"/>
        </w:rPr>
        <w:t>whether</w:t>
      </w:r>
      <w:r w:rsidR="00B623FE">
        <w:rPr>
          <w:rFonts w:cstheme="minorHAnsi"/>
        </w:rPr>
        <w:t xml:space="preserve"> this </w:t>
      </w:r>
      <w:r w:rsidR="00AB7FDA">
        <w:rPr>
          <w:rFonts w:cstheme="minorHAnsi"/>
        </w:rPr>
        <w:t xml:space="preserve">is possible. For example, Ward et al (2016) observed that </w:t>
      </w:r>
      <w:r w:rsidR="00333D41">
        <w:rPr>
          <w:rFonts w:cstheme="minorHAnsi"/>
        </w:rPr>
        <w:t>“</w:t>
      </w:r>
      <w:r w:rsidR="005B417C" w:rsidRPr="00C64ADA">
        <w:rPr>
          <w:rFonts w:cstheme="minorHAnsi"/>
        </w:rPr>
        <w:t>growth in GDP ultimately cannot plausibly be decoupled from growth in material and energy use, demonstrating categorically that GDP growth cannot be sustained indefinitely.</w:t>
      </w:r>
      <w:r w:rsidR="00333D41">
        <w:rPr>
          <w:rFonts w:cstheme="minorHAnsi"/>
        </w:rPr>
        <w:t>”</w:t>
      </w:r>
      <w:r w:rsidR="00B623FE">
        <w:rPr>
          <w:rFonts w:cstheme="minorHAnsi"/>
        </w:rPr>
        <w:t xml:space="preserve"> There is therefore potential tension between GDP growth and many other SDGs, e.g. those that revolve around the protection of biodiversity and the sustainable use of resources. What is of importance here is that any IA which is using incompatible objectives may find it </w:t>
      </w:r>
      <w:r w:rsidR="00C231E3">
        <w:rPr>
          <w:rFonts w:cstheme="minorHAnsi"/>
        </w:rPr>
        <w:t xml:space="preserve">difficult </w:t>
      </w:r>
      <w:r w:rsidR="00B623FE">
        <w:rPr>
          <w:rFonts w:cstheme="minorHAnsi"/>
        </w:rPr>
        <w:t xml:space="preserve">to </w:t>
      </w:r>
      <w:r w:rsidR="00FD62F4">
        <w:rPr>
          <w:rFonts w:cstheme="minorHAnsi"/>
        </w:rPr>
        <w:t xml:space="preserve">provide </w:t>
      </w:r>
      <w:r w:rsidR="00B623FE">
        <w:rPr>
          <w:rFonts w:cstheme="minorHAnsi"/>
        </w:rPr>
        <w:t>clear recommendations.</w:t>
      </w:r>
    </w:p>
    <w:p w:rsidR="005B417C" w:rsidRDefault="005B417C" w:rsidP="00544015">
      <w:pPr>
        <w:autoSpaceDE w:val="0"/>
        <w:autoSpaceDN w:val="0"/>
        <w:adjustRightInd w:val="0"/>
        <w:spacing w:after="0" w:line="240" w:lineRule="auto"/>
        <w:rPr>
          <w:rFonts w:cstheme="minorHAnsi"/>
        </w:rPr>
      </w:pPr>
    </w:p>
    <w:p w:rsidR="002A5775" w:rsidRDefault="00042D87" w:rsidP="00825F47">
      <w:pPr>
        <w:autoSpaceDE w:val="0"/>
        <w:autoSpaceDN w:val="0"/>
        <w:adjustRightInd w:val="0"/>
        <w:spacing w:after="0" w:line="240" w:lineRule="auto"/>
      </w:pPr>
      <w:r>
        <w:rPr>
          <w:rFonts w:cstheme="minorHAnsi"/>
        </w:rPr>
        <w:t>With regards to inequality</w:t>
      </w:r>
      <w:r w:rsidR="005422F9">
        <w:rPr>
          <w:rFonts w:cstheme="minorHAnsi"/>
        </w:rPr>
        <w:t xml:space="preserve">, </w:t>
      </w:r>
      <w:r w:rsidR="00FD62F4">
        <w:rPr>
          <w:rFonts w:cstheme="minorHAnsi"/>
        </w:rPr>
        <w:t>SDG</w:t>
      </w:r>
      <w:r w:rsidR="005422F9">
        <w:rPr>
          <w:rFonts w:cstheme="minorHAnsi"/>
        </w:rPr>
        <w:t xml:space="preserve"> 10 </w:t>
      </w:r>
      <w:r w:rsidR="00825F47">
        <w:rPr>
          <w:rFonts w:cstheme="minorHAnsi"/>
        </w:rPr>
        <w:t>includes targets with regards to the bottom (i.e. p</w:t>
      </w:r>
      <w:r w:rsidR="00FD62F4">
        <w:rPr>
          <w:rFonts w:cstheme="minorHAnsi"/>
        </w:rPr>
        <w:t>o</w:t>
      </w:r>
      <w:r w:rsidR="00825F47">
        <w:rPr>
          <w:rFonts w:cstheme="minorHAnsi"/>
        </w:rPr>
        <w:t>orest) 40% of a population (“b</w:t>
      </w:r>
      <w:r w:rsidR="00825F47">
        <w:t>y 2030, progressively achieve and sustain income growth of the bottom 40 per cent of the population at a rate higher than the national average”). However, there is no mentioning of the rapid accumulation of wealth</w:t>
      </w:r>
      <w:r w:rsidR="004E6371">
        <w:t xml:space="preserve"> of those</w:t>
      </w:r>
      <w:r w:rsidR="00825F47">
        <w:t xml:space="preserve"> </w:t>
      </w:r>
      <w:r w:rsidR="00FD62F4">
        <w:t xml:space="preserve">at the </w:t>
      </w:r>
      <w:r w:rsidR="004E6371">
        <w:t xml:space="preserve">very </w:t>
      </w:r>
      <w:r w:rsidR="00C231E3">
        <w:t>top of the income scale</w:t>
      </w:r>
      <w:r w:rsidR="00825F47">
        <w:t xml:space="preserve">. </w:t>
      </w:r>
      <w:r w:rsidR="00C231E3">
        <w:t>This is by and large a global phenomenon and</w:t>
      </w:r>
      <w:r w:rsidR="00825F47">
        <w:t xml:space="preserve"> currently, </w:t>
      </w:r>
      <w:r w:rsidR="002A5775" w:rsidRPr="00C64ADA">
        <w:rPr>
          <w:rFonts w:cstheme="minorHAnsi"/>
        </w:rPr>
        <w:t xml:space="preserve">the richest 1% </w:t>
      </w:r>
      <w:r w:rsidR="004E6371">
        <w:rPr>
          <w:rFonts w:cstheme="minorHAnsi"/>
        </w:rPr>
        <w:t xml:space="preserve">are said to </w:t>
      </w:r>
      <w:r w:rsidR="002A5775" w:rsidRPr="00C64ADA">
        <w:rPr>
          <w:rFonts w:cstheme="minorHAnsi"/>
        </w:rPr>
        <w:t>own half of the world’s total private wealth</w:t>
      </w:r>
      <w:r w:rsidR="00FD62F4">
        <w:rPr>
          <w:rStyle w:val="FootnoteReference"/>
          <w:rFonts w:cstheme="minorHAnsi"/>
        </w:rPr>
        <w:footnoteReference w:id="7"/>
      </w:r>
      <w:r w:rsidR="002A5775" w:rsidRPr="00C64ADA">
        <w:rPr>
          <w:rFonts w:cstheme="minorHAnsi"/>
        </w:rPr>
        <w:t xml:space="preserve">.  </w:t>
      </w:r>
      <w:r w:rsidR="00C231E3">
        <w:t>Importantly, t</w:t>
      </w:r>
      <w:r w:rsidR="00C231E3" w:rsidRPr="00825F47">
        <w:t>he World</w:t>
      </w:r>
      <w:r w:rsidR="00C231E3">
        <w:t xml:space="preserve"> Inequality </w:t>
      </w:r>
      <w:r w:rsidR="00C231E3" w:rsidRPr="00825F47">
        <w:t xml:space="preserve">Report </w:t>
      </w:r>
      <w:r w:rsidR="00C231E3">
        <w:t xml:space="preserve">of </w:t>
      </w:r>
      <w:r w:rsidR="00C231E3" w:rsidRPr="00825F47">
        <w:t>2018</w:t>
      </w:r>
      <w:r w:rsidR="00C231E3">
        <w:rPr>
          <w:rStyle w:val="FootnoteReference"/>
        </w:rPr>
        <w:footnoteReference w:id="8"/>
      </w:r>
      <w:r w:rsidR="00C231E3">
        <w:t xml:space="preserve"> stated </w:t>
      </w:r>
      <w:r w:rsidR="00C231E3" w:rsidRPr="00825F47">
        <w:t>that between 1980 and 2016 the poorest 50% of humanity only captured 12 cents in every dollar of global income growth</w:t>
      </w:r>
      <w:r w:rsidR="00C231E3">
        <w:t>, whereas</w:t>
      </w:r>
      <w:r w:rsidR="00C231E3" w:rsidRPr="00825F47">
        <w:t xml:space="preserve"> the top 1% captured 27 cents</w:t>
      </w:r>
      <w:r w:rsidR="00C231E3">
        <w:t xml:space="preserve">. </w:t>
      </w:r>
      <w:r w:rsidR="00825F47">
        <w:rPr>
          <w:rFonts w:cstheme="minorHAnsi"/>
        </w:rPr>
        <w:t>In this context</w:t>
      </w:r>
      <w:r w:rsidR="00AC17BE">
        <w:rPr>
          <w:rFonts w:cstheme="minorHAnsi"/>
        </w:rPr>
        <w:t>,</w:t>
      </w:r>
      <w:r w:rsidR="00825F47">
        <w:rPr>
          <w:rFonts w:cstheme="minorHAnsi"/>
        </w:rPr>
        <w:t xml:space="preserve"> the SDGs also don’t mention the problem of t</w:t>
      </w:r>
      <w:r w:rsidR="002A5775" w:rsidRPr="00C64ADA">
        <w:rPr>
          <w:rFonts w:cstheme="minorHAnsi"/>
        </w:rPr>
        <w:t>ax eva</w:t>
      </w:r>
      <w:r w:rsidR="004E6371">
        <w:rPr>
          <w:rFonts w:cstheme="minorHAnsi"/>
        </w:rPr>
        <w:t>s</w:t>
      </w:r>
      <w:r w:rsidR="002A5775" w:rsidRPr="00C64ADA">
        <w:rPr>
          <w:rFonts w:cstheme="minorHAnsi"/>
        </w:rPr>
        <w:t xml:space="preserve">ion and avoidance </w:t>
      </w:r>
      <w:r w:rsidR="00825F47">
        <w:rPr>
          <w:rFonts w:cstheme="minorHAnsi"/>
        </w:rPr>
        <w:t xml:space="preserve">as well as the detrimental effects of </w:t>
      </w:r>
      <w:r w:rsidR="002A5775" w:rsidRPr="00C64ADA">
        <w:rPr>
          <w:rFonts w:cstheme="minorHAnsi"/>
        </w:rPr>
        <w:t>financial speculation</w:t>
      </w:r>
      <w:r w:rsidR="00825F47">
        <w:rPr>
          <w:rFonts w:cstheme="minorHAnsi"/>
        </w:rPr>
        <w:t>.</w:t>
      </w:r>
      <w:r w:rsidR="00825F47" w:rsidRPr="00825F47">
        <w:t xml:space="preserve"> </w:t>
      </w:r>
    </w:p>
    <w:p w:rsidR="004E6371" w:rsidRPr="00C64ADA" w:rsidRDefault="004E6371" w:rsidP="00825F47">
      <w:pPr>
        <w:autoSpaceDE w:val="0"/>
        <w:autoSpaceDN w:val="0"/>
        <w:adjustRightInd w:val="0"/>
        <w:spacing w:after="0" w:line="240" w:lineRule="auto"/>
        <w:rPr>
          <w:rFonts w:cstheme="minorHAnsi"/>
        </w:rPr>
      </w:pPr>
    </w:p>
    <w:p w:rsidR="00610FE6" w:rsidRPr="00DD579C" w:rsidRDefault="00610FE6" w:rsidP="00610FE6">
      <w:pPr>
        <w:autoSpaceDE w:val="0"/>
        <w:autoSpaceDN w:val="0"/>
        <w:adjustRightInd w:val="0"/>
        <w:spacing w:after="0" w:line="240" w:lineRule="auto"/>
        <w:rPr>
          <w:rFonts w:cstheme="minorHAnsi"/>
        </w:rPr>
      </w:pPr>
      <w:r w:rsidRPr="00DD579C">
        <w:rPr>
          <w:rFonts w:cstheme="minorHAnsi"/>
        </w:rPr>
        <w:t xml:space="preserve">This editorial is an invitation </w:t>
      </w:r>
      <w:r w:rsidR="00802C46" w:rsidRPr="00DD579C">
        <w:rPr>
          <w:rFonts w:cstheme="minorHAnsi"/>
        </w:rPr>
        <w:t xml:space="preserve">for IA practitioners and researchers </w:t>
      </w:r>
      <w:r w:rsidRPr="00DD579C">
        <w:rPr>
          <w:rFonts w:cstheme="minorHAnsi"/>
        </w:rPr>
        <w:t xml:space="preserve">to </w:t>
      </w:r>
      <w:r w:rsidR="004E6371">
        <w:rPr>
          <w:rFonts w:cstheme="minorHAnsi"/>
        </w:rPr>
        <w:t xml:space="preserve">engage more extensively with </w:t>
      </w:r>
      <w:r w:rsidRPr="00DD579C">
        <w:rPr>
          <w:rFonts w:cstheme="minorHAnsi"/>
        </w:rPr>
        <w:t>the SDG</w:t>
      </w:r>
      <w:r w:rsidR="00802C46" w:rsidRPr="00DD579C">
        <w:rPr>
          <w:rFonts w:cstheme="minorHAnsi"/>
        </w:rPr>
        <w:t>s, not just on how they</w:t>
      </w:r>
      <w:r w:rsidR="00DD579C" w:rsidRPr="00DD579C">
        <w:rPr>
          <w:rFonts w:cstheme="minorHAnsi"/>
        </w:rPr>
        <w:t xml:space="preserve"> can be implemented through IA, but also associated challenges</w:t>
      </w:r>
      <w:r w:rsidRPr="00DD579C">
        <w:rPr>
          <w:rFonts w:cstheme="minorHAnsi"/>
        </w:rPr>
        <w:t>.</w:t>
      </w:r>
      <w:r w:rsidR="00DD579C" w:rsidRPr="00DD579C">
        <w:rPr>
          <w:rFonts w:cstheme="minorHAnsi"/>
        </w:rPr>
        <w:t xml:space="preserve"> In this context, </w:t>
      </w:r>
      <w:r w:rsidR="00AC17BE">
        <w:rPr>
          <w:rFonts w:cstheme="minorHAnsi"/>
        </w:rPr>
        <w:t xml:space="preserve">IAPA </w:t>
      </w:r>
      <w:r w:rsidR="00D05F00">
        <w:rPr>
          <w:rFonts w:cstheme="minorHAnsi"/>
        </w:rPr>
        <w:t>would be pleased</w:t>
      </w:r>
      <w:r w:rsidR="00AC17BE">
        <w:rPr>
          <w:rFonts w:cstheme="minorHAnsi"/>
        </w:rPr>
        <w:t xml:space="preserve"> to accommodate relevant papers</w:t>
      </w:r>
      <w:r w:rsidR="00DD579C" w:rsidRPr="00DD579C">
        <w:rPr>
          <w:rFonts w:cstheme="minorHAnsi"/>
        </w:rPr>
        <w:t>.</w:t>
      </w:r>
    </w:p>
    <w:p w:rsidR="00372547" w:rsidRDefault="00DD579C" w:rsidP="003A341F">
      <w:pPr>
        <w:pStyle w:val="Heading1"/>
        <w:rPr>
          <w:rFonts w:asciiTheme="minorHAnsi" w:hAnsiTheme="minorHAnsi" w:cstheme="minorHAnsi"/>
          <w:b w:val="0"/>
          <w:sz w:val="22"/>
          <w:szCs w:val="22"/>
        </w:rPr>
      </w:pPr>
      <w:r w:rsidRPr="003A341F">
        <w:rPr>
          <w:rFonts w:asciiTheme="minorHAnsi" w:hAnsiTheme="minorHAnsi" w:cstheme="minorHAnsi"/>
          <w:b w:val="0"/>
          <w:sz w:val="22"/>
          <w:szCs w:val="22"/>
        </w:rPr>
        <w:t>Subsequently, in this issue, seven papers and a book review are presented to you. Topics covered include economic, social, health</w:t>
      </w:r>
      <w:r w:rsidR="009746C8" w:rsidRPr="003A341F">
        <w:rPr>
          <w:rFonts w:asciiTheme="minorHAnsi" w:hAnsiTheme="minorHAnsi" w:cstheme="minorHAnsi"/>
          <w:b w:val="0"/>
          <w:sz w:val="22"/>
          <w:szCs w:val="22"/>
        </w:rPr>
        <w:t xml:space="preserve">, </w:t>
      </w:r>
      <w:r w:rsidRPr="003A341F">
        <w:rPr>
          <w:rFonts w:asciiTheme="minorHAnsi" w:hAnsiTheme="minorHAnsi" w:cstheme="minorHAnsi"/>
          <w:b w:val="0"/>
          <w:sz w:val="22"/>
          <w:szCs w:val="22"/>
        </w:rPr>
        <w:t xml:space="preserve">environmental </w:t>
      </w:r>
      <w:r w:rsidR="009746C8" w:rsidRPr="003A341F">
        <w:rPr>
          <w:rFonts w:asciiTheme="minorHAnsi" w:hAnsiTheme="minorHAnsi" w:cstheme="minorHAnsi"/>
          <w:b w:val="0"/>
          <w:sz w:val="22"/>
          <w:szCs w:val="22"/>
        </w:rPr>
        <w:t xml:space="preserve">and heritage </w:t>
      </w:r>
      <w:r w:rsidRPr="003A341F">
        <w:rPr>
          <w:rFonts w:asciiTheme="minorHAnsi" w:hAnsiTheme="minorHAnsi" w:cstheme="minorHAnsi"/>
          <w:b w:val="0"/>
          <w:sz w:val="22"/>
          <w:szCs w:val="22"/>
        </w:rPr>
        <w:t>impact assessment</w:t>
      </w:r>
      <w:r w:rsidR="009746C8" w:rsidRPr="003A341F">
        <w:rPr>
          <w:rFonts w:asciiTheme="minorHAnsi" w:hAnsiTheme="minorHAnsi" w:cstheme="minorHAnsi"/>
          <w:b w:val="0"/>
          <w:sz w:val="22"/>
          <w:szCs w:val="22"/>
        </w:rPr>
        <w:t xml:space="preserve">s. Furthermore, management for sustainability and impact assessment teaching and training are </w:t>
      </w:r>
      <w:r w:rsidR="004E6371">
        <w:rPr>
          <w:rFonts w:asciiTheme="minorHAnsi" w:hAnsiTheme="minorHAnsi" w:cstheme="minorHAnsi"/>
          <w:b w:val="0"/>
          <w:sz w:val="22"/>
          <w:szCs w:val="22"/>
        </w:rPr>
        <w:t>explored</w:t>
      </w:r>
      <w:r w:rsidR="009746C8" w:rsidRPr="003A341F">
        <w:rPr>
          <w:rFonts w:asciiTheme="minorHAnsi" w:hAnsiTheme="minorHAnsi" w:cstheme="minorHAnsi"/>
          <w:b w:val="0"/>
          <w:sz w:val="22"/>
          <w:szCs w:val="22"/>
        </w:rPr>
        <w:t xml:space="preserve">. </w:t>
      </w:r>
      <w:r w:rsidRPr="003A341F">
        <w:rPr>
          <w:rFonts w:asciiTheme="minorHAnsi" w:hAnsiTheme="minorHAnsi" w:cstheme="minorHAnsi"/>
          <w:b w:val="0"/>
          <w:sz w:val="22"/>
          <w:szCs w:val="22"/>
        </w:rPr>
        <w:t xml:space="preserve"> </w:t>
      </w:r>
      <w:r w:rsidR="003E0B68" w:rsidRPr="003A341F">
        <w:rPr>
          <w:rFonts w:asciiTheme="minorHAnsi" w:hAnsiTheme="minorHAnsi" w:cstheme="minorHAnsi"/>
          <w:b w:val="0"/>
          <w:sz w:val="22"/>
          <w:szCs w:val="22"/>
        </w:rPr>
        <w:t>Authors are from Australia (</w:t>
      </w:r>
      <w:r w:rsidR="003A341F" w:rsidRPr="003A341F">
        <w:rPr>
          <w:rFonts w:asciiTheme="minorHAnsi" w:hAnsiTheme="minorHAnsi" w:cstheme="minorHAnsi"/>
          <w:b w:val="0"/>
          <w:sz w:val="22"/>
          <w:szCs w:val="22"/>
        </w:rPr>
        <w:t>Fiona Miller and Richard Howitt, both of Macquarie University</w:t>
      </w:r>
      <w:r w:rsidR="00AC17BE">
        <w:rPr>
          <w:rFonts w:asciiTheme="minorHAnsi" w:hAnsiTheme="minorHAnsi" w:cstheme="minorHAnsi"/>
          <w:b w:val="0"/>
          <w:sz w:val="22"/>
          <w:szCs w:val="22"/>
        </w:rPr>
        <w:t>;</w:t>
      </w:r>
      <w:r w:rsidR="003A341F" w:rsidRPr="003A341F">
        <w:rPr>
          <w:rFonts w:asciiTheme="minorHAnsi" w:hAnsiTheme="minorHAnsi" w:cstheme="minorHAnsi"/>
          <w:b w:val="0"/>
          <w:sz w:val="22"/>
          <w:szCs w:val="22"/>
        </w:rPr>
        <w:t xml:space="preserve"> Angus Morrison-Saunder</w:t>
      </w:r>
      <w:r w:rsidR="00AC17BE">
        <w:rPr>
          <w:rFonts w:asciiTheme="minorHAnsi" w:hAnsiTheme="minorHAnsi" w:cstheme="minorHAnsi"/>
          <w:b w:val="0"/>
          <w:sz w:val="22"/>
          <w:szCs w:val="22"/>
        </w:rPr>
        <w:t>s</w:t>
      </w:r>
      <w:r w:rsidR="003A341F" w:rsidRPr="003A341F">
        <w:rPr>
          <w:rFonts w:asciiTheme="minorHAnsi" w:hAnsiTheme="minorHAnsi" w:cstheme="minorHAnsi"/>
          <w:b w:val="0"/>
          <w:sz w:val="22"/>
          <w:szCs w:val="22"/>
        </w:rPr>
        <w:t xml:space="preserve"> and Megan Jones, both of Edith Cowen University</w:t>
      </w:r>
      <w:r w:rsidR="00AC17BE">
        <w:rPr>
          <w:rFonts w:asciiTheme="minorHAnsi" w:hAnsiTheme="minorHAnsi" w:cstheme="minorHAnsi"/>
          <w:b w:val="0"/>
          <w:sz w:val="22"/>
          <w:szCs w:val="22"/>
        </w:rPr>
        <w:t>;</w:t>
      </w:r>
      <w:r w:rsidR="003A341F" w:rsidRPr="003A341F">
        <w:rPr>
          <w:rFonts w:asciiTheme="minorHAnsi" w:hAnsiTheme="minorHAnsi" w:cstheme="minorHAnsi"/>
          <w:b w:val="0"/>
          <w:sz w:val="22"/>
          <w:szCs w:val="22"/>
        </w:rPr>
        <w:t xml:space="preserve"> </w:t>
      </w:r>
      <w:r w:rsidR="003E0B68" w:rsidRPr="003A341F">
        <w:rPr>
          <w:rFonts w:asciiTheme="minorHAnsi" w:hAnsiTheme="minorHAnsi" w:cstheme="minorHAnsi"/>
          <w:b w:val="0"/>
          <w:sz w:val="22"/>
          <w:szCs w:val="22"/>
        </w:rPr>
        <w:t>Richard Parsons of the New South Wales Department of Planning, Industry and Environment</w:t>
      </w:r>
      <w:r w:rsidR="00AC17BE">
        <w:rPr>
          <w:rFonts w:asciiTheme="minorHAnsi" w:hAnsiTheme="minorHAnsi" w:cstheme="minorHAnsi"/>
          <w:b w:val="0"/>
          <w:sz w:val="22"/>
          <w:szCs w:val="22"/>
        </w:rPr>
        <w:t>;</w:t>
      </w:r>
      <w:r w:rsidR="003E0B68" w:rsidRPr="003A341F">
        <w:rPr>
          <w:rFonts w:asciiTheme="minorHAnsi" w:hAnsiTheme="minorHAnsi" w:cstheme="minorHAnsi"/>
          <w:b w:val="0"/>
          <w:sz w:val="22"/>
          <w:szCs w:val="22"/>
        </w:rPr>
        <w:t xml:space="preserve"> Galina Williams of CQ University</w:t>
      </w:r>
      <w:r w:rsidR="00AC17BE">
        <w:rPr>
          <w:rFonts w:asciiTheme="minorHAnsi" w:hAnsiTheme="minorHAnsi" w:cstheme="minorHAnsi"/>
          <w:b w:val="0"/>
          <w:sz w:val="22"/>
          <w:szCs w:val="22"/>
        </w:rPr>
        <w:t>;</w:t>
      </w:r>
      <w:r w:rsidR="003E0B68" w:rsidRPr="003A341F">
        <w:rPr>
          <w:rFonts w:asciiTheme="minorHAnsi" w:hAnsiTheme="minorHAnsi" w:cstheme="minorHAnsi"/>
          <w:b w:val="0"/>
          <w:sz w:val="22"/>
          <w:szCs w:val="22"/>
        </w:rPr>
        <w:t xml:space="preserve"> </w:t>
      </w:r>
      <w:r w:rsidR="004E6371">
        <w:rPr>
          <w:rFonts w:asciiTheme="minorHAnsi" w:hAnsiTheme="minorHAnsi" w:cstheme="minorHAnsi"/>
          <w:b w:val="0"/>
          <w:sz w:val="22"/>
          <w:szCs w:val="22"/>
        </w:rPr>
        <w:t xml:space="preserve">and </w:t>
      </w:r>
      <w:r w:rsidR="003E0B68" w:rsidRPr="003A341F">
        <w:rPr>
          <w:rFonts w:asciiTheme="minorHAnsi" w:hAnsiTheme="minorHAnsi" w:cstheme="minorHAnsi"/>
          <w:b w:val="0"/>
          <w:sz w:val="22"/>
          <w:szCs w:val="22"/>
        </w:rPr>
        <w:t>Bryan Jenkins of the University of Adelaide), the Netherlands (</w:t>
      </w:r>
      <w:r w:rsidR="003A341F" w:rsidRPr="003A341F">
        <w:rPr>
          <w:rFonts w:asciiTheme="minorHAnsi" w:hAnsiTheme="minorHAnsi" w:cstheme="minorHAnsi"/>
          <w:b w:val="0"/>
          <w:sz w:val="22"/>
          <w:szCs w:val="22"/>
        </w:rPr>
        <w:t xml:space="preserve">Lara Mottee, Jos Arts, </w:t>
      </w:r>
      <w:r w:rsidR="003E0B68" w:rsidRPr="003A341F">
        <w:rPr>
          <w:rFonts w:asciiTheme="minorHAnsi" w:hAnsiTheme="minorHAnsi" w:cstheme="minorHAnsi"/>
          <w:b w:val="0"/>
          <w:sz w:val="22"/>
          <w:szCs w:val="22"/>
        </w:rPr>
        <w:t>Patrick Patiwael, Peter Groote and Frank Vanclay, all University of Groningen)</w:t>
      </w:r>
      <w:r w:rsidR="003A341F" w:rsidRPr="003A341F">
        <w:rPr>
          <w:rFonts w:asciiTheme="minorHAnsi" w:hAnsiTheme="minorHAnsi" w:cstheme="minorHAnsi"/>
          <w:b w:val="0"/>
          <w:sz w:val="22"/>
          <w:szCs w:val="22"/>
        </w:rPr>
        <w:t>, Spain</w:t>
      </w:r>
      <w:r w:rsidR="003E0B68" w:rsidRPr="003A341F">
        <w:rPr>
          <w:rFonts w:asciiTheme="minorHAnsi" w:hAnsiTheme="minorHAnsi" w:cstheme="minorHAnsi"/>
          <w:b w:val="0"/>
          <w:sz w:val="22"/>
          <w:szCs w:val="22"/>
        </w:rPr>
        <w:t xml:space="preserve"> </w:t>
      </w:r>
      <w:r w:rsidR="003A341F" w:rsidRPr="003A341F">
        <w:rPr>
          <w:rFonts w:asciiTheme="minorHAnsi" w:hAnsiTheme="minorHAnsi" w:cstheme="minorHAnsi"/>
          <w:b w:val="0"/>
          <w:sz w:val="22"/>
          <w:szCs w:val="22"/>
        </w:rPr>
        <w:t>(</w:t>
      </w:r>
      <w:r w:rsidR="003E0B68" w:rsidRPr="003A341F">
        <w:rPr>
          <w:rFonts w:asciiTheme="minorHAnsi" w:hAnsiTheme="minorHAnsi" w:cstheme="minorHAnsi"/>
          <w:b w:val="0"/>
          <w:sz w:val="22"/>
          <w:szCs w:val="22"/>
        </w:rPr>
        <w:t>Carlos Iglesias-</w:t>
      </w:r>
      <w:proofErr w:type="spellStart"/>
      <w:r w:rsidR="003E0B68" w:rsidRPr="003A341F">
        <w:rPr>
          <w:rFonts w:asciiTheme="minorHAnsi" w:hAnsiTheme="minorHAnsi" w:cstheme="minorHAnsi"/>
          <w:b w:val="0"/>
          <w:sz w:val="22"/>
          <w:szCs w:val="22"/>
        </w:rPr>
        <w:t>Merchan</w:t>
      </w:r>
      <w:proofErr w:type="spellEnd"/>
      <w:r w:rsidR="003E0B68" w:rsidRPr="003A341F">
        <w:rPr>
          <w:rFonts w:asciiTheme="minorHAnsi" w:hAnsiTheme="minorHAnsi" w:cstheme="minorHAnsi"/>
          <w:b w:val="0"/>
          <w:sz w:val="22"/>
          <w:szCs w:val="22"/>
        </w:rPr>
        <w:t xml:space="preserve"> and Elvira Dominguez-Ares of the P</w:t>
      </w:r>
      <w:r w:rsidR="004E6371">
        <w:rPr>
          <w:rFonts w:asciiTheme="minorHAnsi" w:hAnsiTheme="minorHAnsi" w:cstheme="minorHAnsi"/>
          <w:b w:val="0"/>
          <w:sz w:val="22"/>
          <w:szCs w:val="22"/>
        </w:rPr>
        <w:t>o</w:t>
      </w:r>
      <w:r w:rsidR="003E0B68" w:rsidRPr="003A341F">
        <w:rPr>
          <w:rFonts w:asciiTheme="minorHAnsi" w:hAnsiTheme="minorHAnsi" w:cstheme="minorHAnsi"/>
          <w:b w:val="0"/>
          <w:sz w:val="22"/>
          <w:szCs w:val="22"/>
        </w:rPr>
        <w:t>lytechnical University of Madri</w:t>
      </w:r>
      <w:r w:rsidR="004E6371">
        <w:rPr>
          <w:rFonts w:asciiTheme="minorHAnsi" w:hAnsiTheme="minorHAnsi" w:cstheme="minorHAnsi"/>
          <w:b w:val="0"/>
          <w:sz w:val="22"/>
          <w:szCs w:val="22"/>
        </w:rPr>
        <w:t>d</w:t>
      </w:r>
      <w:r w:rsidR="003E0B68" w:rsidRPr="003A341F">
        <w:rPr>
          <w:rFonts w:asciiTheme="minorHAnsi" w:hAnsiTheme="minorHAnsi" w:cstheme="minorHAnsi"/>
          <w:b w:val="0"/>
          <w:sz w:val="22"/>
          <w:szCs w:val="22"/>
        </w:rPr>
        <w:t>)</w:t>
      </w:r>
      <w:r w:rsidR="003A341F" w:rsidRPr="003A341F">
        <w:rPr>
          <w:rFonts w:asciiTheme="minorHAnsi" w:hAnsiTheme="minorHAnsi" w:cstheme="minorHAnsi"/>
          <w:b w:val="0"/>
          <w:sz w:val="22"/>
          <w:szCs w:val="22"/>
        </w:rPr>
        <w:t xml:space="preserve"> as well as for the book review (on </w:t>
      </w:r>
      <w:r w:rsidR="004E6371">
        <w:rPr>
          <w:rFonts w:asciiTheme="minorHAnsi" w:hAnsiTheme="minorHAnsi" w:cstheme="minorHAnsi"/>
          <w:b w:val="0"/>
          <w:sz w:val="22"/>
          <w:szCs w:val="22"/>
        </w:rPr>
        <w:t>‘</w:t>
      </w:r>
      <w:r w:rsidR="003A341F" w:rsidRPr="003A341F">
        <w:rPr>
          <w:rStyle w:val="nlmarticle-title"/>
          <w:rFonts w:asciiTheme="minorHAnsi" w:hAnsiTheme="minorHAnsi" w:cstheme="minorHAnsi"/>
          <w:b w:val="0"/>
          <w:sz w:val="22"/>
          <w:szCs w:val="22"/>
        </w:rPr>
        <w:t>Legal pathways to deep decarbonization in the United States</w:t>
      </w:r>
      <w:r w:rsidR="004E6371">
        <w:rPr>
          <w:rStyle w:val="nlmarticle-title"/>
          <w:rFonts w:asciiTheme="minorHAnsi" w:hAnsiTheme="minorHAnsi" w:cstheme="minorHAnsi"/>
          <w:b w:val="0"/>
          <w:sz w:val="22"/>
          <w:szCs w:val="22"/>
        </w:rPr>
        <w:t>’</w:t>
      </w:r>
      <w:r w:rsidR="003A341F">
        <w:rPr>
          <w:rStyle w:val="nlmarticle-title"/>
          <w:rFonts w:asciiTheme="minorHAnsi" w:hAnsiTheme="minorHAnsi" w:cstheme="minorHAnsi"/>
          <w:b w:val="0"/>
          <w:sz w:val="22"/>
          <w:szCs w:val="22"/>
        </w:rPr>
        <w:t>)</w:t>
      </w:r>
      <w:r w:rsidR="004E6371">
        <w:rPr>
          <w:rStyle w:val="nlmarticle-title"/>
          <w:rFonts w:asciiTheme="minorHAnsi" w:hAnsiTheme="minorHAnsi" w:cstheme="minorHAnsi"/>
          <w:b w:val="0"/>
          <w:sz w:val="22"/>
          <w:szCs w:val="22"/>
        </w:rPr>
        <w:t>,</w:t>
      </w:r>
      <w:r w:rsidR="003A341F">
        <w:rPr>
          <w:rStyle w:val="nlmarticle-title"/>
          <w:rFonts w:asciiTheme="minorHAnsi" w:hAnsiTheme="minorHAnsi" w:cstheme="minorHAnsi"/>
          <w:b w:val="0"/>
          <w:sz w:val="22"/>
          <w:szCs w:val="22"/>
        </w:rPr>
        <w:t xml:space="preserve"> </w:t>
      </w:r>
      <w:r w:rsidR="003A341F" w:rsidRPr="003A341F">
        <w:rPr>
          <w:rFonts w:asciiTheme="minorHAnsi" w:hAnsiTheme="minorHAnsi" w:cstheme="minorHAnsi"/>
          <w:b w:val="0"/>
          <w:sz w:val="22"/>
          <w:szCs w:val="22"/>
        </w:rPr>
        <w:t>the United States (Weston Fisher, US)</w:t>
      </w:r>
      <w:r w:rsidR="003A341F">
        <w:rPr>
          <w:rFonts w:asciiTheme="minorHAnsi" w:hAnsiTheme="minorHAnsi" w:cstheme="minorHAnsi"/>
          <w:b w:val="0"/>
          <w:sz w:val="22"/>
          <w:szCs w:val="22"/>
        </w:rPr>
        <w:t xml:space="preserve">. </w:t>
      </w:r>
    </w:p>
    <w:p w:rsidR="00FC19AB" w:rsidRDefault="00FC19AB" w:rsidP="003A341F">
      <w:pPr>
        <w:pStyle w:val="Heading1"/>
        <w:rPr>
          <w:rFonts w:asciiTheme="minorHAnsi" w:hAnsiTheme="minorHAnsi" w:cstheme="minorHAnsi"/>
          <w:b w:val="0"/>
          <w:sz w:val="22"/>
          <w:szCs w:val="22"/>
        </w:rPr>
      </w:pPr>
      <w:r>
        <w:rPr>
          <w:rFonts w:asciiTheme="minorHAnsi" w:hAnsiTheme="minorHAnsi" w:cstheme="minorHAnsi"/>
          <w:b w:val="0"/>
          <w:sz w:val="22"/>
          <w:szCs w:val="22"/>
        </w:rPr>
        <w:t>Enjoy reading</w:t>
      </w:r>
      <w:r w:rsidR="004E6371">
        <w:rPr>
          <w:rFonts w:asciiTheme="minorHAnsi" w:hAnsiTheme="minorHAnsi" w:cstheme="minorHAnsi"/>
          <w:b w:val="0"/>
          <w:sz w:val="22"/>
          <w:szCs w:val="22"/>
        </w:rPr>
        <w:t>!</w:t>
      </w:r>
    </w:p>
    <w:p w:rsidR="00FC19AB" w:rsidRPr="00FC19AB" w:rsidRDefault="00FC19AB" w:rsidP="00FC19AB">
      <w:pPr>
        <w:rPr>
          <w:rFonts w:eastAsia="Times New Roman" w:cstheme="minorHAnsi"/>
          <w:bCs/>
          <w:color w:val="000000" w:themeColor="text1"/>
          <w:kern w:val="36"/>
          <w:lang w:eastAsia="en-GB"/>
        </w:rPr>
      </w:pPr>
      <w:r w:rsidRPr="00FC19AB">
        <w:rPr>
          <w:rFonts w:eastAsia="Times New Roman" w:cstheme="minorHAnsi"/>
          <w:bCs/>
          <w:color w:val="000000" w:themeColor="text1"/>
          <w:kern w:val="36"/>
          <w:lang w:eastAsia="en-GB"/>
        </w:rPr>
        <w:t xml:space="preserve">Thomas B Fischer, </w:t>
      </w:r>
      <w:r w:rsidRPr="00FC19AB">
        <w:rPr>
          <w:rFonts w:eastAsia="Times New Roman" w:cstheme="minorHAnsi"/>
          <w:color w:val="000000" w:themeColor="text1"/>
        </w:rPr>
        <w:t xml:space="preserve">Environmental Assessment and Management Research Centre, School of Environmental Sciences, University of Liverpool, UK; </w:t>
      </w:r>
      <w:r w:rsidRPr="00FC19AB">
        <w:rPr>
          <w:rFonts w:cstheme="minorHAnsi"/>
          <w:color w:val="000000" w:themeColor="text1"/>
        </w:rPr>
        <w:t>Research Unit for Environmental Sciences and Management, Faculty of Natural and Agricultural Sciences, North West University, South Africa</w:t>
      </w:r>
      <w:r w:rsidR="00AC17BE">
        <w:rPr>
          <w:rFonts w:cstheme="minorHAnsi"/>
          <w:color w:val="000000" w:themeColor="text1"/>
        </w:rPr>
        <w:t>.</w:t>
      </w:r>
    </w:p>
    <w:p w:rsidR="00372547" w:rsidRPr="00FC19AB" w:rsidRDefault="00FC19AB" w:rsidP="00372547">
      <w:pPr>
        <w:spacing w:after="0" w:line="240" w:lineRule="auto"/>
        <w:rPr>
          <w:rFonts w:eastAsia="Times New Roman" w:cstheme="minorHAnsi"/>
          <w:i/>
          <w:color w:val="000000" w:themeColor="text1"/>
          <w:lang w:eastAsia="en-GB"/>
        </w:rPr>
      </w:pPr>
      <w:r w:rsidRPr="00FC19AB">
        <w:rPr>
          <w:rFonts w:eastAsia="Times New Roman" w:cstheme="minorHAnsi"/>
          <w:i/>
          <w:color w:val="000000" w:themeColor="text1"/>
          <w:lang w:eastAsia="en-GB"/>
        </w:rPr>
        <w:t>References</w:t>
      </w:r>
    </w:p>
    <w:p w:rsidR="00FC19AB" w:rsidRPr="00FC19AB" w:rsidRDefault="00FC19AB" w:rsidP="00372547">
      <w:pPr>
        <w:spacing w:after="0" w:line="240" w:lineRule="auto"/>
        <w:rPr>
          <w:rFonts w:eastAsia="Times New Roman" w:cstheme="minorHAnsi"/>
          <w:color w:val="000000" w:themeColor="text1"/>
          <w:lang w:eastAsia="en-GB"/>
        </w:rPr>
      </w:pPr>
    </w:p>
    <w:p w:rsidR="00FD62F4" w:rsidRDefault="00FD62F4" w:rsidP="00512D3B">
      <w:pPr>
        <w:spacing w:after="120" w:line="240" w:lineRule="auto"/>
        <w:rPr>
          <w:rFonts w:eastAsia="Calibri" w:cstheme="minorHAnsi"/>
          <w:color w:val="000000" w:themeColor="text1"/>
        </w:rPr>
      </w:pPr>
      <w:r>
        <w:rPr>
          <w:rFonts w:eastAsia="Calibri" w:cstheme="minorHAnsi"/>
          <w:color w:val="000000" w:themeColor="text1"/>
        </w:rPr>
        <w:t xml:space="preserve">Bank of England 2020. </w:t>
      </w:r>
      <w:r w:rsidRPr="004E6371">
        <w:rPr>
          <w:rFonts w:eastAsia="Calibri" w:cstheme="minorHAnsi"/>
          <w:i/>
          <w:color w:val="000000" w:themeColor="text1"/>
        </w:rPr>
        <w:t>What is GDP?</w:t>
      </w:r>
      <w:r>
        <w:rPr>
          <w:rFonts w:eastAsia="Calibri" w:cstheme="minorHAnsi"/>
          <w:color w:val="000000" w:themeColor="text1"/>
        </w:rPr>
        <w:t xml:space="preserve"> </w:t>
      </w:r>
      <w:hyperlink r:id="rId8" w:history="1">
        <w:r w:rsidR="00D05F00" w:rsidRPr="00EB4802">
          <w:rPr>
            <w:rStyle w:val="Hyperlink"/>
            <w:rFonts w:eastAsia="Calibri" w:cstheme="minorHAnsi"/>
          </w:rPr>
          <w:t>www.bankofengland.co.uk/knowledgebank/what-is-gdp</w:t>
        </w:r>
      </w:hyperlink>
      <w:r>
        <w:rPr>
          <w:rFonts w:eastAsia="Calibri" w:cstheme="minorHAnsi"/>
          <w:color w:val="000000" w:themeColor="text1"/>
        </w:rPr>
        <w:t xml:space="preserve">. </w:t>
      </w:r>
    </w:p>
    <w:p w:rsidR="00767116" w:rsidRPr="00FC19AB" w:rsidRDefault="00767116" w:rsidP="00512D3B">
      <w:pPr>
        <w:spacing w:after="120" w:line="240" w:lineRule="auto"/>
        <w:rPr>
          <w:rFonts w:eastAsia="Calibri" w:cstheme="minorHAnsi"/>
          <w:color w:val="000000" w:themeColor="text1"/>
        </w:rPr>
      </w:pPr>
      <w:r w:rsidRPr="00FC19AB">
        <w:rPr>
          <w:rFonts w:eastAsia="Calibri" w:cstheme="minorHAnsi"/>
          <w:color w:val="000000" w:themeColor="text1"/>
        </w:rPr>
        <w:t xml:space="preserve">Fischer, T. B. 2014. Impact Assessment: There can be strength in diversity, </w:t>
      </w:r>
      <w:r w:rsidRPr="00FC19AB">
        <w:rPr>
          <w:rFonts w:eastAsia="Calibri" w:cstheme="minorHAnsi"/>
          <w:i/>
          <w:color w:val="000000" w:themeColor="text1"/>
        </w:rPr>
        <w:t>Impact Assessment and Project Appraisal</w:t>
      </w:r>
      <w:r w:rsidRPr="00FC19AB">
        <w:rPr>
          <w:rFonts w:eastAsia="Calibri" w:cstheme="minorHAnsi"/>
          <w:color w:val="000000" w:themeColor="text1"/>
        </w:rPr>
        <w:t>,</w:t>
      </w:r>
      <w:r w:rsidR="00FD62F4">
        <w:rPr>
          <w:rFonts w:eastAsia="Calibri" w:cstheme="minorHAnsi"/>
          <w:color w:val="000000" w:themeColor="text1"/>
        </w:rPr>
        <w:t xml:space="preserve"> </w:t>
      </w:r>
      <w:bookmarkStart w:id="1" w:name="_Hlk40730951"/>
      <w:r w:rsidR="004E6371">
        <w:rPr>
          <w:rFonts w:eastAsia="Calibri" w:cstheme="minorHAnsi"/>
          <w:color w:val="000000" w:themeColor="text1"/>
        </w:rPr>
        <w:t>32(1): 9-10</w:t>
      </w:r>
      <w:bookmarkEnd w:id="1"/>
      <w:r w:rsidRPr="00FC19AB">
        <w:rPr>
          <w:rFonts w:eastAsia="Calibri" w:cstheme="minorHAnsi"/>
          <w:color w:val="000000" w:themeColor="text1"/>
          <w:lang w:eastAsia="en-GB"/>
        </w:rPr>
        <w:t>.</w:t>
      </w:r>
    </w:p>
    <w:p w:rsidR="003A6404" w:rsidRDefault="003A6404" w:rsidP="00512D3B">
      <w:pPr>
        <w:spacing w:after="120" w:line="240" w:lineRule="auto"/>
        <w:rPr>
          <w:color w:val="000000"/>
        </w:rPr>
      </w:pPr>
      <w:r w:rsidRPr="002C756A">
        <w:rPr>
          <w:color w:val="000000"/>
        </w:rPr>
        <w:t xml:space="preserve">Fischer, T. B.; Gore, T.; </w:t>
      </w:r>
      <w:proofErr w:type="spellStart"/>
      <w:r w:rsidRPr="002C756A">
        <w:rPr>
          <w:color w:val="000000"/>
        </w:rPr>
        <w:t>Golobic</w:t>
      </w:r>
      <w:proofErr w:type="spellEnd"/>
      <w:r w:rsidRPr="002C756A">
        <w:rPr>
          <w:color w:val="000000"/>
        </w:rPr>
        <w:t xml:space="preserve">, M.; </w:t>
      </w:r>
      <w:proofErr w:type="spellStart"/>
      <w:r w:rsidRPr="002C756A">
        <w:rPr>
          <w:color w:val="000000"/>
        </w:rPr>
        <w:t>Pinho</w:t>
      </w:r>
      <w:proofErr w:type="spellEnd"/>
      <w:r w:rsidRPr="002C756A">
        <w:rPr>
          <w:color w:val="000000"/>
        </w:rPr>
        <w:t xml:space="preserve">, P.; Sykes, O.; Marot, N.; </w:t>
      </w:r>
      <w:proofErr w:type="spellStart"/>
      <w:r w:rsidRPr="002C756A">
        <w:rPr>
          <w:color w:val="000000"/>
        </w:rPr>
        <w:t>Waterhout</w:t>
      </w:r>
      <w:proofErr w:type="spellEnd"/>
      <w:r w:rsidRPr="002C756A">
        <w:rPr>
          <w:color w:val="000000"/>
        </w:rPr>
        <w:t xml:space="preserve">, B. 2015. Territorial Impact Assessment (TIA) of European draft directives – The emergence of a new policy assessment instrument, </w:t>
      </w:r>
      <w:r w:rsidRPr="002C756A">
        <w:rPr>
          <w:i/>
          <w:color w:val="000000"/>
        </w:rPr>
        <w:t xml:space="preserve">European Planning Studies, </w:t>
      </w:r>
      <w:r w:rsidRPr="002C756A">
        <w:rPr>
          <w:color w:val="000000"/>
        </w:rPr>
        <w:t>23(3): 433-451</w:t>
      </w:r>
      <w:r w:rsidR="004E6371">
        <w:rPr>
          <w:color w:val="000000"/>
        </w:rPr>
        <w:t>.</w:t>
      </w:r>
    </w:p>
    <w:p w:rsidR="00372547" w:rsidRPr="00FC19AB" w:rsidRDefault="00FC19AB" w:rsidP="00512D3B">
      <w:pPr>
        <w:spacing w:after="120" w:line="240" w:lineRule="auto"/>
        <w:rPr>
          <w:rFonts w:cstheme="minorHAnsi"/>
          <w:color w:val="000000" w:themeColor="text1"/>
        </w:rPr>
      </w:pPr>
      <w:r w:rsidRPr="00FC19AB">
        <w:rPr>
          <w:rStyle w:val="hlfld-title"/>
          <w:rFonts w:cstheme="minorHAnsi"/>
          <w:color w:val="000000" w:themeColor="text1"/>
        </w:rPr>
        <w:t>Hacking, T. 2019</w:t>
      </w:r>
      <w:r w:rsidRPr="00512D3B">
        <w:rPr>
          <w:rStyle w:val="hlfld-title"/>
          <w:rFonts w:cstheme="minorHAnsi"/>
          <w:color w:val="000000" w:themeColor="text1"/>
        </w:rPr>
        <w:t xml:space="preserve">. </w:t>
      </w:r>
      <w:hyperlink r:id="rId9" w:history="1">
        <w:r w:rsidR="00372547" w:rsidRPr="00512D3B">
          <w:rPr>
            <w:rStyle w:val="Hyperlink"/>
            <w:rFonts w:cstheme="minorHAnsi"/>
            <w:color w:val="000000" w:themeColor="text1"/>
            <w:u w:val="none"/>
          </w:rPr>
          <w:t xml:space="preserve">The </w:t>
        </w:r>
        <w:r w:rsidR="00372547" w:rsidRPr="00512D3B">
          <w:rPr>
            <w:rStyle w:val="singlehighlightclass"/>
            <w:rFonts w:cstheme="minorHAnsi"/>
            <w:color w:val="000000" w:themeColor="text1"/>
          </w:rPr>
          <w:t>SDGs</w:t>
        </w:r>
        <w:r w:rsidR="00372547" w:rsidRPr="00512D3B">
          <w:rPr>
            <w:rStyle w:val="Hyperlink"/>
            <w:rFonts w:cstheme="minorHAnsi"/>
            <w:color w:val="000000" w:themeColor="text1"/>
            <w:u w:val="none"/>
          </w:rPr>
          <w:t xml:space="preserve"> and the sustainability assessment of private-sector projects: theoretical conceptualisation and comparison with current practice using the case study of the Asian Development Bank</w:t>
        </w:r>
      </w:hyperlink>
      <w:r w:rsidRPr="00512D3B">
        <w:rPr>
          <w:rStyle w:val="hlfld-title"/>
          <w:rFonts w:cstheme="minorHAnsi"/>
          <w:color w:val="000000" w:themeColor="text1"/>
        </w:rPr>
        <w:t>,</w:t>
      </w:r>
      <w:r w:rsidR="00372547" w:rsidRPr="00512D3B">
        <w:rPr>
          <w:rFonts w:cstheme="minorHAnsi"/>
          <w:color w:val="000000" w:themeColor="text1"/>
        </w:rPr>
        <w:t xml:space="preserve"> </w:t>
      </w:r>
      <w:hyperlink r:id="rId10" w:history="1">
        <w:r w:rsidR="00372547" w:rsidRPr="00512D3B">
          <w:rPr>
            <w:rStyle w:val="Hyperlink"/>
            <w:rFonts w:cstheme="minorHAnsi"/>
            <w:i/>
            <w:color w:val="000000" w:themeColor="text1"/>
            <w:u w:val="none"/>
          </w:rPr>
          <w:t>Impact Assessment and Project Appraisal</w:t>
        </w:r>
      </w:hyperlink>
      <w:r w:rsidR="00372547" w:rsidRPr="00512D3B">
        <w:rPr>
          <w:rFonts w:cstheme="minorHAnsi"/>
          <w:color w:val="000000" w:themeColor="text1"/>
        </w:rPr>
        <w:t xml:space="preserve">, </w:t>
      </w:r>
      <w:hyperlink r:id="rId11" w:history="1">
        <w:r w:rsidR="00372547" w:rsidRPr="00512D3B">
          <w:rPr>
            <w:rStyle w:val="Hyperlink"/>
            <w:rFonts w:cstheme="minorHAnsi"/>
            <w:color w:val="000000" w:themeColor="text1"/>
            <w:u w:val="none"/>
          </w:rPr>
          <w:t>37</w:t>
        </w:r>
        <w:r w:rsidRPr="00512D3B">
          <w:rPr>
            <w:rStyle w:val="Hyperlink"/>
            <w:rFonts w:cstheme="minorHAnsi"/>
            <w:color w:val="000000" w:themeColor="text1"/>
            <w:u w:val="none"/>
          </w:rPr>
          <w:t xml:space="preserve">(1): </w:t>
        </w:r>
      </w:hyperlink>
      <w:r w:rsidR="004E6371">
        <w:rPr>
          <w:rFonts w:cstheme="minorHAnsi"/>
          <w:color w:val="000000" w:themeColor="text1"/>
        </w:rPr>
        <w:t>2-6.</w:t>
      </w:r>
    </w:p>
    <w:p w:rsidR="00372547" w:rsidRPr="00512D3B" w:rsidRDefault="00FC19AB" w:rsidP="00512D3B">
      <w:pPr>
        <w:spacing w:after="120" w:line="240" w:lineRule="auto"/>
        <w:rPr>
          <w:rFonts w:eastAsia="Times New Roman" w:cstheme="minorHAnsi"/>
          <w:color w:val="000000" w:themeColor="text1"/>
          <w:lang w:eastAsia="en-GB"/>
        </w:rPr>
      </w:pPr>
      <w:r w:rsidRPr="00FC19AB">
        <w:rPr>
          <w:rFonts w:eastAsia="Times New Roman" w:cstheme="minorHAnsi"/>
          <w:color w:val="000000" w:themeColor="text1"/>
          <w:lang w:eastAsia="en-GB"/>
        </w:rPr>
        <w:t xml:space="preserve">Green, L.; </w:t>
      </w:r>
      <w:proofErr w:type="spellStart"/>
      <w:r w:rsidRPr="00FC19AB">
        <w:rPr>
          <w:rFonts w:eastAsia="Times New Roman" w:cstheme="minorHAnsi"/>
          <w:color w:val="000000" w:themeColor="text1"/>
          <w:lang w:eastAsia="en-GB"/>
        </w:rPr>
        <w:t>Gray</w:t>
      </w:r>
      <w:proofErr w:type="spellEnd"/>
      <w:r w:rsidRPr="00FC19AB">
        <w:rPr>
          <w:rFonts w:eastAsia="Times New Roman" w:cstheme="minorHAnsi"/>
          <w:color w:val="000000" w:themeColor="text1"/>
          <w:lang w:eastAsia="en-GB"/>
        </w:rPr>
        <w:t>, B. J. and Ashton, K. 2020</w:t>
      </w:r>
      <w:r w:rsidRPr="00512D3B">
        <w:rPr>
          <w:rFonts w:eastAsia="Times New Roman" w:cstheme="minorHAnsi"/>
          <w:color w:val="000000" w:themeColor="text1"/>
          <w:lang w:eastAsia="en-GB"/>
        </w:rPr>
        <w:t xml:space="preserve">. </w:t>
      </w:r>
      <w:r w:rsidR="00372547" w:rsidRPr="00512D3B">
        <w:rPr>
          <w:rFonts w:eastAsia="Times New Roman" w:cstheme="minorHAnsi"/>
          <w:color w:val="000000" w:themeColor="text1"/>
          <w:lang w:eastAsia="en-GB"/>
        </w:rPr>
        <w:t>Using health impact assessments to implement the sustainable development goals in practice: a case study in Wales</w:t>
      </w:r>
      <w:r w:rsidRPr="00512D3B">
        <w:rPr>
          <w:rFonts w:eastAsia="Times New Roman" w:cstheme="minorHAnsi"/>
          <w:color w:val="000000" w:themeColor="text1"/>
          <w:lang w:eastAsia="en-GB"/>
        </w:rPr>
        <w:t xml:space="preserve">, </w:t>
      </w:r>
      <w:hyperlink r:id="rId12" w:history="1">
        <w:r w:rsidR="00372547" w:rsidRPr="00512D3B">
          <w:rPr>
            <w:rFonts w:eastAsia="Times New Roman" w:cstheme="minorHAnsi"/>
            <w:i/>
            <w:color w:val="000000" w:themeColor="text1"/>
            <w:lang w:eastAsia="en-GB"/>
          </w:rPr>
          <w:t>Impact Assessment and Project Appraisal</w:t>
        </w:r>
      </w:hyperlink>
      <w:r w:rsidR="00372547" w:rsidRPr="00512D3B">
        <w:rPr>
          <w:rFonts w:eastAsia="Times New Roman" w:cstheme="minorHAnsi"/>
          <w:color w:val="000000" w:themeColor="text1"/>
          <w:lang w:eastAsia="en-GB"/>
        </w:rPr>
        <w:t xml:space="preserve">, </w:t>
      </w:r>
      <w:hyperlink r:id="rId13" w:history="1">
        <w:r w:rsidR="00372547" w:rsidRPr="00512D3B">
          <w:rPr>
            <w:rFonts w:eastAsia="Times New Roman" w:cstheme="minorHAnsi"/>
            <w:color w:val="000000" w:themeColor="text1"/>
            <w:lang w:eastAsia="en-GB"/>
          </w:rPr>
          <w:t>38</w:t>
        </w:r>
        <w:r w:rsidRPr="00512D3B">
          <w:rPr>
            <w:rFonts w:eastAsia="Times New Roman" w:cstheme="minorHAnsi"/>
            <w:color w:val="000000" w:themeColor="text1"/>
            <w:lang w:eastAsia="en-GB"/>
          </w:rPr>
          <w:t xml:space="preserve"> (</w:t>
        </w:r>
        <w:r w:rsidR="00372547" w:rsidRPr="00512D3B">
          <w:rPr>
            <w:rFonts w:eastAsia="Times New Roman" w:cstheme="minorHAnsi"/>
            <w:color w:val="000000" w:themeColor="text1"/>
            <w:lang w:eastAsia="en-GB"/>
          </w:rPr>
          <w:t>3</w:t>
        </w:r>
      </w:hyperlink>
      <w:r w:rsidRPr="00512D3B">
        <w:rPr>
          <w:rFonts w:eastAsia="Times New Roman" w:cstheme="minorHAnsi"/>
          <w:color w:val="000000" w:themeColor="text1"/>
          <w:lang w:eastAsia="en-GB"/>
        </w:rPr>
        <w:t xml:space="preserve">): </w:t>
      </w:r>
      <w:r w:rsidR="004E6371">
        <w:rPr>
          <w:rFonts w:eastAsia="Times New Roman" w:cstheme="minorHAnsi"/>
          <w:color w:val="000000" w:themeColor="text1"/>
          <w:lang w:eastAsia="en-GB"/>
        </w:rPr>
        <w:t>214-224.</w:t>
      </w:r>
    </w:p>
    <w:p w:rsidR="002E07BE" w:rsidRPr="00FC19AB" w:rsidRDefault="002E07BE" w:rsidP="00512D3B">
      <w:pPr>
        <w:autoSpaceDE w:val="0"/>
        <w:autoSpaceDN w:val="0"/>
        <w:adjustRightInd w:val="0"/>
        <w:spacing w:after="120" w:line="240" w:lineRule="auto"/>
        <w:rPr>
          <w:rFonts w:cstheme="minorHAnsi"/>
          <w:color w:val="000000" w:themeColor="text1"/>
        </w:rPr>
      </w:pPr>
      <w:proofErr w:type="spellStart"/>
      <w:r w:rsidRPr="00FC19AB">
        <w:rPr>
          <w:rFonts w:cstheme="minorHAnsi"/>
          <w:color w:val="000000" w:themeColor="text1"/>
        </w:rPr>
        <w:t>Verloo</w:t>
      </w:r>
      <w:proofErr w:type="spellEnd"/>
      <w:r w:rsidR="004E6371">
        <w:rPr>
          <w:rFonts w:cstheme="minorHAnsi"/>
          <w:color w:val="000000" w:themeColor="text1"/>
        </w:rPr>
        <w:t xml:space="preserve">, M. and </w:t>
      </w:r>
      <w:proofErr w:type="spellStart"/>
      <w:r w:rsidRPr="00FC19AB">
        <w:rPr>
          <w:rFonts w:cstheme="minorHAnsi"/>
          <w:color w:val="000000" w:themeColor="text1"/>
        </w:rPr>
        <w:t>Roggeband</w:t>
      </w:r>
      <w:proofErr w:type="spellEnd"/>
      <w:r w:rsidR="004E6371">
        <w:rPr>
          <w:rFonts w:cstheme="minorHAnsi"/>
          <w:color w:val="000000" w:themeColor="text1"/>
        </w:rPr>
        <w:t>, C.</w:t>
      </w:r>
      <w:r w:rsidRPr="00FC19AB">
        <w:rPr>
          <w:rFonts w:cstheme="minorHAnsi"/>
          <w:color w:val="000000" w:themeColor="text1"/>
        </w:rPr>
        <w:t xml:space="preserve"> (1996)</w:t>
      </w:r>
      <w:r w:rsidR="004E6371">
        <w:rPr>
          <w:rFonts w:cstheme="minorHAnsi"/>
          <w:color w:val="000000" w:themeColor="text1"/>
        </w:rPr>
        <w:t>.</w:t>
      </w:r>
      <w:r w:rsidRPr="00FC19AB">
        <w:rPr>
          <w:rFonts w:cstheme="minorHAnsi"/>
          <w:color w:val="000000" w:themeColor="text1"/>
        </w:rPr>
        <w:t xml:space="preserve"> </w:t>
      </w:r>
      <w:r w:rsidR="004E6371">
        <w:rPr>
          <w:rFonts w:cstheme="minorHAnsi"/>
          <w:color w:val="000000" w:themeColor="text1"/>
        </w:rPr>
        <w:t>Gender Impact Assessment: the development of a new instrument in the Netherlands</w:t>
      </w:r>
      <w:r w:rsidRPr="00FC19AB">
        <w:rPr>
          <w:rFonts w:cstheme="minorHAnsi"/>
          <w:color w:val="000000" w:themeColor="text1"/>
        </w:rPr>
        <w:t xml:space="preserve">, </w:t>
      </w:r>
      <w:r w:rsidRPr="004E6371">
        <w:rPr>
          <w:rFonts w:cstheme="minorHAnsi"/>
          <w:i/>
          <w:color w:val="000000" w:themeColor="text1"/>
        </w:rPr>
        <w:t>Impact Assessment</w:t>
      </w:r>
      <w:r w:rsidRPr="00FC19AB">
        <w:rPr>
          <w:rFonts w:cstheme="minorHAnsi"/>
          <w:color w:val="000000" w:themeColor="text1"/>
        </w:rPr>
        <w:t>,14</w:t>
      </w:r>
      <w:r w:rsidR="00FC19AB" w:rsidRPr="00FC19AB">
        <w:rPr>
          <w:rFonts w:cstheme="minorHAnsi"/>
          <w:color w:val="000000" w:themeColor="text1"/>
        </w:rPr>
        <w:t>(</w:t>
      </w:r>
      <w:r w:rsidRPr="00FC19AB">
        <w:rPr>
          <w:rFonts w:cstheme="minorHAnsi"/>
          <w:color w:val="000000" w:themeColor="text1"/>
        </w:rPr>
        <w:t>1</w:t>
      </w:r>
      <w:r w:rsidR="00FC19AB" w:rsidRPr="00FC19AB">
        <w:rPr>
          <w:rFonts w:cstheme="minorHAnsi"/>
          <w:color w:val="000000" w:themeColor="text1"/>
        </w:rPr>
        <w:t>):</w:t>
      </w:r>
      <w:r w:rsidRPr="00FC19AB">
        <w:rPr>
          <w:rFonts w:cstheme="minorHAnsi"/>
          <w:color w:val="000000" w:themeColor="text1"/>
        </w:rPr>
        <w:t xml:space="preserve"> 3-20</w:t>
      </w:r>
      <w:r w:rsidR="00AC17BE">
        <w:rPr>
          <w:rFonts w:cstheme="minorHAnsi"/>
          <w:color w:val="000000" w:themeColor="text1"/>
        </w:rPr>
        <w:t>.</w:t>
      </w:r>
    </w:p>
    <w:p w:rsidR="00FC19AB" w:rsidRPr="00512D3B" w:rsidRDefault="00C87241" w:rsidP="00512D3B">
      <w:pPr>
        <w:spacing w:after="120" w:line="240" w:lineRule="auto"/>
        <w:rPr>
          <w:rFonts w:eastAsia="Times New Roman" w:cstheme="minorHAnsi"/>
          <w:color w:val="000000" w:themeColor="text1"/>
          <w:lang w:eastAsia="en-GB"/>
        </w:rPr>
      </w:pPr>
      <w:hyperlink r:id="rId14" w:history="1">
        <w:r w:rsidR="00FC19AB" w:rsidRPr="00512D3B">
          <w:rPr>
            <w:rFonts w:eastAsia="Times New Roman" w:cstheme="minorHAnsi"/>
            <w:color w:val="000000" w:themeColor="text1"/>
            <w:lang w:eastAsia="en-GB"/>
          </w:rPr>
          <w:t>Morrison-Saunders</w:t>
        </w:r>
      </w:hyperlink>
      <w:r w:rsidR="00FC19AB" w:rsidRPr="00512D3B">
        <w:rPr>
          <w:rFonts w:eastAsia="Times New Roman" w:cstheme="minorHAnsi"/>
          <w:color w:val="000000" w:themeColor="text1"/>
          <w:lang w:eastAsia="en-GB"/>
        </w:rPr>
        <w:t xml:space="preserve">, A.; </w:t>
      </w:r>
      <w:hyperlink r:id="rId15" w:history="1">
        <w:r w:rsidR="00FC19AB" w:rsidRPr="00512D3B">
          <w:rPr>
            <w:rFonts w:eastAsia="Times New Roman" w:cstheme="minorHAnsi"/>
            <w:color w:val="000000" w:themeColor="text1"/>
            <w:lang w:eastAsia="en-GB"/>
          </w:rPr>
          <w:t>Sánchez</w:t>
        </w:r>
      </w:hyperlink>
      <w:r w:rsidR="00FC19AB" w:rsidRPr="00512D3B">
        <w:rPr>
          <w:rFonts w:eastAsia="Times New Roman" w:cstheme="minorHAnsi"/>
          <w:color w:val="000000" w:themeColor="text1"/>
          <w:lang w:eastAsia="en-GB"/>
        </w:rPr>
        <w:t xml:space="preserve">, L. E.; </w:t>
      </w:r>
      <w:hyperlink r:id="rId16" w:history="1">
        <w:r w:rsidR="00FC19AB" w:rsidRPr="00512D3B">
          <w:rPr>
            <w:rFonts w:eastAsia="Times New Roman" w:cstheme="minorHAnsi"/>
            <w:color w:val="000000" w:themeColor="text1"/>
            <w:lang w:eastAsia="en-GB"/>
          </w:rPr>
          <w:t>Retief</w:t>
        </w:r>
      </w:hyperlink>
      <w:r w:rsidR="00FC19AB" w:rsidRPr="00512D3B">
        <w:rPr>
          <w:rFonts w:eastAsia="Times New Roman" w:cstheme="minorHAnsi"/>
          <w:color w:val="000000" w:themeColor="text1"/>
          <w:lang w:eastAsia="en-GB"/>
        </w:rPr>
        <w:t xml:space="preserve">, F.; </w:t>
      </w:r>
      <w:hyperlink r:id="rId17" w:history="1">
        <w:r w:rsidR="00FC19AB" w:rsidRPr="00512D3B">
          <w:rPr>
            <w:rFonts w:eastAsia="Times New Roman" w:cstheme="minorHAnsi"/>
            <w:color w:val="000000" w:themeColor="text1"/>
            <w:lang w:eastAsia="en-GB"/>
          </w:rPr>
          <w:t>Sinclair</w:t>
        </w:r>
      </w:hyperlink>
      <w:r w:rsidR="00FC19AB" w:rsidRPr="00512D3B">
        <w:rPr>
          <w:rFonts w:eastAsia="Times New Roman" w:cstheme="minorHAnsi"/>
          <w:color w:val="000000" w:themeColor="text1"/>
          <w:lang w:eastAsia="en-GB"/>
        </w:rPr>
        <w:t xml:space="preserve">, J.; </w:t>
      </w:r>
      <w:hyperlink r:id="rId18" w:history="1">
        <w:proofErr w:type="spellStart"/>
        <w:r w:rsidR="00FC19AB" w:rsidRPr="00512D3B">
          <w:rPr>
            <w:rFonts w:eastAsia="Times New Roman" w:cstheme="minorHAnsi"/>
            <w:color w:val="000000" w:themeColor="text1"/>
            <w:lang w:eastAsia="en-GB"/>
          </w:rPr>
          <w:t>Doelle</w:t>
        </w:r>
        <w:proofErr w:type="spellEnd"/>
      </w:hyperlink>
      <w:r w:rsidR="00FC19AB" w:rsidRPr="00512D3B">
        <w:rPr>
          <w:rFonts w:eastAsia="Times New Roman" w:cstheme="minorHAnsi"/>
          <w:color w:val="000000" w:themeColor="text1"/>
          <w:lang w:eastAsia="en-GB"/>
        </w:rPr>
        <w:t xml:space="preserve">, M.;  </w:t>
      </w:r>
      <w:hyperlink r:id="rId19" w:history="1">
        <w:r w:rsidR="00FC19AB" w:rsidRPr="00512D3B">
          <w:rPr>
            <w:rFonts w:eastAsia="Times New Roman" w:cstheme="minorHAnsi"/>
            <w:color w:val="000000" w:themeColor="text1"/>
            <w:lang w:eastAsia="en-GB"/>
          </w:rPr>
          <w:t>Jones</w:t>
        </w:r>
      </w:hyperlink>
      <w:r w:rsidR="00FC19AB" w:rsidRPr="00512D3B">
        <w:rPr>
          <w:rFonts w:eastAsia="Times New Roman" w:cstheme="minorHAnsi"/>
          <w:color w:val="000000" w:themeColor="text1"/>
          <w:lang w:eastAsia="en-GB"/>
        </w:rPr>
        <w:t xml:space="preserve">, M.; Wessels, J.-A.  and Pope, J. 2020. </w:t>
      </w:r>
      <w:hyperlink r:id="rId20" w:history="1">
        <w:r w:rsidR="00FC19AB" w:rsidRPr="00512D3B">
          <w:rPr>
            <w:rFonts w:eastAsia="Times New Roman" w:cstheme="minorHAnsi"/>
            <w:i/>
            <w:color w:val="000000" w:themeColor="text1"/>
            <w:lang w:eastAsia="en-GB"/>
          </w:rPr>
          <w:t>Impact Assessment and Project Appraisal</w:t>
        </w:r>
      </w:hyperlink>
      <w:r w:rsidR="00FC19AB" w:rsidRPr="00512D3B">
        <w:rPr>
          <w:rFonts w:eastAsia="Times New Roman" w:cstheme="minorHAnsi"/>
          <w:color w:val="000000" w:themeColor="text1"/>
          <w:lang w:eastAsia="en-GB"/>
        </w:rPr>
        <w:t xml:space="preserve">, </w:t>
      </w:r>
      <w:hyperlink r:id="rId21" w:history="1">
        <w:r w:rsidR="00FC19AB" w:rsidRPr="00512D3B">
          <w:rPr>
            <w:rFonts w:eastAsia="Times New Roman" w:cstheme="minorHAnsi"/>
            <w:color w:val="000000" w:themeColor="text1"/>
            <w:lang w:eastAsia="en-GB"/>
          </w:rPr>
          <w:t xml:space="preserve">38 (2): </w:t>
        </w:r>
      </w:hyperlink>
      <w:r w:rsidR="004E6371">
        <w:rPr>
          <w:rFonts w:eastAsia="Times New Roman" w:cstheme="minorHAnsi"/>
          <w:color w:val="000000" w:themeColor="text1"/>
          <w:lang w:eastAsia="en-GB"/>
        </w:rPr>
        <w:t>113-117.</w:t>
      </w:r>
    </w:p>
    <w:p w:rsidR="00D05F00" w:rsidRDefault="00D05F00" w:rsidP="00512D3B">
      <w:pPr>
        <w:autoSpaceDE w:val="0"/>
        <w:autoSpaceDN w:val="0"/>
        <w:adjustRightInd w:val="0"/>
        <w:spacing w:after="120" w:line="240" w:lineRule="auto"/>
        <w:rPr>
          <w:rFonts w:cstheme="minorHAnsi"/>
          <w:color w:val="000000" w:themeColor="text1"/>
          <w:shd w:val="clear" w:color="auto" w:fill="FFFFFF"/>
        </w:rPr>
      </w:pPr>
      <w:r>
        <w:rPr>
          <w:rFonts w:cstheme="minorHAnsi"/>
          <w:color w:val="000000" w:themeColor="text1"/>
          <w:shd w:val="clear" w:color="auto" w:fill="FFFFFF"/>
        </w:rPr>
        <w:t xml:space="preserve">United Nations 2020. Sustainable Development Goals </w:t>
      </w:r>
      <w:r w:rsidR="00C67E93">
        <w:rPr>
          <w:rFonts w:cstheme="minorHAnsi"/>
          <w:color w:val="000000" w:themeColor="text1"/>
          <w:shd w:val="clear" w:color="auto" w:fill="FFFFFF"/>
        </w:rPr>
        <w:t>Knowledge Platform</w:t>
      </w:r>
      <w:r>
        <w:rPr>
          <w:rFonts w:cstheme="minorHAnsi"/>
          <w:color w:val="000000" w:themeColor="text1"/>
          <w:shd w:val="clear" w:color="auto" w:fill="FFFFFF"/>
        </w:rPr>
        <w:t xml:space="preserve">, </w:t>
      </w:r>
      <w:hyperlink r:id="rId22" w:history="1">
        <w:r w:rsidR="00C67E93" w:rsidRPr="00EB4802">
          <w:rPr>
            <w:rStyle w:val="Hyperlink"/>
            <w:rFonts w:cstheme="minorHAnsi"/>
            <w:shd w:val="clear" w:color="auto" w:fill="FFFFFF"/>
          </w:rPr>
          <w:t>https://sustainabledevelopment.un.org/?menu=1300</w:t>
        </w:r>
      </w:hyperlink>
      <w:r w:rsidR="00C67E93">
        <w:rPr>
          <w:rFonts w:cstheme="minorHAnsi"/>
          <w:color w:val="000000" w:themeColor="text1"/>
          <w:shd w:val="clear" w:color="auto" w:fill="FFFFFF"/>
        </w:rPr>
        <w:t xml:space="preserve"> </w:t>
      </w:r>
    </w:p>
    <w:p w:rsidR="00AB7FDA" w:rsidRPr="00FC19AB" w:rsidRDefault="00AB7FDA" w:rsidP="00512D3B">
      <w:pPr>
        <w:autoSpaceDE w:val="0"/>
        <w:autoSpaceDN w:val="0"/>
        <w:adjustRightInd w:val="0"/>
        <w:spacing w:after="120" w:line="240" w:lineRule="auto"/>
        <w:rPr>
          <w:rFonts w:cstheme="minorHAnsi"/>
          <w:color w:val="000000" w:themeColor="text1"/>
        </w:rPr>
      </w:pPr>
      <w:r w:rsidRPr="00FC19AB">
        <w:rPr>
          <w:rFonts w:cstheme="minorHAnsi"/>
          <w:color w:val="000000" w:themeColor="text1"/>
          <w:shd w:val="clear" w:color="auto" w:fill="FFFFFF"/>
        </w:rPr>
        <w:t>Ward</w:t>
      </w:r>
      <w:r w:rsidR="00FC19AB" w:rsidRPr="00FC19AB">
        <w:rPr>
          <w:rFonts w:cstheme="minorHAnsi"/>
          <w:color w:val="000000" w:themeColor="text1"/>
          <w:shd w:val="clear" w:color="auto" w:fill="FFFFFF"/>
        </w:rPr>
        <w:t>,</w:t>
      </w:r>
      <w:r w:rsidRPr="00FC19AB">
        <w:rPr>
          <w:rFonts w:cstheme="minorHAnsi"/>
          <w:color w:val="000000" w:themeColor="text1"/>
          <w:shd w:val="clear" w:color="auto" w:fill="FFFFFF"/>
        </w:rPr>
        <w:t xml:space="preserve"> J</w:t>
      </w:r>
      <w:r w:rsidR="00FC19AB" w:rsidRPr="00FC19AB">
        <w:rPr>
          <w:rFonts w:cstheme="minorHAnsi"/>
          <w:color w:val="000000" w:themeColor="text1"/>
          <w:shd w:val="clear" w:color="auto" w:fill="FFFFFF"/>
        </w:rPr>
        <w:t xml:space="preserve">. </w:t>
      </w:r>
      <w:r w:rsidRPr="00FC19AB">
        <w:rPr>
          <w:rFonts w:cstheme="minorHAnsi"/>
          <w:color w:val="000000" w:themeColor="text1"/>
          <w:shd w:val="clear" w:color="auto" w:fill="FFFFFF"/>
        </w:rPr>
        <w:t>D</w:t>
      </w:r>
      <w:r w:rsidR="00FC19AB" w:rsidRPr="00FC19AB">
        <w:rPr>
          <w:rFonts w:cstheme="minorHAnsi"/>
          <w:color w:val="000000" w:themeColor="text1"/>
          <w:shd w:val="clear" w:color="auto" w:fill="FFFFFF"/>
        </w:rPr>
        <w:t>d.;</w:t>
      </w:r>
      <w:r w:rsidRPr="00FC19AB">
        <w:rPr>
          <w:rFonts w:cstheme="minorHAnsi"/>
          <w:color w:val="000000" w:themeColor="text1"/>
          <w:shd w:val="clear" w:color="auto" w:fill="FFFFFF"/>
        </w:rPr>
        <w:t xml:space="preserve"> Sutton</w:t>
      </w:r>
      <w:r w:rsidR="00FC19AB" w:rsidRPr="00FC19AB">
        <w:rPr>
          <w:rFonts w:cstheme="minorHAnsi"/>
          <w:color w:val="000000" w:themeColor="text1"/>
          <w:shd w:val="clear" w:color="auto" w:fill="FFFFFF"/>
        </w:rPr>
        <w:t>,</w:t>
      </w:r>
      <w:r w:rsidRPr="00FC19AB">
        <w:rPr>
          <w:rFonts w:cstheme="minorHAnsi"/>
          <w:color w:val="000000" w:themeColor="text1"/>
          <w:shd w:val="clear" w:color="auto" w:fill="FFFFFF"/>
        </w:rPr>
        <w:t xml:space="preserve"> P</w:t>
      </w:r>
      <w:r w:rsidR="00FC19AB" w:rsidRPr="00FC19AB">
        <w:rPr>
          <w:rFonts w:cstheme="minorHAnsi"/>
          <w:color w:val="000000" w:themeColor="text1"/>
          <w:shd w:val="clear" w:color="auto" w:fill="FFFFFF"/>
        </w:rPr>
        <w:t xml:space="preserve">. </w:t>
      </w:r>
      <w:r w:rsidRPr="00FC19AB">
        <w:rPr>
          <w:rFonts w:cstheme="minorHAnsi"/>
          <w:color w:val="000000" w:themeColor="text1"/>
          <w:shd w:val="clear" w:color="auto" w:fill="FFFFFF"/>
        </w:rPr>
        <w:t>C</w:t>
      </w:r>
      <w:r w:rsidR="00FC19AB" w:rsidRPr="00FC19AB">
        <w:rPr>
          <w:rFonts w:cstheme="minorHAnsi"/>
          <w:color w:val="000000" w:themeColor="text1"/>
          <w:shd w:val="clear" w:color="auto" w:fill="FFFFFF"/>
        </w:rPr>
        <w:t>.;</w:t>
      </w:r>
      <w:r w:rsidRPr="00FC19AB">
        <w:rPr>
          <w:rFonts w:cstheme="minorHAnsi"/>
          <w:color w:val="000000" w:themeColor="text1"/>
          <w:shd w:val="clear" w:color="auto" w:fill="FFFFFF"/>
        </w:rPr>
        <w:t xml:space="preserve"> Werner</w:t>
      </w:r>
      <w:r w:rsidR="00FC19AB" w:rsidRPr="00FC19AB">
        <w:rPr>
          <w:rFonts w:cstheme="minorHAnsi"/>
          <w:color w:val="000000" w:themeColor="text1"/>
          <w:shd w:val="clear" w:color="auto" w:fill="FFFFFF"/>
        </w:rPr>
        <w:t>,</w:t>
      </w:r>
      <w:r w:rsidRPr="00FC19AB">
        <w:rPr>
          <w:rFonts w:cstheme="minorHAnsi"/>
          <w:color w:val="000000" w:themeColor="text1"/>
          <w:shd w:val="clear" w:color="auto" w:fill="FFFFFF"/>
        </w:rPr>
        <w:t xml:space="preserve"> A</w:t>
      </w:r>
      <w:r w:rsidR="00FC19AB" w:rsidRPr="00FC19AB">
        <w:rPr>
          <w:rFonts w:cstheme="minorHAnsi"/>
          <w:color w:val="000000" w:themeColor="text1"/>
          <w:shd w:val="clear" w:color="auto" w:fill="FFFFFF"/>
        </w:rPr>
        <w:t xml:space="preserve">. </w:t>
      </w:r>
      <w:r w:rsidRPr="00FC19AB">
        <w:rPr>
          <w:rFonts w:cstheme="minorHAnsi"/>
          <w:color w:val="000000" w:themeColor="text1"/>
          <w:shd w:val="clear" w:color="auto" w:fill="FFFFFF"/>
        </w:rPr>
        <w:t>D</w:t>
      </w:r>
      <w:r w:rsidR="00FC19AB" w:rsidRPr="00FC19AB">
        <w:rPr>
          <w:rFonts w:cstheme="minorHAnsi"/>
          <w:color w:val="000000" w:themeColor="text1"/>
          <w:shd w:val="clear" w:color="auto" w:fill="FFFFFF"/>
        </w:rPr>
        <w:t>.;</w:t>
      </w:r>
      <w:r w:rsidRPr="00FC19AB">
        <w:rPr>
          <w:rFonts w:cstheme="minorHAnsi"/>
          <w:color w:val="000000" w:themeColor="text1"/>
          <w:shd w:val="clear" w:color="auto" w:fill="FFFFFF"/>
        </w:rPr>
        <w:t xml:space="preserve"> Costanza</w:t>
      </w:r>
      <w:r w:rsidR="00FC19AB" w:rsidRPr="00FC19AB">
        <w:rPr>
          <w:rFonts w:cstheme="minorHAnsi"/>
          <w:color w:val="000000" w:themeColor="text1"/>
          <w:shd w:val="clear" w:color="auto" w:fill="FFFFFF"/>
        </w:rPr>
        <w:t>,</w:t>
      </w:r>
      <w:r w:rsidRPr="00FC19AB">
        <w:rPr>
          <w:rFonts w:cstheme="minorHAnsi"/>
          <w:color w:val="000000" w:themeColor="text1"/>
          <w:shd w:val="clear" w:color="auto" w:fill="FFFFFF"/>
        </w:rPr>
        <w:t xml:space="preserve"> R</w:t>
      </w:r>
      <w:r w:rsidR="00FC19AB" w:rsidRPr="00FC19AB">
        <w:rPr>
          <w:rFonts w:cstheme="minorHAnsi"/>
          <w:color w:val="000000" w:themeColor="text1"/>
          <w:shd w:val="clear" w:color="auto" w:fill="FFFFFF"/>
        </w:rPr>
        <w:t>.;</w:t>
      </w:r>
      <w:r w:rsidRPr="00FC19AB">
        <w:rPr>
          <w:rFonts w:cstheme="minorHAnsi"/>
          <w:color w:val="000000" w:themeColor="text1"/>
          <w:shd w:val="clear" w:color="auto" w:fill="FFFFFF"/>
        </w:rPr>
        <w:t xml:space="preserve"> Mohr</w:t>
      </w:r>
      <w:r w:rsidR="00FC19AB" w:rsidRPr="00FC19AB">
        <w:rPr>
          <w:rFonts w:cstheme="minorHAnsi"/>
          <w:color w:val="000000" w:themeColor="text1"/>
          <w:shd w:val="clear" w:color="auto" w:fill="FFFFFF"/>
        </w:rPr>
        <w:t xml:space="preserve">, </w:t>
      </w:r>
      <w:r w:rsidRPr="00FC19AB">
        <w:rPr>
          <w:rFonts w:cstheme="minorHAnsi"/>
          <w:color w:val="000000" w:themeColor="text1"/>
          <w:shd w:val="clear" w:color="auto" w:fill="FFFFFF"/>
        </w:rPr>
        <w:t>S</w:t>
      </w:r>
      <w:r w:rsidR="00FC19AB" w:rsidRPr="00FC19AB">
        <w:rPr>
          <w:rFonts w:cstheme="minorHAnsi"/>
          <w:color w:val="000000" w:themeColor="text1"/>
          <w:shd w:val="clear" w:color="auto" w:fill="FFFFFF"/>
        </w:rPr>
        <w:t xml:space="preserve">. </w:t>
      </w:r>
      <w:r w:rsidRPr="00FC19AB">
        <w:rPr>
          <w:rFonts w:cstheme="minorHAnsi"/>
          <w:color w:val="000000" w:themeColor="text1"/>
          <w:shd w:val="clear" w:color="auto" w:fill="FFFFFF"/>
        </w:rPr>
        <w:t>H</w:t>
      </w:r>
      <w:r w:rsidR="00FC19AB" w:rsidRPr="00FC19AB">
        <w:rPr>
          <w:rFonts w:cstheme="minorHAnsi"/>
          <w:color w:val="000000" w:themeColor="text1"/>
          <w:shd w:val="clear" w:color="auto" w:fill="FFFFFF"/>
        </w:rPr>
        <w:t>.</w:t>
      </w:r>
      <w:r w:rsidRPr="00FC19AB">
        <w:rPr>
          <w:rFonts w:cstheme="minorHAnsi"/>
          <w:color w:val="000000" w:themeColor="text1"/>
          <w:shd w:val="clear" w:color="auto" w:fill="FFFFFF"/>
        </w:rPr>
        <w:t xml:space="preserve">, </w:t>
      </w:r>
      <w:r w:rsidR="00FC19AB" w:rsidRPr="00FC19AB">
        <w:rPr>
          <w:rFonts w:cstheme="minorHAnsi"/>
          <w:color w:val="000000" w:themeColor="text1"/>
          <w:shd w:val="clear" w:color="auto" w:fill="FFFFFF"/>
        </w:rPr>
        <w:t xml:space="preserve">and </w:t>
      </w:r>
      <w:r w:rsidRPr="00FC19AB">
        <w:rPr>
          <w:rFonts w:cstheme="minorHAnsi"/>
          <w:color w:val="000000" w:themeColor="text1"/>
          <w:shd w:val="clear" w:color="auto" w:fill="FFFFFF"/>
        </w:rPr>
        <w:t>Simmons</w:t>
      </w:r>
      <w:r w:rsidR="00FC19AB" w:rsidRPr="00FC19AB">
        <w:rPr>
          <w:rFonts w:cstheme="minorHAnsi"/>
          <w:color w:val="000000" w:themeColor="text1"/>
          <w:shd w:val="clear" w:color="auto" w:fill="FFFFFF"/>
        </w:rPr>
        <w:t xml:space="preserve">, </w:t>
      </w:r>
      <w:r w:rsidRPr="00FC19AB">
        <w:rPr>
          <w:rFonts w:cstheme="minorHAnsi"/>
          <w:color w:val="000000" w:themeColor="text1"/>
          <w:shd w:val="clear" w:color="auto" w:fill="FFFFFF"/>
        </w:rPr>
        <w:t>C</w:t>
      </w:r>
      <w:r w:rsidR="00FC19AB" w:rsidRPr="00FC19AB">
        <w:rPr>
          <w:rFonts w:cstheme="minorHAnsi"/>
          <w:color w:val="000000" w:themeColor="text1"/>
          <w:shd w:val="clear" w:color="auto" w:fill="FFFFFF"/>
        </w:rPr>
        <w:t xml:space="preserve">. </w:t>
      </w:r>
      <w:r w:rsidRPr="00FC19AB">
        <w:rPr>
          <w:rFonts w:cstheme="minorHAnsi"/>
          <w:color w:val="000000" w:themeColor="text1"/>
          <w:shd w:val="clear" w:color="auto" w:fill="FFFFFF"/>
        </w:rPr>
        <w:t>T</w:t>
      </w:r>
      <w:r w:rsidR="00FC19AB" w:rsidRPr="00FC19AB">
        <w:rPr>
          <w:rFonts w:cstheme="minorHAnsi"/>
          <w:color w:val="000000" w:themeColor="text1"/>
          <w:shd w:val="clear" w:color="auto" w:fill="FFFFFF"/>
        </w:rPr>
        <w:t>.</w:t>
      </w:r>
      <w:r w:rsidRPr="00FC19AB">
        <w:rPr>
          <w:rFonts w:cstheme="minorHAnsi"/>
          <w:color w:val="000000" w:themeColor="text1"/>
          <w:shd w:val="clear" w:color="auto" w:fill="FFFFFF"/>
        </w:rPr>
        <w:t xml:space="preserve"> </w:t>
      </w:r>
      <w:r w:rsidR="00FC19AB" w:rsidRPr="00FC19AB">
        <w:rPr>
          <w:rFonts w:cstheme="minorHAnsi"/>
          <w:color w:val="000000" w:themeColor="text1"/>
          <w:shd w:val="clear" w:color="auto" w:fill="FFFFFF"/>
        </w:rPr>
        <w:t xml:space="preserve"> </w:t>
      </w:r>
      <w:r w:rsidRPr="00FC19AB">
        <w:rPr>
          <w:rFonts w:cstheme="minorHAnsi"/>
          <w:color w:val="000000" w:themeColor="text1"/>
          <w:shd w:val="clear" w:color="auto" w:fill="FFFFFF"/>
        </w:rPr>
        <w:t>(2016)</w:t>
      </w:r>
      <w:r w:rsidR="00FC19AB" w:rsidRPr="00FC19AB">
        <w:rPr>
          <w:rFonts w:cstheme="minorHAnsi"/>
          <w:color w:val="000000" w:themeColor="text1"/>
          <w:shd w:val="clear" w:color="auto" w:fill="FFFFFF"/>
        </w:rPr>
        <w:t>.</w:t>
      </w:r>
      <w:r w:rsidRPr="00FC19AB">
        <w:rPr>
          <w:rFonts w:cstheme="minorHAnsi"/>
          <w:color w:val="000000" w:themeColor="text1"/>
          <w:shd w:val="clear" w:color="auto" w:fill="FFFFFF"/>
        </w:rPr>
        <w:t xml:space="preserve"> Is Decoupling GDP Growth from Environmental Impact Possible? </w:t>
      </w:r>
      <w:proofErr w:type="spellStart"/>
      <w:r w:rsidRPr="004E6371">
        <w:rPr>
          <w:rFonts w:cstheme="minorHAnsi"/>
          <w:i/>
          <w:color w:val="000000" w:themeColor="text1"/>
          <w:shd w:val="clear" w:color="auto" w:fill="FFFFFF"/>
        </w:rPr>
        <w:t>PLoS</w:t>
      </w:r>
      <w:proofErr w:type="spellEnd"/>
      <w:r w:rsidRPr="004E6371">
        <w:rPr>
          <w:rFonts w:cstheme="minorHAnsi"/>
          <w:i/>
          <w:color w:val="000000" w:themeColor="text1"/>
          <w:shd w:val="clear" w:color="auto" w:fill="FFFFFF"/>
        </w:rPr>
        <w:t xml:space="preserve"> ONE</w:t>
      </w:r>
      <w:r w:rsidRPr="00FC19AB">
        <w:rPr>
          <w:rFonts w:cstheme="minorHAnsi"/>
          <w:color w:val="000000" w:themeColor="text1"/>
          <w:shd w:val="clear" w:color="auto" w:fill="FFFFFF"/>
        </w:rPr>
        <w:t xml:space="preserve"> 11(10): e0164733.</w:t>
      </w:r>
    </w:p>
    <w:p w:rsidR="00FD7348" w:rsidRPr="00C64ADA" w:rsidRDefault="00FD7348" w:rsidP="00512D3B">
      <w:pPr>
        <w:autoSpaceDE w:val="0"/>
        <w:autoSpaceDN w:val="0"/>
        <w:adjustRightInd w:val="0"/>
        <w:spacing w:after="120" w:line="240" w:lineRule="auto"/>
        <w:rPr>
          <w:rFonts w:cstheme="minorHAnsi"/>
        </w:rPr>
      </w:pPr>
      <w:r w:rsidRPr="00C64ADA">
        <w:rPr>
          <w:rFonts w:cstheme="minorHAnsi"/>
        </w:rPr>
        <w:t xml:space="preserve">Welsh Government (2017). Planning and the Welsh language – Technical </w:t>
      </w:r>
      <w:proofErr w:type="spellStart"/>
      <w:r w:rsidRPr="00C64ADA">
        <w:rPr>
          <w:rFonts w:cstheme="minorHAnsi"/>
        </w:rPr>
        <w:t>Advce</w:t>
      </w:r>
      <w:proofErr w:type="spellEnd"/>
      <w:r w:rsidRPr="00C64ADA">
        <w:rPr>
          <w:rFonts w:cstheme="minorHAnsi"/>
        </w:rPr>
        <w:t xml:space="preserve"> Note 20; </w:t>
      </w:r>
      <w:hyperlink r:id="rId23" w:history="1">
        <w:r w:rsidR="003A6404" w:rsidRPr="00EB4802">
          <w:rPr>
            <w:rStyle w:val="Hyperlink"/>
            <w:rFonts w:cstheme="minorHAnsi"/>
          </w:rPr>
          <w:t>https://gov.wales/sites/default/files/publications/2018-09/tan20-welsh-language.pdf</w:t>
        </w:r>
      </w:hyperlink>
      <w:r w:rsidR="00AC17BE">
        <w:rPr>
          <w:rFonts w:cstheme="minorHAnsi"/>
        </w:rPr>
        <w:t>.</w:t>
      </w:r>
      <w:r w:rsidR="003A6404">
        <w:rPr>
          <w:rFonts w:cstheme="minorHAnsi"/>
        </w:rPr>
        <w:t xml:space="preserve"> </w:t>
      </w:r>
    </w:p>
    <w:sectPr w:rsidR="00FD7348" w:rsidRPr="00C64ADA" w:rsidSect="00C67E93">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241" w:rsidRDefault="00C87241" w:rsidP="0096623E">
      <w:pPr>
        <w:spacing w:after="0" w:line="240" w:lineRule="auto"/>
      </w:pPr>
      <w:r>
        <w:separator/>
      </w:r>
    </w:p>
  </w:endnote>
  <w:endnote w:type="continuationSeparator" w:id="0">
    <w:p w:rsidR="00C87241" w:rsidRDefault="00C87241" w:rsidP="00966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241" w:rsidRDefault="00C87241" w:rsidP="0096623E">
      <w:pPr>
        <w:spacing w:after="0" w:line="240" w:lineRule="auto"/>
      </w:pPr>
      <w:r>
        <w:separator/>
      </w:r>
    </w:p>
  </w:footnote>
  <w:footnote w:type="continuationSeparator" w:id="0">
    <w:p w:rsidR="00C87241" w:rsidRDefault="00C87241" w:rsidP="0096623E">
      <w:pPr>
        <w:spacing w:after="0" w:line="240" w:lineRule="auto"/>
      </w:pPr>
      <w:r>
        <w:continuationSeparator/>
      </w:r>
    </w:p>
  </w:footnote>
  <w:footnote w:id="1">
    <w:p w:rsidR="00326721" w:rsidRDefault="00326721">
      <w:pPr>
        <w:pStyle w:val="FootnoteText"/>
      </w:pPr>
      <w:r>
        <w:rPr>
          <w:rStyle w:val="FootnoteReference"/>
        </w:rPr>
        <w:footnoteRef/>
      </w:r>
      <w:r>
        <w:t xml:space="preserve"> (1) </w:t>
      </w:r>
      <w:r>
        <w:rPr>
          <w:rFonts w:cstheme="minorHAnsi"/>
        </w:rPr>
        <w:t>No poverty, (2) Zero hunger, (3) Good health and well-being, (4) Quality education, (5) Gender equality, (6) Clean water and sanitation, (7) affordable and clean energy, (8) Decent work and economic growth, (9) Industry, innovation and infrastructure, (10) reduced inequalities, (11) Sustainable cities and communities, (12) responsible consumption and production, (13) climate action, (14) life below water, (15) Life on land, (16) Peace, justice and strong institutions, (17) Partnerships for the goals.</w:t>
      </w:r>
    </w:p>
  </w:footnote>
  <w:footnote w:id="2">
    <w:p w:rsidR="003A6404" w:rsidRDefault="003A6404">
      <w:pPr>
        <w:pStyle w:val="FootnoteText"/>
      </w:pPr>
      <w:r>
        <w:rPr>
          <w:rStyle w:val="FootnoteReference"/>
        </w:rPr>
        <w:footnoteRef/>
      </w:r>
      <w:r>
        <w:t xml:space="preserve"> </w:t>
      </w:r>
      <w:hyperlink r:id="rId1" w:history="1">
        <w:r w:rsidRPr="00EB4802">
          <w:rPr>
            <w:rStyle w:val="Hyperlink"/>
          </w:rPr>
          <w:t>https://www.un.org/sustainabledevelopment/blog/2015/09/summit-charts-new-era-of-sustainable-development-world-leaders-to-gavel-universal-agenda-to-transform-our-world-for-people-and-planet/</w:t>
        </w:r>
      </w:hyperlink>
      <w:r>
        <w:t xml:space="preserve"> </w:t>
      </w:r>
    </w:p>
  </w:footnote>
  <w:footnote w:id="3">
    <w:p w:rsidR="00326721" w:rsidRDefault="00326721">
      <w:pPr>
        <w:pStyle w:val="FootnoteText"/>
      </w:pPr>
      <w:r>
        <w:rPr>
          <w:rStyle w:val="FootnoteReference"/>
        </w:rPr>
        <w:footnoteRef/>
      </w:r>
      <w:r>
        <w:t xml:space="preserve"> </w:t>
      </w:r>
      <w:hyperlink r:id="rId2" w:tgtFrame="_blank" w:history="1">
        <w:r w:rsidRPr="00DB7876">
          <w:rPr>
            <w:color w:val="0000FF"/>
            <w:u w:val="single"/>
          </w:rPr>
          <w:t>https://www.iaia.org/uploads/pdf/Fastips_19SDGs.pdf</w:t>
        </w:r>
      </w:hyperlink>
      <w:r>
        <w:rPr>
          <w:color w:val="0000FF"/>
          <w:u w:val="single"/>
        </w:rPr>
        <w:t xml:space="preserve"> [</w:t>
      </w:r>
      <w:r w:rsidRPr="00DB7876">
        <w:t>accessed 2019 Jun 17].</w:t>
      </w:r>
    </w:p>
  </w:footnote>
  <w:footnote w:id="4">
    <w:p w:rsidR="00326721" w:rsidRDefault="00326721">
      <w:pPr>
        <w:pStyle w:val="FootnoteText"/>
      </w:pPr>
      <w:r>
        <w:rPr>
          <w:rStyle w:val="FootnoteReference"/>
        </w:rPr>
        <w:footnoteRef/>
      </w:r>
      <w:r>
        <w:t xml:space="preserve"> </w:t>
      </w:r>
      <w:r>
        <w:rPr>
          <w:rStyle w:val="st"/>
        </w:rPr>
        <w:t>the largest abstract and citation database of peer-reviewed literature</w:t>
      </w:r>
    </w:p>
  </w:footnote>
  <w:footnote w:id="5">
    <w:p w:rsidR="00326721" w:rsidRDefault="00326721">
      <w:pPr>
        <w:pStyle w:val="FootnoteText"/>
      </w:pPr>
      <w:r>
        <w:rPr>
          <w:rStyle w:val="FootnoteReference"/>
        </w:rPr>
        <w:footnoteRef/>
      </w:r>
      <w:r>
        <w:t xml:space="preserve"> </w:t>
      </w:r>
      <w:hyperlink r:id="rId3" w:history="1">
        <w:r w:rsidRPr="00C64ADA">
          <w:rPr>
            <w:rStyle w:val="Hyperlink"/>
            <w:rFonts w:ascii="Arial" w:hAnsi="Arial" w:cs="Arial"/>
            <w:bCs/>
            <w:sz w:val="18"/>
            <w:szCs w:val="18"/>
            <w:shd w:val="clear" w:color="auto" w:fill="FFFFFF"/>
          </w:rPr>
          <w:t>https://oecdobserver.org/news/archivestory.php/aid/1518/Is_GDP_a_satisfactory_measure_of_growth_.html</w:t>
        </w:r>
      </w:hyperlink>
    </w:p>
  </w:footnote>
  <w:footnote w:id="6">
    <w:p w:rsidR="00326721" w:rsidRDefault="00326721">
      <w:pPr>
        <w:pStyle w:val="FootnoteText"/>
      </w:pPr>
      <w:r>
        <w:rPr>
          <w:rStyle w:val="FootnoteReference"/>
        </w:rPr>
        <w:footnoteRef/>
      </w:r>
      <w:r>
        <w:t xml:space="preserve"> </w:t>
      </w:r>
      <w:hyperlink r:id="rId4" w:history="1">
        <w:r w:rsidRPr="00EB4802">
          <w:rPr>
            <w:rStyle w:val="Hyperlink"/>
            <w:rFonts w:cstheme="minorHAnsi"/>
          </w:rPr>
          <w:t>https://www.resourcepanel.org/about-us</w:t>
        </w:r>
      </w:hyperlink>
      <w:r>
        <w:rPr>
          <w:rFonts w:cstheme="minorHAnsi"/>
        </w:rPr>
        <w:t xml:space="preserve"> </w:t>
      </w:r>
    </w:p>
  </w:footnote>
  <w:footnote w:id="7">
    <w:p w:rsidR="00FD62F4" w:rsidRDefault="00FD62F4">
      <w:pPr>
        <w:pStyle w:val="FootnoteText"/>
      </w:pPr>
      <w:r>
        <w:rPr>
          <w:rStyle w:val="FootnoteReference"/>
        </w:rPr>
        <w:footnoteRef/>
      </w:r>
      <w:r>
        <w:t xml:space="preserve"> </w:t>
      </w:r>
      <w:hyperlink r:id="rId5" w:history="1">
        <w:r w:rsidRPr="00EB4802">
          <w:rPr>
            <w:rStyle w:val="Hyperlink"/>
          </w:rPr>
          <w:t>https://www.theguardian.com/business/2019/jan/21/world-26-richest-people-own-as-much-as-poorest-50-per-cent-oxfam-report</w:t>
        </w:r>
      </w:hyperlink>
      <w:r>
        <w:t xml:space="preserve"> </w:t>
      </w:r>
    </w:p>
  </w:footnote>
  <w:footnote w:id="8">
    <w:p w:rsidR="00C231E3" w:rsidRDefault="00C231E3" w:rsidP="00C231E3">
      <w:pPr>
        <w:pStyle w:val="FootnoteText"/>
      </w:pPr>
      <w:r>
        <w:rPr>
          <w:rStyle w:val="FootnoteReference"/>
        </w:rPr>
        <w:footnoteRef/>
      </w:r>
      <w:r>
        <w:t xml:space="preserve"> </w:t>
      </w:r>
      <w:hyperlink r:id="rId6" w:history="1">
        <w:r w:rsidRPr="00EB4802">
          <w:rPr>
            <w:rStyle w:val="Hyperlink"/>
          </w:rPr>
          <w:t>https://wir2018.wid.world/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7E82"/>
    <w:multiLevelType w:val="hybridMultilevel"/>
    <w:tmpl w:val="266EAE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FF4EC4"/>
    <w:multiLevelType w:val="hybridMultilevel"/>
    <w:tmpl w:val="920E9CB4"/>
    <w:lvl w:ilvl="0" w:tplc="5854DF24">
      <w:start w:val="1"/>
      <w:numFmt w:val="decimal"/>
      <w:lvlText w:val="%1."/>
      <w:lvlJc w:val="left"/>
      <w:pPr>
        <w:ind w:left="702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5F515C"/>
    <w:multiLevelType w:val="multilevel"/>
    <w:tmpl w:val="FC7A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15"/>
    <w:rsid w:val="00042D87"/>
    <w:rsid w:val="000469E1"/>
    <w:rsid w:val="00052025"/>
    <w:rsid w:val="000619D6"/>
    <w:rsid w:val="00075B64"/>
    <w:rsid w:val="00075C06"/>
    <w:rsid w:val="000A3C05"/>
    <w:rsid w:val="000A7A76"/>
    <w:rsid w:val="00156841"/>
    <w:rsid w:val="00196BF4"/>
    <w:rsid w:val="001A28DD"/>
    <w:rsid w:val="001C667B"/>
    <w:rsid w:val="001E16C8"/>
    <w:rsid w:val="001E3083"/>
    <w:rsid w:val="001E6ADE"/>
    <w:rsid w:val="001F61F5"/>
    <w:rsid w:val="002A5775"/>
    <w:rsid w:val="002E07BE"/>
    <w:rsid w:val="002F6060"/>
    <w:rsid w:val="00326721"/>
    <w:rsid w:val="00333D41"/>
    <w:rsid w:val="00372547"/>
    <w:rsid w:val="003A341F"/>
    <w:rsid w:val="003A6404"/>
    <w:rsid w:val="003E0B68"/>
    <w:rsid w:val="004042F5"/>
    <w:rsid w:val="004616E0"/>
    <w:rsid w:val="00470A26"/>
    <w:rsid w:val="004D3955"/>
    <w:rsid w:val="004E6371"/>
    <w:rsid w:val="00512D3B"/>
    <w:rsid w:val="005422F9"/>
    <w:rsid w:val="00544015"/>
    <w:rsid w:val="00563550"/>
    <w:rsid w:val="005B417C"/>
    <w:rsid w:val="005D6B91"/>
    <w:rsid w:val="005F4265"/>
    <w:rsid w:val="00610FE6"/>
    <w:rsid w:val="00635A06"/>
    <w:rsid w:val="00665AD3"/>
    <w:rsid w:val="006B5EB2"/>
    <w:rsid w:val="00767116"/>
    <w:rsid w:val="00775CCC"/>
    <w:rsid w:val="007876DE"/>
    <w:rsid w:val="007C6352"/>
    <w:rsid w:val="007E15D1"/>
    <w:rsid w:val="007F2602"/>
    <w:rsid w:val="00802C46"/>
    <w:rsid w:val="00825F47"/>
    <w:rsid w:val="00934A16"/>
    <w:rsid w:val="0096623E"/>
    <w:rsid w:val="009746C8"/>
    <w:rsid w:val="00A36A55"/>
    <w:rsid w:val="00A575DD"/>
    <w:rsid w:val="00A85AC2"/>
    <w:rsid w:val="00AB7FDA"/>
    <w:rsid w:val="00AC17BE"/>
    <w:rsid w:val="00B208FF"/>
    <w:rsid w:val="00B623FE"/>
    <w:rsid w:val="00B71C66"/>
    <w:rsid w:val="00B86E15"/>
    <w:rsid w:val="00BF730E"/>
    <w:rsid w:val="00C231E3"/>
    <w:rsid w:val="00C35554"/>
    <w:rsid w:val="00C64ADA"/>
    <w:rsid w:val="00C67E93"/>
    <w:rsid w:val="00C87241"/>
    <w:rsid w:val="00CB0BCE"/>
    <w:rsid w:val="00D05F00"/>
    <w:rsid w:val="00D50F26"/>
    <w:rsid w:val="00DD579C"/>
    <w:rsid w:val="00E0588D"/>
    <w:rsid w:val="00E924F1"/>
    <w:rsid w:val="00F01979"/>
    <w:rsid w:val="00F367D2"/>
    <w:rsid w:val="00FC19AB"/>
    <w:rsid w:val="00FD62F4"/>
    <w:rsid w:val="00FD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3CF6"/>
  <w15:chartTrackingRefBased/>
  <w15:docId w15:val="{6F67985F-46D6-42DC-B971-E8ADB138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A34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554"/>
    <w:rPr>
      <w:color w:val="0563C1" w:themeColor="hyperlink"/>
      <w:u w:val="single"/>
    </w:rPr>
  </w:style>
  <w:style w:type="character" w:styleId="UnresolvedMention">
    <w:name w:val="Unresolved Mention"/>
    <w:basedOn w:val="DefaultParagraphFont"/>
    <w:uiPriority w:val="99"/>
    <w:semiHidden/>
    <w:unhideWhenUsed/>
    <w:rsid w:val="00C35554"/>
    <w:rPr>
      <w:color w:val="605E5C"/>
      <w:shd w:val="clear" w:color="auto" w:fill="E1DFDD"/>
    </w:rPr>
  </w:style>
  <w:style w:type="character" w:customStyle="1" w:styleId="hlfld-title">
    <w:name w:val="hlfld-title"/>
    <w:basedOn w:val="DefaultParagraphFont"/>
    <w:rsid w:val="00372547"/>
  </w:style>
  <w:style w:type="character" w:customStyle="1" w:styleId="singlehighlightclass">
    <w:name w:val="single_highlight_class"/>
    <w:basedOn w:val="DefaultParagraphFont"/>
    <w:rsid w:val="00372547"/>
  </w:style>
  <w:style w:type="character" w:customStyle="1" w:styleId="hlfld-contribauthor">
    <w:name w:val="hlfld-contribauthor"/>
    <w:basedOn w:val="DefaultParagraphFont"/>
    <w:rsid w:val="00372547"/>
  </w:style>
  <w:style w:type="paragraph" w:styleId="FootnoteText">
    <w:name w:val="footnote text"/>
    <w:basedOn w:val="Normal"/>
    <w:link w:val="FootnoteTextChar"/>
    <w:uiPriority w:val="99"/>
    <w:semiHidden/>
    <w:unhideWhenUsed/>
    <w:rsid w:val="009662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23E"/>
    <w:rPr>
      <w:sz w:val="20"/>
      <w:szCs w:val="20"/>
    </w:rPr>
  </w:style>
  <w:style w:type="character" w:styleId="FootnoteReference">
    <w:name w:val="footnote reference"/>
    <w:basedOn w:val="DefaultParagraphFont"/>
    <w:uiPriority w:val="99"/>
    <w:semiHidden/>
    <w:unhideWhenUsed/>
    <w:rsid w:val="0096623E"/>
    <w:rPr>
      <w:vertAlign w:val="superscript"/>
    </w:rPr>
  </w:style>
  <w:style w:type="character" w:customStyle="1" w:styleId="st">
    <w:name w:val="st"/>
    <w:basedOn w:val="DefaultParagraphFont"/>
    <w:rsid w:val="007876DE"/>
  </w:style>
  <w:style w:type="character" w:styleId="FollowedHyperlink">
    <w:name w:val="FollowedHyperlink"/>
    <w:basedOn w:val="DefaultParagraphFont"/>
    <w:uiPriority w:val="99"/>
    <w:semiHidden/>
    <w:unhideWhenUsed/>
    <w:rsid w:val="00AB7FDA"/>
    <w:rPr>
      <w:color w:val="954F72" w:themeColor="followedHyperlink"/>
      <w:u w:val="single"/>
    </w:rPr>
  </w:style>
  <w:style w:type="character" w:customStyle="1" w:styleId="Heading1Char">
    <w:name w:val="Heading 1 Char"/>
    <w:basedOn w:val="DefaultParagraphFont"/>
    <w:link w:val="Heading1"/>
    <w:uiPriority w:val="9"/>
    <w:rsid w:val="003A341F"/>
    <w:rPr>
      <w:rFonts w:ascii="Times New Roman" w:eastAsia="Times New Roman" w:hAnsi="Times New Roman" w:cs="Times New Roman"/>
      <w:b/>
      <w:bCs/>
      <w:kern w:val="36"/>
      <w:sz w:val="48"/>
      <w:szCs w:val="48"/>
      <w:lang w:eastAsia="en-GB"/>
    </w:rPr>
  </w:style>
  <w:style w:type="character" w:customStyle="1" w:styleId="nlmarticle-title">
    <w:name w:val="nlm_article-title"/>
    <w:basedOn w:val="DefaultParagraphFont"/>
    <w:rsid w:val="003A341F"/>
  </w:style>
  <w:style w:type="character" w:styleId="Emphasis">
    <w:name w:val="Emphasis"/>
    <w:basedOn w:val="DefaultParagraphFont"/>
    <w:uiPriority w:val="20"/>
    <w:qFormat/>
    <w:rsid w:val="00FD62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145837">
      <w:bodyDiv w:val="1"/>
      <w:marLeft w:val="0"/>
      <w:marRight w:val="0"/>
      <w:marTop w:val="0"/>
      <w:marBottom w:val="0"/>
      <w:divBdr>
        <w:top w:val="none" w:sz="0" w:space="0" w:color="auto"/>
        <w:left w:val="none" w:sz="0" w:space="0" w:color="auto"/>
        <w:bottom w:val="none" w:sz="0" w:space="0" w:color="auto"/>
        <w:right w:val="none" w:sz="0" w:space="0" w:color="auto"/>
      </w:divBdr>
      <w:divsChild>
        <w:div w:id="1703819164">
          <w:marLeft w:val="0"/>
          <w:marRight w:val="0"/>
          <w:marTop w:val="0"/>
          <w:marBottom w:val="0"/>
          <w:divBdr>
            <w:top w:val="none" w:sz="0" w:space="0" w:color="auto"/>
            <w:left w:val="none" w:sz="0" w:space="0" w:color="auto"/>
            <w:bottom w:val="none" w:sz="0" w:space="0" w:color="auto"/>
            <w:right w:val="none" w:sz="0" w:space="0" w:color="auto"/>
          </w:divBdr>
        </w:div>
        <w:div w:id="572744339">
          <w:marLeft w:val="0"/>
          <w:marRight w:val="0"/>
          <w:marTop w:val="0"/>
          <w:marBottom w:val="0"/>
          <w:divBdr>
            <w:top w:val="none" w:sz="0" w:space="0" w:color="auto"/>
            <w:left w:val="none" w:sz="0" w:space="0" w:color="auto"/>
            <w:bottom w:val="none" w:sz="0" w:space="0" w:color="auto"/>
            <w:right w:val="none" w:sz="0" w:space="0" w:color="auto"/>
          </w:divBdr>
          <w:divsChild>
            <w:div w:id="120807224">
              <w:marLeft w:val="0"/>
              <w:marRight w:val="0"/>
              <w:marTop w:val="0"/>
              <w:marBottom w:val="0"/>
              <w:divBdr>
                <w:top w:val="none" w:sz="0" w:space="0" w:color="auto"/>
                <w:left w:val="none" w:sz="0" w:space="0" w:color="auto"/>
                <w:bottom w:val="none" w:sz="0" w:space="0" w:color="auto"/>
                <w:right w:val="none" w:sz="0" w:space="0" w:color="auto"/>
              </w:divBdr>
            </w:div>
            <w:div w:id="32073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1730">
      <w:bodyDiv w:val="1"/>
      <w:marLeft w:val="0"/>
      <w:marRight w:val="0"/>
      <w:marTop w:val="0"/>
      <w:marBottom w:val="0"/>
      <w:divBdr>
        <w:top w:val="none" w:sz="0" w:space="0" w:color="auto"/>
        <w:left w:val="none" w:sz="0" w:space="0" w:color="auto"/>
        <w:bottom w:val="none" w:sz="0" w:space="0" w:color="auto"/>
        <w:right w:val="none" w:sz="0" w:space="0" w:color="auto"/>
      </w:divBdr>
      <w:divsChild>
        <w:div w:id="728384953">
          <w:marLeft w:val="0"/>
          <w:marRight w:val="0"/>
          <w:marTop w:val="0"/>
          <w:marBottom w:val="0"/>
          <w:divBdr>
            <w:top w:val="none" w:sz="0" w:space="0" w:color="auto"/>
            <w:left w:val="none" w:sz="0" w:space="0" w:color="auto"/>
            <w:bottom w:val="none" w:sz="0" w:space="0" w:color="auto"/>
            <w:right w:val="none" w:sz="0" w:space="0" w:color="auto"/>
          </w:divBdr>
        </w:div>
        <w:div w:id="1499924065">
          <w:marLeft w:val="0"/>
          <w:marRight w:val="0"/>
          <w:marTop w:val="0"/>
          <w:marBottom w:val="0"/>
          <w:divBdr>
            <w:top w:val="none" w:sz="0" w:space="0" w:color="auto"/>
            <w:left w:val="none" w:sz="0" w:space="0" w:color="auto"/>
            <w:bottom w:val="none" w:sz="0" w:space="0" w:color="auto"/>
            <w:right w:val="none" w:sz="0" w:space="0" w:color="auto"/>
          </w:divBdr>
          <w:divsChild>
            <w:div w:id="1977442011">
              <w:marLeft w:val="0"/>
              <w:marRight w:val="0"/>
              <w:marTop w:val="0"/>
              <w:marBottom w:val="0"/>
              <w:divBdr>
                <w:top w:val="none" w:sz="0" w:space="0" w:color="auto"/>
                <w:left w:val="none" w:sz="0" w:space="0" w:color="auto"/>
                <w:bottom w:val="none" w:sz="0" w:space="0" w:color="auto"/>
                <w:right w:val="none" w:sz="0" w:space="0" w:color="auto"/>
              </w:divBdr>
            </w:div>
            <w:div w:id="6427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4239">
      <w:bodyDiv w:val="1"/>
      <w:marLeft w:val="0"/>
      <w:marRight w:val="0"/>
      <w:marTop w:val="0"/>
      <w:marBottom w:val="0"/>
      <w:divBdr>
        <w:top w:val="none" w:sz="0" w:space="0" w:color="auto"/>
        <w:left w:val="none" w:sz="0" w:space="0" w:color="auto"/>
        <w:bottom w:val="none" w:sz="0" w:space="0" w:color="auto"/>
        <w:right w:val="none" w:sz="0" w:space="0" w:color="auto"/>
      </w:divBdr>
      <w:divsChild>
        <w:div w:id="1841458938">
          <w:marLeft w:val="0"/>
          <w:marRight w:val="0"/>
          <w:marTop w:val="0"/>
          <w:marBottom w:val="0"/>
          <w:divBdr>
            <w:top w:val="none" w:sz="0" w:space="0" w:color="auto"/>
            <w:left w:val="none" w:sz="0" w:space="0" w:color="auto"/>
            <w:bottom w:val="none" w:sz="0" w:space="0" w:color="auto"/>
            <w:right w:val="none" w:sz="0" w:space="0" w:color="auto"/>
          </w:divBdr>
        </w:div>
        <w:div w:id="534120534">
          <w:marLeft w:val="0"/>
          <w:marRight w:val="0"/>
          <w:marTop w:val="0"/>
          <w:marBottom w:val="0"/>
          <w:divBdr>
            <w:top w:val="none" w:sz="0" w:space="0" w:color="auto"/>
            <w:left w:val="none" w:sz="0" w:space="0" w:color="auto"/>
            <w:bottom w:val="none" w:sz="0" w:space="0" w:color="auto"/>
            <w:right w:val="none" w:sz="0" w:space="0" w:color="auto"/>
          </w:divBdr>
          <w:divsChild>
            <w:div w:id="240212457">
              <w:marLeft w:val="0"/>
              <w:marRight w:val="0"/>
              <w:marTop w:val="0"/>
              <w:marBottom w:val="0"/>
              <w:divBdr>
                <w:top w:val="none" w:sz="0" w:space="0" w:color="auto"/>
                <w:left w:val="none" w:sz="0" w:space="0" w:color="auto"/>
                <w:bottom w:val="none" w:sz="0" w:space="0" w:color="auto"/>
                <w:right w:val="none" w:sz="0" w:space="0" w:color="auto"/>
              </w:divBdr>
            </w:div>
            <w:div w:id="18281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32332">
      <w:bodyDiv w:val="1"/>
      <w:marLeft w:val="0"/>
      <w:marRight w:val="0"/>
      <w:marTop w:val="0"/>
      <w:marBottom w:val="0"/>
      <w:divBdr>
        <w:top w:val="none" w:sz="0" w:space="0" w:color="auto"/>
        <w:left w:val="none" w:sz="0" w:space="0" w:color="auto"/>
        <w:bottom w:val="none" w:sz="0" w:space="0" w:color="auto"/>
        <w:right w:val="none" w:sz="0" w:space="0" w:color="auto"/>
      </w:divBdr>
    </w:div>
    <w:div w:id="17469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ofengland.co.uk/knowledgebank/what-is-gdp" TargetMode="External"/><Relationship Id="rId13" Type="http://schemas.openxmlformats.org/officeDocument/2006/relationships/hyperlink" Target="https://www.tandfonline.com/toc/tiap20/38/3" TargetMode="External"/><Relationship Id="rId18" Type="http://schemas.openxmlformats.org/officeDocument/2006/relationships/hyperlink" Target="https://www.tandfonline.com/author/Doelle%2C+Meinhard" TargetMode="External"/><Relationship Id="rId3" Type="http://schemas.openxmlformats.org/officeDocument/2006/relationships/styles" Target="styles.xml"/><Relationship Id="rId21" Type="http://schemas.openxmlformats.org/officeDocument/2006/relationships/hyperlink" Target="https://www.tandfonline.com/toc/tiap20/38/2" TargetMode="External"/><Relationship Id="rId7" Type="http://schemas.openxmlformats.org/officeDocument/2006/relationships/endnotes" Target="endnotes.xml"/><Relationship Id="rId12" Type="http://schemas.openxmlformats.org/officeDocument/2006/relationships/hyperlink" Target="https://www.tandfonline.com/toc/tiap20/current" TargetMode="External"/><Relationship Id="rId17" Type="http://schemas.openxmlformats.org/officeDocument/2006/relationships/hyperlink" Target="https://www.tandfonline.com/author/Sinclair%2C+Joh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andfonline.com/author/Retief%2C+Francois" TargetMode="External"/><Relationship Id="rId20" Type="http://schemas.openxmlformats.org/officeDocument/2006/relationships/hyperlink" Target="https://www.tandfonline.com/toc/tiap20/curr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dfonline.com/toc/tiap20/37/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andfonline.com/author/S%C3%A1nchez%2C+Luis+E" TargetMode="External"/><Relationship Id="rId23" Type="http://schemas.openxmlformats.org/officeDocument/2006/relationships/hyperlink" Target="https://gov.wales/sites/default/files/publications/2018-09/tan20-welsh-language.pdf" TargetMode="External"/><Relationship Id="rId10" Type="http://schemas.openxmlformats.org/officeDocument/2006/relationships/hyperlink" Target="https://www.tandfonline.com/toc/tiap20/current" TargetMode="External"/><Relationship Id="rId19" Type="http://schemas.openxmlformats.org/officeDocument/2006/relationships/hyperlink" Target="https://www.tandfonline.com/author/Jones%2C+Megan" TargetMode="External"/><Relationship Id="rId4" Type="http://schemas.openxmlformats.org/officeDocument/2006/relationships/settings" Target="settings.xml"/><Relationship Id="rId9" Type="http://schemas.openxmlformats.org/officeDocument/2006/relationships/hyperlink" Target="https://www.tandfonline.com/doi/full/10.1080/14615517.2018.1477469" TargetMode="External"/><Relationship Id="rId14" Type="http://schemas.openxmlformats.org/officeDocument/2006/relationships/hyperlink" Target="https://www.tandfonline.com/author/Morrison-Saunders%2C+Angus" TargetMode="External"/><Relationship Id="rId22" Type="http://schemas.openxmlformats.org/officeDocument/2006/relationships/hyperlink" Target="https://sustainabledevelopment.un.org/?menu=130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ecdobserver.org/news/archivestory.php/aid/1518/Is_GDP_a_satisfactory_measure_of_growth_.html" TargetMode="External"/><Relationship Id="rId2" Type="http://schemas.openxmlformats.org/officeDocument/2006/relationships/hyperlink" Target="https://www.iaia.org/uploads/pdf/Fastips_19SDGs.pdf" TargetMode="External"/><Relationship Id="rId1" Type="http://schemas.openxmlformats.org/officeDocument/2006/relationships/hyperlink" Target="https://www.un.org/sustainabledevelopment/blog/2015/09/summit-charts-new-era-of-sustainable-development-world-leaders-to-gavel-universal-agenda-to-transform-our-world-for-people-and-planet/" TargetMode="External"/><Relationship Id="rId6" Type="http://schemas.openxmlformats.org/officeDocument/2006/relationships/hyperlink" Target="https://wir2018.wid.world/" TargetMode="External"/><Relationship Id="rId5" Type="http://schemas.openxmlformats.org/officeDocument/2006/relationships/hyperlink" Target="https://www.theguardian.com/business/2019/jan/21/world-26-richest-people-own-as-much-as-poorest-50-per-cent-oxfam-report" TargetMode="External"/><Relationship Id="rId4" Type="http://schemas.openxmlformats.org/officeDocument/2006/relationships/hyperlink" Target="https://www.resourcepanel.org/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1E412-9BD2-4316-8DC8-74C4AE00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Thomas</dc:creator>
  <cp:keywords/>
  <dc:description/>
  <cp:lastModifiedBy>Fischer, Thomas</cp:lastModifiedBy>
  <cp:revision>2</cp:revision>
  <dcterms:created xsi:type="dcterms:W3CDTF">2020-10-20T14:51:00Z</dcterms:created>
  <dcterms:modified xsi:type="dcterms:W3CDTF">2020-10-20T14:51:00Z</dcterms:modified>
</cp:coreProperties>
</file>