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7444F" w14:textId="77777777" w:rsidR="00F62C8B" w:rsidRPr="00AD771C" w:rsidRDefault="000F3A41" w:rsidP="004C531E">
      <w:pPr>
        <w:pStyle w:val="RSCM01ReceivedAccepted"/>
      </w:pPr>
      <w:r w:rsidRPr="00AD771C">
        <mc:AlternateContent>
          <mc:Choice Requires="wps">
            <w:drawing>
              <wp:anchor distT="180340" distB="0" distL="114300" distR="114300" simplePos="0" relativeHeight="251658240" behindDoc="1" locked="1" layoutInCell="0" allowOverlap="0" wp14:anchorId="6643DA05" wp14:editId="540FDB17">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62027D33" w14:textId="08D7278D" w:rsidR="006B642E" w:rsidRDefault="00C11ACE" w:rsidP="00C11ACE">
                            <w:pPr>
                              <w:pStyle w:val="RSCF01FootnoteAuthorAddress"/>
                            </w:pPr>
                            <w:r w:rsidRPr="00A1369B">
                              <w:t>Department of Chemistry, University of Liverpool, Liverpool L69 7ZD, United Kingdom</w:t>
                            </w:r>
                            <w:r>
                              <w:t>.</w:t>
                            </w:r>
                          </w:p>
                          <w:p w14:paraId="4115022C" w14:textId="702E65F7" w:rsidR="00193409" w:rsidRDefault="00193409" w:rsidP="00C11ACE">
                            <w:pPr>
                              <w:pStyle w:val="RSCF01FootnoteAuthorAddress"/>
                            </w:pPr>
                            <w:r w:rsidRPr="00193409">
                              <w:t>King Abdullah University of Science and Technology (KAUST), Physical Sciences and Engineering Division, AMPM Center, Functional Materials Design, Discovery and Development Research Group (FMD3), Thuwal, Saudi Arabia</w:t>
                            </w:r>
                          </w:p>
                          <w:p w14:paraId="7BC4BA0F" w14:textId="36B70A27" w:rsidR="00C11ACE" w:rsidRDefault="00C11ACE" w:rsidP="00C11ACE">
                            <w:pPr>
                              <w:pStyle w:val="RSCF01FootnoteAuthorAddress"/>
                              <w:numPr>
                                <w:ilvl w:val="0"/>
                                <w:numId w:val="0"/>
                              </w:numPr>
                            </w:pPr>
                            <w:r w:rsidRPr="00241ACD">
                              <w:t>†</w:t>
                            </w:r>
                            <w:r w:rsidRPr="00C11ACE">
                              <w:t xml:space="preserve"> </w:t>
                            </w:r>
                            <w:r>
                              <w:t xml:space="preserve">Current address: </w:t>
                            </w:r>
                            <w:r w:rsidRPr="004A7298">
                              <w:t>Institute of Nanotechnology, Karlsruhe Institute of Technology, Karlsruhe 76344, Germany</w:t>
                            </w:r>
                            <w:r>
                              <w:t>.</w:t>
                            </w:r>
                          </w:p>
                          <w:p w14:paraId="09EDEDC8" w14:textId="77777777" w:rsidR="006B642E" w:rsidRPr="00241ACD" w:rsidRDefault="006B642E"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643DA05" id="_x0000_t202" coordsize="21600,21600" o:spt="202" path="m,l,21600r21600,l21600,xe">
                <v:stroke joinstyle="miter"/>
                <v:path gradientshapeok="t" o:connecttype="rect"/>
              </v:shapetype>
              <v:shape id="Text Box 2" o:spid="_x0000_s1026" type="#_x0000_t202" style="position:absolute;margin-left:0;margin-top:0;width:248.75pt;height:128.2pt;z-index:-251658240;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62027D33" w14:textId="08D7278D" w:rsidR="006B642E" w:rsidRDefault="00C11ACE" w:rsidP="00C11ACE">
                      <w:pPr>
                        <w:pStyle w:val="RSCF01FootnoteAuthorAddress"/>
                      </w:pPr>
                      <w:r w:rsidRPr="00A1369B">
                        <w:t>Department of Chemistry, University of Liverpool, Liverpool L69 7ZD, United Kingdom</w:t>
                      </w:r>
                      <w:r>
                        <w:t>.</w:t>
                      </w:r>
                    </w:p>
                    <w:p w14:paraId="4115022C" w14:textId="702E65F7" w:rsidR="00193409" w:rsidRDefault="00193409" w:rsidP="00C11ACE">
                      <w:pPr>
                        <w:pStyle w:val="RSCF01FootnoteAuthorAddress"/>
                      </w:pPr>
                      <w:r w:rsidRPr="00193409">
                        <w:t>King Abdullah University of Science and Technology (KAUST), Physical Sciences and Engineering Division, AMPM Center, Functional Materials Design, Discovery and Development Research Group (FMD3), Thuwal, Saudi Arabia</w:t>
                      </w:r>
                    </w:p>
                    <w:p w14:paraId="7BC4BA0F" w14:textId="36B70A27" w:rsidR="00C11ACE" w:rsidRDefault="00C11ACE" w:rsidP="00C11ACE">
                      <w:pPr>
                        <w:pStyle w:val="RSCF01FootnoteAuthorAddress"/>
                        <w:numPr>
                          <w:ilvl w:val="0"/>
                          <w:numId w:val="0"/>
                        </w:numPr>
                      </w:pPr>
                      <w:r w:rsidRPr="00241ACD">
                        <w:t>†</w:t>
                      </w:r>
                      <w:r w:rsidRPr="00C11ACE">
                        <w:t xml:space="preserve"> </w:t>
                      </w:r>
                      <w:r>
                        <w:t xml:space="preserve">Current address: </w:t>
                      </w:r>
                      <w:r w:rsidRPr="004A7298">
                        <w:t>Institute of Nanotechnology, Karlsruhe Institute of Technology, Karlsruhe 76344, Germany</w:t>
                      </w:r>
                      <w:r>
                        <w:t>.</w:t>
                      </w:r>
                    </w:p>
                    <w:p w14:paraId="09EDEDC8" w14:textId="77777777" w:rsidR="006B642E" w:rsidRPr="00241ACD" w:rsidRDefault="006B642E"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AD771C">
        <w:t>Received 00th January 20</w:t>
      </w:r>
      <w:r w:rsidR="00F15F90" w:rsidRPr="00AD771C">
        <w:t>xx</w:t>
      </w:r>
      <w:r w:rsidR="00F62C8B" w:rsidRPr="00AD771C">
        <w:t>,</w:t>
      </w:r>
    </w:p>
    <w:p w14:paraId="57B44571" w14:textId="77777777" w:rsidR="00F62C8B" w:rsidRPr="00AD771C" w:rsidRDefault="00F62C8B" w:rsidP="004C531E">
      <w:pPr>
        <w:pStyle w:val="RSCM01ReceivedAccepted"/>
      </w:pPr>
      <w:r w:rsidRPr="00AD771C">
        <w:t>Accepted 00th January 20</w:t>
      </w:r>
      <w:r w:rsidR="00F15F90" w:rsidRPr="00AD771C">
        <w:t>xx</w:t>
      </w:r>
    </w:p>
    <w:p w14:paraId="39D8E97A" w14:textId="77777777" w:rsidR="00F62C8B" w:rsidRPr="00AD771C" w:rsidRDefault="00F62C8B" w:rsidP="004C531E">
      <w:pPr>
        <w:pStyle w:val="RSCM02DOI"/>
        <w:rPr>
          <w:lang w:val="fr-FR"/>
        </w:rPr>
      </w:pPr>
      <w:proofErr w:type="gramStart"/>
      <w:r w:rsidRPr="00AD771C">
        <w:rPr>
          <w:lang w:val="fr-FR"/>
        </w:rPr>
        <w:t>DOI:</w:t>
      </w:r>
      <w:proofErr w:type="gramEnd"/>
      <w:r w:rsidRPr="00AD771C">
        <w:rPr>
          <w:lang w:val="fr-FR"/>
        </w:rPr>
        <w:t xml:space="preserve"> 10.1039/x0xx00000x</w:t>
      </w:r>
    </w:p>
    <w:p w14:paraId="5181B699" w14:textId="77777777" w:rsidR="00A9649E" w:rsidRPr="00AD771C" w:rsidRDefault="00A9649E" w:rsidP="004C531E">
      <w:pPr>
        <w:pStyle w:val="RSCM03Website"/>
        <w:rPr>
          <w:lang w:val="fr-FR"/>
        </w:rPr>
      </w:pPr>
      <w:r w:rsidRPr="00AD771C">
        <w:rPr>
          <w:lang w:val="fr-FR"/>
        </w:rPr>
        <w:t>www.rsc.org/</w:t>
      </w:r>
    </w:p>
    <w:p w14:paraId="7846FE25" w14:textId="3DA46BC6" w:rsidR="004414A5" w:rsidRPr="00AD771C" w:rsidRDefault="00F62C8B" w:rsidP="00C32EDF">
      <w:pPr>
        <w:pStyle w:val="RSCH01PaperTitle"/>
      </w:pPr>
      <w:r w:rsidRPr="00AD771C">
        <w:br w:type="column"/>
      </w:r>
      <w:bookmarkStart w:id="0" w:name="_Hlk45695665"/>
      <w:r w:rsidR="00610C6E" w:rsidRPr="00AD771C">
        <w:t xml:space="preserve">High-Throughput Screening of Metal-Organic Frameworks for </w:t>
      </w:r>
      <w:r w:rsidR="00422AE7" w:rsidRPr="00AD771C">
        <w:t xml:space="preserve">Kinetic Separation of </w:t>
      </w:r>
      <w:r w:rsidR="00610C6E" w:rsidRPr="00AD771C">
        <w:t xml:space="preserve">Propane and </w:t>
      </w:r>
      <w:r w:rsidR="00BD5476" w:rsidRPr="00AD771C">
        <w:t>Propene</w:t>
      </w:r>
      <w:bookmarkEnd w:id="0"/>
    </w:p>
    <w:p w14:paraId="5690C73A" w14:textId="602A71D6" w:rsidR="00610C6E" w:rsidRPr="00AD771C" w:rsidRDefault="00610C6E" w:rsidP="00610C6E">
      <w:pPr>
        <w:pStyle w:val="RSCB01ARTAbstract"/>
        <w:rPr>
          <w:rFonts w:cs="Times New Roman"/>
          <w:sz w:val="20"/>
          <w:vertAlign w:val="superscript"/>
        </w:rPr>
      </w:pPr>
      <w:r w:rsidRPr="00AD771C">
        <w:rPr>
          <w:rFonts w:cs="Times New Roman"/>
          <w:sz w:val="20"/>
        </w:rPr>
        <w:t>Yohanes Pramudya,</w:t>
      </w:r>
      <w:r w:rsidRPr="00AD771C">
        <w:rPr>
          <w:rFonts w:cs="Times New Roman"/>
          <w:sz w:val="20"/>
          <w:vertAlign w:val="superscript"/>
        </w:rPr>
        <w:t xml:space="preserve"> a</w:t>
      </w:r>
      <w:r w:rsidR="00C11ACE" w:rsidRPr="00AD771C">
        <w:t>†</w:t>
      </w:r>
      <w:r w:rsidR="00556C21" w:rsidRPr="00AD771C">
        <w:rPr>
          <w:rFonts w:cs="Times New Roman"/>
          <w:sz w:val="20"/>
        </w:rPr>
        <w:t xml:space="preserve"> Satyanarayana Bonakala,</w:t>
      </w:r>
      <w:r w:rsidR="00556C21" w:rsidRPr="00AD771C">
        <w:rPr>
          <w:rFonts w:cs="Times New Roman"/>
          <w:sz w:val="20"/>
          <w:vertAlign w:val="superscript"/>
        </w:rPr>
        <w:t xml:space="preserve"> </w:t>
      </w:r>
      <w:r w:rsidR="00C11ACE" w:rsidRPr="00AD771C">
        <w:rPr>
          <w:rFonts w:cs="Times New Roman"/>
          <w:sz w:val="20"/>
          <w:vertAlign w:val="superscript"/>
        </w:rPr>
        <w:t>a</w:t>
      </w:r>
      <w:r w:rsidR="00556C21" w:rsidRPr="00AD771C">
        <w:rPr>
          <w:rFonts w:cs="Times New Roman"/>
          <w:sz w:val="20"/>
        </w:rPr>
        <w:t xml:space="preserve"> </w:t>
      </w:r>
      <w:r w:rsidRPr="00AD771C">
        <w:rPr>
          <w:rFonts w:cs="Times New Roman"/>
          <w:sz w:val="20"/>
        </w:rPr>
        <w:t>Dmytro Antypov,</w:t>
      </w:r>
      <w:r w:rsidRPr="00AD771C">
        <w:rPr>
          <w:rFonts w:cs="Times New Roman"/>
          <w:sz w:val="20"/>
          <w:vertAlign w:val="superscript"/>
        </w:rPr>
        <w:t xml:space="preserve"> </w:t>
      </w:r>
      <w:r w:rsidR="00C11ACE" w:rsidRPr="00AD771C">
        <w:rPr>
          <w:rFonts w:cs="Times New Roman"/>
          <w:sz w:val="20"/>
          <w:vertAlign w:val="superscript"/>
        </w:rPr>
        <w:t>a</w:t>
      </w:r>
      <w:r w:rsidR="008A13B6" w:rsidRPr="00AD771C">
        <w:rPr>
          <w:rFonts w:cs="Times New Roman"/>
          <w:sz w:val="20"/>
        </w:rPr>
        <w:t xml:space="preserve"> </w:t>
      </w:r>
      <w:bookmarkStart w:id="1" w:name="_Hlk45696697"/>
      <w:r w:rsidR="008A13B6" w:rsidRPr="00AD771C">
        <w:rPr>
          <w:rFonts w:cs="Times New Roman"/>
          <w:sz w:val="20"/>
        </w:rPr>
        <w:t>Prashant</w:t>
      </w:r>
      <w:r w:rsidR="00000B8C" w:rsidRPr="00AD771C">
        <w:rPr>
          <w:rFonts w:cs="Times New Roman"/>
          <w:sz w:val="20"/>
        </w:rPr>
        <w:t xml:space="preserve"> M.</w:t>
      </w:r>
      <w:r w:rsidR="008A13B6" w:rsidRPr="00AD771C">
        <w:rPr>
          <w:rFonts w:cs="Times New Roman"/>
          <w:sz w:val="20"/>
        </w:rPr>
        <w:t xml:space="preserve"> Bhatt, </w:t>
      </w:r>
      <w:r w:rsidR="008A13B6" w:rsidRPr="00AD771C">
        <w:rPr>
          <w:rFonts w:cs="Times New Roman"/>
          <w:sz w:val="20"/>
          <w:vertAlign w:val="superscript"/>
        </w:rPr>
        <w:t>b</w:t>
      </w:r>
      <w:r w:rsidR="00AB50FD" w:rsidRPr="00AD771C">
        <w:rPr>
          <w:rFonts w:cs="Times New Roman"/>
          <w:sz w:val="20"/>
        </w:rPr>
        <w:t xml:space="preserve"> </w:t>
      </w:r>
      <w:bookmarkEnd w:id="1"/>
      <w:r w:rsidR="00AB50FD" w:rsidRPr="00AD771C">
        <w:rPr>
          <w:rFonts w:cs="Times New Roman"/>
          <w:sz w:val="20"/>
        </w:rPr>
        <w:t>Ale</w:t>
      </w:r>
      <w:r w:rsidR="00F865F8" w:rsidRPr="00AD771C">
        <w:rPr>
          <w:rFonts w:cs="Times New Roman"/>
          <w:sz w:val="20"/>
        </w:rPr>
        <w:t>ks</w:t>
      </w:r>
      <w:r w:rsidR="00AB50FD" w:rsidRPr="00AD771C">
        <w:rPr>
          <w:rFonts w:cs="Times New Roman"/>
          <w:sz w:val="20"/>
        </w:rPr>
        <w:t xml:space="preserve">ander Shkurenko, </w:t>
      </w:r>
      <w:r w:rsidR="00AB50FD" w:rsidRPr="00AD771C">
        <w:rPr>
          <w:rFonts w:cs="Times New Roman"/>
          <w:sz w:val="20"/>
          <w:vertAlign w:val="superscript"/>
        </w:rPr>
        <w:t>b</w:t>
      </w:r>
      <w:r w:rsidR="00AB50FD" w:rsidRPr="00AD771C">
        <w:rPr>
          <w:rFonts w:cs="Times New Roman"/>
          <w:sz w:val="20"/>
        </w:rPr>
        <w:t xml:space="preserve"> Mohamed Eddaoudi, </w:t>
      </w:r>
      <w:r w:rsidR="00AB50FD" w:rsidRPr="00AD771C">
        <w:rPr>
          <w:rFonts w:cs="Times New Roman"/>
          <w:sz w:val="20"/>
          <w:vertAlign w:val="superscript"/>
        </w:rPr>
        <w:t>b</w:t>
      </w:r>
      <w:r w:rsidR="00AB50FD" w:rsidRPr="00AD771C">
        <w:rPr>
          <w:rFonts w:cs="Times New Roman"/>
          <w:sz w:val="20"/>
        </w:rPr>
        <w:t xml:space="preserve"> </w:t>
      </w:r>
      <w:r w:rsidR="00DD6E5D" w:rsidRPr="00AD771C">
        <w:rPr>
          <w:rFonts w:cs="Times New Roman"/>
          <w:sz w:val="20"/>
        </w:rPr>
        <w:t>Matthew J. Rosseinsky,</w:t>
      </w:r>
      <w:r w:rsidRPr="00AD771C">
        <w:rPr>
          <w:rFonts w:cs="Times New Roman"/>
          <w:sz w:val="20"/>
          <w:vertAlign w:val="superscript"/>
        </w:rPr>
        <w:t xml:space="preserve"> </w:t>
      </w:r>
      <w:r w:rsidR="00C11ACE" w:rsidRPr="00AD771C">
        <w:rPr>
          <w:rFonts w:cs="Times New Roman"/>
          <w:sz w:val="20"/>
          <w:vertAlign w:val="superscript"/>
        </w:rPr>
        <w:t>a</w:t>
      </w:r>
      <w:r w:rsidR="00DD6E5D" w:rsidRPr="00AD771C">
        <w:rPr>
          <w:rFonts w:cs="Times New Roman"/>
          <w:sz w:val="20"/>
        </w:rPr>
        <w:t xml:space="preserve"> Matthew S. Dyer</w:t>
      </w:r>
      <w:r w:rsidRPr="00AD771C">
        <w:rPr>
          <w:rFonts w:cs="Times New Roman"/>
          <w:sz w:val="20"/>
        </w:rPr>
        <w:t>*</w:t>
      </w:r>
      <w:r w:rsidR="00C11ACE" w:rsidRPr="00AD771C">
        <w:rPr>
          <w:rFonts w:cs="Times New Roman"/>
          <w:sz w:val="20"/>
          <w:vertAlign w:val="superscript"/>
        </w:rPr>
        <w:t>a</w:t>
      </w:r>
    </w:p>
    <w:p w14:paraId="0B37EA98" w14:textId="7DDD70AD" w:rsidR="00610C6E" w:rsidRPr="00AD771C" w:rsidRDefault="00610C6E" w:rsidP="00610C6E">
      <w:pPr>
        <w:pStyle w:val="RSCB01ARTAbstract"/>
        <w:sectPr w:rsidR="00610C6E" w:rsidRPr="00AD771C" w:rsidSect="00514CBA">
          <w:headerReference w:type="even" r:id="rId11"/>
          <w:headerReference w:type="default" r:id="rId12"/>
          <w:footerReference w:type="even" r:id="rId13"/>
          <w:footerReference w:type="default" r:id="rId14"/>
          <w:headerReference w:type="first" r:id="rId15"/>
          <w:footerReference w:type="first" r:id="rId16"/>
          <w:pgSz w:w="11907" w:h="16840" w:code="9"/>
          <w:pgMar w:top="1009" w:right="851" w:bottom="1758" w:left="851" w:header="851" w:footer="1049" w:gutter="0"/>
          <w:cols w:num="2" w:space="227" w:equalWidth="0">
            <w:col w:w="1985" w:space="227"/>
            <w:col w:w="7993"/>
          </w:cols>
          <w:titlePg/>
          <w:docGrid w:linePitch="360"/>
        </w:sectPr>
      </w:pPr>
      <w:r w:rsidRPr="00AD771C">
        <w:t xml:space="preserve">We apply molecular simulations to screen a database of reported metal-organic framework structures </w:t>
      </w:r>
      <w:r w:rsidR="004F6D62" w:rsidRPr="00AD771C">
        <w:t xml:space="preserve">from </w:t>
      </w:r>
      <w:r w:rsidR="00144B98" w:rsidRPr="00AD771C">
        <w:t xml:space="preserve">the </w:t>
      </w:r>
      <w:r w:rsidR="00422AE7" w:rsidRPr="00AD771C">
        <w:t>Computation-R</w:t>
      </w:r>
      <w:r w:rsidR="002854A2" w:rsidRPr="00AD771C">
        <w:t>eady, Experimental (</w:t>
      </w:r>
      <w:r w:rsidR="004F6D62" w:rsidRPr="00AD771C">
        <w:t>CoRE</w:t>
      </w:r>
      <w:r w:rsidR="002854A2" w:rsidRPr="00AD771C">
        <w:t>)</w:t>
      </w:r>
      <w:r w:rsidR="004F6D62" w:rsidRPr="00AD771C">
        <w:t xml:space="preserve"> MOF database </w:t>
      </w:r>
      <w:r w:rsidRPr="00AD771C">
        <w:t xml:space="preserve">to identify materials potentially capable of separating propane and </w:t>
      </w:r>
      <w:r w:rsidR="00BD5476" w:rsidRPr="00AD771C">
        <w:t>propene</w:t>
      </w:r>
      <w:r w:rsidRPr="00AD771C">
        <w:t xml:space="preserve"> by diffusion. We report a screening wor</w:t>
      </w:r>
      <w:r w:rsidR="00422AE7" w:rsidRPr="00AD771C">
        <w:t>k</w:t>
      </w:r>
      <w:r w:rsidRPr="00AD771C">
        <w:t xml:space="preserve">flow that uses descriptor analysis, conventional molecular dynamics (MD), and Nudged Elastic Band (NEB) energy barrier calculations at </w:t>
      </w:r>
      <w:r w:rsidR="00422AE7" w:rsidRPr="00AD771C">
        <w:t xml:space="preserve">both </w:t>
      </w:r>
      <w:r w:rsidRPr="00AD771C">
        <w:t>classical force</w:t>
      </w:r>
      <w:r w:rsidR="004E74D2" w:rsidRPr="00AD771C">
        <w:t xml:space="preserve"> </w:t>
      </w:r>
      <w:r w:rsidRPr="00AD771C">
        <w:t xml:space="preserve">field and Density Functional Theory (DFT) levels. For the first time, the effects of framework flexibility on guest transport properties were fully considered in a screening process and led to the identification of candidate MOFs. The hits </w:t>
      </w:r>
      <w:r w:rsidR="004F6D62" w:rsidRPr="00AD771C">
        <w:t>identified by this proof-of-concept wor</w:t>
      </w:r>
      <w:r w:rsidR="00422AE7" w:rsidRPr="00AD771C">
        <w:t>k</w:t>
      </w:r>
      <w:r w:rsidR="004F6D62" w:rsidRPr="00AD771C">
        <w:t xml:space="preserve">flow </w:t>
      </w:r>
      <w:r w:rsidRPr="00AD771C">
        <w:t>in</w:t>
      </w:r>
      <w:r w:rsidR="00422AE7" w:rsidRPr="00AD771C">
        <w:t>c</w:t>
      </w:r>
      <w:r w:rsidRPr="00AD771C">
        <w:t>lude ZIF-8 and ZIF-6</w:t>
      </w:r>
      <w:r w:rsidR="00300853" w:rsidRPr="00AD771C">
        <w:t>7</w:t>
      </w:r>
      <w:r w:rsidRPr="00AD771C">
        <w:t xml:space="preserve"> previously shown to have large differences in propane and </w:t>
      </w:r>
      <w:r w:rsidR="00BD5476" w:rsidRPr="00AD771C">
        <w:t>propene</w:t>
      </w:r>
      <w:r w:rsidRPr="00AD771C">
        <w:t xml:space="preserve"> diffusivities as well as </w:t>
      </w:r>
      <w:r w:rsidR="007A5D86" w:rsidRPr="00AD771C">
        <w:t>two</w:t>
      </w:r>
      <w:r w:rsidRPr="00AD771C">
        <w:t xml:space="preserve"> other materials that have not been tested experime</w:t>
      </w:r>
      <w:r w:rsidR="002854A2" w:rsidRPr="00AD771C">
        <w:t>n</w:t>
      </w:r>
      <w:r w:rsidRPr="00AD771C">
        <w:t>tally</w:t>
      </w:r>
      <w:r w:rsidR="00422AE7" w:rsidRPr="00AD771C">
        <w:t xml:space="preserve"> yet</w:t>
      </w:r>
      <w:r w:rsidRPr="00AD771C">
        <w:t xml:space="preserve">. This work emphasises the importance of taking into account framework flexibility </w:t>
      </w:r>
      <w:r w:rsidR="00C14041" w:rsidRPr="00AD771C">
        <w:t xml:space="preserve">when studying </w:t>
      </w:r>
      <w:r w:rsidRPr="00AD771C">
        <w:t>guest transport</w:t>
      </w:r>
      <w:r w:rsidR="00422AE7" w:rsidRPr="00AD771C">
        <w:t xml:space="preserve"> in porous materials</w:t>
      </w:r>
      <w:r w:rsidRPr="00AD771C">
        <w:t>, demonstrates the potential of the data-driven identification of high</w:t>
      </w:r>
      <w:r w:rsidR="003F59E2" w:rsidRPr="00AD771C">
        <w:t>-</w:t>
      </w:r>
      <w:r w:rsidRPr="00AD771C">
        <w:t>perfo</w:t>
      </w:r>
      <w:r w:rsidR="002854A2" w:rsidRPr="00AD771C">
        <w:t>r</w:t>
      </w:r>
      <w:r w:rsidRPr="00AD771C">
        <w:t>mance materials and highlights the ways of improving the predictive powe</w:t>
      </w:r>
      <w:r w:rsidR="004F6D62" w:rsidRPr="00AD771C">
        <w:t>r of the screening workflow.</w:t>
      </w:r>
      <w:r w:rsidRPr="00AD771C">
        <w:t xml:space="preserve"> </w:t>
      </w:r>
    </w:p>
    <w:p w14:paraId="7B2F799F" w14:textId="77777777" w:rsidR="00013774" w:rsidRPr="00AD771C" w:rsidRDefault="00013774" w:rsidP="00013774">
      <w:pPr>
        <w:pStyle w:val="RSCB04AHeadingSection"/>
        <w:jc w:val="both"/>
      </w:pPr>
      <w:r w:rsidRPr="00AD771C">
        <w:t xml:space="preserve">Introduction </w:t>
      </w:r>
    </w:p>
    <w:p w14:paraId="317451B1" w14:textId="7BDE808A" w:rsidR="001A2240" w:rsidRPr="00AD771C" w:rsidRDefault="00013774" w:rsidP="00013774">
      <w:pPr>
        <w:pStyle w:val="RSCB06BHeadingSub-Section"/>
        <w:jc w:val="both"/>
        <w:rPr>
          <w:b w:val="0"/>
        </w:rPr>
      </w:pPr>
      <w:r w:rsidRPr="00AD771C">
        <w:rPr>
          <w:b w:val="0"/>
        </w:rPr>
        <w:t xml:space="preserve">In </w:t>
      </w:r>
      <w:r w:rsidR="00144B98" w:rsidRPr="00AD771C">
        <w:rPr>
          <w:b w:val="0"/>
        </w:rPr>
        <w:t xml:space="preserve">the </w:t>
      </w:r>
      <w:r w:rsidRPr="00AD771C">
        <w:rPr>
          <w:b w:val="0"/>
        </w:rPr>
        <w:t>petrochemical industry, separating olefins from paraffins by cryogenic distillation is an important but energy demanding process</w:t>
      </w:r>
      <w:r w:rsidR="00917C9A" w:rsidRPr="00AD771C">
        <w:rPr>
          <w:b w:val="0"/>
        </w:rPr>
        <w:t>.</w:t>
      </w:r>
      <w:r w:rsidR="00EE01FA" w:rsidRPr="00AD771C">
        <w:rPr>
          <w:b w:val="0"/>
        </w:rPr>
        <w:fldChar w:fldCharType="begin" w:fldLock="1"/>
      </w:r>
      <w:r w:rsidR="00494262" w:rsidRPr="00AD771C">
        <w:rPr>
          <w:b w:val="0"/>
        </w:rPr>
        <w:instrText>ADDIN CSL_CITATION {"citationItems":[{"id":"ITEM-1","itemData":{"DOI":"10.1126/science.291.5501.106","ISSN":"00368075","abstract":"The complex Ni[S2C2(CF3)2]2reacts with light olefins, including ethylene and propylene, selectively and reversibly. The reaction is not poisoned by hydrogen gas, carbon monoxide, acetylene, or hydrogen sulfide, which are commonly present in olefin streams, presumably because olefin binding occurs through the sulfur ligand rather than the metal center. The reversible reaction of olefins with Ni[S2C2(CN)2]2 n(n = 0, −1, −2) can be controlled electrochemically, where the oxidation state–dependent binding and release of olefins are fast on the electrochemical time scale. The observed tolerance to poisons and controllable electrochemical reactivity present an alternative approach to the separation of olefins from complex streams.","author":[{"dropping-particle":"","family":"Wang","given":"Kun","non-dropping-particle":"","parse-names":false,"suffix":""}],"container-title":"Science","id":"ITEM-1","issue":"5501","issued":{"date-parts":[["2001","1","5"]]},"page":"106-109","title":"Toward Separation and Purification of Olefins Using Dithiolene Complexes: An Electrochemical Approach","type":"article-journal","volume":"291"},"uris":["http://www.mendeley.com/documents/?uuid=ab7d6aa9-478a-4d56-83fe-99606743d034"]},{"id":"ITEM-2","itemData":{"DOI":"10.1126/sciadv.aau1393","ISSN":"2375-2548","abstract":"Metal-organic framework (MOF) membranes show great promise for propene/propane separation, yet a sharp molecular sieving has not been achieved due to their inherent linker mobility. Here, zeolitic imidazolate framework ZIF-8–type membranes with suppressed linker mobility are prepared by a fast current–driven synthesis (FCDS) strategy within 20 min, showing sharpened molecular sieving for propene/propane separation with a separation factor above 300. During membrane synthesis, the direct current promotes the metal ions and ligands to assemble into inborn-distorted and stiffer frameworks with ZIF-8_Cm (a newly discovered polymorph of ZIF-8) accounting for 60 to 70% of the membrane composition. Molecular dynamics simulations further verify that ZIF-8_Cm is superior to ZIF-8_I 4 ¯ 3 m (the common cubic phase) for propene/propane separation. FCDS holds great potential to produce high-quality, ultrathin MOF membranes on a large scale.","author":[{"dropping-particle":"","family":"Zhou","given":"Sheng","non-dropping-particle":"","parse-names":false,"suffix":""},{"dropping-particle":"","family":"Wei","given":"Yanying","non-dropping-particle":"","parse-names":false,"suffix":""},{"dropping-particle":"","family":"Li","given":"Libo","non-dropping-particle":"","parse-names":false,"suffix":""},{"dropping-particle":"","family":"Duan","given":"Yifan","non-dropping-particle":"","parse-names":false,"suffix":""},{"dropping-particle":"","family":"Hou","given":"Qianqian","non-dropping-particle":"","parse-names":false,"suffix":""},{"dropping-particle":"","family":"Zhang","given":"Lili","non-dropping-particle":"","parse-names":false,"suffix":""},{"dropping-particle":"","family":"Ding","given":"Liang-Xin","non-dropping-particle":"","parse-names":false,"suffix":""},{"dropping-particle":"","family":"Xue","given":"Jian","non-dropping-particle":"","parse-names":false,"suffix":""},{"dropping-particle":"","family":"Wang","given":"Haihui","non-dropping-particle":"","parse-names":false,"suffix":""},{"dropping-particle":"","family":"Caro","given":"Jürgen","non-dropping-particle":"","parse-names":false,"suffix":""}],"container-title":"Science Advances","id":"ITEM-2","issue":"10","issued":{"date-parts":[["2018","10","26"]]},"page":"eaau1393","title":"Paralyzed membrane: Current-driven synthesis of a metal-organic framework with sharpened propene/propane separation","type":"article-journal","volume":"4"},"uris":["http://www.mendeley.com/documents/?uuid=bba924fb-c9c1-46d4-a523-9cfda73f1868"]},{"id":"ITEM-3","itemData":{"author":[{"dropping-particle":"","family":"Bachman","given":"Jonathan E","non-dropping-particle":"","parse-names":false,"suffix":""},{"dropping-particle":"","family":"Smith","given":"Zachary P","non-dropping-particle":"","parse-names":false,"suffix":""},{"dropping-particle":"","family":"Li","given":"Tao","non-dropping-particle":"","parse-names":false,"suffix":""},{"dropping-particle":"","family":"Xu","given":"Ting","non-dropping-particle":"","parse-names":false,"suffix":""},{"dropping-particle":"","family":"Long","given":"Jeffrey R","non-dropping-particle":"","parse-names":false,"suffix":""}],"container-title":"Nature Materials","id":"ITEM-3","issued":{"date-parts":[["2016","4"]]},"page":"845","publisher":"Nature Publishing Group","title":"Enhanced ethylene separation and plasticization resistance in polymer membranes incorporating metal–organic framework nanocrystals","type":"article-journal","volume":"15"},"uris":["http://www.mendeley.com/documents/?uuid=a6b80e8d-f049-4a46-8ad1-01e4418f34b2"]},{"id":"ITEM-4","itemData":{"DOI":"10.1039/B802426J","ISSN":"0306-0012","abstract":"Adsorptive separation is very important in industry. Generally, the process uses porous solid materials such as zeolites, activated carbons, or silica gels as adsorbents. With an ever increasing need for a more efficient, energy-saving, and environmentally benign procedure for gas separation, adsorbents with tailored structures and tunable surface properties must be found. Metal–organic frameworks (MOFs), constructed by metal-containing nodes connected by organic bridges, are such a new type of porous materials. They are promising candidates as adsorbents for gas separations due to their large surface areas, adjustable pore sizes and controllable properties, as well as acceptable thermal stability. This critical review starts with a brief introduction to gas separation and purification based on selective adsorption, followed by a review of gas selective adsorption in rigid and flexible MOFs. Based on possible mechanisms, selective adsorptions observed in MOFs are classified, and primary relationships between adsorption properties and framework features are analyzed. As a specific example of tailor-made MOFs, mesh-adjustable molecular sieves are emphasized and the underlying working mechanism elucidated. In addition to the experimental aspect, theoretical investigations from adsorption equilibrium to diffusion dynamics via molecular simulations are also briefly reviewed. Furthermore, gas separations in MOFs, including the molecular sieving effect, kinetic separation, the quantum sieving effect for H2/D2 separation, and MOF-based membranes are also summarized (227 references).","author":[{"dropping-particle":"","family":"Li","given":"Jian-Rong","non-dropping-particle":"","parse-names":false,"suffix":""},{"dropping-particle":"","family":"Kuppler","given":"Ryan J","non-dropping-particle":"","parse-names":false,"suffix":""},{"dropping-particle":"","family":"Zhou","given":"Hong-Cai","non-dropping-particle":"","parse-names":false,"suffix":""}],"container-title":"Chemical Society Reviews","id":"ITEM-4","issue":"5","issued":{"date-parts":[["2009"]]},"page":"1477-1504","publisher":"The Royal Society of Chemistry","title":"Selective gas adsorption and separation in metal–organic frameworks","type":"article-journal","volume":"38"},"uris":["http://www.mendeley.com/documents/?uuid=96c756a9-6e95-419c-b006-2a02cceedb4c"]}],"mendeley":{"formattedCitation":"&lt;sup&gt;1–4&lt;/sup&gt;","plainTextFormattedCitation":"1–4","previouslyFormattedCitation":"&lt;sup&gt;1–4&lt;/sup&gt;"},"properties":{"noteIndex":0},"schema":"https://github.com/citation-style-language/schema/raw/master/csl-citation.json"}</w:instrText>
      </w:r>
      <w:r w:rsidR="00EE01FA" w:rsidRPr="00AD771C">
        <w:rPr>
          <w:b w:val="0"/>
        </w:rPr>
        <w:fldChar w:fldCharType="separate"/>
      </w:r>
      <w:r w:rsidR="003E7596" w:rsidRPr="00AD771C">
        <w:rPr>
          <w:b w:val="0"/>
          <w:noProof/>
          <w:vertAlign w:val="superscript"/>
        </w:rPr>
        <w:t>1–4</w:t>
      </w:r>
      <w:r w:rsidR="00EE01FA" w:rsidRPr="00AD771C">
        <w:rPr>
          <w:b w:val="0"/>
        </w:rPr>
        <w:fldChar w:fldCharType="end"/>
      </w:r>
      <w:r w:rsidRPr="00AD771C">
        <w:rPr>
          <w:b w:val="0"/>
        </w:rPr>
        <w:t xml:space="preserve"> Alternative methods are required to lower the energy consumption for key separations such as ethene/ethane and </w:t>
      </w:r>
      <w:r w:rsidR="00BD5476" w:rsidRPr="00AD771C">
        <w:rPr>
          <w:b w:val="0"/>
        </w:rPr>
        <w:t>propene</w:t>
      </w:r>
      <w:r w:rsidRPr="00AD771C">
        <w:rPr>
          <w:b w:val="0"/>
        </w:rPr>
        <w:t>/propane separations</w:t>
      </w:r>
      <w:r w:rsidR="00917C9A" w:rsidRPr="00AD771C">
        <w:rPr>
          <w:b w:val="0"/>
        </w:rPr>
        <w:t>.</w:t>
      </w:r>
      <w:r w:rsidR="004A591E" w:rsidRPr="00AD771C">
        <w:rPr>
          <w:b w:val="0"/>
        </w:rPr>
        <w:fldChar w:fldCharType="begin" w:fldLock="1"/>
      </w:r>
      <w:r w:rsidR="00182134" w:rsidRPr="00AD771C">
        <w:rPr>
          <w:b w:val="0"/>
        </w:rPr>
        <w:instrText>ADDIN CSL_CITATION {"citationItems":[{"id":"ITEM-1","itemData":{"DOI":"10.1021/ie00022a001","ISSN":"0888-5885","author":[{"dropping-particle":"","family":"Jarvelin","given":"Harri","non-dropping-particle":"","parse-names":false,"suffix":""},{"dropping-particle":"","family":"Fair","given":"James R","non-dropping-particle":"","parse-names":false,"suffix":""}],"container-title":"Industrial &amp; Engineering Chemistry Research","id":"ITEM-1","issue":"10","issued":{"date-parts":[["1993","10"]]},"note":"doi: 10.1021/ie00022a001","page":"2201-2207","publisher":"American Chemical Society","title":"Adsorptive separation of propylene-propane mixtures","type":"article-journal","volume":"32"},"uris":["http://www.mendeley.com/documents/?uuid=b7a0a99b-5b6e-4310-b424-4a12026908df"]},{"id":"ITEM-2","itemData":{"DOI":"10.2172/1218755","abstract":"This study addresses opportunities for materials innovations for industrial separations.","author":[{"dropping-particle":"","family":"Sharon","given":"Robinson","non-dropping-particle":"","parse-names":false,"suffix":""},{"dropping-particle":"","family":"Jubin","given":"Robert","non-dropping-particle":"","parse-names":false,"suffix":""},{"dropping-particle":"","family":"Bill","given":"Choate","non-dropping-particle":"","parse-names":false,"suffix":""}],"id":"ITEM-2","issued":{"date-parts":[["2005"]]},"publisher-place":"United States","title":"Materials for Separation Technologies. Energy and Emission Reduction Opportunities","type":"report"},"uris":["http://www.mendeley.com/documents/?uuid=9b6557f2-59d1-4e95-b2e5-b16677ad2270"]},{"id":"ITEM-3","itemData":{"DOI":"10.1021/la8008656","ISSN":"0743-7463","author":[{"dropping-particle":"","family":"Hartmann","given":"Martin","non-dropping-particle":"","parse-names":false,"suffix":""},{"dropping-particle":"","family":"Kunz","given":"Sebastian","non-dropping-particle":"","parse-names":false,"suffix":""},{"dropping-particle":"","family":"Himsl","given":"Dieter","non-dropping-particle":"","parse-names":false,"suffix":""},{"dropping-particle":"","family":"Tangermann","given":"Oliver","non-dropping-particle":"","parse-names":false,"suffix":""},{"dropping-particle":"","family":"Ernst","given":"Stefan","non-dropping-particle":"","parse-names":false,"suffix":""},{"dropping-particle":"","family":"Wagener","given":"Alex","non-dropping-particle":"","parse-names":false,"suffix":""}],"container-title":"Langmuir","id":"ITEM-3","issue":"16","issued":{"date-parts":[["2008","8"]]},"note":"doi: 10.1021/la8008656","page":"8634-8642","publisher":"American Chemical Society","title":"Adsorptive Separation of Isobutene and Isobutane on Cu3(BTC)2","type":"article-journal","volume":"24"},"uris":["http://www.mendeley.com/documents/?uuid=99f890c4-fff5-4ef0-ac19-cbe6104d825a"]},{"id":"ITEM-4","itemData":{"DOI":"10.1002/ejic.201600695","ISSN":"1434-1948","abstract":"Two zeolitic imidazolate frameworks, ZIF-9 and ZIF-71, are evaluated by adsorption experiments and molecular simulations with respect to their potential towards olefin/paraffin separation. Pure component adsorption isotherms are measured and compared to grand-canonical Monte?Carlo (GCMC) simulations. The experiments show that the adsorption of the paraffin is favorable over the olefin in both structures. Whereas the isotherms are predicted well by simulations for ZIF-71, in case of ZIF-9 only the saturation loading could be computed accurately because the latter material seems to undergo a so-called gate-opening effect upon adsorption of guest molecules; ZIF-71 does not show this effect. Both structures show promising results with respect to olefin/paraffin separation.","author":[{"dropping-particle":"","family":"Bendt","given":"Stephan","non-dropping-particle":"","parse-names":false,"suffix":""},{"dropping-particle":"","family":"Hovestadt","given":"Maximilian","non-dropping-particle":"","parse-names":false,"suffix":""},{"dropping-particle":"","family":"Böhme","given":"Ulrike","non-dropping-particle":"","parse-names":false,"suffix":""},{"dropping-particle":"","family":"Paula","given":"Carolin","non-dropping-particle":"","parse-names":false,"suffix":""},{"dropping-particle":"","family":"Döpken","given":"Merle","non-dropping-particle":"","parse-names":false,"suffix":""},{"dropping-particle":"","family":"Hartmann","given":"Martin","non-dropping-particle":"","parse-names":false,"suffix":""},{"dropping-particle":"","family":"Keil","given":"Frerich J","non-dropping-particle":"","parse-names":false,"suffix":""}],"container-title":"European Journal of Inorganic Chemistry","id":"ITEM-4","issue":"27","issued":{"date-parts":[["2016","9"]]},"note":"doi: 10.1002/ejic.201600695","page":"4440-4449","publisher":"John Wiley &amp; Sons, Ltd","title":"Olefin/Paraffin Separation Potential of ZIF-9 and ZIF-71: A Combined Experimental and Theoretical Study","type":"article-journal","volume":"2016"},"uris":["http://www.mendeley.com/documents/?uuid=22e49a03-6b8e-4efd-8622-058977333242"]},{"id":"ITEM-5","itemData":{"DOI":"10.1021/acs.langmuir.5b02907","ISSN":"0743-7463","author":[{"dropping-particle":"","family":"Hartmann","given":"Martin","non-dropping-particle":"","parse-names":false,"suffix":""},{"dropping-particle":"","family":"Böhme","given":"Ulrike","non-dropping-particle":"","parse-names":false,"suffix":""},{"dropping-particle":"","family":"Hovestadt","given":"Maximilian","non-dropping-particle":"","parse-names":false,"suffix":""},{"dropping-particle":"","family":"Paula","given":"Carolin","non-dropping-particle":"","parse-names":false,"suffix":""}],"container-title":"Langmuir","id":"ITEM-5","issue":"45","issued":{"date-parts":[["2015","11"]]},"note":"doi: 10.1021/acs.langmuir.5b02907","page":"12382-12389","publisher":"American Chemical Society","title":"Adsorptive Separation of Olefin/Paraffin Mixtures with ZIF-4","type":"article-journal","volume":"31"},"uris":["http://www.mendeley.com/documents/?uuid=232de974-054f-48b3-a589-60fd26bf3570"]}],"mendeley":{"formattedCitation":"&lt;sup&gt;5–9&lt;/sup&gt;","plainTextFormattedCitation":"5–9","previouslyFormattedCitation":"&lt;sup&gt;5–9&lt;/sup&gt;"},"properties":{"noteIndex":0},"schema":"https://github.com/citation-style-language/schema/raw/master/csl-citation.json"}</w:instrText>
      </w:r>
      <w:r w:rsidR="004A591E" w:rsidRPr="00AD771C">
        <w:rPr>
          <w:b w:val="0"/>
        </w:rPr>
        <w:fldChar w:fldCharType="separate"/>
      </w:r>
      <w:r w:rsidR="009B2197" w:rsidRPr="00AD771C">
        <w:rPr>
          <w:b w:val="0"/>
          <w:noProof/>
          <w:vertAlign w:val="superscript"/>
        </w:rPr>
        <w:t>5–9</w:t>
      </w:r>
      <w:r w:rsidR="004A591E" w:rsidRPr="00AD771C">
        <w:rPr>
          <w:b w:val="0"/>
        </w:rPr>
        <w:fldChar w:fldCharType="end"/>
      </w:r>
      <w:r w:rsidRPr="00AD771C">
        <w:rPr>
          <w:b w:val="0"/>
        </w:rPr>
        <w:t xml:space="preserve"> Using porous material</w:t>
      </w:r>
      <w:r w:rsidR="00C14041" w:rsidRPr="00AD771C">
        <w:rPr>
          <w:b w:val="0"/>
        </w:rPr>
        <w:t>s</w:t>
      </w:r>
      <w:r w:rsidRPr="00AD771C">
        <w:rPr>
          <w:b w:val="0"/>
        </w:rPr>
        <w:t xml:space="preserve"> such as metal organic frameworks (MOFs) is one of the most promising paths because of the wide range of structures</w:t>
      </w:r>
      <w:r w:rsidR="00C14041" w:rsidRPr="00AD771C">
        <w:rPr>
          <w:b w:val="0"/>
        </w:rPr>
        <w:t xml:space="preserve"> with different properties</w:t>
      </w:r>
      <w:r w:rsidRPr="00AD771C">
        <w:rPr>
          <w:b w:val="0"/>
        </w:rPr>
        <w:t xml:space="preserve"> that can be explored</w:t>
      </w:r>
      <w:r w:rsidR="00917C9A" w:rsidRPr="00AD771C">
        <w:rPr>
          <w:b w:val="0"/>
        </w:rPr>
        <w:t>.</w:t>
      </w:r>
      <w:r w:rsidR="004A591E" w:rsidRPr="00AD771C">
        <w:rPr>
          <w:b w:val="0"/>
        </w:rPr>
        <w:fldChar w:fldCharType="begin" w:fldLock="1"/>
      </w:r>
      <w:r w:rsidR="00105375" w:rsidRPr="00AD771C">
        <w:rPr>
          <w:b w:val="0"/>
        </w:rPr>
        <w:instrText>ADDIN CSL_CITATION {"citationItems":[{"id":"ITEM-1","itemData":{"DOI":"10.1039/C7CC03529B","ISSN":"1359-7345","abstract":"An excellent performance for the kinetic separation of propene and propane is realized in two microporous MOF analogues, namely Zn(ox)0.5(trz) and Zn(ox)0.5(atrz). The great difference in diffusivity of propane and propene in Zn(ox)0.5(trz) at 323 K results in a kinetic separation factor of 1565, marking the highest value among all MOFs reported for kinetic separation of the two hydrocarbon species. The high selectivity is attributed primarily to the appropriate pore apertures.","author":[{"dropping-particle":"","family":"Peng","given":"Junjie","non-dropping-particle":"","parse-names":false,"suffix":""},{"dropping-particle":"","family":"Wang","given":"Hao","non-dropping-particle":"","parse-names":false,"suffix":""},{"dropping-particle":"","family":"Olson","given":"David H","non-dropping-particle":"","parse-names":false,"suffix":""},{"dropping-particle":"","family":"Li","given":"Zhong","non-dropping-particle":"","parse-names":false,"suffix":""},{"dropping-particle":"","family":"Li","given":"Jing","non-dropping-particle":"","parse-names":false,"suffix":""}],"container-title":"Chemical Communications","id":"ITEM-1","issue":"67","issued":{"date-parts":[["2017"]]},"page":"9332-9335","publisher":"The Royal Society of Chemistry","title":"Efficient kinetic separation of propene and propane using two microporous metal organic frameworks","type":"article-journal","volume":"53"},"uris":["http://www.mendeley.com/documents/?uuid=959d7f8b-46c2-46c3-bc35-dd6d921cf405"]},{"id":"ITEM-2","itemData":{"DOI":"10.1016/J.CEJ.2010.07.041","ISSN":"1385-8947","abstract":"In this work, we investigate the potential of a MOF porous material, Cu-BTC in combination with cyclic adsorption processes (vacuum swing adsorption, VSA, and simulated moving bed, SMB) for the separation of propylene/propane mixture. A gravimetric method has been used to measure the adsorption isotherms of propylene, propane and isobutane onto Cu-BTC extrudates over a temperature range from 323 to 373K and pressures up to 500kPa. These were complemented by experimental characterization of the Cu-BTC material using XRD and SEM-EDS techniques. Whereas the separation and its kinetics were studied by breakthrough experiments on a column packed with the Cu-BTC material in the extruded form at 373K. The Cu-BTC extrudates are selective towards propylene, highlighting the potential of this material for the separation of propane and propylene mixtures by PSA process. Furthermore, in a range of temperatures and pressures, the affinity of Cu-BTC for isobutane was observed to be intermediate to that of propane and propylene which suggest that isobutane is a promising desorbent in SMB processes for propane/propylene separations.","author":[{"dropping-particle":"","family":"Ferreira","given":"Alexandre F P","non-dropping-particle":"","parse-names":false,"suffix":""},{"dropping-particle":"","family":"Santos","given":"João C","non-dropping-particle":"","parse-names":false,"suffix":""},{"dropping-particle":"","family":"Plaza","given":"Marta G","non-dropping-particle":"","parse-names":false,"suffix":""},{"dropping-particle":"","family":"Lamia","given":"Nabil","non-dropping-particle":"","parse-names":false,"suffix":""},{"dropping-particle":"","family":"Loureiro","given":"José M","non-dropping-particle":"","parse-names":false,"suffix":""},{"dropping-particle":"","family":"Rodrigues","given":"Alírio E","non-dropping-particle":"","parse-names":false,"suffix":""}],"container-title":"Chemical Engineering Journal","id":"ITEM-2","issue":"1","issued":{"date-parts":[["2011","2"]]},"page":"1-12","publisher":"Elsevier","title":"Suitability of Cu-BTC extrudates for propane–propylene separation by adsorption processes","type":"article-journal","volume":"167"},"uris":["http://www.mendeley.com/documents/?uuid=59c7c41f-06a4-47b2-9f11-a8aff08c06fe"]},{"id":"ITEM-3","itemData":{"DOI":"10.1126/science.aaf6323","abstract":"Separating closely related organic molecules is a challenge (see the Perspective by Lin).The separation of acetylene from ethylene is needed in high-purity polymer production. Cui et al. developed a copper-based metal-organic framework with hexafluorosilicate and organic linkers designed to have a high affinity for acetylene. These materials, which capture four acetylene molecules in each pore, successfully separated acetylene from mixtures with ethylene. Propane and propylene are both important feedstock chemicals. Their physical and chemical similarity, however, requires energy-intense processes to separate them. Cadiau et al. designed a fluorinated porous metal-organic framework material that selectively adsorbed propylene, with the complete exclusion of propane.Science, this issue pp. 141 and 137; see also p. 121The chemical industry is dependent on the olefin/paraffin separation, which is mainly accomplished by using energy-intensive processes. We report the use of reticular chemistry for the fabrication of a chemically stable fluorinated metal-organic framework (MOF) material (NbOFFIVE-1-Ni, also referred to as KAUST-7). The bridging of Ni(II)-pyrazine square-grid layers with (NbOF5)2– pillars afforded the construction of a three-dimensional MOF, enclosing a periodic array of fluoride anions in contracted square-shaped channels. The judiciously selected bulkier (NbOF5)2– caused the looked-for hindrance of the previously free-rotating pyrazine moieties, delimiting the pore system and dictating the pore aperture size and its maximum opening. The restricted MOF window resulted in the selective molecular exclusion of propane from propylene at atmospheric pressure, as evidenced through multiple cyclic mixed-gas adsorption and calorimetric studies.","author":[{"dropping-particle":"","family":"Cadiau","given":"A","non-dropping-particle":"","parse-names":false,"suffix":""},{"dropping-particle":"","family":"Adil","given":"K","non-dropping-particle":"","parse-names":false,"suffix":""},{"dropping-particle":"","family":"Bhatt","given":"P M","non-dropping-particle":"","parse-names":false,"suffix":""},{"dropping-particle":"","family":"Belmabkhout","given":"Y","non-dropping-particle":"","parse-names":false,"suffix":""},{"dropping-particle":"","family":"Eddaoudi","given":"M","non-dropping-particle":"","parse-names":false,"suffix":""}],"container-title":"Science","id":"ITEM-3","issue":"6295","issued":{"date-parts":[["2016","7"]]},"page":"137-140","title":"A metal-organic framework–based splitter for separating propylene from propane","type":"article-journal","volume":"353"},"uris":["http://www.mendeley.com/documents/?uuid=d3d053ab-cbb2-4c5e-b8ed-cae52a789150"]},{"id":"ITEM-4","itemData":{"DOI":"10.1021/ja9039983","ISSN":"0002-7863","author":[{"dropping-particle":"","family":"Li","given":"Kunhao","non-dropping-particle":"","parse-names":false,"suffix":""},{"dropping-particle":"","family":"Olson","given":"David H","non-dropping-particle":"","parse-names":false,"suffix":""},{"dropping-particle":"","family":"Seidel","given":"Jonathan","non-dropping-particle":"","parse-names":false,"suffix":""},{"dropping-particle":"","family":"Emge","given":"Thomas J","non-dropping-particle":"","parse-names":false,"suffix":""},{"dropping-particle":"","family":"Gong","given":"Hongwei","non-dropping-particle":"","parse-names":false,"suffix":""},{"dropping-particle":"","family":"Zeng","given":"Heping","non-dropping-particle":"","parse-names":false,"suffix":""},{"dropping-particle":"","family":"Li","given":"Jing","non-dropping-particle":"","parse-names":false,"suffix":""}],"container-title":"Journal of the American Chemical Society","id":"ITEM-4","issue":"30","issued":{"date-parts":[["2009","8"]]},"note":"doi: 10.1021/ja9039983","page":"10368-10369","publisher":"American Chemical Society","title":"Zeolitic Imidazolate Frameworks for Kinetic Separation of Propane and Propene","type":"article-journal","volume":"131"},"uris":["http://www.mendeley.com/documents/?uuid=4cd362c3-5560-4c6a-96b3-5ef1206cfd45"]},{"id":"ITEM-5","itemData":{"DOI":"10.3390/molecules23040889","ISBN":"1420-3049","ISSN":"1420-3049","abstract":"In this study, two zeolitic imidazolate frameworks (ZIFs) called ZIF-4 and ZIF-zni (zni is the network topology) were characterized by sorption studies regarding their paraffin/olefin separation potential. In particular, equilibrated pure and mixed gas adsorption isotherms of ethane and ethene were recorded at 293 K up to 3 MPa. ZIF-4 exhibits selectivities for ethane in the range of 1.5–3, which is promising for continuous pressure swing adsorption (PSA). ZIF-4 shows high cycle stability with promising separation potential regarding ethane, which results in purification of the more industrial desired olefin. Furthermore, both ZIF materials were implemented in Matrimid to prepare a mixed matrix membrane (MMM) and were used in the continuous separation of a propane/propene mixture. The separation performance of the neat polymer is drastically increased after embedding porous ZIF-4 crystals in the Matrimid matrix, especially at higher feed pressures (3–5 barg). Due to the smaller kinetic diameter of the olefin, the permeability is higher compared to the paraffin.","author":[{"dropping-particle":"","family":"Hovestadt","given":"Maximilian","non-dropping-particle":"","parse-names":false,"suffix":""},{"dropping-particle":"","family":"Friebe","given":"Sebastian","non-dropping-particle":"","parse-names":false,"suffix":""},{"dropping-particle":"","family":"Helmich","given":"Lailah","non-dropping-particle":"","parse-names":false,"suffix":""},{"dropping-particle":"","family":"Lange","given":"Marcus","non-dropping-particle":"","parse-names":false,"suffix":""},{"dropping-particle":"","family":"Möllmer","given":"Jens","non-dropping-particle":"","parse-names":false,"suffix":""},{"dropping-particle":"","family":"Gläser","given":"Roger","non-dropping-particle":"","parse-names":false,"suffix":""},{"dropping-particle":"","family":"Mundstock","given":"Alexander","non-dropping-particle":"","parse-names":false,"suffix":""},{"dropping-particle":"","family":"Hartmann","given":"Martin","non-dropping-particle":"","parse-names":false,"suffix":""}],"container-title":"Molecules","id":"ITEM-5","issue":"4","issued":{"date-parts":[["2018","4","11"]]},"page":"889","title":"Continuous Separation of Light Olefin/Paraffin Mixtures on ZIF-4 by Pressure Swing Adsorption and Membrane Permeation","type":"article-journal","volume":"23"},"uris":["http://www.mendeley.com/documents/?uuid=0a9faa19-2739-4526-bdc6-982289734781"]},{"id":"ITEM-6","itemData":{"DOI":"10.1021/la2030473","ISSN":"0743-7463","author":[{"dropping-particle":"","family":"Bao","given":"Zongbi","non-dropping-particle":"","parse-names":false,"suffix":""},{"dropping-particle":"","family":"Alnemrat","given":"Sufian","non-dropping-particle":"","parse-names":false,"suffix":""},{"dropping-particle":"","family":"Yu","given":"Liang","non-dropping-particle":"","parse-names":false,"suffix":""},{"dropping-particle":"","family":"Vasiliev","given":"Igor","non-dropping-particle":"","parse-names":false,"suffix":""},{"dropping-particle":"","family":"Ren","given":"Qilong","non-dropping-particle":"","parse-names":false,"suffix":""},{"dropping-particle":"","family":"Lu","given":"Xiuyang","non-dropping-particle":"","parse-names":false,"suffix":""},{"dropping-particle":"","family":"Deng","given":"Shuguang","non-dropping-particle":"","parse-names":false,"suffix":""}],"container-title":"Langmuir","id":"ITEM-6","issue":"22","issued":{"date-parts":[["2011","11"]]},"note":"doi: 10.1021/la2030473","page":"13554-13562","publisher":"American Chemical Society","title":"Adsorption of Ethane, Ethylene, Propane, and Propylene on a Magnesium-Based Metal–Organic Framework","type":"article-journal","volume":"27"},"uris":["http://www.mendeley.com/documents/?uuid=1f26c24f-ec83-4d6c-9335-4552d6b36fb6"]},{"id":"ITEM-7","itemData":{"DOI":"10.1021/ja200553m","ISSN":"0002-7863","author":[{"dropping-particle":"","family":"Lee","given":"Chang Yeon","non-dropping-particle":"","parse-names":false,"suffix":""},{"dropping-particle":"","family":"Bae","given":"Youn-Sang","non-dropping-particle":"","parse-names":false,"suffix":""},{"dropping-particle":"","family":"Jeong","given":"Nak Cheon","non-dropping-particle":"","parse-names":false,"suffix":""},{"dropping-particle":"","family":"Farha","given":"Omar K","non-dropping-particle":"","parse-names":false,"suffix":""},{"dropping-particle":"","family":"Sarjeant","given":"Amy A","non-dropping-particle":"","parse-names":false,"suffix":""},{"dropping-particle":"","family":"Stern","given":"Charlotte L","non-dropping-particle":"","parse-names":false,"suffix":""},{"dropping-particle":"","family":"Nickias","given":"Peter","non-dropping-particle":"","parse-names":false,"suffix":""},{"dropping-particle":"","family":"Snurr","given":"Randall Q","non-dropping-particle":"","parse-names":false,"suffix":""},{"dropping-particle":"","family":"Hupp","given":"Joseph T","non-dropping-particle":"","parse-names":false,"suffix":""},{"dropping-particle":"","family":"Nguyen","given":"SonBinh T","non-dropping-particle":"","parse-names":false,"suffix":""}],"container-title":"Journal of the American Chemical Society","id":"ITEM-7","issue":"14","issued":{"date-parts":[["2011","4"]]},"note":"doi: 10.1021/ja200553m","page":"5228-5231","publisher":"American Chemical Society","title":"Kinetic Separation of Propene and Propane in Metal−Organic Frameworks: Controlling Diffusion Rates in Plate-Shaped Crystals via Tuning of Pore Apertures and Crystallite Aspect Ratios","type":"article-journal","volume":"133"},"uris":["http://www.mendeley.com/documents/?uuid=dd518430-3f32-4a06-9d76-674a42a0d8d6"]},{"id":"ITEM-8","itemData":{"DOI":"10.1002/adma.201805088","ISSN":"09359648","abstract":"Abstract Adsorptive separation of olefin/paraffin mixtures by porous solids can greatly reduce the energy consumption associated with the currently employed cryogenic distillation technique. Here, the complete separation of propane and propylene by a designer microporous metal?organic framework material is reported. The compound, Y6(OH)8(abtc)3(H2O)6(DMA)2 (Y-abtc, abtc = 3,3?,5,5?-azobenzene-tetracarboxylates; DMA = dimethylammonium), is rationally designed through topology-guided replacement of inorganic building units. Y-abtc is both thermally and hydrothermally robust, and possesses optimal pore window size for propane/propylene separation. It adsorbs propylene with fast kinetics under ambient temperature and pressure, but fully excludes propane, as a result of selective size exclusion. Multicomponent column breakthrough experiments confirm that polymer-grade propylene (99.5%) can be obtained by this process, demonstrating its true potential as an alternative sorbent for efficient separation of propane/propylene mixtures.","author":[{"dropping-particle":"","family":"Wang","given":"Hao","non-dropping-particle":"","parse-names":false,"suffix":""},{"dropping-particle":"","family":"Dong","given":"Xinglong","non-dropping-particle":"","parse-names":false,"suffix":""},{"dropping-particle":"","family":"Colombo","given":"Valentina","non-dropping-particle":"","parse-names":false,"suffix":""},{"dropping-particle":"","family":"Wang","given":"Qining","non-dropping-particle":"","parse-names":false,"suffix":""},{"dropping-particle":"","family":"Liu","given":"Yanyao","non-dropping-particle":"","parse-names":false,"suffix":""},{"dropping-particle":"","family":"Liu","given":"Wei","non-dropping-particle":"","parse-names":false,"suffix":""},{"dropping-particle":"","family":"Wang","given":"Xin-Long","non-dropping-particle":"","parse-names":false,"suffix":""},{"dropping-particle":"","family":"Huang","given":"Xiao-Ying","non-dropping-particle":"","parse-names":false,"suffix":""},{"dropping-particle":"","family":"Proserpio","given":"Davide M","non-dropping-particle":"","parse-names":false,"suffix":""},{"dropping-particle":"","family":"Sironi","given":"Angelo","non-dropping-particle":"","parse-names":false,"suffix":""},{"dropping-particle":"","family":"Han","given":"Yu","non-dropping-particle":"","parse-names":false,"suffix":""},{"dropping-particle":"","family":"Li","given":"Jing","non-dropping-particle":"","parse-names":false,"suffix":""}],"container-title":"Advanced Materials","id":"ITEM-8","issue":"49","issued":{"date-parts":[["2018","12"]]},"note":"doi: 10.1002/adma.201805088","page":"1805088","publisher":"John Wiley &amp; Sons, Ltd","title":"Tailor-Made Microporous Metal-Organic Frameworks for the Full Separation of Propane from Propylene Through Selective Size Exclusion","type":"article-journal","volume":"30"},"uris":["http://www.mendeley.com/documents/?uuid=a3c824df-80f2-41a6-a199-79768163d448"]},{"id":"ITEM-9","itemData":{"DOI":"10.1002/chem.201100958","ISSN":"0947-6539","abstract":"Abstract C2 and C3 alkanes are selectively adsorbed from mixtures over the corresponding alkenes on the zeolite imidazolate framework ZIF-7 through a gate-opening mechanism. As a result, the direct production of the pure alkene upon adsorption and the pure alkane upon desorption in packed columns is possible. Herein, a detailed investigation of the step-wise adsorption and separation of alkanes and alkenes is presented, together with a rigorous performance assessment. A molecular picture of the gate-opening mechanism underlying the unprecedented selectivity towards alkane adsorption is proposed based on DFT calculations and a thermodynamic analysis of the adsorption?desorption isotherms.","author":[{"dropping-particle":"","family":"Bergh","given":"Johan","non-dropping-particle":"van den","parse-names":false,"suffix":""},{"dropping-particle":"","family":"Gücüyener","given":"Canan","non-dropping-particle":"","parse-names":false,"suffix":""},{"dropping-particle":"","family":"Pidko","given":"Evgeny A","non-dropping-particle":"","parse-names":false,"suffix":""},{"dropping-particle":"","family":"Hensen","given":"Emiel J M","non-dropping-particle":"","parse-names":false,"suffix":""},{"dropping-particle":"","family":"Gascon","given":"Jorge","non-dropping-particle":"","parse-names":false,"suffix":""},{"dropping-particle":"","family":"Kapteijn","given":"Freek","non-dropping-particle":"","parse-names":false,"suffix":""}],"container-title":"Chemistry – A European Journal","id":"ITEM-9","issue":"32","issued":{"date-parts":[["2011","8"]]},"note":"doi: 10.1002/chem.201100958","page":"8832-8840","publisher":"John Wiley &amp; Sons, Ltd","title":"Understanding the Anomalous Alkane Selectivity of ZIF-7 in the Separation of Light Alkane/Alkene Mixtures","type":"article-journal","volume":"17"},"uris":["http://www.mendeley.com/documents/?uuid=11b3724f-a326-4dfa-85ed-2c93a8c8cf2a"]}],"mendeley":{"formattedCitation":"&lt;sup&gt;10–18&lt;/sup&gt;","plainTextFormattedCitation":"10–18","previouslyFormattedCitation":"&lt;sup&gt;10–18&lt;/sup&gt;"},"properties":{"noteIndex":0},"schema":"https://github.com/citation-style-language/schema/raw/master/csl-citation.json"}</w:instrText>
      </w:r>
      <w:r w:rsidR="004A591E" w:rsidRPr="00AD771C">
        <w:rPr>
          <w:b w:val="0"/>
        </w:rPr>
        <w:fldChar w:fldCharType="separate"/>
      </w:r>
      <w:r w:rsidR="005138AE" w:rsidRPr="00AD771C">
        <w:rPr>
          <w:b w:val="0"/>
          <w:noProof/>
          <w:vertAlign w:val="superscript"/>
        </w:rPr>
        <w:t>10–18</w:t>
      </w:r>
      <w:r w:rsidR="004A591E" w:rsidRPr="00AD771C">
        <w:rPr>
          <w:b w:val="0"/>
        </w:rPr>
        <w:fldChar w:fldCharType="end"/>
      </w:r>
      <w:r w:rsidRPr="00AD771C">
        <w:rPr>
          <w:b w:val="0"/>
        </w:rPr>
        <w:t xml:space="preserve"> In fact, with </w:t>
      </w:r>
      <w:r w:rsidR="00C14041" w:rsidRPr="00AD771C">
        <w:rPr>
          <w:b w:val="0"/>
        </w:rPr>
        <w:t>over 90,000 thousand</w:t>
      </w:r>
      <w:r w:rsidRPr="00AD771C">
        <w:rPr>
          <w:b w:val="0"/>
        </w:rPr>
        <w:t xml:space="preserve"> MOFs reported to date</w:t>
      </w:r>
      <w:r w:rsidR="00C14041" w:rsidRPr="00AD771C">
        <w:rPr>
          <w:b w:val="0"/>
        </w:rPr>
        <w:t xml:space="preserve"> in the Cambridge Structural Database (CSD)</w:t>
      </w:r>
      <w:r w:rsidR="00917C9A" w:rsidRPr="00AD771C">
        <w:rPr>
          <w:b w:val="0"/>
        </w:rPr>
        <w:t>,</w:t>
      </w:r>
      <w:r w:rsidR="00093719" w:rsidRPr="00AD771C">
        <w:rPr>
          <w:b w:val="0"/>
        </w:rPr>
        <w:fldChar w:fldCharType="begin" w:fldLock="1"/>
      </w:r>
      <w:r w:rsidR="00093719" w:rsidRPr="00AD771C">
        <w:rPr>
          <w:b w:val="0"/>
        </w:rPr>
        <w:instrText>ADDIN CSL_CITATION {"citationItems":[{"id":"ITEM-1","itemData":{"DOI":"10.1021/acs.chemmater.7b00441","ISBN":"0897-4756","ISSN":"15205002","abstract":"We report the generation and characterization of the most complete collection of metal-organic frameworks (MOFs) maintained and updated, for the first time, by the Cambridge Crystallographic Data Centre (CCDC). To set up this subset, we asked the question “what is a MOF?” and implemented a number of “look-for-MOF” criteria embedded within a bespoke Cambridge Structural Database (CSD) Python API workflow to identify and extract information on 69 666 MOF materials. The CSD MOF subset is updated regularly with subsequent MOF additions to the CSD, bringing a unique record for all researchers working in the area of porous materials around the world, whether to perform high-throughput computational screening for materials discovery or to have a global view over the existing structures in a single resource. Using this resource, we then developed and used an array of computational tools to remove residual solvent molecules from the framework pores of all the MOFs identified and went on to analyze geometrical and physical properties of nondisordered structures.","author":[{"dropping-particle":"","family":"Moghadam","given":"Peyman Z.","non-dropping-particle":"","parse-names":false,"suffix":""},{"dropping-particle":"","family":"Li","given":"Aurelia","non-dropping-particle":"","parse-names":false,"suffix":""},{"dropping-particle":"","family":"Wiggin","given":"Seth B.","non-dropping-particle":"","parse-names":false,"suffix":""},{"dropping-particle":"","family":"Tao","given":"Andi","non-dropping-particle":"","parse-names":false,"suffix":""},{"dropping-particle":"","family":"Maloney","given":"Andrew G.P.","non-dropping-particle":"","parse-names":false,"suffix":""},{"dropping-particle":"","family":"Wood","given":"Peter A.","non-dropping-particle":"","parse-names":false,"suffix":""},{"dropping-particle":"","family":"Ward","given":"Suzanna C.","non-dropping-particle":"","parse-names":false,"suffix":""},{"dropping-particle":"","family":"Fairen-Jimenez","given":"David","non-dropping-particle":"","parse-names":false,"suffix":""}],"container-title":"Chemistry of Materials","id":"ITEM-1","issue":"7","issued":{"date-parts":[["2017"]]},"page":"2618-2625","title":"Development of a Cambridge Structural Database Subset: A Collection of Metal-Organic Frameworks for Past, Present, and Future","type":"article","volume":"29"},"uris":["http://www.mendeley.com/documents/?uuid=1b932f2b-198a-34d2-a8ba-c89bc0b450e2"]}],"mendeley":{"formattedCitation":"&lt;sup&gt;19&lt;/sup&gt;","plainTextFormattedCitation":"19","previouslyFormattedCitation":"&lt;sup&gt;19&lt;/sup&gt;"},"properties":{"noteIndex":0},"schema":"https://github.com/citation-style-language/schema/raw/master/csl-citation.json"}</w:instrText>
      </w:r>
      <w:r w:rsidR="00093719" w:rsidRPr="00AD771C">
        <w:rPr>
          <w:b w:val="0"/>
        </w:rPr>
        <w:fldChar w:fldCharType="separate"/>
      </w:r>
      <w:r w:rsidR="00093719" w:rsidRPr="00AD771C">
        <w:rPr>
          <w:b w:val="0"/>
          <w:noProof/>
          <w:vertAlign w:val="superscript"/>
        </w:rPr>
        <w:t>19</w:t>
      </w:r>
      <w:r w:rsidR="00093719" w:rsidRPr="00AD771C">
        <w:rPr>
          <w:b w:val="0"/>
        </w:rPr>
        <w:fldChar w:fldCharType="end"/>
      </w:r>
      <w:r w:rsidRPr="00AD771C">
        <w:rPr>
          <w:b w:val="0"/>
        </w:rPr>
        <w:t xml:space="preserve"> it is impractical to test all these materials for any given separation experimentally. There might be </w:t>
      </w:r>
      <w:r w:rsidR="00B5734B" w:rsidRPr="00AD771C">
        <w:rPr>
          <w:b w:val="0"/>
        </w:rPr>
        <w:t xml:space="preserve">many </w:t>
      </w:r>
      <w:r w:rsidRPr="00AD771C">
        <w:rPr>
          <w:b w:val="0"/>
        </w:rPr>
        <w:t xml:space="preserve">known materials that have high performance for separations for which they have never been tested. This is an opportunity for computational chemistry to assess the performance of these materials </w:t>
      </w:r>
      <w:r w:rsidRPr="00AD771C">
        <w:rPr>
          <w:b w:val="0"/>
          <w:i/>
        </w:rPr>
        <w:t>in silico</w:t>
      </w:r>
      <w:r w:rsidRPr="00AD771C">
        <w:rPr>
          <w:b w:val="0"/>
        </w:rPr>
        <w:t xml:space="preserve"> and identify best candidates for future experimental testing.</w:t>
      </w:r>
    </w:p>
    <w:p w14:paraId="2C4D40CB" w14:textId="21F6311C" w:rsidR="005F5CA4" w:rsidRPr="00AD771C" w:rsidRDefault="00013774" w:rsidP="00013774">
      <w:pPr>
        <w:pStyle w:val="RSCB06BHeadingSub-Section"/>
        <w:jc w:val="both"/>
        <w:rPr>
          <w:b w:val="0"/>
        </w:rPr>
      </w:pPr>
      <w:r w:rsidRPr="00AD771C">
        <w:rPr>
          <w:b w:val="0"/>
        </w:rPr>
        <w:t xml:space="preserve">In this work, we </w:t>
      </w:r>
      <w:r w:rsidR="007D5F15" w:rsidRPr="00AD771C">
        <w:rPr>
          <w:b w:val="0"/>
        </w:rPr>
        <w:t>focus</w:t>
      </w:r>
      <w:r w:rsidRPr="00AD771C">
        <w:rPr>
          <w:b w:val="0"/>
        </w:rPr>
        <w:t xml:space="preserve"> on </w:t>
      </w:r>
      <w:r w:rsidR="00836F69" w:rsidRPr="00AD771C">
        <w:rPr>
          <w:b w:val="0"/>
        </w:rPr>
        <w:t xml:space="preserve">kinetic </w:t>
      </w:r>
      <w:r w:rsidR="00FA6326" w:rsidRPr="00AD771C">
        <w:rPr>
          <w:b w:val="0"/>
        </w:rPr>
        <w:t>separation of propa</w:t>
      </w:r>
      <w:r w:rsidR="00BD5476" w:rsidRPr="00AD771C">
        <w:rPr>
          <w:b w:val="0"/>
        </w:rPr>
        <w:t>ne</w:t>
      </w:r>
      <w:r w:rsidR="00FA6326" w:rsidRPr="00AD771C">
        <w:rPr>
          <w:b w:val="0"/>
        </w:rPr>
        <w:t xml:space="preserve"> and </w:t>
      </w:r>
      <w:r w:rsidRPr="00AD771C">
        <w:rPr>
          <w:b w:val="0"/>
        </w:rPr>
        <w:t>prop</w:t>
      </w:r>
      <w:r w:rsidR="00FA6326" w:rsidRPr="00AD771C">
        <w:rPr>
          <w:b w:val="0"/>
        </w:rPr>
        <w:t>e</w:t>
      </w:r>
      <w:r w:rsidRPr="00AD771C">
        <w:rPr>
          <w:b w:val="0"/>
        </w:rPr>
        <w:t xml:space="preserve">ne and assess </w:t>
      </w:r>
      <w:r w:rsidR="00FA6326" w:rsidRPr="00AD771C">
        <w:rPr>
          <w:b w:val="0"/>
        </w:rPr>
        <w:t xml:space="preserve">the </w:t>
      </w:r>
      <w:r w:rsidRPr="00AD771C">
        <w:rPr>
          <w:b w:val="0"/>
        </w:rPr>
        <w:t xml:space="preserve">MOF materials </w:t>
      </w:r>
      <w:r w:rsidR="004246C2" w:rsidRPr="00AD771C">
        <w:rPr>
          <w:b w:val="0"/>
        </w:rPr>
        <w:t xml:space="preserve">present </w:t>
      </w:r>
      <w:r w:rsidRPr="00AD771C">
        <w:rPr>
          <w:b w:val="0"/>
        </w:rPr>
        <w:t>in</w:t>
      </w:r>
      <w:r w:rsidR="00FA6326" w:rsidRPr="00AD771C">
        <w:rPr>
          <w:b w:val="0"/>
        </w:rPr>
        <w:t xml:space="preserve"> the</w:t>
      </w:r>
      <w:r w:rsidRPr="00AD771C">
        <w:rPr>
          <w:b w:val="0"/>
        </w:rPr>
        <w:t xml:space="preserve"> Computation-Ready, Experimental (</w:t>
      </w:r>
      <w:proofErr w:type="spellStart"/>
      <w:r w:rsidRPr="00AD771C">
        <w:rPr>
          <w:b w:val="0"/>
        </w:rPr>
        <w:t>CoRE</w:t>
      </w:r>
      <w:proofErr w:type="spellEnd"/>
      <w:r w:rsidRPr="00AD771C">
        <w:rPr>
          <w:b w:val="0"/>
        </w:rPr>
        <w:t xml:space="preserve">) MOFs database </w:t>
      </w:r>
      <w:r w:rsidR="004246C2" w:rsidRPr="00AD771C">
        <w:rPr>
          <w:b w:val="0"/>
        </w:rPr>
        <w:t xml:space="preserve">that </w:t>
      </w:r>
      <w:r w:rsidR="00B5734B" w:rsidRPr="00AD771C">
        <w:rPr>
          <w:b w:val="0"/>
        </w:rPr>
        <w:t xml:space="preserve">includes </w:t>
      </w:r>
      <w:r w:rsidR="00E32C9C" w:rsidRPr="00AD771C">
        <w:rPr>
          <w:b w:val="0"/>
        </w:rPr>
        <w:t xml:space="preserve">experimental </w:t>
      </w:r>
      <w:r w:rsidR="004246C2" w:rsidRPr="00AD771C">
        <w:rPr>
          <w:b w:val="0"/>
        </w:rPr>
        <w:t>guest-free</w:t>
      </w:r>
      <w:r w:rsidR="00B5734B" w:rsidRPr="00AD771C">
        <w:rPr>
          <w:b w:val="0"/>
        </w:rPr>
        <w:t xml:space="preserve"> structures</w:t>
      </w:r>
      <w:r w:rsidRPr="00AD771C">
        <w:rPr>
          <w:b w:val="0"/>
        </w:rPr>
        <w:t xml:space="preserve"> of more than 4700 </w:t>
      </w:r>
      <w:r w:rsidR="00B5734B" w:rsidRPr="00AD771C">
        <w:rPr>
          <w:b w:val="0"/>
        </w:rPr>
        <w:t xml:space="preserve">three-dimensional non-disordered </w:t>
      </w:r>
      <w:r w:rsidR="004246C2" w:rsidRPr="00AD771C">
        <w:rPr>
          <w:b w:val="0"/>
        </w:rPr>
        <w:t>MOFs.</w:t>
      </w:r>
      <w:r w:rsidR="004246C2" w:rsidRPr="00AD771C">
        <w:rPr>
          <w:b w:val="0"/>
        </w:rPr>
        <w:fldChar w:fldCharType="begin" w:fldLock="1"/>
      </w:r>
      <w:r w:rsidR="00093719" w:rsidRPr="00AD771C">
        <w:rPr>
          <w:b w:val="0"/>
        </w:rPr>
        <w:instrText>ADDIN CSL_CITATION {"citationItems":[{"id":"ITEM-1","itemData":{"DOI":"10.1021/cm502594j","ISSN":"0897-4756","author":[{"dropping-particle":"","family":"Chung","given":"Yongchul G","non-dropping-particle":"","parse-names":false,"suffix":""},{"dropping-particle":"","family":"Camp","given":"Jeffrey","non-dropping-particle":"","parse-names":false,"suffix":""},{"dropping-particle":"","family":"Haranczyk","given":"Maciej","non-dropping-particle":"","parse-names":false,"suffix":""},{"dropping-particle":"","family":"Sikora","given":"Benjamin J","non-dropping-particle":"","parse-names":false,"suffix":""},{"dropping-particle":"","family":"Bury","given":"Wojciech","non-dropping-particle":"","parse-names":false,"suffix":""},{"dropping-particle":"","family":"Krungleviciute","given":"Vaiva","non-dropping-particle":"","parse-names":false,"suffix":""},{"dropping-particle":"","family":"Yildirim","given":"Taner","non-dropping-particle":"","parse-names":false,"suffix":""},{"dropping-particle":"","family":"Farha","given":"Omar K","non-dropping-particle":"","parse-names":false,"suffix":""},{"dropping-particle":"","family":"Sholl","given":"David S","non-dropping-particle":"","parse-names":false,"suffix":""},{"dropping-particle":"","family":"Snurr","given":"Randall Q","non-dropping-particle":"","parse-names":false,"suffix":""}],"container-title":"Chemistry of Materials","id":"ITEM-1","issue":"21","issued":{"date-parts":[["2014","11"]]},"note":"doi: 10.1021/cm502594j","page":"6185-6192","publisher":"American Chemical Society","title":"Computation-Ready, Experimental Metal–Organic Frameworks: A Tool To Enable High-Throughput Screening of Nanoporous Crystals","type":"article-journal","volume":"26"},"uris":["http://www.mendeley.com/documents/?uuid=b89cb8b7-444a-4471-81d6-1a748a575e17"]}],"mendeley":{"formattedCitation":"&lt;sup&gt;20&lt;/sup&gt;","plainTextFormattedCitation":"20","previouslyFormattedCitation":"&lt;sup&gt;20&lt;/sup&gt;"},"properties":{"noteIndex":0},"schema":"https://github.com/citation-style-language/schema/raw/master/csl-citation.json"}</w:instrText>
      </w:r>
      <w:r w:rsidR="004246C2" w:rsidRPr="00AD771C">
        <w:rPr>
          <w:b w:val="0"/>
        </w:rPr>
        <w:fldChar w:fldCharType="separate"/>
      </w:r>
      <w:r w:rsidR="00093719" w:rsidRPr="00AD771C">
        <w:rPr>
          <w:b w:val="0"/>
          <w:noProof/>
          <w:vertAlign w:val="superscript"/>
        </w:rPr>
        <w:t>20</w:t>
      </w:r>
      <w:r w:rsidR="004246C2" w:rsidRPr="00AD771C">
        <w:rPr>
          <w:b w:val="0"/>
        </w:rPr>
        <w:fldChar w:fldCharType="end"/>
      </w:r>
      <w:r w:rsidR="00836F69" w:rsidRPr="00AD771C">
        <w:rPr>
          <w:b w:val="0"/>
        </w:rPr>
        <w:t xml:space="preserve"> This database </w:t>
      </w:r>
      <w:r w:rsidR="007D5F15" w:rsidRPr="00AD771C">
        <w:rPr>
          <w:b w:val="0"/>
        </w:rPr>
        <w:t xml:space="preserve">provides a </w:t>
      </w:r>
      <w:r w:rsidR="00836F69" w:rsidRPr="00AD771C">
        <w:rPr>
          <w:b w:val="0"/>
        </w:rPr>
        <w:t xml:space="preserve">starting point for </w:t>
      </w:r>
      <w:r w:rsidR="00836F69" w:rsidRPr="00AD771C">
        <w:rPr>
          <w:b w:val="0"/>
        </w:rPr>
        <w:t xml:space="preserve">screening </w:t>
      </w:r>
      <w:r w:rsidR="004B5B03" w:rsidRPr="00AD771C">
        <w:rPr>
          <w:b w:val="0"/>
        </w:rPr>
        <w:t>calculations</w:t>
      </w:r>
      <w:r w:rsidR="00DC605A" w:rsidRPr="00AD771C">
        <w:rPr>
          <w:b w:val="0"/>
        </w:rPr>
        <w:t xml:space="preserve">. It </w:t>
      </w:r>
      <w:r w:rsidR="007D5F15" w:rsidRPr="00AD771C">
        <w:rPr>
          <w:b w:val="0"/>
        </w:rPr>
        <w:t xml:space="preserve">was used </w:t>
      </w:r>
      <w:r w:rsidR="003F59E2" w:rsidRPr="00AD771C">
        <w:rPr>
          <w:b w:val="0"/>
        </w:rPr>
        <w:t xml:space="preserve">in </w:t>
      </w:r>
      <w:r w:rsidR="007D5F15" w:rsidRPr="00AD771C">
        <w:rPr>
          <w:b w:val="0"/>
        </w:rPr>
        <w:t>a num</w:t>
      </w:r>
      <w:r w:rsidR="004B5B03" w:rsidRPr="00AD771C">
        <w:rPr>
          <w:b w:val="0"/>
        </w:rPr>
        <w:t>ber of separation studies</w:t>
      </w:r>
      <w:r w:rsidR="004B5B03" w:rsidRPr="00AD771C">
        <w:rPr>
          <w:b w:val="0"/>
        </w:rPr>
        <w:fldChar w:fldCharType="begin" w:fldLock="1"/>
      </w:r>
      <w:r w:rsidR="00D37A0F" w:rsidRPr="00AD771C">
        <w:rPr>
          <w:b w:val="0"/>
        </w:rPr>
        <w:instrText xml:space="preserve">ADDIN CSL_CITATION {"citationItems":[{"id":"ITEM-1","itemData":{"DOI":"10.1021/acs.jpcc.6b08177","ISSN":"1932-7447","abstract":"An efficient propylene/propane separation is a very critical process for saving the cost of energy in the petrochemical industry. For separation based on the pressure-swing adsorption process, we have screened </w:instrText>
      </w:r>
      <w:r w:rsidR="00D37A0F" w:rsidRPr="00AD771C">
        <w:rPr>
          <w:rFonts w:ascii="Cambria Math" w:hAnsi="Cambria Math" w:cs="Cambria Math"/>
          <w:b w:val="0"/>
        </w:rPr>
        <w:instrText>∼</w:instrText>
      </w:r>
      <w:r w:rsidR="00D37A0F" w:rsidRPr="00AD771C">
        <w:rPr>
          <w:b w:val="0"/>
        </w:rPr>
        <w:instrText>1 million crystal structures in the Cambridge Structural Database and Inorganic Crystal Structural Database with descriptors such as the surface area of N2, accessible surface area of propane, and pore-limiting diameter. Next, grand canonical Monte Carlo simulations have been performed to investigate the selectivities and working capacities of propylene/propane under experimental process conditions. Our simulations reveal that the selectivity and the working capacity have a trade-off relationship. To increase the working capacity of propylene, porous materials with high largest cavity diameters (LCDs) and low propylene binding energies (Qst) should be considered; conversely, for a high selectivity, porous materials with low LCDs and high propylene Qst should be considered, which leads to a trade-of...","author":[{"dropping-particle":"","family":"Yeo","given":"Byung Chul","non-dropping-particle":"","parse-names":false,"suffix":""},{"dropping-particle":"","family":"Kim","given":"Donghun","non-dropping-particle":"","parse-names":false,"suffix":""},{"dropping-particle":"","family":"Kim","given":"Hyungjun","non-dropping-particle":"","parse-names":false,"suffix":""},{"dropping-particle":"","family":"Han","given":"Sang Soo","non-dropping-particle":"","parse-names":false,"suffix":""}],"container-title":"The Journal of Physical Chemistry C","id":"ITEM-1","issue":"42","issued":{"date-parts":[["2016","10","27"]]},"page":"24224-24230","publisher":"American Chemical Society","title":"High-Throughput Screening to Investigate the Relationship between the Selectivity and Working Capacity of Porous Materials for Propylene/Propane Adsorptive Separation","type":"article-journal","volume":"120"},"uris":["http://www.mendeley.com/documents/?uuid=a919679a-63d7-464f-aeee-bfcdf2c4a4d8"]},{"id":"ITEM-2","itemData":{"DOI":"10.1021/acs.langmuir.6b02803","ISSN":"0743-7463","author":[{"dropping-particle":"","family":"Li","given":"Song","non-dropping-particle":"","parse-names":false,"suffix":""},{"dropping-particle":"","family":"Chung","given":"Yongchul G.","non-dropping-particle":"","parse-names":false,"suffix":""},{"dropping-particle":"","family":"Snurr","given":"Randall Q.","non-dropping-particle":"","parse-names":false,"suffix":""}],"container-title":"Langmuir","id":"ITEM-2","issue":"40","issued":{"date-parts":[["2016","10","11"]]},"page":"10368-10376","title":"High-Throughput Screening of Metal–Organic Frameworks for CO 2 Capture in the Presence of Water","type":"article-journal","volume":"32"},"uris":["http://www.mendeley.com/documents/?uuid=23fac3eb-2eb4-48e4-952d-0f43c22bae8f"]},{"id":"ITEM-3","itemData":{"DOI":"10.1021/acsami.8b04600","ISSN":"1944-8244","author":[{"dropping-particle":"","family":"Altintas","given":"Cigdem","non-dropping-particle":"","parse-names":false,"suffix":""},{"dropping-particle":"","family":"Avci","given":"Gokay","non-dropping-particle":"","parse-names":false,"suffix":""},{"dropping-particle":"","family":"Daglar","given":"Hilal","non-dropping-particle":"","parse-names":false,"suffix":""},{"dropping-particle":"","family":"Nemati Vesali Azar","given":"Ayda","non-dropping-particle":"","parse-names":false,"suffix":""},{"dropping-particle":"","family":"Velioglu","given":"Sadiye","non-dropping-particle":"","parse-names":false,"suffix":""},{"dropping-particle":"","family":"Erucar","given":"Ilknur","non-dropping-particle":"","parse-names":false,"suffix":""},{"dropping-particle":"","family":"Keskin","given":"Seda","non-dropping-particle":"","parse-names":false,"suffix":""}],"container-title":"ACS Applied Materials &amp; Interfaces","id":"ITEM-3","issue":"20","issued":{"date-parts":[["2018","5","23"]]},"page":"17257-17268","title":"Database for CO 2 Separation Performances of MOFs Based on Computational Materials Screening","type":"article-journal","volume":"10"},"uris":["http://www.mendeley.com/documents/?uuid=e069ea06-7426-4f37-a218-89e7d3cb56ab"]},{"id":"ITEM-4","itemData":{"DOI":"10.1002/cssc.201702289","ISSN":"18645631","author":[{"dropping-particle":"","family":"Tang","given":"Dai","non-dropping-particle":"","parse-names":false,"suffix":""},{"dropping-particle":"","family":"Wu","given":"Ying","non-dropping-particle":"","parse-names":false,"suffix":""},{"dropping-particle":"","family":"Verploegh","given":"Ross J.","non-dropping-particle":"","parse-names":false,"suffix":""},{"dropping-particle":"","family":"Sholl","given":"David S.","non-dropping-particle":"","parse-names":false,"suffix":""}],"container-title":"ChemSusChem","id":"ITEM-4","issue":"9","issued":{"date-parts":[["2018","5","9"]]},"page":"1567-1575","title":"Efficiently Exploring Adsorption Space to Identify Privileged Adsorbents for Chemical Separations of a Diverse Set of Molecules","type":"article-journal","volume":"11"},"uris":["http://www.mendeley.com/documents/?uuid=88d96fd1-fc80-4127-b7e7-cf3ecaa26e16"]},{"id":"ITEM-5","itemData":{"DOI":"10.1038/s41467-018-03892-8","ISSN":"2041-1723","author":[{"dropping-particle":"","family":"Moghadam","given":"Peyman Z.","non-dropping-particle":"","parse-names":false,"suffix":""},{"dropping-particle":"","family":"Islamoglu","given":"Timur","non-dropping-particle":"","parse-names":false,"suffix":""},{"dropping-particle":"","family":"Goswami","given":"Subhadip","non-dropping-particle":"","parse-names":false,"suffix":""},{"dropping-particle":"","family":"Exley","given":"Jason","non-dropping-particle":"","parse-names":false,"suffix":""},{"dropping-particle":"","family":"Fantham","given":"Marcus","non-dropping-particle":"","parse-names":false,"suffix":""},{"dropping-particle":"","family":"Kaminski","given":"Clemens F.","non-dropping-particle":"","parse-names":false,"suffix":""},{"dropping-particle":"","family":"Snurr","given":"Randall Q.","non-dropping-particle":"","parse-names":false,"suffix":""},{"dropping-particle":"","family":"Farha","given":"Omar K.","non-dropping-particle":"","parse-names":false,"suffix":""},{"dropping-particle":"","family":"Fairen-Jimenez","given":"David","non-dropping-particle":"","parse-names":false,"suffix":""}],"container-title":"Nature Communications","id":"ITEM-5","issue":"1","issued":{"date-parts":[["2018","12","11"]]},"page":"1378","title":"Computer-aided discovery of a metal–organic framework with superior oxygen uptake","type":"article-journal","volume":"9"},"uris":["http://www.mendeley.com/documents/?uuid=565e17a1-509d-4718-abbb-fcc6cc9fe992"]},{"id":"ITEM-6","itemData":{"DOI":"10.1021/acs.jpcc.8b05416","ISSN":"1932-7447","author":[{"dropping-particle":"","family":"Daglar","given":"Hilal","non-dropping-particle":"","parse-names":false,"suffix":""},{"dropping-particle":"","family":"Keskin","given":"Seda","non-dropping-particle":"","parse-names":false,"suffix":""}],"container-title":"The Journal of Physical Chemistry C","id":"ITEM-6","issue":"30","issued":{"date-parts":[["2018","8","2"]]},"page":"17347-17357","title":"Computational Screening of Metal–Organic Frameworks for Membrane-Based CO 2 /N 2 /H 2 O Separations: Best Materials for Flue Gas Separation","type":"article-journal","volume":"122"},"uris":["http://www.mendeley.com/documents/?uuid=36bdef23-4304-4b9e-b9e5-a2d942c9b8b1"]},{"id":"ITEM-7","itemData":{"DOI":"10.1039/C8EE02582G","ISSN":"1754-5692","abstract":"Mixed matrix membranes are being studied for their potential use in post-combustion carbon capture on the premise that they could dramatically lower costs relative to mature technologies available today.","author":[{"dropping-particle":"","family":"Budhathoki","given":"Samir","non-dropping-particle":"","parse-names":false,"suffix":""},{"dropping-particle":"","family":"Ajayi","given":"Olukayode","non-dropping-particle":"","parse-names":false,"suffix":""},{"dropping-particle":"","family":"Steckel","given":"Janice A.","non-dropping-particle":"","parse-names":false,"suffix":""},{"dropping-particle":"","family":"Wilmer","given":"Christopher E.","non-dropping-particle":"","parse-names":false,"suffix":""}],"container-title":"Energy &amp; Environmental Science","id":"ITEM-7","issue":"4","issued":{"date-parts":[["2019"]]},"page":"1255-1264","title":"High-throughput computational prediction of the cost of carbon capture using mixed matrix membranes","type":"article-journal","volume":"12"},"uris":["http://www.mendeley.com/documents/?uuid=dc502957-8437-471a-8c5c-93f28315ce51"]},{"id":"ITEM-8","itemData":{"DOI":"10.1021/jacs.7b01688","ISSN":"0002-7863","abstract":"For applications of metal–organic frameworks (MOFs) such as gas storage and separation, flexibility is often seen as a parameter that can tune material performance. In this work we aim to determine the optimal flexibility for the shape selective separation of similarly sized molecules (e.g., Xe/Kr mixtures). To obtain systematic insight into how the flexibility impacts this type of separation, we develop a simple analytical model that predicts a material's Henry regime adsorption and selectivity as a function of flexibility. We elucidate the complex dependence of selectivity on a framework's intrinsic flexibility whereby performance is either improved or reduced with increasing flexibility, depending on the material's pore size characteristics. However, the selectivity of a material with the pore size and chemistry that already maximizes selectivity in the rigid approximation is continuously diminished with increasing flexibility, demonstrating that the globally optimal separation exists within an entirel...","author":[{"dropping-particle":"","family":"Witman","given":"Matthew","non-dropping-particle":"","parse-names":false,"suffix":""},{"dropping-particle":"","family":"Ling","given":"Sanliang","non-dropping-particle":"","parse-names":false,"suffix":""},{"dropping-particle":"","family":"Jawahery","given":"Sudi","non-dropping-particle":"","parse-names":false,"suffix":""},{"dropping-particle":"","family":"Boyd","given":"Peter G","non-dropping-particle":"","parse-names":false,"suffix":""},{"dropping-particle":"","family":"Haranczyk","given":"Maciej","non-dropping-particle":"","parse-names":false,"suffix":""},{"dropping-particle":"","family":"Slater","given":"Ben","non-dropping-particle":"","parse-names":false,"suffix":""},{"dropping-particle":"","family":"Smit","given":"Berend","non-dropping-particle":"","parse-names":false,"suffix":""}],"container-title":"Journal of the American Chemical Society","id":"ITEM-8","issue":"15","issued":{"date-parts":[["2017","4","19"]]},"page":"5547-5557","publisher":"American Chemical Society","title":"The Influence of Intrinsic Framework Flexibility on Adsorption in Nanoporous Materials","type":"article-journal","volume":"139"},"uris":["http://www.mendeley.com/documents/?uuid=10557e0e-e2a5-4854-b5ea-13d4b059c8cd"]}],"mendeley":{"formattedCitation":"&lt;sup&gt;21–28&lt;/sup&gt;","plainTextFormattedCitation":"21–28","previouslyFormattedCitation":"&lt;sup&gt;21–28&lt;/sup&gt;"},"properties":{"noteIndex":0},"schema":"https://github.com/citation-style-language/schema/raw/master/csl-citation.json"}</w:instrText>
      </w:r>
      <w:r w:rsidR="004B5B03" w:rsidRPr="00AD771C">
        <w:rPr>
          <w:b w:val="0"/>
        </w:rPr>
        <w:fldChar w:fldCharType="separate"/>
      </w:r>
      <w:r w:rsidR="005D6F05" w:rsidRPr="00AD771C">
        <w:rPr>
          <w:b w:val="0"/>
          <w:noProof/>
          <w:vertAlign w:val="superscript"/>
        </w:rPr>
        <w:t>21–28</w:t>
      </w:r>
      <w:r w:rsidR="004B5B03" w:rsidRPr="00AD771C">
        <w:rPr>
          <w:b w:val="0"/>
        </w:rPr>
        <w:fldChar w:fldCharType="end"/>
      </w:r>
      <w:r w:rsidR="004B5B03" w:rsidRPr="00AD771C">
        <w:rPr>
          <w:b w:val="0"/>
        </w:rPr>
        <w:t xml:space="preserve"> </w:t>
      </w:r>
      <w:r w:rsidR="007D5F15" w:rsidRPr="00AD771C">
        <w:rPr>
          <w:b w:val="0"/>
        </w:rPr>
        <w:t xml:space="preserve">and </w:t>
      </w:r>
      <w:r w:rsidR="00836F69" w:rsidRPr="00AD771C">
        <w:rPr>
          <w:b w:val="0"/>
        </w:rPr>
        <w:t xml:space="preserve">was </w:t>
      </w:r>
      <w:r w:rsidR="005F5CA4" w:rsidRPr="00AD771C">
        <w:rPr>
          <w:b w:val="0"/>
        </w:rPr>
        <w:t>rec</w:t>
      </w:r>
      <w:r w:rsidR="00DC605A" w:rsidRPr="00AD771C">
        <w:rPr>
          <w:b w:val="0"/>
        </w:rPr>
        <w:t>ently updated to include over 14</w:t>
      </w:r>
      <w:r w:rsidR="003F59E2" w:rsidRPr="00AD771C">
        <w:rPr>
          <w:b w:val="0"/>
        </w:rPr>
        <w:t>,</w:t>
      </w:r>
      <w:r w:rsidR="00DC605A" w:rsidRPr="00AD771C">
        <w:rPr>
          <w:b w:val="0"/>
        </w:rPr>
        <w:t>0</w:t>
      </w:r>
      <w:r w:rsidR="005F5CA4" w:rsidRPr="00AD771C">
        <w:rPr>
          <w:b w:val="0"/>
        </w:rPr>
        <w:t>00 structures</w:t>
      </w:r>
      <w:r w:rsidR="007138CF" w:rsidRPr="00AD771C">
        <w:rPr>
          <w:b w:val="0"/>
        </w:rPr>
        <w:t>.</w:t>
      </w:r>
      <w:r w:rsidR="004B5B03" w:rsidRPr="00AD771C">
        <w:rPr>
          <w:b w:val="0"/>
        </w:rPr>
        <w:fldChar w:fldCharType="begin" w:fldLock="1"/>
      </w:r>
      <w:r w:rsidR="00D37A0F" w:rsidRPr="00AD771C">
        <w:rPr>
          <w:b w:val="0"/>
        </w:rPr>
        <w:instrText>ADDIN CSL_CITATION {"citationItems":[{"id":"ITEM-1","itemData":{"DOI":"10.1021/acs.jced.9b00835","ISSN":"0021-9568","author":[{"dropping-particle":"","family":"Chung","given":"Yongchul G.","non-dropping-particle":"","parse-names":false,"suffix":""},{"dropping-particle":"","family":"Haldoupis","given":"Emmanuel","non-dropping-particle":"","parse-names":false,"suffix":""},{"dropping-particle":"","family":"Bucior","given":"Benjamin J.","non-dropping-particle":"","parse-names":false,"suffix":""},{"dropping-particle":"","family":"Haranczyk","given":"Maciej","non-dropping-particle":"","parse-names":false,"suffix":""},{"dropping-particle":"","family":"Lee","given":"Seulchan","non-dropping-particle":"","parse-names":false,"suffix":""},{"dropping-particle":"","family":"Zhang","given":"Hongda","non-dropping-particle":"","parse-names":false,"suffix":""},{"dropping-particle":"","family":"Vogiatzis","given":"Konstantinos D.","non-dropping-particle":"","parse-names":false,"suffix":""},{"dropping-particle":"","family":"Milisavljevic","given":"Marija","non-dropping-particle":"","parse-names":false,"suffix":""},{"dropping-particle":"","family":"Ling","given":"Sanliang","non-dropping-particle":"","parse-names":false,"suffix":""},{"dropping-particle":"","family":"Camp","given":"Jeffrey S.","non-dropping-particle":"","parse-names":false,"suffix":""},{"dropping-particle":"","family":"Slater","given":"Ben","non-dropping-particle":"","parse-names":false,"suffix":""},{"dropping-particle":"","family":"Siepmann","given":"J. Ilja","non-dropping-particle":"","parse-names":false,"suffix":""},{"dropping-particle":"","family":"Sholl","given":"David S.","non-dropping-particle":"","parse-names":false,"suffix":""},{"dropping-particle":"","family":"Snurr","given":"Randall Q.","non-dropping-particle":"","parse-names":false,"suffix":""}],"container-title":"Journal of Chemical &amp; Engineering Data","id":"ITEM-1","issue":"12","issued":{"date-parts":[["2019","12","12"]]},"page":"5985-5998","title":"Advances, Updates, and Analytics for the Computation-Ready, Experimental Metal–Organic Framework Database: CoRE MOF 2019","type":"article-journal","volume":"64"},"uris":["http://www.mendeley.com/documents/?uuid=a8d8ea42-8fe5-49a8-890e-d57b16d255dd"]}],"mendeley":{"formattedCitation":"&lt;sup&gt;29&lt;/sup&gt;","plainTextFormattedCitation":"29","previouslyFormattedCitation":"&lt;sup&gt;29&lt;/sup&gt;"},"properties":{"noteIndex":0},"schema":"https://github.com/citation-style-language/schema/raw/master/csl-citation.json"}</w:instrText>
      </w:r>
      <w:r w:rsidR="004B5B03" w:rsidRPr="00AD771C">
        <w:rPr>
          <w:b w:val="0"/>
        </w:rPr>
        <w:fldChar w:fldCharType="separate"/>
      </w:r>
      <w:r w:rsidR="005D6F05" w:rsidRPr="00AD771C">
        <w:rPr>
          <w:b w:val="0"/>
          <w:noProof/>
          <w:vertAlign w:val="superscript"/>
        </w:rPr>
        <w:t>29</w:t>
      </w:r>
      <w:r w:rsidR="004B5B03" w:rsidRPr="00AD771C">
        <w:rPr>
          <w:b w:val="0"/>
        </w:rPr>
        <w:fldChar w:fldCharType="end"/>
      </w:r>
    </w:p>
    <w:p w14:paraId="07ABA219" w14:textId="411DDA7B" w:rsidR="000F7660" w:rsidRPr="00AD771C" w:rsidRDefault="00013774" w:rsidP="00013774">
      <w:pPr>
        <w:pStyle w:val="RSCB06BHeadingSub-Section"/>
        <w:jc w:val="both"/>
        <w:rPr>
          <w:b w:val="0"/>
        </w:rPr>
      </w:pPr>
      <w:r w:rsidRPr="00AD771C">
        <w:rPr>
          <w:b w:val="0"/>
        </w:rPr>
        <w:t>T</w:t>
      </w:r>
      <w:r w:rsidR="005750AC" w:rsidRPr="00AD771C">
        <w:rPr>
          <w:b w:val="0"/>
        </w:rPr>
        <w:t>he early</w:t>
      </w:r>
      <w:r w:rsidRPr="00AD771C">
        <w:rPr>
          <w:b w:val="0"/>
        </w:rPr>
        <w:t xml:space="preserve"> computational studies</w:t>
      </w:r>
      <w:r w:rsidR="002466E9" w:rsidRPr="00AD771C">
        <w:rPr>
          <w:b w:val="0"/>
        </w:rPr>
        <w:fldChar w:fldCharType="begin" w:fldLock="1"/>
      </w:r>
      <w:r w:rsidR="008667AF" w:rsidRPr="00AD771C">
        <w:rPr>
          <w:b w:val="0"/>
        </w:rPr>
        <w:instrText xml:space="preserve">ADDIN CSL_CITATION {"citationItems":[{"id":"ITEM-1","itemData":{"DOI":"10.1021/acs.jpcc.6b08177","ISSN":"1932-7447","abstract":"An efficient propylene/propane separation is a very critical process for saving the cost of energy in the petrochemical industry. For separation based on the pressure-swing adsorption process, we have screened </w:instrText>
      </w:r>
      <w:r w:rsidR="008667AF" w:rsidRPr="00AD771C">
        <w:rPr>
          <w:rFonts w:ascii="Cambria Math" w:hAnsi="Cambria Math" w:cs="Cambria Math"/>
          <w:b w:val="0"/>
        </w:rPr>
        <w:instrText>∼</w:instrText>
      </w:r>
      <w:r w:rsidR="008667AF" w:rsidRPr="00AD771C">
        <w:rPr>
          <w:b w:val="0"/>
        </w:rPr>
        <w:instrText>1 million crystal structures in the Cambridge Structural Database and Inorganic Crystal Structural Database with descriptors such as the surface area of N2, accessible surface area of propane, and pore-limiting diameter. Next, grand canonical Monte Carlo simulations have been performed to investigate the selectivities and working capacities of propylene/propane under experimental process conditions. Our simulations reveal that the selectivity and the working capacity have a trade-off relationship. To increase the working capacity of propylene, porous materials with high largest cavity diameters (LCDs) and low propylene binding energies (Qst) should be considered; conversely, for a high selectivity, porous materials with low LCDs and high propylene Qst should be considered, which leads to a trade-of...","author":[{"dropping-particle":"","family":"Yeo","given":"Byung Chul","non-dropping-particle":"","parse-names":false,"suffix":""},{"dropping-particle":"","family":"Kim","given":"Donghun","non-dropping-particle":"","parse-names":false,"suffix":""},{"dropping-particle":"","family":"Kim","given":"Hyungjun","non-dropping-particle":"","parse-names":false,"suffix":""},{"dropping-particle":"","family":"Han","given":"Sang Soo","non-dropping-particle":"","parse-names":false,"suffix":""}],"container-title":"The Journal of Physical Chemistry C","id":"ITEM-1","issue":"42","issued":{"date-parts":[["2016","10","27"]]},"page":"24224-24230","publisher":"American Chemical Society","title":"High-Throughput Screening to Investigate the Relationship between the Selectivity and Working Capacity of Porous Materials for Propylene/Propane Adsorptive Separation","type":"article-journal","volume":"120"},"uris":["http://www.mendeley.com/documents/?uuid=a919679a-63d7-464f-aeee-bfcdf2c4a4d8"]},{"id":"ITEM-2","itemData":{"DOI":"10.1021/acs.langmuir.6b02803","ISSN":"0743-7463","author":[{"dropping-particle":"","family":"Li","given":"Song","non-dropping-particle":"","parse-names":false,"suffix":""},{"dropping-particle":"","family":"Chung","given":"Yongchul G.","non-dropping-particle":"","parse-names":false,"suffix":""},{"dropping-particle":"","family":"Snurr","given":"Randall Q.","non-dropping-particle":"","parse-names":false,"suffix":""}],"container-title":"Langmuir","id":"ITEM-2","issue":"40","issued":{"date-parts":[["2016","10","11"]]},"page":"10368-10376","title":"High-Throughput Screening of Metal–Organic Frameworks for CO 2 Capture in the Presence of Water","type":"article-journal","volume":"32"},"uris":["http://www.mendeley.com/documents/?uuid=23fac3eb-2eb4-48e4-952d-0f43c22bae8f"]},{"id":"ITEM-3","itemData":{"DOI":"10.1021/acsami.8b04600","ISSN":"1944-8244","author":[{"dropping-particle":"","family":"Altintas","given":"Cigdem","non-dropping-particle":"","parse-names":false,"suffix":""},{"dropping-particle":"","family":"Avci","given":"Gokay","non-dropping-particle":"","parse-names":false,"suffix":""},{"dropping-particle":"","family":"Daglar","given":"Hilal","non-dropping-particle":"","parse-names":false,"suffix":""},{"dropping-particle":"","family":"Nemati Vesali Azar","given":"Ayda","non-dropping-particle":"","parse-names":false,"suffix":""},{"dropping-particle":"","family":"Velioglu","given":"Sadiye","non-dropping-particle":"","parse-names":false,"suffix":""},{"dropping-particle":"","family":"Erucar","given":"Ilknur","non-dropping-particle":"","parse-names":false,"suffix":""},{"dropping-particle":"","family":"Keskin","given":"Seda","non-dropping-particle":"","parse-names":false,"suffix":""}],"container-title":"ACS Applied Materials &amp; Interfaces","id":"ITEM-3","issue":"20","issued":{"date-parts":[["2018","5","23"]]},"page":"17257-17268","title":"Database for CO 2 Separation Performances of MOFs Based on Computational Materials Screening","type":"article-journal","volume":"10"},"uris":["http://www.mendeley.com/documents/?uuid=e069ea06-7426-4f37-a218-89e7d3cb56ab"]},{"id":"ITEM-4","itemData":{"DOI":"10.1002/cssc.201702289","ISSN":"18645631","author":[{"dropping-particle":"","family":"Tang","given":"Dai","non-dropping-particle":"","parse-names":false,"suffix":""},{"dropping-particle":"","family":"Wu","given":"Ying","non-dropping-particle":"","parse-names":false,"suffix":""},{"dropping-particle":"","family":"Verploegh","given":"Ross J.","non-dropping-particle":"","parse-names":false,"suffix":""},{"dropping-particle":"","family":"Sholl","given":"David S.","non-dropping-particle":"","parse-names":false,"suffix":""}],"container-title":"ChemSusChem","id":"ITEM-4","issue":"9","issued":{"date-parts":[["2018","5","9"]]},"page":"1567-1575","title":"Efficiently Exploring Adsorption Space to Identify Privileged Adsorbents for Chemical Separations of a Diverse Set of Molecules","type":"article-journal","volume":"11"},"uris":["http://www.mendeley.com/documents/?uuid=88d96fd1-fc80-4127-b7e7-cf3ecaa26e16"]},{"id":"ITEM-5","itemData":{"DOI":"10.1038/s41467-018-03892-8","ISSN":"2041-1723","author":[{"dropping-particle":"","family":"Moghadam","given":"Peyman Z.","non-dropping-particle":"","parse-names":false,"suffix":""},{"dropping-particle":"","family":"Islamoglu","given":"Timur","non-dropping-particle":"","parse-names":false,"suffix":""},{"dropping-particle":"","family":"Goswami","given":"Subhadip","non-dropping-particle":"","parse-names":false,"suffix":""},{"dropping-particle":"","family":"Exley","given":"Jason","non-dropping-particle":"","parse-names":false,"suffix":""},{"dropping-particle":"","family":"Fantham","given":"Marcus","non-dropping-particle":"","parse-names":false,"suffix":""},{"dropping-particle":"","family":"Kaminski","given":"Clemens F.","non-dropping-particle":"","parse-names":false,"suffix":""},{"dropping-particle":"","family":"Snurr","given":"Randall Q.","non-dropping-particle":"","parse-names":false,"suffix":""},{"dropping-particle":"","family":"Farha","given":"Omar K.","non-dropping-particle":"","parse-names":false,"suffix":""},{"dropping-particle":"","family":"Fairen-Jimenez","given":"David","non-dropping-particle":"","parse-names":false,"suffix":""}],"container-title":"Nature Communications","id":"ITEM-5","issue":"1","issued":{"date-parts":[["2018","12","11"]]},"page":"1378","title":"Computer-aided discovery of a metal–organic framework with superior oxygen uptake","type":"article-journal","volume":"9"},"uris":["http://www.mendeley.com/documents/?uuid=565e17a1-509d-4718-abbb-fcc6cc9fe992"]}],"mendeley":{"formattedCitation":"&lt;sup&gt;21–25&lt;/sup&gt;","plainTextFormattedCitation":"21–25","previouslyFormattedCitation":"&lt;sup&gt;21–25&lt;/sup&gt;"},"properties":{"noteIndex":0},"schema":"https://github.com/citation-style-language/schema/raw/master/csl-citation.json"}</w:instrText>
      </w:r>
      <w:r w:rsidR="002466E9" w:rsidRPr="00AD771C">
        <w:rPr>
          <w:b w:val="0"/>
        </w:rPr>
        <w:fldChar w:fldCharType="separate"/>
      </w:r>
      <w:r w:rsidR="00634A3D" w:rsidRPr="00AD771C">
        <w:rPr>
          <w:b w:val="0"/>
          <w:noProof/>
          <w:vertAlign w:val="superscript"/>
        </w:rPr>
        <w:t>21–25</w:t>
      </w:r>
      <w:r w:rsidR="002466E9" w:rsidRPr="00AD771C">
        <w:rPr>
          <w:b w:val="0"/>
        </w:rPr>
        <w:fldChar w:fldCharType="end"/>
      </w:r>
      <w:r w:rsidRPr="00AD771C">
        <w:rPr>
          <w:b w:val="0"/>
        </w:rPr>
        <w:t xml:space="preserve"> o</w:t>
      </w:r>
      <w:r w:rsidR="00DC605A" w:rsidRPr="00AD771C">
        <w:rPr>
          <w:b w:val="0"/>
        </w:rPr>
        <w:t>f</w:t>
      </w:r>
      <w:r w:rsidRPr="00AD771C">
        <w:rPr>
          <w:b w:val="0"/>
        </w:rPr>
        <w:t xml:space="preserve"> gas </w:t>
      </w:r>
      <w:r w:rsidR="00B5734B" w:rsidRPr="00AD771C">
        <w:rPr>
          <w:b w:val="0"/>
        </w:rPr>
        <w:t xml:space="preserve">adsorption and </w:t>
      </w:r>
      <w:r w:rsidRPr="00AD771C">
        <w:rPr>
          <w:b w:val="0"/>
        </w:rPr>
        <w:t>separation</w:t>
      </w:r>
      <w:r w:rsidR="00B5734B" w:rsidRPr="00AD771C">
        <w:rPr>
          <w:b w:val="0"/>
        </w:rPr>
        <w:t xml:space="preserve"> </w:t>
      </w:r>
      <w:r w:rsidR="00DC605A" w:rsidRPr="00AD771C">
        <w:rPr>
          <w:b w:val="0"/>
        </w:rPr>
        <w:t xml:space="preserve">using </w:t>
      </w:r>
      <w:r w:rsidR="00144B98" w:rsidRPr="00AD771C">
        <w:rPr>
          <w:b w:val="0"/>
        </w:rPr>
        <w:t xml:space="preserve">the </w:t>
      </w:r>
      <w:proofErr w:type="spellStart"/>
      <w:r w:rsidR="00DC605A" w:rsidRPr="00AD771C">
        <w:rPr>
          <w:b w:val="0"/>
        </w:rPr>
        <w:t>CoRE</w:t>
      </w:r>
      <w:proofErr w:type="spellEnd"/>
      <w:r w:rsidR="00DC605A" w:rsidRPr="00AD771C">
        <w:rPr>
          <w:b w:val="0"/>
        </w:rPr>
        <w:t xml:space="preserve"> MOF database </w:t>
      </w:r>
      <w:r w:rsidRPr="00AD771C">
        <w:rPr>
          <w:b w:val="0"/>
        </w:rPr>
        <w:t xml:space="preserve">were performed </w:t>
      </w:r>
      <w:r w:rsidR="001A2240" w:rsidRPr="00AD771C">
        <w:rPr>
          <w:b w:val="0"/>
        </w:rPr>
        <w:t>for</w:t>
      </w:r>
      <w:r w:rsidRPr="00AD771C">
        <w:rPr>
          <w:b w:val="0"/>
        </w:rPr>
        <w:t xml:space="preserve"> rigid frameworks and were </w:t>
      </w:r>
      <w:r w:rsidR="00B5734B" w:rsidRPr="00AD771C">
        <w:rPr>
          <w:b w:val="0"/>
        </w:rPr>
        <w:t xml:space="preserve">focused on </w:t>
      </w:r>
      <w:r w:rsidRPr="00AD771C">
        <w:rPr>
          <w:b w:val="0"/>
        </w:rPr>
        <w:t xml:space="preserve">calculating </w:t>
      </w:r>
      <w:r w:rsidR="004A7298" w:rsidRPr="00AD771C">
        <w:rPr>
          <w:b w:val="0"/>
        </w:rPr>
        <w:t>static thermodynamic properties like</w:t>
      </w:r>
      <w:r w:rsidRPr="00AD771C">
        <w:rPr>
          <w:b w:val="0"/>
        </w:rPr>
        <w:t xml:space="preserve"> adsorption </w:t>
      </w:r>
      <w:r w:rsidR="004A7298" w:rsidRPr="00AD771C">
        <w:rPr>
          <w:b w:val="0"/>
        </w:rPr>
        <w:t>energ</w:t>
      </w:r>
      <w:r w:rsidR="00144B98" w:rsidRPr="00AD771C">
        <w:rPr>
          <w:b w:val="0"/>
        </w:rPr>
        <w:t>ies</w:t>
      </w:r>
      <w:r w:rsidR="004A7298" w:rsidRPr="00AD771C">
        <w:rPr>
          <w:b w:val="0"/>
        </w:rPr>
        <w:t>,</w:t>
      </w:r>
      <w:r w:rsidRPr="00AD771C">
        <w:rPr>
          <w:b w:val="0"/>
        </w:rPr>
        <w:t xml:space="preserve"> </w:t>
      </w:r>
      <w:r w:rsidR="004A7298" w:rsidRPr="00AD771C">
        <w:rPr>
          <w:b w:val="0"/>
        </w:rPr>
        <w:t>Henry</w:t>
      </w:r>
      <w:r w:rsidR="000F7660" w:rsidRPr="00AD771C">
        <w:rPr>
          <w:b w:val="0"/>
        </w:rPr>
        <w:t>’s</w:t>
      </w:r>
      <w:r w:rsidR="004A7298" w:rsidRPr="00AD771C">
        <w:rPr>
          <w:b w:val="0"/>
        </w:rPr>
        <w:t xml:space="preserve"> </w:t>
      </w:r>
      <w:r w:rsidR="00C54376" w:rsidRPr="00AD771C">
        <w:rPr>
          <w:b w:val="0"/>
        </w:rPr>
        <w:t>coefficient</w:t>
      </w:r>
      <w:r w:rsidR="00144B98" w:rsidRPr="00AD771C">
        <w:rPr>
          <w:b w:val="0"/>
        </w:rPr>
        <w:t>s</w:t>
      </w:r>
      <w:r w:rsidR="004A7298" w:rsidRPr="00AD771C">
        <w:rPr>
          <w:b w:val="0"/>
        </w:rPr>
        <w:t xml:space="preserve"> </w:t>
      </w:r>
      <w:r w:rsidR="005750AC" w:rsidRPr="00AD771C">
        <w:rPr>
          <w:b w:val="0"/>
        </w:rPr>
        <w:t>and</w:t>
      </w:r>
      <w:r w:rsidR="004A7298" w:rsidRPr="00AD771C">
        <w:rPr>
          <w:b w:val="0"/>
        </w:rPr>
        <w:t xml:space="preserve"> </w:t>
      </w:r>
      <w:r w:rsidR="005F5CA4" w:rsidRPr="00AD771C">
        <w:rPr>
          <w:b w:val="0"/>
        </w:rPr>
        <w:t xml:space="preserve">adsorption </w:t>
      </w:r>
      <w:r w:rsidR="000F7660" w:rsidRPr="00AD771C">
        <w:rPr>
          <w:b w:val="0"/>
        </w:rPr>
        <w:t>isotherm</w:t>
      </w:r>
      <w:r w:rsidR="00144B98" w:rsidRPr="00AD771C">
        <w:rPr>
          <w:b w:val="0"/>
        </w:rPr>
        <w:t>s</w:t>
      </w:r>
      <w:r w:rsidR="004A7298" w:rsidRPr="00AD771C">
        <w:rPr>
          <w:b w:val="0"/>
        </w:rPr>
        <w:t xml:space="preserve">. These properties provide a measure of guest-framework interactions and can guide </w:t>
      </w:r>
      <w:r w:rsidR="00B17FCB" w:rsidRPr="00AD771C">
        <w:rPr>
          <w:b w:val="0"/>
        </w:rPr>
        <w:t xml:space="preserve">the </w:t>
      </w:r>
      <w:r w:rsidR="004A7298" w:rsidRPr="00AD771C">
        <w:rPr>
          <w:b w:val="0"/>
        </w:rPr>
        <w:t xml:space="preserve">selection </w:t>
      </w:r>
      <w:r w:rsidR="00B17FCB" w:rsidRPr="00AD771C">
        <w:rPr>
          <w:b w:val="0"/>
        </w:rPr>
        <w:t xml:space="preserve">and design </w:t>
      </w:r>
      <w:r w:rsidR="004A7298" w:rsidRPr="00AD771C">
        <w:rPr>
          <w:b w:val="0"/>
        </w:rPr>
        <w:t xml:space="preserve">of </w:t>
      </w:r>
      <w:r w:rsidR="00FC1DC5" w:rsidRPr="00AD771C">
        <w:rPr>
          <w:b w:val="0"/>
        </w:rPr>
        <w:t>adsorbents for applications such as</w:t>
      </w:r>
      <w:r w:rsidR="004A7298" w:rsidRPr="00AD771C">
        <w:rPr>
          <w:b w:val="0"/>
        </w:rPr>
        <w:t xml:space="preserve"> powder beds. However, the </w:t>
      </w:r>
      <w:r w:rsidR="00DC605A" w:rsidRPr="00AD771C">
        <w:rPr>
          <w:b w:val="0"/>
        </w:rPr>
        <w:t>kinetic</w:t>
      </w:r>
      <w:r w:rsidR="004A7298" w:rsidRPr="00AD771C">
        <w:rPr>
          <w:b w:val="0"/>
        </w:rPr>
        <w:t xml:space="preserve"> properties of gases are </w:t>
      </w:r>
      <w:r w:rsidR="00DC605A" w:rsidRPr="00AD771C">
        <w:rPr>
          <w:b w:val="0"/>
        </w:rPr>
        <w:t>also</w:t>
      </w:r>
      <w:r w:rsidR="004A7298" w:rsidRPr="00AD771C">
        <w:rPr>
          <w:b w:val="0"/>
        </w:rPr>
        <w:t xml:space="preserve"> relevant for designing molecular sieves </w:t>
      </w:r>
      <w:r w:rsidR="00B17FCB" w:rsidRPr="00AD771C">
        <w:rPr>
          <w:b w:val="0"/>
        </w:rPr>
        <w:t>for</w:t>
      </w:r>
      <w:r w:rsidR="004A7298" w:rsidRPr="00AD771C">
        <w:rPr>
          <w:b w:val="0"/>
        </w:rPr>
        <w:t xml:space="preserve"> filtering applications. </w:t>
      </w:r>
      <w:r w:rsidR="00DC605A" w:rsidRPr="00AD771C">
        <w:rPr>
          <w:b w:val="0"/>
        </w:rPr>
        <w:t>That is why m</w:t>
      </w:r>
      <w:r w:rsidR="000F7660" w:rsidRPr="00AD771C">
        <w:rPr>
          <w:b w:val="0"/>
        </w:rPr>
        <w:t>ore recent studies</w:t>
      </w:r>
      <w:r w:rsidR="00917C9A" w:rsidRPr="00AD771C">
        <w:rPr>
          <w:b w:val="0"/>
        </w:rPr>
        <w:t>,</w:t>
      </w:r>
      <w:r w:rsidR="00DC605A" w:rsidRPr="00AD771C">
        <w:rPr>
          <w:b w:val="0"/>
        </w:rPr>
        <w:fldChar w:fldCharType="begin" w:fldLock="1"/>
      </w:r>
      <w:r w:rsidR="008667AF" w:rsidRPr="00AD771C">
        <w:rPr>
          <w:b w:val="0"/>
        </w:rPr>
        <w:instrText>ADDIN CSL_CITATION {"citationItems":[{"id":"ITEM-1","itemData":{"DOI":"10.1021/acs.jpcc.8b05416","ISSN":"1932-7447","author":[{"dropping-particle":"","family":"Daglar","given":"Hilal","non-dropping-particle":"","parse-names":false,"suffix":""},{"dropping-particle":"","family":"Keskin","given":"Seda","non-dropping-particle":"","parse-names":false,"suffix":""}],"container-title":"The Journal of Physical Chemistry C","id":"ITEM-1","issue":"30","issued":{"date-parts":[["2018","8","2"]]},"page":"17347-17357","title":"Computational Screening of Metal–Organic Frameworks for Membrane-Based CO 2 /N 2 /H 2 O Separations: Best Materials for Flue Gas Separation","type":"article-journal","volume":"122"},"uris":["http://www.mendeley.com/documents/?uuid=36bdef23-4304-4b9e-b9e5-a2d942c9b8b1"]},{"id":"ITEM-2","itemData":{"DOI":"10.1039/C8EE02582G","ISSN":"1754-5692","abstract":"Mixed matrix membranes are being studied for their potential use in post-combustion carbon capture on the premise that they could dramatically lower costs relative to mature technologies available today.","author":[{"dropping-particle":"","family":"Budhathoki","given":"Samir","non-dropping-particle":"","parse-names":false,"suffix":""},{"dropping-particle":"","family":"Ajayi","given":"Olukayode","non-dropping-particle":"","parse-names":false,"suffix":""},{"dropping-particle":"","family":"Steckel","given":"Janice A.","non-dropping-particle":"","parse-names":false,"suffix":""},{"dropping-particle":"","family":"Wilmer","given":"Christopher E.","non-dropping-particle":"","parse-names":false,"suffix":""}],"container-title":"Energy &amp; Environmental Science","id":"ITEM-2","issue":"4","issued":{"date-parts":[["2019"]]},"page":"1255-1264","title":"High-throughput computational prediction of the cost of carbon capture using mixed matrix membranes","type":"article-journal","volume":"12"},"uris":["http://www.mendeley.com/documents/?uuid=dc502957-8437-471a-8c5c-93f28315ce51"]}],"mendeley":{"formattedCitation":"&lt;sup&gt;26,27&lt;/sup&gt;","plainTextFormattedCitation":"26,27","previouslyFormattedCitation":"&lt;sup&gt;26,27&lt;/sup&gt;"},"properties":{"noteIndex":0},"schema":"https://github.com/citation-style-language/schema/raw/master/csl-citation.json"}</w:instrText>
      </w:r>
      <w:r w:rsidR="00DC605A" w:rsidRPr="00AD771C">
        <w:rPr>
          <w:b w:val="0"/>
        </w:rPr>
        <w:fldChar w:fldCharType="separate"/>
      </w:r>
      <w:r w:rsidR="00634A3D" w:rsidRPr="00AD771C">
        <w:rPr>
          <w:b w:val="0"/>
          <w:noProof/>
          <w:vertAlign w:val="superscript"/>
        </w:rPr>
        <w:t>26,27</w:t>
      </w:r>
      <w:r w:rsidR="00DC605A" w:rsidRPr="00AD771C">
        <w:rPr>
          <w:b w:val="0"/>
        </w:rPr>
        <w:fldChar w:fldCharType="end"/>
      </w:r>
      <w:r w:rsidR="00DC605A" w:rsidRPr="00AD771C">
        <w:rPr>
          <w:b w:val="0"/>
        </w:rPr>
        <w:t xml:space="preserve"> also</w:t>
      </w:r>
      <w:r w:rsidR="000F7660" w:rsidRPr="00AD771C">
        <w:rPr>
          <w:b w:val="0"/>
        </w:rPr>
        <w:t xml:space="preserve"> based on</w:t>
      </w:r>
      <w:r w:rsidR="00DC605A" w:rsidRPr="00AD771C">
        <w:rPr>
          <w:b w:val="0"/>
        </w:rPr>
        <w:t xml:space="preserve"> the original </w:t>
      </w:r>
      <w:proofErr w:type="spellStart"/>
      <w:r w:rsidR="00DC605A" w:rsidRPr="00AD771C">
        <w:rPr>
          <w:b w:val="0"/>
        </w:rPr>
        <w:t>CoRE</w:t>
      </w:r>
      <w:proofErr w:type="spellEnd"/>
      <w:r w:rsidR="00DC605A" w:rsidRPr="00AD771C">
        <w:rPr>
          <w:b w:val="0"/>
        </w:rPr>
        <w:t xml:space="preserve"> MOF database, included Molecular Dynamics</w:t>
      </w:r>
      <w:r w:rsidR="00C065BF" w:rsidRPr="00AD771C">
        <w:rPr>
          <w:b w:val="0"/>
        </w:rPr>
        <w:t xml:space="preserve"> (MD)</w:t>
      </w:r>
      <w:r w:rsidR="00DC605A" w:rsidRPr="00AD771C">
        <w:rPr>
          <w:b w:val="0"/>
        </w:rPr>
        <w:t xml:space="preserve"> calculations of</w:t>
      </w:r>
      <w:r w:rsidR="000F7660" w:rsidRPr="00AD771C">
        <w:rPr>
          <w:b w:val="0"/>
        </w:rPr>
        <w:t xml:space="preserve"> self-diffusion coefficient</w:t>
      </w:r>
      <w:r w:rsidR="00DC605A" w:rsidRPr="00AD771C">
        <w:rPr>
          <w:b w:val="0"/>
        </w:rPr>
        <w:t xml:space="preserve"> of guest molecules </w:t>
      </w:r>
      <w:r w:rsidR="00171D0F" w:rsidRPr="00AD771C">
        <w:rPr>
          <w:b w:val="0"/>
        </w:rPr>
        <w:t xml:space="preserve">in rigid </w:t>
      </w:r>
      <w:r w:rsidR="00DC605A" w:rsidRPr="00AD771C">
        <w:rPr>
          <w:b w:val="0"/>
        </w:rPr>
        <w:t>framework</w:t>
      </w:r>
      <w:r w:rsidR="00171D0F" w:rsidRPr="00AD771C">
        <w:rPr>
          <w:b w:val="0"/>
        </w:rPr>
        <w:t>s</w:t>
      </w:r>
      <w:r w:rsidR="00DC605A" w:rsidRPr="00AD771C">
        <w:rPr>
          <w:b w:val="0"/>
        </w:rPr>
        <w:t>.</w:t>
      </w:r>
      <w:r w:rsidR="001346FB" w:rsidRPr="00AD771C">
        <w:rPr>
          <w:b w:val="0"/>
        </w:rPr>
        <w:t xml:space="preserve"> There are two shortcomings to this approach. First,</w:t>
      </w:r>
      <w:r w:rsidR="00CA3D9A" w:rsidRPr="00AD771C">
        <w:rPr>
          <w:b w:val="0"/>
        </w:rPr>
        <w:t xml:space="preserve"> tr</w:t>
      </w:r>
      <w:r w:rsidR="009B1AE8" w:rsidRPr="00AD771C">
        <w:rPr>
          <w:b w:val="0"/>
        </w:rPr>
        <w:t xml:space="preserve">eating the framework as rigid </w:t>
      </w:r>
      <w:r w:rsidR="00CA3D9A" w:rsidRPr="00AD771C">
        <w:rPr>
          <w:b w:val="0"/>
        </w:rPr>
        <w:t>does not allow the pore dimensions to change due to thermal fluctuation or because of the interaction with the guest</w:t>
      </w:r>
      <w:r w:rsidR="001346FB" w:rsidRPr="00AD771C">
        <w:rPr>
          <w:b w:val="0"/>
        </w:rPr>
        <w:t>. Second,</w:t>
      </w:r>
      <w:r w:rsidR="00C065BF" w:rsidRPr="00AD771C">
        <w:rPr>
          <w:b w:val="0"/>
        </w:rPr>
        <w:t xml:space="preserve"> </w:t>
      </w:r>
      <w:r w:rsidR="001346FB" w:rsidRPr="00AD771C">
        <w:rPr>
          <w:b w:val="0"/>
        </w:rPr>
        <w:t xml:space="preserve">the </w:t>
      </w:r>
      <w:r w:rsidR="00CA3D9A" w:rsidRPr="00AD771C">
        <w:rPr>
          <w:b w:val="0"/>
        </w:rPr>
        <w:t xml:space="preserve">random </w:t>
      </w:r>
      <w:r w:rsidR="001346FB" w:rsidRPr="00AD771C">
        <w:rPr>
          <w:b w:val="0"/>
        </w:rPr>
        <w:t xml:space="preserve">thermal movement of the guest molecule can only access relatively low energy barriers and more advanced computational methods </w:t>
      </w:r>
      <w:r w:rsidR="00CA3D9A" w:rsidRPr="00AD771C">
        <w:rPr>
          <w:b w:val="0"/>
        </w:rPr>
        <w:t xml:space="preserve">that bias the guest trajectory </w:t>
      </w:r>
      <w:r w:rsidR="001346FB" w:rsidRPr="00AD771C">
        <w:rPr>
          <w:b w:val="0"/>
        </w:rPr>
        <w:t>are required</w:t>
      </w:r>
      <w:r w:rsidR="009B1AE8" w:rsidRPr="00AD771C">
        <w:rPr>
          <w:b w:val="0"/>
        </w:rPr>
        <w:t xml:space="preserve"> to assess experimentally relevant</w:t>
      </w:r>
      <w:r w:rsidR="003F59E2" w:rsidRPr="00AD771C">
        <w:rPr>
          <w:b w:val="0"/>
        </w:rPr>
        <w:t xml:space="preserve"> diffusion</w:t>
      </w:r>
      <w:r w:rsidR="009B1AE8" w:rsidRPr="00AD771C">
        <w:rPr>
          <w:b w:val="0"/>
        </w:rPr>
        <w:t xml:space="preserve"> barriers</w:t>
      </w:r>
      <w:r w:rsidR="00917C9A" w:rsidRPr="00AD771C">
        <w:rPr>
          <w:b w:val="0"/>
        </w:rPr>
        <w:t>.</w:t>
      </w:r>
      <w:r w:rsidR="00093719" w:rsidRPr="00AD771C">
        <w:rPr>
          <w:b w:val="0"/>
        </w:rPr>
        <w:fldChar w:fldCharType="begin" w:fldLock="1"/>
      </w:r>
      <w:r w:rsidR="00D37A0F" w:rsidRPr="00AD771C">
        <w:rPr>
          <w:b w:val="0"/>
        </w:rPr>
        <w:instrText>ADDIN CSL_CITATION {"citationItems":[{"id":"ITEM-1","itemData":{"DOI":"10.1021/acs.jpcc.7b05700","ISBN":"1932-7447","ISSN":"1932-7447","author":[{"dropping-particle":"","family":"Krokidas","given":"Panagiotis","non-dropping-particle":"","parse-names":false,"suffix":""},{"dropping-particle":"","family":"Castier","given":"Marcelo","non-dropping-particle":"","parse-names":false,"suffix":""},{"dropping-particle":"","family":"Economou","given":"Ioannis G","non-dropping-particle":"","parse-names":false,"suffix":""}],"container-title":"The Journal of Physical Chemistry C","id":"ITEM-1","issue":"33","issued":{"date-parts":[["2017","8","24"]]},"page":"17999-18011","publisher":"American Chemical Society","title":"Computational Study of ZIF-8 and ZIF-67 Performance for Separation of Gas Mixtures","type":"article-journal","volume":"121"},"uris":["http://www.mendeley.com/documents/?uuid=2db35ce1-df28-49fa-8966-5b7a628b5d30"]}],"mendeley":{"formattedCitation":"&lt;sup&gt;30&lt;/sup&gt;","plainTextFormattedCitation":"30","previouslyFormattedCitation":"&lt;sup&gt;30&lt;/sup&gt;"},"properties":{"noteIndex":0},"schema":"https://github.com/citation-style-language/schema/raw/master/csl-citation.json"}</w:instrText>
      </w:r>
      <w:r w:rsidR="00093719" w:rsidRPr="00AD771C">
        <w:rPr>
          <w:b w:val="0"/>
        </w:rPr>
        <w:fldChar w:fldCharType="separate"/>
      </w:r>
      <w:r w:rsidR="005D6F05" w:rsidRPr="00AD771C">
        <w:rPr>
          <w:b w:val="0"/>
          <w:noProof/>
          <w:vertAlign w:val="superscript"/>
        </w:rPr>
        <w:t>30</w:t>
      </w:r>
      <w:r w:rsidR="00093719" w:rsidRPr="00AD771C">
        <w:rPr>
          <w:b w:val="0"/>
        </w:rPr>
        <w:fldChar w:fldCharType="end"/>
      </w:r>
      <w:r w:rsidR="001346FB" w:rsidRPr="00AD771C">
        <w:rPr>
          <w:b w:val="0"/>
        </w:rPr>
        <w:t xml:space="preserve"> </w:t>
      </w:r>
      <w:r w:rsidR="00370D10" w:rsidRPr="00AD771C">
        <w:rPr>
          <w:b w:val="0"/>
        </w:rPr>
        <w:t>These methods include metadynamics</w:t>
      </w:r>
      <w:r w:rsidR="00917C9A" w:rsidRPr="00AD771C">
        <w:rPr>
          <w:b w:val="0"/>
        </w:rPr>
        <w:t>,</w:t>
      </w:r>
      <w:r w:rsidR="00370D10" w:rsidRPr="00AD771C">
        <w:rPr>
          <w:b w:val="0"/>
        </w:rPr>
        <w:fldChar w:fldCharType="begin" w:fldLock="1"/>
      </w:r>
      <w:r w:rsidR="00D37A0F" w:rsidRPr="00AD771C">
        <w:rPr>
          <w:b w:val="0"/>
        </w:rPr>
        <w:instrText>ADDIN CSL_CITATION {"citationItems":[{"id":"ITEM-1","itemData":{"DOI":"10.1103/PhysRevLett.100.020603","ISSN":"0031-9007","author":[{"dropping-particle":"","family":"Barducci","given":"Alessandro","non-dropping-particle":"","parse-names":false,"suffix":""},{"dropping-particle":"","family":"Bussi","given":"Giovanni","non-dropping-particle":"","parse-names":false,"suffix":""},{"dropping-particle":"","family":"Parrinello","given":"Michele","non-dropping-particle":"","parse-names":false,"suffix":""}],"container-title":"Physical Review Letters","id":"ITEM-1","issue":"2","issued":{"date-parts":[["2008","1"]]},"page":"20603","publisher":"American Physical Society","title":"Well-Tempered Metadynamics: A Smoothly Converging and Tunable Free-Energy Method","type":"article-journal","volume":"100"},"uris":["http://www.mendeley.com/documents/?uuid=94223a30-de90-4b9e-8633-91fbd89f7818"]}],"mendeley":{"formattedCitation":"&lt;sup&gt;31&lt;/sup&gt;","plainTextFormattedCitation":"31","previouslyFormattedCitation":"&lt;sup&gt;31&lt;/sup&gt;"},"properties":{"noteIndex":0},"schema":"https://github.com/citation-style-language/schema/raw/master/csl-citation.json"}</w:instrText>
      </w:r>
      <w:r w:rsidR="00370D10" w:rsidRPr="00AD771C">
        <w:rPr>
          <w:b w:val="0"/>
        </w:rPr>
        <w:fldChar w:fldCharType="separate"/>
      </w:r>
      <w:r w:rsidR="005D6F05" w:rsidRPr="00AD771C">
        <w:rPr>
          <w:b w:val="0"/>
          <w:noProof/>
          <w:vertAlign w:val="superscript"/>
        </w:rPr>
        <w:t>31</w:t>
      </w:r>
      <w:r w:rsidR="00370D10" w:rsidRPr="00AD771C">
        <w:rPr>
          <w:b w:val="0"/>
        </w:rPr>
        <w:fldChar w:fldCharType="end"/>
      </w:r>
      <w:r w:rsidR="00370D10" w:rsidRPr="00AD771C">
        <w:rPr>
          <w:b w:val="0"/>
        </w:rPr>
        <w:t xml:space="preserve"> adaptive biasing force</w:t>
      </w:r>
      <w:r w:rsidR="0090044B" w:rsidRPr="00AD771C">
        <w:rPr>
          <w:b w:val="0"/>
        </w:rPr>
        <w:fldChar w:fldCharType="begin" w:fldLock="1"/>
      </w:r>
      <w:r w:rsidR="00D37A0F" w:rsidRPr="00AD771C">
        <w:rPr>
          <w:b w:val="0"/>
        </w:rPr>
        <w:instrText>ADDIN CSL_CITATION {"citationItems":[{"id":"ITEM-1","itemData":{"DOI":"10.1002/chem.201505131","ISSN":"0947-6539","abstract":"Abstract Simultaneous tuning of permanent porosity and modulation of magnetic properties by postsynthetic modification (PSM) with light in a metal?organic framework is unprecedented. With the aim of achieving such a photoresponsive porous magnetic material, a 3D photoresponsive biporous framework, MOF1, which has 2D channels occupied by the guest 1,2-bis(4-pyridyl)ethylene (bpee), H2O, and EtOH molecules, has been synthesized. The guest bpee in 1 is aligned parallel to pillared bpee with a distance of 3.9?Åbetween the ethylenic groups; this allows photoinduced PSM of the pore surface through a [2+2] cycloaddition reaction to yield MOF2. Such photoinduced PSM of the framework structure introduces enhanced CO2 selectivity over that of N2. The higher selectivity in MOF2 than that of MOF1 is studied through theoretical calculations. Moreover, MOF2 unveils reversible changes in Tc with response to dehydration?rehydration. This result demonstrates that photoinduced PSM is a powerful tool for fabricating novel functional materials.","author":[{"dropping-particle":"","family":"Hazra","given":"Arpan","non-dropping-particle":"","parse-names":false,"suffix":""},{"dropping-particle":"","family":"Bonakala","given":"Satyanarayana","non-dropping-particle":"","parse-names":false,"suffix":""},{"dropping-particle":"","family":"Bejagam","given":"Karteek K","non-dropping-particle":"","parse-names":false,"suffix":""},{"dropping-particle":"","family":"Balasubramanian","given":"Sundaram","non-dropping-particle":"","parse-names":false,"suffix":""},{"dropping-particle":"","family":"Maji","given":"Tapas Kumar","non-dropping-particle":"","parse-names":false,"suffix":""}],"container-title":"Chemistry – A European Journal","id":"ITEM-1","issue":"23","issued":{"date-parts":[["2016","6"]]},"note":"doi: 10.1002/chem.201505131","page":"7792-7799","publisher":"John Wiley &amp; Sons, Ltd","title":"Host–Guest [2+2] Cycloaddition Reaction: Postsynthetic Modulation of CO2 Selectivity and Magnetic Properties in a Bimodal Metal–Organic Framework","type":"article-journal","volume":"22"},"uris":["http://www.mendeley.com/documents/?uuid=dff067c7-42cc-47be-8df7-e439be4b80fc"]}],"mendeley":{"formattedCitation":"&lt;sup&gt;32&lt;/sup&gt;","plainTextFormattedCitation":"32","previouslyFormattedCitation":"&lt;sup&gt;32&lt;/sup&gt;"},"properties":{"noteIndex":0},"schema":"https://github.com/citation-style-language/schema/raw/master/csl-citation.json"}</w:instrText>
      </w:r>
      <w:r w:rsidR="0090044B" w:rsidRPr="00AD771C">
        <w:rPr>
          <w:b w:val="0"/>
        </w:rPr>
        <w:fldChar w:fldCharType="separate"/>
      </w:r>
      <w:r w:rsidR="005D6F05" w:rsidRPr="00AD771C">
        <w:rPr>
          <w:b w:val="0"/>
          <w:noProof/>
          <w:vertAlign w:val="superscript"/>
        </w:rPr>
        <w:t>32</w:t>
      </w:r>
      <w:r w:rsidR="0090044B" w:rsidRPr="00AD771C">
        <w:rPr>
          <w:b w:val="0"/>
        </w:rPr>
        <w:fldChar w:fldCharType="end"/>
      </w:r>
      <w:r w:rsidR="00370D10" w:rsidRPr="00AD771C">
        <w:rPr>
          <w:b w:val="0"/>
        </w:rPr>
        <w:t xml:space="preserve"> and umbrella samplings</w:t>
      </w:r>
      <w:r w:rsidR="00370D10" w:rsidRPr="00AD771C">
        <w:rPr>
          <w:b w:val="0"/>
        </w:rPr>
        <w:fldChar w:fldCharType="begin" w:fldLock="1"/>
      </w:r>
      <w:r w:rsidR="00D37A0F" w:rsidRPr="00AD771C">
        <w:rPr>
          <w:b w:val="0"/>
        </w:rPr>
        <w:instrText>ADDIN CSL_CITATION {"citationItems":[{"id":"ITEM-1","itemData":{"DOI":"10.1021/jacs.5b08746","ISSN":"0002-7863","abstract":"Accurate and efficient predictions of hydrocarbon diffusivities in zeolitic imidazolate frameworks (ZIFs) are challenging, due to the small pore size of materials such as ZIF-8 and the wide range of diffusion time scales of hydrocarbon molecules in ZIFs. Here we have computationally measured the hopping rates of 15 different molecules (kinetic diameters of 2.66–5.10 Å) in ZIF-8 via dynamically corrected transition state theory (dcTST). Umbrella sampling combined with the one-dimensional weighted histogram analysis method (WHAM) was used to calculate the diffusion free energy barriers. Both the umbrella sampling and dynamical correction calculations included ZIF-8 flexibility, which is found to be critical in accurately describing molecular diffusion in this material. Comparison of the computed diffusivities to extant experimental results shows remarkable agreement within an order of magnitude for all the molecules. The dcTST method was also applied to study the effect of hydrocarbon loadings. Self and tra...","author":[{"dropping-particle":"","family":"Verploegh","given":"Ross J","non-dropping-particle":"","parse-names":false,"suffix":""},{"dropping-particle":"","family":"Nair","given":"Sankar","non-dropping-particle":"","parse-names":false,"suffix":""},{"dropping-particle":"","family":"Sholl","given":"David S","non-dropping-particle":"","parse-names":false,"suffix":""}],"container-title":"Journal of the American Chemical Society","id":"ITEM-1","issue":"50","issued":{"date-parts":[["2015","12","23"]]},"page":"15760-15771","publisher":"American Chemical Society","title":"Temperature and Loading-Dependent Diffusion of Light Hydrocarbons in ZIF-8 as Predicted Through Fully Flexible Molecular Simulations","type":"article-journal","volume":"137"},"uris":["http://www.mendeley.com/documents/?uuid=f965e072-ddfb-497b-b576-25679aa44fa8"]}],"mendeley":{"formattedCitation":"&lt;sup&gt;33&lt;/sup&gt;","plainTextFormattedCitation":"33","previouslyFormattedCitation":"&lt;sup&gt;33&lt;/sup&gt;"},"properties":{"noteIndex":0},"schema":"https://github.com/citation-style-language/schema/raw/master/csl-citation.json"}</w:instrText>
      </w:r>
      <w:r w:rsidR="00370D10" w:rsidRPr="00AD771C">
        <w:rPr>
          <w:b w:val="0"/>
        </w:rPr>
        <w:fldChar w:fldCharType="separate"/>
      </w:r>
      <w:r w:rsidR="005D6F05" w:rsidRPr="00AD771C">
        <w:rPr>
          <w:b w:val="0"/>
          <w:noProof/>
          <w:vertAlign w:val="superscript"/>
        </w:rPr>
        <w:t>33</w:t>
      </w:r>
      <w:r w:rsidR="00370D10" w:rsidRPr="00AD771C">
        <w:rPr>
          <w:b w:val="0"/>
        </w:rPr>
        <w:fldChar w:fldCharType="end"/>
      </w:r>
      <w:r w:rsidR="00370D10" w:rsidRPr="00AD771C">
        <w:rPr>
          <w:b w:val="0"/>
          <w:vertAlign w:val="superscript"/>
        </w:rPr>
        <w:t>,</w:t>
      </w:r>
      <w:r w:rsidR="00370D10" w:rsidRPr="00AD771C">
        <w:rPr>
          <w:b w:val="0"/>
        </w:rPr>
        <w:fldChar w:fldCharType="begin" w:fldLock="1"/>
      </w:r>
      <w:r w:rsidR="00D37A0F" w:rsidRPr="00AD771C">
        <w:rPr>
          <w:b w:val="0"/>
        </w:rPr>
        <w:instrText>ADDIN CSL_CITATION {"citationItems":[{"id":"ITEM-1","itemData":{"DOI":"10.1002/jcc.21253","ISBN":"0192-8651","ISSN":"01928651","PMID":"19412904","abstract":"A method is proposed to combine the local elevation (LE) conformational searching and the umbrella sampling (US) conformational sampling approaches into a single local elevation umbrella sampling (LEUS) scheme for (explicit-solvent) molecular dynamics (MD) simulations. In this approach, an initial (relatively short) LE build-up (searching) phase is used to construct an optimized biasing potential within a subspace of conformationally relevant degrees of freedom, that is then used in a (comparatively longer) US sampling phase. This scheme dramatically enhances (in comparison with plain MD) the sampling power of MD simulations, taking advantage of the fact that the preoptimized biasing potential represents a reasonable approximation to the negative of the free energy surface in the considered conformational subspace. The method is applied to the calculation of the relative free energies of beta-D-glucopyranose ring conformers in water (within the GROMOS 45A4 force field). Different schemes to assign sampled conformational regions to distinct states are also compared. This approach, which bears some analogies with adaptive umbrella sampling and metadynamics (but within a very distinct implementation), is shown to be: (i) efficient (nearly all the computational effort is invested in the actual sampling phase rather than in searching and equilibration); (ii) robust (the method is only weakly sensitive to the details of the build-up protocol, even for relatively short build-up times); (iii) versatile (a LEUS biasing potential database could easily be preoptimized for small molecules and assembled on a fragment basis for larger ones).","author":[{"dropping-particle":"","family":"Hansen","given":"Halvor S","non-dropping-particle":"","parse-names":false,"suffix":""},{"dropping-particle":"","family":"Hünenberger","given":"Philippe H","non-dropping-particle":"","parse-names":false,"suffix":""}],"container-title":"Journal of Computational Chemistry","id":"ITEM-1","issue":"1","issued":{"date-parts":[["2010","1"]]},"page":"1-23","publisher":"Wiley-Blackwell","title":"Using the local elevation method to construct optimized umbrella sampling potentials: Calculation of the relative free energies and interconversion barriers of glucopyranose ring conformers in water","type":"article-journal","volume":"31"},"uris":["http://www.mendeley.com/documents/?uuid=c9a72393-ced3-49c0-bda4-abdd233d595d"]}],"mendeley":{"formattedCitation":"&lt;sup&gt;34&lt;/sup&gt;","plainTextFormattedCitation":"34","previouslyFormattedCitation":"&lt;sup&gt;34&lt;/sup&gt;"},"properties":{"noteIndex":0},"schema":"https://github.com/citation-style-language/schema/raw/master/csl-citation.json"}</w:instrText>
      </w:r>
      <w:r w:rsidR="00370D10" w:rsidRPr="00AD771C">
        <w:rPr>
          <w:b w:val="0"/>
        </w:rPr>
        <w:fldChar w:fldCharType="separate"/>
      </w:r>
      <w:r w:rsidR="005D6F05" w:rsidRPr="00AD771C">
        <w:rPr>
          <w:b w:val="0"/>
          <w:noProof/>
          <w:vertAlign w:val="superscript"/>
        </w:rPr>
        <w:t>34</w:t>
      </w:r>
      <w:r w:rsidR="00370D10" w:rsidRPr="00AD771C">
        <w:rPr>
          <w:b w:val="0"/>
        </w:rPr>
        <w:fldChar w:fldCharType="end"/>
      </w:r>
      <w:r w:rsidR="00370D10" w:rsidRPr="00AD771C">
        <w:rPr>
          <w:b w:val="0"/>
        </w:rPr>
        <w:t xml:space="preserve"> at a finite temperature </w:t>
      </w:r>
      <w:r w:rsidR="00EF003A" w:rsidRPr="00AD771C">
        <w:rPr>
          <w:b w:val="0"/>
        </w:rPr>
        <w:t>while</w:t>
      </w:r>
      <w:r w:rsidR="00370D10" w:rsidRPr="00AD771C">
        <w:rPr>
          <w:b w:val="0"/>
        </w:rPr>
        <w:t xml:space="preserve"> </w:t>
      </w:r>
      <w:r w:rsidR="00AD745E" w:rsidRPr="00AD771C">
        <w:rPr>
          <w:b w:val="0"/>
        </w:rPr>
        <w:t xml:space="preserve">the </w:t>
      </w:r>
      <w:r w:rsidR="00370D10" w:rsidRPr="00AD771C">
        <w:rPr>
          <w:b w:val="0"/>
        </w:rPr>
        <w:t>nudged elastic band (NEB) method</w:t>
      </w:r>
      <w:r w:rsidR="00370D10" w:rsidRPr="00AD771C">
        <w:rPr>
          <w:b w:val="0"/>
        </w:rPr>
        <w:fldChar w:fldCharType="begin" w:fldLock="1"/>
      </w:r>
      <w:r w:rsidR="00D37A0F" w:rsidRPr="00AD771C">
        <w:rPr>
          <w:b w:val="0"/>
        </w:rPr>
        <w:instrText>ADDIN CSL_CITATION {"citationItems":[{"id":"ITEM-1","itemData":{"DOI":"10.1063/1.1329672","ISSN":"0021-9606","abstract":"A modification of the nudged elastic band method for finding minimum energy paths is presented. One of the images is made to climb up along the elastic band to converge rigorously on the highest saddle point. Also, variable spring constants are used to increase the density of images near the top of the energy barrier to get an improved estimate of the reaction coordinate near the saddle point. Applications to CH4 dissociative adsorption on Ir(111) and H2 on Si(100) using plane wave based density functional theory are presented.","author":[{"dropping-particle":"","family":"Henkelman","given":"Graeme","non-dropping-particle":"","parse-names":false,"suffix":""},{"dropping-particle":"","family":"Uberuaga","given":"Blas P","non-dropping-particle":"","parse-names":false,"suffix":""},{"dropping-particle":"","family":"Jónsson","given":"Hannes","non-dropping-particle":"","parse-names":false,"suffix":""}],"container-title":"The Journal of Chemical Physics","id":"ITEM-1","issue":"22","issued":{"date-parts":[["2000","11"]]},"page":"9901","publisher":"American Institute of Physics","title":"A climbing image nudged elastic band method for finding saddle points and minimum energy paths","type":"article-journal","volume":"113"},"uris":["http://www.mendeley.com/documents/?uuid=9180ece7-6f11-4f8b-a5ad-598be1e7c28f"]}],"mendeley":{"formattedCitation":"&lt;sup&gt;35&lt;/sup&gt;","plainTextFormattedCitation":"35","previouslyFormattedCitation":"&lt;sup&gt;35&lt;/sup&gt;"},"properties":{"noteIndex":0},"schema":"https://github.com/citation-style-language/schema/raw/master/csl-citation.json"}</w:instrText>
      </w:r>
      <w:r w:rsidR="00370D10" w:rsidRPr="00AD771C">
        <w:rPr>
          <w:b w:val="0"/>
        </w:rPr>
        <w:fldChar w:fldCharType="separate"/>
      </w:r>
      <w:r w:rsidR="005D6F05" w:rsidRPr="00AD771C">
        <w:rPr>
          <w:b w:val="0"/>
          <w:noProof/>
          <w:vertAlign w:val="superscript"/>
        </w:rPr>
        <w:t>35</w:t>
      </w:r>
      <w:r w:rsidR="00370D10" w:rsidRPr="00AD771C">
        <w:rPr>
          <w:b w:val="0"/>
        </w:rPr>
        <w:fldChar w:fldCharType="end"/>
      </w:r>
      <w:r w:rsidR="00370D10" w:rsidRPr="00AD771C">
        <w:rPr>
          <w:b w:val="0"/>
          <w:vertAlign w:val="superscript"/>
        </w:rPr>
        <w:t>,</w:t>
      </w:r>
      <w:r w:rsidR="00370D10" w:rsidRPr="00AD771C">
        <w:rPr>
          <w:b w:val="0"/>
        </w:rPr>
        <w:fldChar w:fldCharType="begin" w:fldLock="1"/>
      </w:r>
      <w:r w:rsidR="00D37A0F" w:rsidRPr="00AD771C">
        <w:rPr>
          <w:b w:val="0"/>
        </w:rPr>
        <w:instrText>ADDIN CSL_CITATION {"citationItems":[{"id":"ITEM-1","itemData":{"DOI":"10.1063/1.1323224","ISSN":"0021-9606","abstract":"An improved way of estimating the local tangent in the nudged elastic band method for finding minimum energy paths is presented. In systems where the force along the minimum energy path is large compared to the restoring force perpendicular to the path and when many images of the system are included in the elastic band, kinks can develop and prevent the band from converging to the minimum energy path. We show how the kinks arise and present an improved way of estimating the local tangent which solves the problem. The task of finding an accurate energy and configuration for the saddle point is also discussed and examples given where a complementary method, the dimer method, is used to efficiently converge to the saddle point. Both methods only require the first derivative of the energy and can, therefore, easily be applied in plane wave based density-functional theory calculations. Examples are given from studies of the exchange diffusion mechanism in a Si crystal, Al addimer formation on the Al(100) surfa...","author":[{"dropping-particle":"","family":"Henkelman","given":"Graeme","non-dropping-particle":"","parse-names":false,"suffix":""},{"dropping-particle":"","family":"Jónsson","given":"Hannes","non-dropping-particle":"","parse-names":false,"suffix":""}],"container-title":"The Journal of Chemical Physics","id":"ITEM-1","issue":"22","issued":{"date-parts":[["2000","11"]]},"page":"9978","publisher":"American Institute of Physics","title":"Improved tangent estimate in the nudged elastic band method for finding minimum energy paths and saddle points","type":"article-journal","volume":"113"},"uris":["http://www.mendeley.com/documents/?uuid=1044b2d3-6c99-4af0-9701-cea5e8785c26"]}],"mendeley":{"formattedCitation":"&lt;sup&gt;36&lt;/sup&gt;","plainTextFormattedCitation":"36","previouslyFormattedCitation":"&lt;sup&gt;36&lt;/sup&gt;"},"properties":{"noteIndex":0},"schema":"https://github.com/citation-style-language/schema/raw/master/csl-citation.json"}</w:instrText>
      </w:r>
      <w:r w:rsidR="00370D10" w:rsidRPr="00AD771C">
        <w:rPr>
          <w:b w:val="0"/>
        </w:rPr>
        <w:fldChar w:fldCharType="separate"/>
      </w:r>
      <w:r w:rsidR="005D6F05" w:rsidRPr="00AD771C">
        <w:rPr>
          <w:b w:val="0"/>
          <w:noProof/>
          <w:vertAlign w:val="superscript"/>
        </w:rPr>
        <w:t>36</w:t>
      </w:r>
      <w:r w:rsidR="00370D10" w:rsidRPr="00AD771C">
        <w:rPr>
          <w:b w:val="0"/>
        </w:rPr>
        <w:fldChar w:fldCharType="end"/>
      </w:r>
      <w:r w:rsidR="00EF003A" w:rsidRPr="00AD771C">
        <w:rPr>
          <w:b w:val="0"/>
        </w:rPr>
        <w:t xml:space="preserve"> allows for a relatively quick identification </w:t>
      </w:r>
      <w:r w:rsidR="005F2E26" w:rsidRPr="00AD771C">
        <w:rPr>
          <w:b w:val="0"/>
        </w:rPr>
        <w:t>of the minimum energy path</w:t>
      </w:r>
      <w:r w:rsidR="00EF003A" w:rsidRPr="00AD771C">
        <w:rPr>
          <w:b w:val="0"/>
        </w:rPr>
        <w:t xml:space="preserve"> between two local minima.</w:t>
      </w:r>
    </w:p>
    <w:p w14:paraId="6C2FC7D4" w14:textId="3F3B7CC3" w:rsidR="004537ED" w:rsidRPr="00AD771C" w:rsidRDefault="00FB63B5" w:rsidP="00013774">
      <w:pPr>
        <w:pStyle w:val="RSCB06BHeadingSub-Section"/>
        <w:jc w:val="both"/>
        <w:rPr>
          <w:b w:val="0"/>
        </w:rPr>
      </w:pPr>
      <w:r w:rsidRPr="00AD771C">
        <w:rPr>
          <w:b w:val="0"/>
        </w:rPr>
        <w:t>The</w:t>
      </w:r>
      <w:r w:rsidR="00171D0F" w:rsidRPr="00AD771C">
        <w:rPr>
          <w:b w:val="0"/>
        </w:rPr>
        <w:t xml:space="preserve"> computer simulation studies that use flexible framework models </w:t>
      </w:r>
      <w:r w:rsidR="001346FB" w:rsidRPr="00AD771C">
        <w:rPr>
          <w:b w:val="0"/>
        </w:rPr>
        <w:t>combined with a</w:t>
      </w:r>
      <w:r w:rsidR="00CA3D9A" w:rsidRPr="00AD771C">
        <w:rPr>
          <w:b w:val="0"/>
        </w:rPr>
        <w:t xml:space="preserve">dvanced computational tools </w:t>
      </w:r>
      <w:r w:rsidR="00171D0F" w:rsidRPr="00AD771C">
        <w:rPr>
          <w:b w:val="0"/>
        </w:rPr>
        <w:t xml:space="preserve">show that </w:t>
      </w:r>
      <w:r w:rsidR="0017130A" w:rsidRPr="00AD771C">
        <w:rPr>
          <w:b w:val="0"/>
        </w:rPr>
        <w:t xml:space="preserve">taking </w:t>
      </w:r>
      <w:r w:rsidR="00171D0F" w:rsidRPr="00AD771C">
        <w:rPr>
          <w:b w:val="0"/>
        </w:rPr>
        <w:t xml:space="preserve">framework flexibility </w:t>
      </w:r>
      <w:r w:rsidR="0017130A" w:rsidRPr="00AD771C">
        <w:rPr>
          <w:b w:val="0"/>
        </w:rPr>
        <w:t xml:space="preserve">into account </w:t>
      </w:r>
      <w:r w:rsidR="00171D0F" w:rsidRPr="00AD771C">
        <w:rPr>
          <w:b w:val="0"/>
        </w:rPr>
        <w:t>is import</w:t>
      </w:r>
      <w:r w:rsidR="00B42BFC" w:rsidRPr="00AD771C">
        <w:rPr>
          <w:b w:val="0"/>
        </w:rPr>
        <w:t xml:space="preserve">ant to produce </w:t>
      </w:r>
      <w:r w:rsidR="0017130A" w:rsidRPr="00AD771C">
        <w:rPr>
          <w:b w:val="0"/>
        </w:rPr>
        <w:t>guest diffusivities</w:t>
      </w:r>
      <w:r w:rsidR="00B42BFC" w:rsidRPr="00AD771C">
        <w:rPr>
          <w:b w:val="0"/>
        </w:rPr>
        <w:t xml:space="preserve"> observed experimentally</w:t>
      </w:r>
      <w:r w:rsidR="007138CF" w:rsidRPr="00AD771C">
        <w:rPr>
          <w:b w:val="0"/>
        </w:rPr>
        <w:t>.</w:t>
      </w:r>
      <w:r w:rsidR="0017130A" w:rsidRPr="00AD771C">
        <w:fldChar w:fldCharType="begin" w:fldLock="1"/>
      </w:r>
      <w:r w:rsidR="00D37A0F" w:rsidRPr="00AD771C">
        <w:rPr>
          <w:b w:val="0"/>
        </w:rPr>
        <w:instrText>ADDIN CSL_CITATION {"citationItems":[{"id":"ITEM-1","itemData":{"DOI":"10.1021/jz300855a","ISSN":"1948-7185","abstract":"We studied molecular sieving properties of zeolitic imidazolate framework-8 (ZIF-8) by estimating the thermodynamically corrected diffusivities of probe molecules at 35 °C. From helium (2.6 Å) to iso-C4H10 (5.0 Å), the corrected diffusivity drops 14 orders of magnitude. Our results further suggest that the effective aperture size of ZIF-8 for molecular sieving is in the range of 4.0 to 4.2 Å, which is significantly larger than the XRD-derived value (3.4 Å) and between the well-known aperture size of zeolite 4A (3.8 Å) and 5A (4.3 Å). Interestingly, because of aperture flexibility, the studied C4 hydrocarbon molecules that are larger than this effective aperture size still adsorb in the micropores of ZIF-8 with kinetic selectivities for iso-C4H8/iso-C4H10 of 180 and n-C4H10/iso-C4H10 of 2.5 × 106. These unexpected molecular sieving properties open up new opportunities for ZIF materials for separations that cannot be economically achieved by traditional microporous adsorbents such as synthetic zeolites.","author":[{"dropping-particle":"","family":"Zhang","given":"Chen","non-dropping-particle":"","parse-names":false,"suffix":""},{"dropping-particle":"","family":"Lively","given":"Ryan P","non-dropping-particle":"","parse-names":false,"suffix":""},{"dropping-particle":"","family":"Zhang","given":"Ke","non-dropping-particle":"","parse-names":false,"suffix":""},{"dropping-particle":"","family":"Johnson","given":"Justin R","non-dropping-particle":"","parse-names":false,"suffix":""},{"dropping-particle":"","family":"Karvan","given":"Oguz","non-dropping-particle":"","parse-names":false,"suffix":""},{"dropping-particle":"","family":"Koros","given":"William J","non-dropping-particle":"","parse-names":false,"suffix":""}],"container-title":"The Journal of Physical Chemistry Letters","id":"ITEM-1","issue":"16","issued":{"date-parts":[["2012","8","16"]]},"page":"2130-2134","publisher":"American Chemical Society","title":"Unexpected Molecular Sieving Properties of Zeolitic Imidazolate Framework-8","type":"article-journal","volume":"3"},"uris":["http://www.mendeley.com/documents/?uuid=2ea2a4a7-64d9-48ec-90a1-fb60e8643bf7"]}],"mendeley":{"formattedCitation":"&lt;sup&gt;37&lt;/sup&gt;","plainTextFormattedCitation":"37","previouslyFormattedCitation":"&lt;sup&gt;37&lt;/sup&gt;"},"properties":{"noteIndex":0},"schema":"https://github.com/citation-style-language/schema/raw/master/csl-citation.json"}</w:instrText>
      </w:r>
      <w:r w:rsidR="0017130A" w:rsidRPr="00AD771C">
        <w:fldChar w:fldCharType="separate"/>
      </w:r>
      <w:r w:rsidR="005D6F05" w:rsidRPr="00AD771C">
        <w:rPr>
          <w:b w:val="0"/>
          <w:noProof/>
          <w:vertAlign w:val="superscript"/>
        </w:rPr>
        <w:t>37</w:t>
      </w:r>
      <w:r w:rsidR="0017130A" w:rsidRPr="00AD771C">
        <w:fldChar w:fldCharType="end"/>
      </w:r>
      <w:r w:rsidR="00101797" w:rsidRPr="00AD771C">
        <w:rPr>
          <w:b w:val="0"/>
        </w:rPr>
        <w:t xml:space="preserve"> In particular, </w:t>
      </w:r>
      <w:proofErr w:type="spellStart"/>
      <w:r w:rsidR="00101797" w:rsidRPr="00AD771C">
        <w:rPr>
          <w:b w:val="0"/>
        </w:rPr>
        <w:t>Verploegh</w:t>
      </w:r>
      <w:proofErr w:type="spellEnd"/>
      <w:r w:rsidR="00101797" w:rsidRPr="00AD771C" w:rsidDel="00556C21">
        <w:rPr>
          <w:b w:val="0"/>
        </w:rPr>
        <w:t xml:space="preserve"> </w:t>
      </w:r>
      <w:r w:rsidR="00101797" w:rsidRPr="00AD771C">
        <w:rPr>
          <w:b w:val="0"/>
        </w:rPr>
        <w:t xml:space="preserve">et al. </w:t>
      </w:r>
      <w:r w:rsidR="00101797" w:rsidRPr="00AD771C">
        <w:rPr>
          <w:b w:val="0"/>
        </w:rPr>
        <w:lastRenderedPageBreak/>
        <w:t>showed that the flexible window</w:t>
      </w:r>
      <w:r w:rsidR="003F7CE4" w:rsidRPr="00AD771C">
        <w:rPr>
          <w:b w:val="0"/>
        </w:rPr>
        <w:t xml:space="preserve"> </w:t>
      </w:r>
      <w:r w:rsidR="00101797" w:rsidRPr="00AD771C">
        <w:rPr>
          <w:b w:val="0"/>
        </w:rPr>
        <w:t>aperture in ZIF-8 framework ha</w:t>
      </w:r>
      <w:r w:rsidR="003F7CE4" w:rsidRPr="00AD771C">
        <w:rPr>
          <w:b w:val="0"/>
        </w:rPr>
        <w:t>s</w:t>
      </w:r>
      <w:r w:rsidR="00101797" w:rsidRPr="00AD771C">
        <w:rPr>
          <w:b w:val="0"/>
        </w:rPr>
        <w:t xml:space="preserve"> a large effect on the diffusion of gases</w:t>
      </w:r>
      <w:r w:rsidR="003F7CE4" w:rsidRPr="00AD771C">
        <w:rPr>
          <w:b w:val="0"/>
        </w:rPr>
        <w:t>,</w:t>
      </w:r>
      <w:r w:rsidR="00101797" w:rsidRPr="00AD771C">
        <w:rPr>
          <w:b w:val="0"/>
        </w:rPr>
        <w:t xml:space="preserve"> including propane and propene</w:t>
      </w:r>
      <w:r w:rsidR="003F7CE4" w:rsidRPr="00AD771C">
        <w:rPr>
          <w:b w:val="0"/>
        </w:rPr>
        <w:t>,</w:t>
      </w:r>
      <w:r w:rsidR="00101797" w:rsidRPr="00AD771C">
        <w:rPr>
          <w:b w:val="0"/>
        </w:rPr>
        <w:t xml:space="preserve"> </w:t>
      </w:r>
      <w:r w:rsidRPr="00AD771C">
        <w:rPr>
          <w:b w:val="0"/>
        </w:rPr>
        <w:t>when</w:t>
      </w:r>
      <w:r w:rsidR="00167F5B" w:rsidRPr="00AD771C">
        <w:rPr>
          <w:b w:val="0"/>
        </w:rPr>
        <w:t xml:space="preserve"> </w:t>
      </w:r>
      <w:r w:rsidR="00101797" w:rsidRPr="00AD771C">
        <w:rPr>
          <w:b w:val="0"/>
        </w:rPr>
        <w:t>the</w:t>
      </w:r>
      <w:r w:rsidR="00167F5B" w:rsidRPr="00AD771C">
        <w:rPr>
          <w:b w:val="0"/>
        </w:rPr>
        <w:t>ir</w:t>
      </w:r>
      <w:r w:rsidR="00101797" w:rsidRPr="00AD771C">
        <w:rPr>
          <w:b w:val="0"/>
        </w:rPr>
        <w:t xml:space="preserve"> </w:t>
      </w:r>
      <w:r w:rsidR="00167F5B" w:rsidRPr="00AD771C">
        <w:rPr>
          <w:b w:val="0"/>
        </w:rPr>
        <w:t xml:space="preserve">molecular </w:t>
      </w:r>
      <w:r w:rsidR="00101797" w:rsidRPr="00AD771C">
        <w:rPr>
          <w:b w:val="0"/>
        </w:rPr>
        <w:t xml:space="preserve">sizes </w:t>
      </w:r>
      <w:r w:rsidR="003F7CE4" w:rsidRPr="00AD771C">
        <w:rPr>
          <w:b w:val="0"/>
        </w:rPr>
        <w:t xml:space="preserve">are </w:t>
      </w:r>
      <w:r w:rsidR="00101797" w:rsidRPr="00AD771C">
        <w:rPr>
          <w:b w:val="0"/>
        </w:rPr>
        <w:t xml:space="preserve">comparable </w:t>
      </w:r>
      <w:r w:rsidRPr="00AD771C">
        <w:rPr>
          <w:b w:val="0"/>
        </w:rPr>
        <w:t>or smaller than</w:t>
      </w:r>
      <w:r w:rsidR="00101797" w:rsidRPr="00AD771C">
        <w:rPr>
          <w:b w:val="0"/>
        </w:rPr>
        <w:t xml:space="preserve"> </w:t>
      </w:r>
      <w:r w:rsidR="00167F5B" w:rsidRPr="00AD771C">
        <w:rPr>
          <w:b w:val="0"/>
        </w:rPr>
        <w:t xml:space="preserve">the </w:t>
      </w:r>
      <w:r w:rsidR="00C065BF" w:rsidRPr="00AD771C">
        <w:rPr>
          <w:b w:val="0"/>
        </w:rPr>
        <w:t xml:space="preserve">average </w:t>
      </w:r>
      <w:r w:rsidR="00101797" w:rsidRPr="00AD771C">
        <w:rPr>
          <w:b w:val="0"/>
        </w:rPr>
        <w:t>window size, ultimately affect</w:t>
      </w:r>
      <w:r w:rsidR="00167F5B" w:rsidRPr="00AD771C">
        <w:rPr>
          <w:b w:val="0"/>
        </w:rPr>
        <w:t>ing</w:t>
      </w:r>
      <w:r w:rsidR="00101797" w:rsidRPr="00AD771C">
        <w:rPr>
          <w:b w:val="0"/>
        </w:rPr>
        <w:t xml:space="preserve"> the calculated diffusion </w:t>
      </w:r>
      <w:r w:rsidR="00167F5B" w:rsidRPr="00AD771C">
        <w:rPr>
          <w:b w:val="0"/>
        </w:rPr>
        <w:t xml:space="preserve">free </w:t>
      </w:r>
      <w:r w:rsidR="00101797" w:rsidRPr="00AD771C">
        <w:rPr>
          <w:b w:val="0"/>
        </w:rPr>
        <w:t>energy barriers.</w:t>
      </w:r>
      <w:r w:rsidR="00101797" w:rsidRPr="00AD771C">
        <w:rPr>
          <w:b w:val="0"/>
        </w:rPr>
        <w:fldChar w:fldCharType="begin" w:fldLock="1"/>
      </w:r>
      <w:r w:rsidR="00D37A0F" w:rsidRPr="00AD771C">
        <w:rPr>
          <w:b w:val="0"/>
        </w:rPr>
        <w:instrText>ADDIN CSL_CITATION {"citationItems":[{"id":"ITEM-1","itemData":{"DOI":"10.1021/jacs.5b08746","ISSN":"0002-7863","abstract":"Accurate and efficient predictions of hydrocarbon diffusivities in zeolitic imidazolate frameworks (ZIFs) are challenging, due to the small pore size of materials such as ZIF-8 and the wide range of diffusion time scales of hydrocarbon molecules in ZIFs. Here we have computationally measured the hopping rates of 15 different molecules (kinetic diameters of 2.66–5.10 Å) in ZIF-8 via dynamically corrected transition state theory (dcTST). Umbrella sampling combined with the one-dimensional weighted histogram analysis method (WHAM) was used to calculate the diffusion free energy barriers. Both the umbrella sampling and dynamical correction calculations included ZIF-8 flexibility, which is found to be critical in accurately describing molecular diffusion in this material. Comparison of the computed diffusivities to extant experimental results shows remarkable agreement within an order of magnitude for all the molecules. The dcTST method was also applied to study the effect of hydrocarbon loadings. Self and tra...","author":[{"dropping-particle":"","family":"Verploegh","given":"Ross J","non-dropping-particle":"","parse-names":false,"suffix":""},{"dropping-particle":"","family":"Nair","given":"Sankar","non-dropping-particle":"","parse-names":false,"suffix":""},{"dropping-particle":"","family":"Sholl","given":"David S","non-dropping-particle":"","parse-names":false,"suffix":""}],"container-title":"Journal of the American Chemical Society","id":"ITEM-1","issue":"50","issued":{"date-parts":[["2015","12","23"]]},"page":"15760-15771","publisher":"American Chemical Society","title":"Temperature and Loading-Dependent Diffusion of Light Hydrocarbons in ZIF-8 as Predicted Through Fully Flexible Molecular Simulations","type":"article-journal","volume":"137"},"uris":["http://www.mendeley.com/documents/?uuid=f965e072-ddfb-497b-b576-25679aa44fa8"]}],"mendeley":{"formattedCitation":"&lt;sup&gt;33&lt;/sup&gt;","plainTextFormattedCitation":"33","previouslyFormattedCitation":"&lt;sup&gt;33&lt;/sup&gt;"},"properties":{"noteIndex":0},"schema":"https://github.com/citation-style-language/schema/raw/master/csl-citation.json"}</w:instrText>
      </w:r>
      <w:r w:rsidR="00101797" w:rsidRPr="00AD771C">
        <w:rPr>
          <w:b w:val="0"/>
        </w:rPr>
        <w:fldChar w:fldCharType="separate"/>
      </w:r>
      <w:r w:rsidR="005D6F05" w:rsidRPr="00AD771C">
        <w:rPr>
          <w:b w:val="0"/>
          <w:noProof/>
          <w:vertAlign w:val="superscript"/>
        </w:rPr>
        <w:t>33</w:t>
      </w:r>
      <w:r w:rsidR="00101797" w:rsidRPr="00AD771C">
        <w:rPr>
          <w:b w:val="0"/>
        </w:rPr>
        <w:fldChar w:fldCharType="end"/>
      </w:r>
      <w:r w:rsidR="00101797" w:rsidRPr="00AD771C">
        <w:rPr>
          <w:b w:val="0"/>
        </w:rPr>
        <w:t xml:space="preserve"> </w:t>
      </w:r>
      <w:r w:rsidRPr="00AD771C">
        <w:rPr>
          <w:b w:val="0"/>
        </w:rPr>
        <w:t xml:space="preserve">These umbrella sampling calculations rely on predefining the </w:t>
      </w:r>
      <w:r w:rsidR="00EF003A" w:rsidRPr="00AD771C">
        <w:rPr>
          <w:b w:val="0"/>
        </w:rPr>
        <w:t xml:space="preserve">reaction coordinate along the </w:t>
      </w:r>
      <w:r w:rsidRPr="00AD771C">
        <w:rPr>
          <w:b w:val="0"/>
        </w:rPr>
        <w:t xml:space="preserve">diffusion path through the pore window and can </w:t>
      </w:r>
      <w:proofErr w:type="spellStart"/>
      <w:r w:rsidR="003F59E2" w:rsidRPr="00AD771C">
        <w:rPr>
          <w:b w:val="0"/>
        </w:rPr>
        <w:t>nake</w:t>
      </w:r>
      <w:proofErr w:type="spellEnd"/>
      <w:r w:rsidR="003F59E2" w:rsidRPr="00AD771C">
        <w:rPr>
          <w:b w:val="0"/>
        </w:rPr>
        <w:t xml:space="preserve"> accurate predictions</w:t>
      </w:r>
      <w:r w:rsidRPr="00AD771C">
        <w:rPr>
          <w:b w:val="0"/>
        </w:rPr>
        <w:t xml:space="preserve"> when dedicate</w:t>
      </w:r>
      <w:r w:rsidR="00144B98" w:rsidRPr="00AD771C">
        <w:rPr>
          <w:b w:val="0"/>
        </w:rPr>
        <w:t>d</w:t>
      </w:r>
      <w:r w:rsidRPr="00AD771C">
        <w:rPr>
          <w:b w:val="0"/>
        </w:rPr>
        <w:t xml:space="preserve"> force field models are used.</w:t>
      </w:r>
      <w:r w:rsidRPr="00AD771C">
        <w:fldChar w:fldCharType="begin" w:fldLock="1"/>
      </w:r>
      <w:r w:rsidR="00D37A0F" w:rsidRPr="00AD771C">
        <w:rPr>
          <w:b w:val="0"/>
        </w:rPr>
        <w:instrText>ADDIN CSL_CITATION {"citationItems":[{"id":"ITEM-1","itemData":{"DOI":"10.1021/acs.jpcc.9b00733","ISSN":"1932-7447","author":[{"dropping-particle":"","family":"Verploegh","given":"Ross J.","non-dropping-particle":"","parse-names":false,"suffix":""},{"dropping-particle":"","family":"Kulkarni","given":"Ambarish","non-dropping-particle":"","parse-names":false,"suffix":""},{"dropping-particle":"","family":"Boulfelfel","given":"Salah Eddine","non-dropping-particle":"","parse-names":false,"suffix":""},{"dropping-particle":"","family":"Haydak","given":"Jonathan C.","non-dropping-particle":"","parse-names":false,"suffix":""},{"dropping-particle":"","family":"Tang","given":"Dai","non-dropping-particle":"","parse-names":false,"suffix":""},{"dropping-particle":"","family":"Sholl","given":"David S.","non-dropping-particle":"","parse-names":false,"suffix":""}],"container-title":"The Journal of Physical Chemistry C","id":"ITEM-1","issue":"14","issued":{"date-parts":[["2019","4","11"]]},"page":"9153-9167","title":"Screening Diffusion of Small Molecules in Flexible Zeolitic Imidazolate Frameworks Using a DFT-Parameterized Force Field","type":"article-journal","volume":"123"},"uris":["http://www.mendeley.com/documents/?uuid=eb4779b8-1d15-4017-be1e-99322ab0b4e6"]}],"mendeley":{"formattedCitation":"&lt;sup&gt;38&lt;/sup&gt;","plainTextFormattedCitation":"38","previouslyFormattedCitation":"&lt;sup&gt;38&lt;/sup&gt;"},"properties":{"noteIndex":0},"schema":"https://github.com/citation-style-language/schema/raw/master/csl-citation.json"}</w:instrText>
      </w:r>
      <w:r w:rsidRPr="00AD771C">
        <w:fldChar w:fldCharType="separate"/>
      </w:r>
      <w:r w:rsidR="005D6F05" w:rsidRPr="00AD771C">
        <w:rPr>
          <w:b w:val="0"/>
          <w:noProof/>
          <w:vertAlign w:val="superscript"/>
        </w:rPr>
        <w:t>38</w:t>
      </w:r>
      <w:r w:rsidRPr="00AD771C">
        <w:fldChar w:fldCharType="end"/>
      </w:r>
      <w:r w:rsidRPr="00AD771C">
        <w:rPr>
          <w:b w:val="0"/>
        </w:rPr>
        <w:t xml:space="preserve"> </w:t>
      </w:r>
      <w:proofErr w:type="spellStart"/>
      <w:r w:rsidR="00101797" w:rsidRPr="00AD771C">
        <w:rPr>
          <w:b w:val="0"/>
        </w:rPr>
        <w:t>Witman</w:t>
      </w:r>
      <w:proofErr w:type="spellEnd"/>
      <w:r w:rsidR="00167F5B" w:rsidRPr="00AD771C">
        <w:rPr>
          <w:b w:val="0"/>
        </w:rPr>
        <w:t xml:space="preserve"> et. al. </w:t>
      </w:r>
      <w:r w:rsidR="004537ED" w:rsidRPr="00AD771C">
        <w:rPr>
          <w:b w:val="0"/>
        </w:rPr>
        <w:t xml:space="preserve">conducted the first set of screening calculations using UFF-fix-metal </w:t>
      </w:r>
      <w:r w:rsidR="003F7CE4" w:rsidRPr="00AD771C">
        <w:rPr>
          <w:b w:val="0"/>
        </w:rPr>
        <w:t xml:space="preserve">(UFF-FM) </w:t>
      </w:r>
      <w:r w:rsidR="001D5B6B" w:rsidRPr="00AD771C">
        <w:rPr>
          <w:b w:val="0"/>
        </w:rPr>
        <w:t>force field</w:t>
      </w:r>
      <w:r w:rsidR="004537ED" w:rsidRPr="00AD771C">
        <w:rPr>
          <w:b w:val="0"/>
        </w:rPr>
        <w:t xml:space="preserve"> to describe the flexibility of the structures from </w:t>
      </w:r>
      <w:proofErr w:type="spellStart"/>
      <w:r w:rsidR="004537ED" w:rsidRPr="00AD771C">
        <w:rPr>
          <w:b w:val="0"/>
        </w:rPr>
        <w:t>CoRE</w:t>
      </w:r>
      <w:proofErr w:type="spellEnd"/>
      <w:r w:rsidR="004537ED" w:rsidRPr="00AD771C">
        <w:rPr>
          <w:b w:val="0"/>
        </w:rPr>
        <w:t xml:space="preserve"> MOF </w:t>
      </w:r>
      <w:r w:rsidRPr="00AD771C">
        <w:rPr>
          <w:b w:val="0"/>
        </w:rPr>
        <w:t xml:space="preserve">database </w:t>
      </w:r>
      <w:r w:rsidR="004537ED" w:rsidRPr="00AD771C">
        <w:rPr>
          <w:b w:val="0"/>
        </w:rPr>
        <w:t>and its effect on the adsorptive separation of Xe/Kr mixtures</w:t>
      </w:r>
      <w:r w:rsidR="007138CF" w:rsidRPr="00AD771C">
        <w:rPr>
          <w:b w:val="0"/>
        </w:rPr>
        <w:t>.</w:t>
      </w:r>
      <w:r w:rsidR="004537ED" w:rsidRPr="00AD771C">
        <w:rPr>
          <w:b w:val="0"/>
        </w:rPr>
        <w:fldChar w:fldCharType="begin" w:fldLock="1"/>
      </w:r>
      <w:r w:rsidR="00D37A0F" w:rsidRPr="00AD771C">
        <w:rPr>
          <w:b w:val="0"/>
        </w:rPr>
        <w:instrText>ADDIN CSL_CITATION {"citationItems":[{"id":"ITEM-1","itemData":{"DOI":"10.1021/jacs.7b01688","ISSN":"0002-7863","abstract":"For applications of metal–organic frameworks (MOFs) such as gas storage and separation, flexibility is often seen as a parameter that can tune material performance. In this work we aim to determine the optimal flexibility for the shape selective separation of similarly sized molecules (e.g., Xe/Kr mixtures). To obtain systematic insight into how the flexibility impacts this type of separation, we develop a simple analytical model that predicts a material's Henry regime adsorption and selectivity as a function of flexibility. We elucidate the complex dependence of selectivity on a framework's intrinsic flexibility whereby performance is either improved or reduced with increasing flexibility, depending on the material's pore size characteristics. However, the selectivity of a material with the pore size and chemistry that already maximizes selectivity in the rigid approximation is continuously diminished with increasing flexibility, demonstrating that the globally optimal separation exists within an entirel...","author":[{"dropping-particle":"","family":"Witman","given":"Matthew","non-dropping-particle":"","parse-names":false,"suffix":""},{"dropping-particle":"","family":"Ling","given":"Sanliang","non-dropping-particle":"","parse-names":false,"suffix":""},{"dropping-particle":"","family":"Jawahery","given":"Sudi","non-dropping-particle":"","parse-names":false,"suffix":""},{"dropping-particle":"","family":"Boyd","given":"Peter G","non-dropping-particle":"","parse-names":false,"suffix":""},{"dropping-particle":"","family":"Haranczyk","given":"Maciej","non-dropping-particle":"","parse-names":false,"suffix":""},{"dropping-particle":"","family":"Slater","given":"Ben","non-dropping-particle":"","parse-names":false,"suffix":""},{"dropping-particle":"","family":"Smit","given":"Berend","non-dropping-particle":"","parse-names":false,"suffix":""}],"container-title":"Journal of the American Chemical Society","id":"ITEM-1","issue":"15","issued":{"date-parts":[["2017","4","19"]]},"page":"5547-5557","publisher":"American Chemical Society","title":"The Influence of Intrinsic Framework Flexibility on Adsorption in Nanoporous Materials","type":"article-journal","volume":"139"},"uris":["http://www.mendeley.com/documents/?uuid=10557e0e-e2a5-4854-b5ea-13d4b059c8cd"]}],"mendeley":{"formattedCitation":"&lt;sup&gt;28&lt;/sup&gt;","plainTextFormattedCitation":"28","previouslyFormattedCitation":"&lt;sup&gt;28&lt;/sup&gt;"},"properties":{"noteIndex":0},"schema":"https://github.com/citation-style-language/schema/raw/master/csl-citation.json"}</w:instrText>
      </w:r>
      <w:r w:rsidR="004537ED" w:rsidRPr="00AD771C">
        <w:rPr>
          <w:b w:val="0"/>
        </w:rPr>
        <w:fldChar w:fldCharType="separate"/>
      </w:r>
      <w:r w:rsidR="005D6F05" w:rsidRPr="00AD771C">
        <w:rPr>
          <w:b w:val="0"/>
          <w:noProof/>
          <w:vertAlign w:val="superscript"/>
        </w:rPr>
        <w:t>28</w:t>
      </w:r>
      <w:r w:rsidR="004537ED" w:rsidRPr="00AD771C">
        <w:rPr>
          <w:b w:val="0"/>
        </w:rPr>
        <w:fldChar w:fldCharType="end"/>
      </w:r>
      <w:r w:rsidR="00C065BF" w:rsidRPr="00AD771C">
        <w:rPr>
          <w:b w:val="0"/>
        </w:rPr>
        <w:t xml:space="preserve"> To the best of our knowledge, there </w:t>
      </w:r>
      <w:r w:rsidR="00601612" w:rsidRPr="00AD771C">
        <w:rPr>
          <w:b w:val="0"/>
        </w:rPr>
        <w:t>have been</w:t>
      </w:r>
      <w:r w:rsidR="00C065BF" w:rsidRPr="00AD771C">
        <w:rPr>
          <w:b w:val="0"/>
        </w:rPr>
        <w:t xml:space="preserve"> no large-scale screening studies of diffusion barriers in MOFs for </w:t>
      </w:r>
      <w:r w:rsidR="00583C0A" w:rsidRPr="00AD771C">
        <w:rPr>
          <w:b w:val="0"/>
        </w:rPr>
        <w:t>any guest molecules and our</w:t>
      </w:r>
      <w:r w:rsidR="008667AF" w:rsidRPr="00AD771C">
        <w:rPr>
          <w:b w:val="0"/>
        </w:rPr>
        <w:t xml:space="preserve"> work is t</w:t>
      </w:r>
      <w:r w:rsidR="00583C0A" w:rsidRPr="00AD771C">
        <w:rPr>
          <w:b w:val="0"/>
        </w:rPr>
        <w:t>he first attempt to do so.</w:t>
      </w:r>
    </w:p>
    <w:p w14:paraId="25CCB6E9" w14:textId="137D9ABB" w:rsidR="00F157DD" w:rsidRPr="00AD771C" w:rsidRDefault="000356F0" w:rsidP="002A3235">
      <w:pPr>
        <w:pStyle w:val="RSCB06BHeadingSub-Section"/>
        <w:jc w:val="both"/>
      </w:pPr>
      <w:r w:rsidRPr="00AD771C">
        <w:rPr>
          <w:b w:val="0"/>
        </w:rPr>
        <w:t xml:space="preserve">The small difference in size and shape of propane and propene (Fig. 1) makes it difficult to </w:t>
      </w:r>
      <w:r w:rsidR="00FC1DC5" w:rsidRPr="00AD771C">
        <w:rPr>
          <w:b w:val="0"/>
        </w:rPr>
        <w:t>separate them by a sieving mechanism</w:t>
      </w:r>
      <w:r w:rsidRPr="00AD771C">
        <w:rPr>
          <w:b w:val="0"/>
        </w:rPr>
        <w:t xml:space="preserve">. </w:t>
      </w:r>
      <w:r w:rsidR="00674325" w:rsidRPr="00AD771C">
        <w:rPr>
          <w:b w:val="0"/>
        </w:rPr>
        <w:t xml:space="preserve">The </w:t>
      </w:r>
      <w:r w:rsidR="0009568F" w:rsidRPr="00AD771C">
        <w:rPr>
          <w:b w:val="0"/>
        </w:rPr>
        <w:t xml:space="preserve">most often quoted values for </w:t>
      </w:r>
      <w:r w:rsidR="00674325" w:rsidRPr="00AD771C">
        <w:rPr>
          <w:b w:val="0"/>
        </w:rPr>
        <w:t xml:space="preserve">kinetic </w:t>
      </w:r>
      <w:r w:rsidR="0009568F" w:rsidRPr="00AD771C">
        <w:rPr>
          <w:b w:val="0"/>
        </w:rPr>
        <w:t>diameters are</w:t>
      </w:r>
      <w:r w:rsidR="00674325" w:rsidRPr="00AD771C">
        <w:rPr>
          <w:b w:val="0"/>
        </w:rPr>
        <w:t xml:space="preserve"> </w:t>
      </w:r>
      <w:r w:rsidR="0009568F" w:rsidRPr="00AD771C">
        <w:rPr>
          <w:b w:val="0"/>
        </w:rPr>
        <w:t xml:space="preserve">4.3 </w:t>
      </w:r>
      <w:r w:rsidR="0009568F" w:rsidRPr="00AD771C">
        <w:rPr>
          <w:rFonts w:cstheme="minorHAnsi"/>
          <w:b w:val="0"/>
        </w:rPr>
        <w:t>Å</w:t>
      </w:r>
      <w:r w:rsidR="0009568F" w:rsidRPr="00AD771C">
        <w:rPr>
          <w:b w:val="0"/>
        </w:rPr>
        <w:t xml:space="preserve"> </w:t>
      </w:r>
      <w:r w:rsidR="00674325" w:rsidRPr="00AD771C">
        <w:rPr>
          <w:b w:val="0"/>
        </w:rPr>
        <w:t xml:space="preserve">propane and </w:t>
      </w:r>
      <w:r w:rsidR="0009568F" w:rsidRPr="00AD771C">
        <w:rPr>
          <w:b w:val="0"/>
        </w:rPr>
        <w:t xml:space="preserve">4.0 </w:t>
      </w:r>
      <w:r w:rsidR="0009568F" w:rsidRPr="00AD771C">
        <w:rPr>
          <w:rFonts w:cstheme="minorHAnsi"/>
          <w:b w:val="0"/>
        </w:rPr>
        <w:t xml:space="preserve">Å for </w:t>
      </w:r>
      <w:r w:rsidR="00674325" w:rsidRPr="00AD771C">
        <w:rPr>
          <w:b w:val="0"/>
        </w:rPr>
        <w:t>propene</w:t>
      </w:r>
      <w:r w:rsidR="0009568F" w:rsidRPr="00AD771C">
        <w:rPr>
          <w:b w:val="0"/>
        </w:rPr>
        <w:fldChar w:fldCharType="begin" w:fldLock="1"/>
      </w:r>
      <w:r w:rsidR="00105375" w:rsidRPr="00AD771C">
        <w:rPr>
          <w:b w:val="0"/>
        </w:rPr>
        <w:instrText>ADDIN CSL_CITATION {"citationItems":[{"id":"ITEM-1","itemData":{"author":[{"dropping-particle":"","family":"Hirschfelder","given":"J.H.","non-dropping-particle":"","parse-names":false,"suffix":""},{"dropping-particle":"","family":"Curtiss","given":"C.F.","non-dropping-particle":"","parse-names":false,"suffix":""},{"dropping-particle":"","family":"Bird","given":"R.B.","non-dropping-particle":"","parse-names":false,"suffix":""}],"id":"ITEM-1","issued":{"date-parts":[["1954","6"]]},"number-of-pages":"1219","publisher":"Wiley New York","title":"Molecular theory of gases and liquids","type":"book"},"uris":["http://www.mendeley.com/documents/?uuid=64aa50e8-53e6-4fd1-a6e4-b8405497b593"]}],"mendeley":{"formattedCitation":"&lt;sup&gt;39&lt;/sup&gt;","plainTextFormattedCitation":"39","previouslyFormattedCitation":"&lt;sup&gt;39&lt;/sup&gt;"},"properties":{"noteIndex":0},"schema":"https://github.com/citation-style-language/schema/raw/master/csl-citation.json"}</w:instrText>
      </w:r>
      <w:r w:rsidR="0009568F" w:rsidRPr="00AD771C">
        <w:rPr>
          <w:b w:val="0"/>
        </w:rPr>
        <w:fldChar w:fldCharType="separate"/>
      </w:r>
      <w:r w:rsidR="0009568F" w:rsidRPr="00AD771C">
        <w:rPr>
          <w:b w:val="0"/>
          <w:noProof/>
          <w:vertAlign w:val="superscript"/>
        </w:rPr>
        <w:t>39</w:t>
      </w:r>
      <w:r w:rsidR="0009568F" w:rsidRPr="00AD771C">
        <w:rPr>
          <w:b w:val="0"/>
        </w:rPr>
        <w:fldChar w:fldCharType="end"/>
      </w:r>
      <w:r w:rsidR="0009568F" w:rsidRPr="00AD771C">
        <w:rPr>
          <w:b w:val="0"/>
        </w:rPr>
        <w:t>, while some reports suggest using a smaller value of 4.2</w:t>
      </w:r>
      <w:r w:rsidR="00674325" w:rsidRPr="00AD771C">
        <w:rPr>
          <w:b w:val="0"/>
        </w:rPr>
        <w:t xml:space="preserve"> </w:t>
      </w:r>
      <w:r w:rsidR="00674325" w:rsidRPr="00AD771C">
        <w:rPr>
          <w:rFonts w:cstheme="minorHAnsi"/>
          <w:b w:val="0"/>
        </w:rPr>
        <w:t>Å</w:t>
      </w:r>
      <w:r w:rsidR="0009568F" w:rsidRPr="00AD771C">
        <w:rPr>
          <w:rFonts w:cstheme="minorHAnsi"/>
          <w:b w:val="0"/>
        </w:rPr>
        <w:t xml:space="preserve"> for propane</w:t>
      </w:r>
      <w:r w:rsidR="00674325" w:rsidRPr="00AD771C">
        <w:rPr>
          <w:b w:val="0"/>
        </w:rPr>
        <w:t>.</w:t>
      </w:r>
      <w:r w:rsidR="00674325" w:rsidRPr="00AD771C">
        <w:rPr>
          <w:b w:val="0"/>
        </w:rPr>
        <w:fldChar w:fldCharType="begin" w:fldLock="1"/>
      </w:r>
      <w:r w:rsidR="00AB78CE" w:rsidRPr="00AD771C">
        <w:rPr>
          <w:b w:val="0"/>
        </w:rPr>
        <w:instrText>ADDIN CSL_CITATION {"citationItems":[{"id":"ITEM-1","itemData":{"DOI":"10.1021/jz300855a","ISSN":"1948-7185","abstract":"We studied molecular sieving properties of zeolitic imidazolate framework-8 (ZIF-8) by estimating the thermodynamically corrected diffusivities of probe molecules at 35 °C. From helium (2.6 Å) to iso-C4H10 (5.0 Å), the corrected diffusivity drops 14 orders of magnitude. Our results further suggest that the effective aperture size of ZIF-8 for molecular sieving is in the range of 4.0 to 4.2 Å, which is significantly larger than the XRD-derived value (3.4 Å) and between the well-known aperture size of zeolite 4A (3.8 Å) and 5A (4.3 Å). Interestingly, because of aperture flexibility, the studied C4 hydrocarbon molecules that are larger than this effective aperture size still adsorb in the micropores of ZIF-8 with kinetic selectivities for iso-C4H8/iso-C4H10 of 180 and n-C4H10/iso-C4H10 of 2.5 × 106. These unexpected molecular sieving properties open up new opportunities for ZIF materials for separations that cannot be economically achieved by traditional microporous adsorbents such as synthetic zeolites.","author":[{"dropping-particle":"","family":"Zhang","given":"Chen","non-dropping-particle":"","parse-names":false,"suffix":""},{"dropping-particle":"","family":"Lively","given":"Ryan P","non-dropping-particle":"","parse-names":false,"suffix":""},{"dropping-particle":"","family":"Zhang","given":"Ke","non-dropping-particle":"","parse-names":false,"suffix":""},{"dropping-particle":"","family":"Johnson","given":"Justin R","non-dropping-particle":"","parse-names":false,"suffix":""},{"dropping-particle":"","family":"Karvan","given":"Oguz","non-dropping-particle":"","parse-names":false,"suffix":""},{"dropping-particle":"","family":"Koros","given":"William J","non-dropping-particle":"","parse-names":false,"suffix":""}],"container-title":"The Journal of Physical Chemistry Letters","id":"ITEM-1","issue":"16","issued":{"date-parts":[["2012","8","16"]]},"page":"2130-2134","publisher":"American Chemical Society","title":"Unexpected Molecular Sieving Properties of Zeolitic Imidazolate Framework-8","type":"article-journal","volume":"3"},"uris":["http://www.mendeley.com/documents/?uuid=2ea2a4a7-64d9-48ec-90a1-fb60e8643bf7"]}],"mendeley":{"formattedCitation":"&lt;sup&gt;37&lt;/sup&gt;","plainTextFormattedCitation":"37","previouslyFormattedCitation":"&lt;sup&gt;37&lt;/sup&gt;"},"properties":{"noteIndex":0},"schema":"https://github.com/citation-style-language/schema/raw/master/csl-citation.json"}</w:instrText>
      </w:r>
      <w:r w:rsidR="00674325" w:rsidRPr="00AD771C">
        <w:rPr>
          <w:b w:val="0"/>
        </w:rPr>
        <w:fldChar w:fldCharType="separate"/>
      </w:r>
      <w:r w:rsidR="0009568F" w:rsidRPr="00AD771C">
        <w:rPr>
          <w:b w:val="0"/>
          <w:noProof/>
          <w:vertAlign w:val="superscript"/>
        </w:rPr>
        <w:t>37</w:t>
      </w:r>
      <w:r w:rsidR="00674325" w:rsidRPr="00AD771C">
        <w:rPr>
          <w:b w:val="0"/>
        </w:rPr>
        <w:fldChar w:fldCharType="end"/>
      </w:r>
    </w:p>
    <w:p w14:paraId="3991C689" w14:textId="77777777" w:rsidR="00013774" w:rsidRPr="00AD771C" w:rsidRDefault="00013774" w:rsidP="00013774">
      <w:pPr>
        <w:pStyle w:val="RSCR02References"/>
        <w:numPr>
          <w:ilvl w:val="0"/>
          <w:numId w:val="0"/>
        </w:numPr>
        <w:ind w:left="284"/>
      </w:pPr>
    </w:p>
    <w:p w14:paraId="287A50F6" w14:textId="13B04372" w:rsidR="00013774" w:rsidRPr="00AD771C" w:rsidRDefault="003B1917" w:rsidP="00013774">
      <w:pPr>
        <w:pStyle w:val="RSCR02References"/>
        <w:numPr>
          <w:ilvl w:val="0"/>
          <w:numId w:val="0"/>
        </w:numPr>
        <w:ind w:left="284"/>
      </w:pPr>
      <w:r w:rsidRPr="00AD771C">
        <w:rPr>
          <w:b/>
          <w:noProof/>
          <w:lang w:eastAsia="en-GB"/>
        </w:rPr>
        <w:drawing>
          <wp:anchor distT="0" distB="0" distL="114300" distR="114300" simplePos="0" relativeHeight="251658241" behindDoc="0" locked="0" layoutInCell="1" allowOverlap="1" wp14:anchorId="7C251B94" wp14:editId="7313B070">
            <wp:simplePos x="0" y="0"/>
            <wp:positionH relativeFrom="column">
              <wp:posOffset>-1270</wp:posOffset>
            </wp:positionH>
            <wp:positionV relativeFrom="paragraph">
              <wp:posOffset>127000</wp:posOffset>
            </wp:positionV>
            <wp:extent cx="3168015" cy="241490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0.jpeg.jpg"/>
                    <pic:cNvPicPr/>
                  </pic:nvPicPr>
                  <pic:blipFill>
                    <a:blip r:embed="rId17">
                      <a:extLst>
                        <a:ext uri="{28A0092B-C50C-407E-A947-70E740481C1C}">
                          <a14:useLocalDpi xmlns:a14="http://schemas.microsoft.com/office/drawing/2010/main" val="0"/>
                        </a:ext>
                      </a:extLst>
                    </a:blip>
                    <a:stretch>
                      <a:fillRect/>
                    </a:stretch>
                  </pic:blipFill>
                  <pic:spPr>
                    <a:xfrm>
                      <a:off x="0" y="0"/>
                      <a:ext cx="3168015" cy="2414905"/>
                    </a:xfrm>
                    <a:prstGeom prst="rect">
                      <a:avLst/>
                    </a:prstGeom>
                  </pic:spPr>
                </pic:pic>
              </a:graphicData>
            </a:graphic>
            <wp14:sizeRelH relativeFrom="page">
              <wp14:pctWidth>0</wp14:pctWidth>
            </wp14:sizeRelH>
            <wp14:sizeRelV relativeFrom="page">
              <wp14:pctHeight>0</wp14:pctHeight>
            </wp14:sizeRelV>
          </wp:anchor>
        </w:drawing>
      </w:r>
    </w:p>
    <w:p w14:paraId="1A9701A3" w14:textId="3F4D4DD9" w:rsidR="00512CF5" w:rsidRPr="00AD771C" w:rsidRDefault="00512CF5" w:rsidP="002A3235">
      <w:pPr>
        <w:pStyle w:val="RSCB06BHeadingSub-Section"/>
        <w:jc w:val="both"/>
        <w:rPr>
          <w:lang w:val="en-US"/>
        </w:rPr>
      </w:pPr>
    </w:p>
    <w:p w14:paraId="27A7CC73" w14:textId="601C1CDD" w:rsidR="00E86935" w:rsidRPr="00AD771C" w:rsidRDefault="00013774" w:rsidP="002A3235">
      <w:pPr>
        <w:jc w:val="both"/>
      </w:pPr>
      <w:r w:rsidRPr="00AD771C">
        <w:rPr>
          <w:rFonts w:ascii="Calibri" w:hAnsi="Calibri"/>
          <w:b/>
          <w:sz w:val="16"/>
          <w:szCs w:val="16"/>
          <w:lang w:val="en-US"/>
        </w:rPr>
        <w:t xml:space="preserve">Fig. </w:t>
      </w:r>
      <w:r w:rsidR="0091210C" w:rsidRPr="00AD771C">
        <w:rPr>
          <w:rFonts w:ascii="Calibri" w:hAnsi="Calibri"/>
          <w:b/>
          <w:sz w:val="16"/>
          <w:szCs w:val="16"/>
          <w:lang w:val="en-US"/>
        </w:rPr>
        <w:t>1</w:t>
      </w:r>
      <w:r w:rsidRPr="00AD771C">
        <w:rPr>
          <w:rFonts w:ascii="Calibri" w:hAnsi="Calibri"/>
          <w:b/>
          <w:sz w:val="16"/>
          <w:szCs w:val="16"/>
          <w:lang w:val="en-US"/>
        </w:rPr>
        <w:t>.</w:t>
      </w:r>
      <w:r w:rsidRPr="00AD771C">
        <w:rPr>
          <w:rFonts w:ascii="Calibri" w:hAnsi="Calibri"/>
          <w:sz w:val="16"/>
          <w:szCs w:val="16"/>
          <w:lang w:val="en-US"/>
        </w:rPr>
        <w:t xml:space="preserve"> Illustration of kinetic diameters of (a) propane and (b) </w:t>
      </w:r>
      <w:r w:rsidR="00BD5476" w:rsidRPr="00AD771C">
        <w:rPr>
          <w:rFonts w:ascii="Calibri" w:hAnsi="Calibri"/>
          <w:sz w:val="16"/>
          <w:szCs w:val="16"/>
          <w:lang w:val="en-US"/>
        </w:rPr>
        <w:t>propene</w:t>
      </w:r>
      <w:r w:rsidR="00917C9A" w:rsidRPr="00AD771C">
        <w:rPr>
          <w:rFonts w:ascii="Calibri" w:hAnsi="Calibri"/>
          <w:sz w:val="16"/>
          <w:szCs w:val="16"/>
          <w:lang w:val="en-US"/>
        </w:rPr>
        <w:t>.</w:t>
      </w:r>
      <w:r w:rsidR="00AB78CE" w:rsidRPr="00AD771C">
        <w:rPr>
          <w:rFonts w:ascii="Calibri" w:hAnsi="Calibri"/>
          <w:sz w:val="16"/>
          <w:szCs w:val="16"/>
          <w:lang w:val="en-US"/>
        </w:rPr>
        <w:t xml:space="preserve"> </w:t>
      </w:r>
      <w:r w:rsidRPr="00AD771C">
        <w:rPr>
          <w:rFonts w:ascii="Calibri" w:hAnsi="Calibri"/>
          <w:sz w:val="16"/>
          <w:szCs w:val="16"/>
          <w:lang w:val="en-US"/>
        </w:rPr>
        <w:t xml:space="preserve">The van der Waals surface of propane and </w:t>
      </w:r>
      <w:r w:rsidR="00BD5476" w:rsidRPr="00AD771C">
        <w:rPr>
          <w:rFonts w:ascii="Calibri" w:hAnsi="Calibri"/>
          <w:sz w:val="16"/>
          <w:szCs w:val="16"/>
          <w:lang w:val="en-US"/>
        </w:rPr>
        <w:t>propene</w:t>
      </w:r>
      <w:r w:rsidRPr="00AD771C">
        <w:rPr>
          <w:rFonts w:ascii="Calibri" w:hAnsi="Calibri"/>
          <w:sz w:val="16"/>
          <w:szCs w:val="16"/>
          <w:lang w:val="en-US"/>
        </w:rPr>
        <w:t xml:space="preserve"> are shown in transparent silver </w:t>
      </w:r>
      <w:proofErr w:type="spellStart"/>
      <w:r w:rsidRPr="00AD771C">
        <w:rPr>
          <w:rFonts w:ascii="Calibri" w:hAnsi="Calibri"/>
          <w:sz w:val="16"/>
          <w:szCs w:val="16"/>
          <w:lang w:val="en-US"/>
        </w:rPr>
        <w:t>colo</w:t>
      </w:r>
      <w:r w:rsidR="00251D12" w:rsidRPr="00AD771C">
        <w:rPr>
          <w:rFonts w:ascii="Calibri" w:hAnsi="Calibri"/>
          <w:sz w:val="16"/>
          <w:szCs w:val="16"/>
          <w:lang w:val="en-US"/>
        </w:rPr>
        <w:t>u</w:t>
      </w:r>
      <w:r w:rsidRPr="00AD771C">
        <w:rPr>
          <w:rFonts w:ascii="Calibri" w:hAnsi="Calibri"/>
          <w:sz w:val="16"/>
          <w:szCs w:val="16"/>
          <w:lang w:val="en-US"/>
        </w:rPr>
        <w:t>r</w:t>
      </w:r>
      <w:proofErr w:type="spellEnd"/>
      <w:r w:rsidRPr="00AD771C">
        <w:rPr>
          <w:rFonts w:ascii="Calibri" w:hAnsi="Calibri"/>
          <w:sz w:val="16"/>
          <w:szCs w:val="16"/>
          <w:lang w:val="en-US"/>
        </w:rPr>
        <w:t xml:space="preserve"> </w:t>
      </w:r>
      <w:r w:rsidR="00DA650F" w:rsidRPr="00AD771C">
        <w:rPr>
          <w:rFonts w:ascii="Calibri" w:hAnsi="Calibri"/>
          <w:sz w:val="16"/>
          <w:szCs w:val="16"/>
          <w:lang w:val="en-US"/>
        </w:rPr>
        <w:t xml:space="preserve">for </w:t>
      </w:r>
      <w:r w:rsidRPr="00AD771C">
        <w:rPr>
          <w:rFonts w:ascii="Calibri" w:hAnsi="Calibri"/>
          <w:sz w:val="16"/>
          <w:szCs w:val="16"/>
          <w:lang w:val="en-US"/>
        </w:rPr>
        <w:t xml:space="preserve">both molecules. (c) </w:t>
      </w:r>
      <w:r w:rsidR="00AB78CE" w:rsidRPr="00AD771C">
        <w:rPr>
          <w:rFonts w:ascii="Calibri" w:hAnsi="Calibri"/>
          <w:sz w:val="16"/>
          <w:szCs w:val="16"/>
          <w:lang w:val="en-US"/>
        </w:rPr>
        <w:t xml:space="preserve">A unit cell of ZIF-8 with the </w:t>
      </w:r>
      <w:r w:rsidR="00DA650F" w:rsidRPr="00AD771C">
        <w:rPr>
          <w:rFonts w:ascii="Calibri" w:hAnsi="Calibri"/>
          <w:sz w:val="16"/>
          <w:szCs w:val="16"/>
          <w:lang w:val="en-US"/>
        </w:rPr>
        <w:t xml:space="preserve">pore </w:t>
      </w:r>
      <w:r w:rsidR="00935F40" w:rsidRPr="00AD771C">
        <w:rPr>
          <w:rFonts w:ascii="Calibri" w:hAnsi="Calibri"/>
          <w:sz w:val="16"/>
          <w:szCs w:val="16"/>
          <w:lang w:val="en-US"/>
        </w:rPr>
        <w:t>cavit</w:t>
      </w:r>
      <w:r w:rsidR="00AB78CE" w:rsidRPr="00AD771C">
        <w:rPr>
          <w:rFonts w:ascii="Calibri" w:hAnsi="Calibri"/>
          <w:sz w:val="16"/>
          <w:szCs w:val="16"/>
          <w:lang w:val="en-US"/>
        </w:rPr>
        <w:t>ies</w:t>
      </w:r>
      <w:r w:rsidRPr="00AD771C">
        <w:rPr>
          <w:rFonts w:ascii="Calibri" w:hAnsi="Calibri"/>
          <w:sz w:val="16"/>
          <w:szCs w:val="16"/>
          <w:lang w:val="en-US"/>
        </w:rPr>
        <w:t xml:space="preserve"> </w:t>
      </w:r>
      <w:r w:rsidR="00935F40" w:rsidRPr="00AD771C">
        <w:rPr>
          <w:rFonts w:ascii="Calibri" w:hAnsi="Calibri"/>
          <w:sz w:val="16"/>
          <w:szCs w:val="16"/>
          <w:lang w:val="en-US"/>
        </w:rPr>
        <w:t>(</w:t>
      </w:r>
      <w:r w:rsidR="00DA650F" w:rsidRPr="00AD771C">
        <w:rPr>
          <w:rFonts w:ascii="Calibri" w:hAnsi="Calibri"/>
          <w:sz w:val="16"/>
          <w:szCs w:val="16"/>
          <w:lang w:val="en-US"/>
        </w:rPr>
        <w:t xml:space="preserve">the </w:t>
      </w:r>
      <w:r w:rsidR="00935F40" w:rsidRPr="00AD771C">
        <w:rPr>
          <w:rFonts w:ascii="Calibri" w:hAnsi="Calibri"/>
          <w:sz w:val="16"/>
          <w:szCs w:val="16"/>
          <w:lang w:val="en-US"/>
        </w:rPr>
        <w:t>yellow sphere</w:t>
      </w:r>
      <w:r w:rsidR="00AB78CE" w:rsidRPr="00AD771C">
        <w:rPr>
          <w:rFonts w:ascii="Calibri" w:hAnsi="Calibri"/>
          <w:sz w:val="16"/>
          <w:szCs w:val="16"/>
          <w:lang w:val="en-US"/>
        </w:rPr>
        <w:t>s</w:t>
      </w:r>
      <w:r w:rsidR="00DA650F" w:rsidRPr="00AD771C">
        <w:rPr>
          <w:rFonts w:ascii="Calibri" w:hAnsi="Calibri"/>
          <w:sz w:val="16"/>
          <w:szCs w:val="16"/>
          <w:lang w:val="en-US"/>
        </w:rPr>
        <w:t xml:space="preserve"> of 11.5 Å in diameter</w:t>
      </w:r>
      <w:r w:rsidR="00935F40" w:rsidRPr="00AD771C">
        <w:rPr>
          <w:rFonts w:ascii="Calibri" w:hAnsi="Calibri"/>
          <w:sz w:val="16"/>
          <w:szCs w:val="16"/>
          <w:lang w:val="en-US"/>
        </w:rPr>
        <w:t xml:space="preserve">) </w:t>
      </w:r>
      <w:r w:rsidR="00AB78CE" w:rsidRPr="00AD771C">
        <w:rPr>
          <w:rFonts w:ascii="Calibri" w:hAnsi="Calibri"/>
          <w:sz w:val="16"/>
          <w:szCs w:val="16"/>
          <w:lang w:val="en-US"/>
        </w:rPr>
        <w:t>shown connected via</w:t>
      </w:r>
      <w:r w:rsidR="00ED1743" w:rsidRPr="00AD771C">
        <w:rPr>
          <w:rFonts w:ascii="Calibri" w:hAnsi="Calibri"/>
          <w:sz w:val="16"/>
          <w:szCs w:val="16"/>
          <w:lang w:val="en-US"/>
        </w:rPr>
        <w:t xml:space="preserve"> pore </w:t>
      </w:r>
      <w:r w:rsidRPr="00AD771C">
        <w:rPr>
          <w:rFonts w:ascii="Calibri" w:hAnsi="Calibri"/>
          <w:sz w:val="16"/>
          <w:szCs w:val="16"/>
          <w:lang w:val="en-US"/>
        </w:rPr>
        <w:t>window</w:t>
      </w:r>
      <w:r w:rsidR="00AB78CE" w:rsidRPr="00AD771C">
        <w:rPr>
          <w:rFonts w:ascii="Calibri" w:hAnsi="Calibri"/>
          <w:sz w:val="16"/>
          <w:szCs w:val="16"/>
          <w:lang w:val="en-US"/>
        </w:rPr>
        <w:t>s</w:t>
      </w:r>
      <w:r w:rsidR="00935F40" w:rsidRPr="00AD771C">
        <w:rPr>
          <w:rFonts w:ascii="Calibri" w:hAnsi="Calibri"/>
          <w:sz w:val="16"/>
          <w:szCs w:val="16"/>
          <w:lang w:val="en-US"/>
        </w:rPr>
        <w:t xml:space="preserve"> (</w:t>
      </w:r>
      <w:r w:rsidR="00DA650F" w:rsidRPr="00AD771C">
        <w:rPr>
          <w:rFonts w:ascii="Calibri" w:hAnsi="Calibri"/>
          <w:sz w:val="16"/>
          <w:szCs w:val="16"/>
          <w:lang w:val="en-US"/>
        </w:rPr>
        <w:t>the</w:t>
      </w:r>
      <w:r w:rsidR="003C034B" w:rsidRPr="00AD771C">
        <w:rPr>
          <w:rFonts w:ascii="Calibri" w:hAnsi="Calibri"/>
          <w:sz w:val="16"/>
          <w:szCs w:val="16"/>
          <w:lang w:val="en-US"/>
        </w:rPr>
        <w:t xml:space="preserve"> </w:t>
      </w:r>
      <w:r w:rsidR="00935F40" w:rsidRPr="00AD771C">
        <w:rPr>
          <w:rFonts w:ascii="Calibri" w:hAnsi="Calibri"/>
          <w:sz w:val="16"/>
          <w:szCs w:val="16"/>
          <w:lang w:val="en-US"/>
        </w:rPr>
        <w:t>green sphere</w:t>
      </w:r>
      <w:r w:rsidR="00AB78CE" w:rsidRPr="00AD771C">
        <w:rPr>
          <w:rFonts w:ascii="Calibri" w:hAnsi="Calibri"/>
          <w:sz w:val="16"/>
          <w:szCs w:val="16"/>
          <w:lang w:val="en-US"/>
        </w:rPr>
        <w:t>s</w:t>
      </w:r>
      <w:r w:rsidR="00DA650F" w:rsidRPr="00AD771C">
        <w:rPr>
          <w:rFonts w:ascii="Calibri" w:hAnsi="Calibri"/>
          <w:sz w:val="16"/>
          <w:szCs w:val="16"/>
          <w:lang w:val="en-US"/>
        </w:rPr>
        <w:t xml:space="preserve"> of 3.4 Å in diameter</w:t>
      </w:r>
      <w:r w:rsidR="00935F40" w:rsidRPr="00AD771C">
        <w:rPr>
          <w:rFonts w:ascii="Calibri" w:hAnsi="Calibri"/>
          <w:sz w:val="16"/>
          <w:szCs w:val="16"/>
          <w:lang w:val="en-US"/>
        </w:rPr>
        <w:t>)</w:t>
      </w:r>
      <w:r w:rsidR="00AB78CE" w:rsidRPr="00AD771C">
        <w:rPr>
          <w:rFonts w:ascii="Calibri" w:hAnsi="Calibri"/>
          <w:sz w:val="16"/>
          <w:szCs w:val="16"/>
          <w:lang w:val="en-US"/>
        </w:rPr>
        <w:t xml:space="preserve">. (d) A single pore window of ZIF-8 formed by six </w:t>
      </w:r>
      <w:r w:rsidR="007A6576" w:rsidRPr="00AD771C">
        <w:rPr>
          <w:rFonts w:ascii="Calibri" w:hAnsi="Calibri"/>
          <w:sz w:val="16"/>
          <w:szCs w:val="16"/>
          <w:lang w:val="en-US"/>
        </w:rPr>
        <w:t>linkers</w:t>
      </w:r>
      <w:r w:rsidR="00AB78CE" w:rsidRPr="00AD771C">
        <w:rPr>
          <w:rFonts w:ascii="Calibri" w:hAnsi="Calibri"/>
          <w:sz w:val="16"/>
          <w:szCs w:val="16"/>
          <w:lang w:val="en-US"/>
        </w:rPr>
        <w:t xml:space="preserve"> connected via </w:t>
      </w:r>
      <w:r w:rsidR="007A6576" w:rsidRPr="00AD771C">
        <w:rPr>
          <w:rFonts w:ascii="Calibri" w:hAnsi="Calibri"/>
          <w:sz w:val="16"/>
          <w:szCs w:val="16"/>
          <w:lang w:val="en-US"/>
        </w:rPr>
        <w:t xml:space="preserve">six </w:t>
      </w:r>
      <w:r w:rsidR="00AB78CE" w:rsidRPr="00AD771C">
        <w:rPr>
          <w:rFonts w:ascii="Calibri" w:hAnsi="Calibri"/>
          <w:sz w:val="16"/>
          <w:szCs w:val="16"/>
          <w:lang w:val="en-US"/>
        </w:rPr>
        <w:t>Zn</w:t>
      </w:r>
      <w:r w:rsidR="003F7CE4" w:rsidRPr="00AD771C">
        <w:rPr>
          <w:rFonts w:ascii="Calibri" w:hAnsi="Calibri"/>
          <w:sz w:val="16"/>
          <w:szCs w:val="16"/>
          <w:vertAlign w:val="superscript"/>
          <w:lang w:val="en-US"/>
        </w:rPr>
        <w:t>2+</w:t>
      </w:r>
      <w:r w:rsidR="00AB78CE" w:rsidRPr="00AD771C">
        <w:rPr>
          <w:rFonts w:ascii="Calibri" w:hAnsi="Calibri"/>
          <w:sz w:val="16"/>
          <w:szCs w:val="16"/>
          <w:lang w:val="en-US"/>
        </w:rPr>
        <w:t xml:space="preserve"> ions shown as purple tetrahedra. </w:t>
      </w:r>
    </w:p>
    <w:p w14:paraId="70D39A88" w14:textId="0718EAF0" w:rsidR="00E86935" w:rsidRPr="00AD771C" w:rsidRDefault="00E86935" w:rsidP="00E86935">
      <w:pPr>
        <w:pStyle w:val="RSCB06BHeadingSub-Section"/>
        <w:jc w:val="both"/>
        <w:rPr>
          <w:b w:val="0"/>
        </w:rPr>
      </w:pPr>
      <w:r w:rsidRPr="00AD771C">
        <w:rPr>
          <w:b w:val="0"/>
        </w:rPr>
        <w:t>There are several examples of MOFs that have been shown experimentally to have distinct kinetics for propane</w:t>
      </w:r>
      <w:r w:rsidR="003F59E2" w:rsidRPr="00AD771C">
        <w:rPr>
          <w:b w:val="0"/>
        </w:rPr>
        <w:t xml:space="preserve"> and </w:t>
      </w:r>
      <w:r w:rsidR="00FB4746" w:rsidRPr="00AD771C">
        <w:rPr>
          <w:b w:val="0"/>
        </w:rPr>
        <w:t>propene</w:t>
      </w:r>
      <w:r w:rsidRPr="00AD771C">
        <w:rPr>
          <w:b w:val="0"/>
        </w:rPr>
        <w:t>. The examples include ZIF-8</w:t>
      </w:r>
      <w:r w:rsidRPr="00AD771C">
        <w:rPr>
          <w:b w:val="0"/>
        </w:rPr>
        <w:fldChar w:fldCharType="begin" w:fldLock="1"/>
      </w:r>
      <w:r w:rsidRPr="00AD771C">
        <w:rPr>
          <w:b w:val="0"/>
        </w:rPr>
        <w:instrText>ADDIN CSL_CITATION {"citationItems":[{"id":"ITEM-1","itemData":{"DOI":"10.1021/jz300855a","ISSN":"1948-7185","abstract":"We studied molecular sieving properties of zeolitic imidazolate framework-8 (ZIF-8) by estimating the thermodynamically corrected diffusivities of probe molecules at 35 °C. From helium (2.6 Å) to iso-C4H10 (5.0 Å), the corrected diffusivity drops 14 orders of magnitude. Our results further suggest that the effective aperture size of ZIF-8 for molecular sieving is in the range of 4.0 to 4.2 Å, which is significantly larger than the XRD-derived value (3.4 Å) and between the well-known aperture size of zeolite 4A (3.8 Å) and 5A (4.3 Å). Interestingly, because of aperture flexibility, the studied C4 hydrocarbon molecules that are larger than this effective aperture size still adsorb in the micropores of ZIF-8 with kinetic selectivities for iso-C4H8/iso-C4H10 of 180 and n-C4H10/iso-C4H10 of 2.5 × 106. These unexpected molecular sieving properties open up new opportunities for ZIF materials for separations that cannot be economically achieved by traditional microporous adsorbents such as synthetic zeolites.","author":[{"dropping-particle":"","family":"Zhang","given":"Chen","non-dropping-particle":"","parse-names":false,"suffix":""},{"dropping-particle":"","family":"Lively","given":"Ryan P","non-dropping-particle":"","parse-names":false,"suffix":""},{"dropping-particle":"","family":"Zhang","given":"Ke","non-dropping-particle":"","parse-names":false,"suffix":""},{"dropping-particle":"","family":"Johnson","given":"Justin R","non-dropping-particle":"","parse-names":false,"suffix":""},{"dropping-particle":"","family":"Karvan","given":"Oguz","non-dropping-particle":"","parse-names":false,"suffix":""},{"dropping-particle":"","family":"Koros","given":"William J","non-dropping-particle":"","parse-names":false,"suffix":""}],"container-title":"The Journal of Physical Chemistry Letters","id":"ITEM-1","issue":"16","issued":{"date-parts":[["2012","8","16"]]},"page":"2130-2134","publisher":"American Chemical Society","title":"Unexpected Molecular Sieving Properties of Zeolitic Imidazolate Framework-8","type":"article-journal","volume":"3"},"uris":["http://www.mendeley.com/documents/?uuid=2ea2a4a7-64d9-48ec-90a1-fb60e8643bf7"]}],"mendeley":{"formattedCitation":"&lt;sup&gt;37&lt;/sup&gt;","plainTextFormattedCitation":"37","previouslyFormattedCitation":"&lt;sup&gt;37&lt;/sup&gt;"},"properties":{"noteIndex":0},"schema":"https://github.com/citation-style-language/schema/raw/master/csl-citation.json"}</w:instrText>
      </w:r>
      <w:r w:rsidRPr="00AD771C">
        <w:rPr>
          <w:b w:val="0"/>
        </w:rPr>
        <w:fldChar w:fldCharType="separate"/>
      </w:r>
      <w:r w:rsidRPr="00AD771C">
        <w:rPr>
          <w:b w:val="0"/>
          <w:noProof/>
          <w:vertAlign w:val="superscript"/>
        </w:rPr>
        <w:t>37</w:t>
      </w:r>
      <w:r w:rsidRPr="00AD771C">
        <w:rPr>
          <w:b w:val="0"/>
        </w:rPr>
        <w:fldChar w:fldCharType="end"/>
      </w:r>
      <w:r w:rsidRPr="00AD771C">
        <w:rPr>
          <w:b w:val="0"/>
        </w:rPr>
        <w:t xml:space="preserve"> (3.4 </w:t>
      </w:r>
      <w:r w:rsidRPr="00AD771C">
        <w:rPr>
          <w:rFonts w:cstheme="minorHAnsi"/>
          <w:b w:val="0"/>
        </w:rPr>
        <w:t>Å</w:t>
      </w:r>
      <w:r w:rsidRPr="00AD771C">
        <w:rPr>
          <w:b w:val="0"/>
        </w:rPr>
        <w:t xml:space="preserve">), </w:t>
      </w:r>
      <w:r w:rsidR="00840A07" w:rsidRPr="00AD771C">
        <w:rPr>
          <w:b w:val="0"/>
        </w:rPr>
        <w:t>ZIF-67</w:t>
      </w:r>
      <w:r w:rsidR="00840A07" w:rsidRPr="00AD771C">
        <w:rPr>
          <w:b w:val="0"/>
        </w:rPr>
        <w:fldChar w:fldCharType="begin" w:fldLock="1"/>
      </w:r>
      <w:r w:rsidR="00840A07" w:rsidRPr="00AD771C">
        <w:rPr>
          <w:b w:val="0"/>
        </w:rPr>
        <w:instrText>ADDIN CSL_CITATION {"citationItems":[{"id":"ITEM-1","itemData":{"DOI":"10.1021/jacs.5b06730","ISSN":"0002-7863","author":[{"dropping-particle":"","family":"Kwon","given":"Hyuk Taek","non-dropping-particle":"","parse-names":false,"suffix":""},{"dropping-particle":"","family":"Jeong","given":"Hae-Kwon","non-dropping-particle":"","parse-names":false,"suffix":""},{"dropping-particle":"","family":"Lee","given":"Albert S.","non-dropping-particle":"","parse-names":false,"suffix":""},{"dropping-particle":"","family":"An","given":"He Seong","non-dropping-particle":"","parse-names":false,"suffix":""},{"dropping-particle":"","family":"Lee","given":"Jong Suk","non-dropping-particle":"","parse-names":false,"suffix":""}],"container-title":"Journal of the American Chemical Society","id":"ITEM-1","issue":"38","issued":{"date-parts":[["2015"]]},"page":"12304-12311","title":"Heteroepitaxially Grown Zeolitic Imidazolate Framework Membranes with Unprecedented Propylene/Propane Separation Performances","type":"article-journal","volume":"137"},"uris":["http://www.mendeley.com/documents/?uuid=a427e74f-5e36-4c1c-a453-357e09ae49d4"]}],"mendeley":{"formattedCitation":"&lt;sup&gt;40&lt;/sup&gt;","plainTextFormattedCitation":"40","previouslyFormattedCitation":"&lt;sup&gt;40&lt;/sup&gt;"},"properties":{"noteIndex":0},"schema":"https://github.com/citation-style-language/schema/raw/master/csl-citation.json"}</w:instrText>
      </w:r>
      <w:r w:rsidR="00840A07" w:rsidRPr="00AD771C">
        <w:rPr>
          <w:b w:val="0"/>
        </w:rPr>
        <w:fldChar w:fldCharType="separate"/>
      </w:r>
      <w:r w:rsidR="00840A07" w:rsidRPr="00AD771C">
        <w:rPr>
          <w:b w:val="0"/>
          <w:noProof/>
          <w:vertAlign w:val="superscript"/>
        </w:rPr>
        <w:t>40</w:t>
      </w:r>
      <w:r w:rsidR="00840A07" w:rsidRPr="00AD771C">
        <w:rPr>
          <w:b w:val="0"/>
        </w:rPr>
        <w:fldChar w:fldCharType="end"/>
      </w:r>
      <w:r w:rsidR="00840A07" w:rsidRPr="00AD771C">
        <w:rPr>
          <w:b w:val="0"/>
        </w:rPr>
        <w:t xml:space="preserve"> (3.3 </w:t>
      </w:r>
      <w:r w:rsidR="00840A07" w:rsidRPr="00AD771C">
        <w:rPr>
          <w:rFonts w:cstheme="minorHAnsi"/>
          <w:b w:val="0"/>
        </w:rPr>
        <w:t>Å</w:t>
      </w:r>
      <w:r w:rsidR="00840A07" w:rsidRPr="00AD771C">
        <w:rPr>
          <w:b w:val="0"/>
        </w:rPr>
        <w:t>)</w:t>
      </w:r>
      <w:r w:rsidR="008D1EFC" w:rsidRPr="00AD771C">
        <w:rPr>
          <w:b w:val="0"/>
        </w:rPr>
        <w:t xml:space="preserve"> that are present in the </w:t>
      </w:r>
      <w:proofErr w:type="spellStart"/>
      <w:r w:rsidR="008D1EFC" w:rsidRPr="00AD771C">
        <w:rPr>
          <w:b w:val="0"/>
        </w:rPr>
        <w:t>CoRE</w:t>
      </w:r>
      <w:proofErr w:type="spellEnd"/>
      <w:r w:rsidR="008D1EFC" w:rsidRPr="00AD771C">
        <w:rPr>
          <w:b w:val="0"/>
        </w:rPr>
        <w:t xml:space="preserve"> MOF database and other materials that were reported more recently </w:t>
      </w:r>
      <w:r w:rsidR="00840A07" w:rsidRPr="00AD771C">
        <w:rPr>
          <w:b w:val="0"/>
        </w:rPr>
        <w:t>Zn(ox)</w:t>
      </w:r>
      <w:r w:rsidR="00840A07" w:rsidRPr="00AD771C">
        <w:rPr>
          <w:b w:val="0"/>
          <w:vertAlign w:val="subscript"/>
        </w:rPr>
        <w:t>0.5</w:t>
      </w:r>
      <w:r w:rsidR="00840A07" w:rsidRPr="00AD771C">
        <w:rPr>
          <w:b w:val="0"/>
        </w:rPr>
        <w:t>(</w:t>
      </w:r>
      <w:proofErr w:type="spellStart"/>
      <w:r w:rsidR="00840A07" w:rsidRPr="00AD771C">
        <w:rPr>
          <w:b w:val="0"/>
        </w:rPr>
        <w:t>trz</w:t>
      </w:r>
      <w:proofErr w:type="spellEnd"/>
      <w:r w:rsidR="00840A07" w:rsidRPr="00AD771C">
        <w:rPr>
          <w:b w:val="0"/>
        </w:rPr>
        <w:t>)</w:t>
      </w:r>
      <w:r w:rsidR="00840A07" w:rsidRPr="00AD771C">
        <w:rPr>
          <w:b w:val="0"/>
        </w:rPr>
        <w:fldChar w:fldCharType="begin" w:fldLock="1"/>
      </w:r>
      <w:r w:rsidR="00A114B1" w:rsidRPr="00AD771C">
        <w:rPr>
          <w:b w:val="0"/>
        </w:rPr>
        <w:instrText>ADDIN CSL_CITATION {"citationItems":[{"id":"ITEM-1","itemData":{"DOI":"10.1039/C7CC03529B","ISSN":"1359-7345","abstract":"An excellent performance for the kinetic separation of propene and propane is realized in two microporous MOF analogues, namely Zn(ox)0.5(trz) and Zn(ox)0.5(atrz). The great difference in diffusivity of propane and propene in Zn(ox)0.5(trz) at 323 K results in a kinetic separation factor of 1565, marking the highest value among all MOFs reported for kinetic separation of the two hydrocarbon species. The high selectivity is attributed primarily to the appropriate pore apertures.","author":[{"dropping-particle":"","family":"Peng","given":"Junjie","non-dropping-particle":"","parse-names":false,"suffix":""},{"dropping-particle":"","family":"Wang","given":"Hao","non-dropping-particle":"","parse-names":false,"suffix":""},{"dropping-particle":"","family":"Olson","given":"David H","non-dropping-particle":"","parse-names":false,"suffix":""},{"dropping-particle":"","family":"Li","given":"Zhong","non-dropping-particle":"","parse-names":false,"suffix":""},{"dropping-particle":"","family":"Li","given":"Jing","non-dropping-particle":"","parse-names":false,"suffix":""}],"container-title":"Chemical Communications","id":"ITEM-1","issue":"67","issued":{"date-parts":[["2017"]]},"page":"9332-9335","publisher":"The Royal Society of Chemistry","title":"Efficient kinetic separation of propene and propane using two microporous metal organic frameworks","type":"article-journal","volume":"53"},"uris":["http://www.mendeley.com/documents/?uuid=959d7f8b-46c2-46c3-bc35-dd6d921cf405"]}],"mendeley":{"formattedCitation":"&lt;sup&gt;10&lt;/sup&gt;","plainTextFormattedCitation":"10","previouslyFormattedCitation":"&lt;sup&gt;10&lt;/sup&gt;"},"properties":{"noteIndex":0},"schema":"https://github.com/citation-style-language/schema/raw/master/csl-citation.json"}</w:instrText>
      </w:r>
      <w:r w:rsidR="00840A07" w:rsidRPr="00AD771C">
        <w:rPr>
          <w:b w:val="0"/>
        </w:rPr>
        <w:fldChar w:fldCharType="separate"/>
      </w:r>
      <w:r w:rsidR="00840A07" w:rsidRPr="00AD771C">
        <w:rPr>
          <w:b w:val="0"/>
          <w:noProof/>
          <w:vertAlign w:val="superscript"/>
        </w:rPr>
        <w:t>10</w:t>
      </w:r>
      <w:r w:rsidR="00840A07" w:rsidRPr="00AD771C">
        <w:rPr>
          <w:b w:val="0"/>
        </w:rPr>
        <w:fldChar w:fldCharType="end"/>
      </w:r>
      <w:r w:rsidR="00840A07" w:rsidRPr="00AD771C">
        <w:rPr>
          <w:b w:val="0"/>
        </w:rPr>
        <w:t xml:space="preserve"> (2.9 </w:t>
      </w:r>
      <w:r w:rsidR="00840A07" w:rsidRPr="00AD771C">
        <w:rPr>
          <w:rFonts w:cstheme="minorHAnsi"/>
          <w:b w:val="0"/>
        </w:rPr>
        <w:t>Å</w:t>
      </w:r>
      <w:r w:rsidR="00840A07" w:rsidRPr="00AD771C">
        <w:rPr>
          <w:b w:val="0"/>
        </w:rPr>
        <w:t>) and Zn(ox)</w:t>
      </w:r>
      <w:r w:rsidR="00840A07" w:rsidRPr="00AD771C">
        <w:rPr>
          <w:b w:val="0"/>
          <w:vertAlign w:val="subscript"/>
        </w:rPr>
        <w:t>0.5</w:t>
      </w:r>
      <w:r w:rsidR="00840A07" w:rsidRPr="00AD771C">
        <w:rPr>
          <w:b w:val="0"/>
        </w:rPr>
        <w:t>(</w:t>
      </w:r>
      <w:proofErr w:type="spellStart"/>
      <w:r w:rsidR="00840A07" w:rsidRPr="00AD771C">
        <w:rPr>
          <w:b w:val="0"/>
        </w:rPr>
        <w:t>atrz</w:t>
      </w:r>
      <w:proofErr w:type="spellEnd"/>
      <w:r w:rsidR="00840A07" w:rsidRPr="00AD771C">
        <w:rPr>
          <w:b w:val="0"/>
        </w:rPr>
        <w:t>)</w:t>
      </w:r>
      <w:r w:rsidR="00840A07" w:rsidRPr="00AD771C">
        <w:rPr>
          <w:b w:val="0"/>
        </w:rPr>
        <w:fldChar w:fldCharType="begin" w:fldLock="1"/>
      </w:r>
      <w:r w:rsidR="00840A07" w:rsidRPr="00AD771C">
        <w:rPr>
          <w:b w:val="0"/>
        </w:rPr>
        <w:instrText>ADDIN CSL_CITATION {"citationItems":[{"id":"ITEM-1","itemData":{"DOI":"10.1039/C7CC03529B","ISSN":"1359-7345","abstract":"An excellent performance for the kinetic separation of propene and propane is realized in two microporous MOF analogues, namely Zn(ox)0.5(trz) and Zn(ox)0.5(atrz). The great difference in diffusivity of propane and propene in Zn(ox)0.5(trz) at 323 K results in a kinetic separation factor of 1565, marking the highest value among all MOFs reported for kinetic separation of the two hydrocarbon species. The high selectivity is attributed primarily to the appropriate pore apertures.","author":[{"dropping-particle":"","family":"Peng","given":"Junjie","non-dropping-particle":"","parse-names":false,"suffix":""},{"dropping-particle":"","family":"Wang","given":"Hao","non-dropping-particle":"","parse-names":false,"suffix":""},{"dropping-particle":"","family":"Olson","given":"David H","non-dropping-particle":"","parse-names":false,"suffix":""},{"dropping-particle":"","family":"Li","given":"Zhong","non-dropping-particle":"","parse-names":false,"suffix":""},{"dropping-particle":"","family":"Li","given":"Jing","non-dropping-particle":"","parse-names":false,"suffix":""}],"container-title":"Chemical Communications","id":"ITEM-1","issue":"67","issued":{"date-parts":[["2017"]]},"page":"9332-9335","publisher":"The Royal Society of Chemistry","title":"Efficient kinetic separation of propene and propane using two microporous metal organic frameworks","type":"article-journal","volume":"53"},"uris":["http://www.mendeley.com/documents/?uuid=959d7f8b-46c2-46c3-bc35-dd6d921cf405"]}],"mendeley":{"formattedCitation":"&lt;sup&gt;10&lt;/sup&gt;","plainTextFormattedCitation":"10","previouslyFormattedCitation":"&lt;sup&gt;10&lt;/sup&gt;"},"properties":{"noteIndex":0},"schema":"https://github.com/citation-style-language/schema/raw/master/csl-citation.json"}</w:instrText>
      </w:r>
      <w:r w:rsidR="00840A07" w:rsidRPr="00AD771C">
        <w:rPr>
          <w:b w:val="0"/>
        </w:rPr>
        <w:fldChar w:fldCharType="separate"/>
      </w:r>
      <w:r w:rsidR="00840A07" w:rsidRPr="00AD771C">
        <w:rPr>
          <w:b w:val="0"/>
          <w:noProof/>
          <w:vertAlign w:val="superscript"/>
        </w:rPr>
        <w:t>10</w:t>
      </w:r>
      <w:r w:rsidR="00840A07" w:rsidRPr="00AD771C">
        <w:rPr>
          <w:b w:val="0"/>
        </w:rPr>
        <w:fldChar w:fldCharType="end"/>
      </w:r>
      <w:r w:rsidR="00840A07" w:rsidRPr="00AD771C">
        <w:rPr>
          <w:b w:val="0"/>
        </w:rPr>
        <w:t xml:space="preserve"> (2.6 </w:t>
      </w:r>
      <w:r w:rsidR="00840A07" w:rsidRPr="00AD771C">
        <w:rPr>
          <w:rFonts w:cstheme="minorHAnsi"/>
          <w:b w:val="0"/>
        </w:rPr>
        <w:t>Å</w:t>
      </w:r>
      <w:r w:rsidR="00840A07" w:rsidRPr="00AD771C">
        <w:rPr>
          <w:b w:val="0"/>
        </w:rPr>
        <w:t xml:space="preserve">), </w:t>
      </w:r>
      <w:r w:rsidRPr="00AD771C">
        <w:rPr>
          <w:b w:val="0"/>
        </w:rPr>
        <w:t>ELM-12</w:t>
      </w:r>
      <w:r w:rsidRPr="00AD771C">
        <w:rPr>
          <w:b w:val="0"/>
        </w:rPr>
        <w:fldChar w:fldCharType="begin" w:fldLock="1"/>
      </w:r>
      <w:r w:rsidR="00840A07" w:rsidRPr="00AD771C">
        <w:rPr>
          <w:b w:val="0"/>
        </w:rPr>
        <w:instrText>ADDIN CSL_CITATION {"citationItems":[{"id":"ITEM-1","itemData":{"DOI":"10.1016/j.cej.2018.08.108","ISSN":"13858947","author":[{"dropping-particle":"","family":"Li","given":"Libo","non-dropping-particle":"","parse-names":false,"suffix":""},{"dropping-particle":"","family":"Lin","given":"Rui-Biao","non-dropping-particle":"","parse-names":false,"suffix":""},{"dropping-particle":"","family":"Wang","given":"Xiaoqing","non-dropping-particle":"","parse-names":false,"suffix":""},{"dropping-particle":"","family":"Zhou","given":"Wei","non-dropping-particle":"","parse-names":false,"suffix":""},{"dropping-particle":"","family":"Jia","given":"Litao","non-dropping-particle":"","parse-names":false,"suffix":""},{"dropping-particle":"","family":"Li","given":"Jinping","non-dropping-particle":"","parse-names":false,"suffix":""},{"dropping-particle":"","family":"Chen","given":"Banglin","non-dropping-particle":"","parse-names":false,"suffix":""}],"container-title":"Chemical Engineering Journal","id":"ITEM-1","issued":{"date-parts":[["2018","12"]]},"page":"977-982","title":"Kinetic separation of propylene over propane in a microporous metal-organic framework","type":"article-journal","volume":"354"},"uris":["http://www.mendeley.com/documents/?uuid=3874fc24-b925-466c-9903-c85817cece44"]}],"mendeley":{"formattedCitation":"&lt;sup&gt;41&lt;/sup&gt;","plainTextFormattedCitation":"41","previouslyFormattedCitation":"&lt;sup&gt;41&lt;/sup&gt;"},"properties":{"noteIndex":0},"schema":"https://github.com/citation-style-language/schema/raw/master/csl-citation.json"}</w:instrText>
      </w:r>
      <w:r w:rsidRPr="00AD771C">
        <w:rPr>
          <w:b w:val="0"/>
        </w:rPr>
        <w:fldChar w:fldCharType="separate"/>
      </w:r>
      <w:r w:rsidR="00840A07" w:rsidRPr="00AD771C">
        <w:rPr>
          <w:b w:val="0"/>
          <w:noProof/>
          <w:vertAlign w:val="superscript"/>
        </w:rPr>
        <w:t>41</w:t>
      </w:r>
      <w:r w:rsidRPr="00AD771C">
        <w:rPr>
          <w:b w:val="0"/>
        </w:rPr>
        <w:fldChar w:fldCharType="end"/>
      </w:r>
      <w:r w:rsidRPr="00AD771C">
        <w:rPr>
          <w:b w:val="0"/>
        </w:rPr>
        <w:t xml:space="preserve"> (4.0 </w:t>
      </w:r>
      <w:r w:rsidRPr="00AD771C">
        <w:rPr>
          <w:rFonts w:cstheme="minorHAnsi"/>
          <w:b w:val="0"/>
        </w:rPr>
        <w:t>Å</w:t>
      </w:r>
      <w:r w:rsidR="00840A07" w:rsidRPr="00AD771C">
        <w:rPr>
          <w:b w:val="0"/>
        </w:rPr>
        <w:t>) and</w:t>
      </w:r>
      <w:r w:rsidRPr="00AD771C">
        <w:rPr>
          <w:b w:val="0"/>
        </w:rPr>
        <w:t xml:space="preserve"> KAUST-7</w:t>
      </w:r>
      <w:r w:rsidRPr="00AD771C">
        <w:rPr>
          <w:b w:val="0"/>
        </w:rPr>
        <w:fldChar w:fldCharType="begin" w:fldLock="1"/>
      </w:r>
      <w:r w:rsidR="00494262" w:rsidRPr="00AD771C">
        <w:rPr>
          <w:b w:val="0"/>
        </w:rPr>
        <w:instrText>ADDIN CSL_CITATION {"citationItems":[{"id":"ITEM-1","itemData":{"DOI":"10.1126/science.aaf6323","abstract":"Separating closely related organic molecules is a challenge (see the Perspective by Lin).The separation of acetylene from ethylene is needed in high-purity polymer production. Cui et al. developed a copper-based metal-organic framework with hexafluorosilicate and organic linkers designed to have a high affinity for acetylene. These materials, which capture four acetylene molecules in each pore, successfully separated acetylene from mixtures with ethylene. Propane and propylene are both important feedstock chemicals. Their physical and chemical similarity, however, requires energy-intense processes to separate them. Cadiau et al. designed a fluorinated porous metal-organic framework material that selectively adsorbed propylene, with the complete exclusion of propane.Science, this issue pp. 141 and 137; see also p. 121The chemical industry is dependent on the olefin/paraffin separation, which is mainly accomplished by using energy-intensive processes. We report the use of reticular chemistry for the fabrication of a chemically stable fluorinated metal-organic framework (MOF) material (NbOFFIVE-1-Ni, also referred to as KAUST-7). The bridging of Ni(II)-pyrazine square-grid layers with (NbOF5)2– pillars afforded the construction of a three-dimensional MOF, enclosing a periodic array of fluoride anions in contracted square-shaped channels. The judiciously selected bulkier (NbOF5)2– caused the looked-for hindrance of the previously free-rotating pyrazine moieties, delimiting the pore system and dictating the pore aperture size and its maximum opening. The restricted MOF window resulted in the selective molecular exclusion of propane from propylene at atmospheric pressure, as evidenced through multiple cyclic mixed-gas adsorption and calorimetric studies.","author":[{"dropping-particle":"","family":"Cadiau","given":"A","non-dropping-particle":"","parse-names":false,"suffix":""},{"dropping-particle":"","family":"Adil","given":"K","non-dropping-particle":"","parse-names":false,"suffix":""},{"dropping-particle":"","family":"Bhatt","given":"P M","non-dropping-particle":"","parse-names":false,"suffix":""},{"dropping-particle":"","family":"Belmabkhout","given":"Y","non-dropping-particle":"","parse-names":false,"suffix":""},{"dropping-particle":"","family":"Eddaoudi","given":"M","non-dropping-particle":"","parse-names":false,"suffix":""}],"container-title":"Science","id":"ITEM-1","issue":"6295","issued":{"date-parts":[["2016","7"]]},"page":"137-140","title":"A metal-organic framework–based splitter for separating propylene from propane","type":"article-journal","volume":"353"},"uris":["http://www.mendeley.com/documents/?uuid=d3d053ab-cbb2-4c5e-b8ed-cae52a789150"]}],"mendeley":{"formattedCitation":"&lt;sup&gt;12&lt;/sup&gt;","plainTextFormattedCitation":"12","previouslyFormattedCitation":"&lt;sup&gt;12&lt;/sup&gt;"},"properties":{"noteIndex":0},"schema":"https://github.com/citation-style-language/schema/raw/master/csl-citation.json"}</w:instrText>
      </w:r>
      <w:r w:rsidRPr="00AD771C">
        <w:rPr>
          <w:b w:val="0"/>
        </w:rPr>
        <w:fldChar w:fldCharType="separate"/>
      </w:r>
      <w:r w:rsidRPr="00AD771C">
        <w:rPr>
          <w:b w:val="0"/>
          <w:noProof/>
          <w:vertAlign w:val="superscript"/>
        </w:rPr>
        <w:t>12</w:t>
      </w:r>
      <w:r w:rsidRPr="00AD771C">
        <w:rPr>
          <w:b w:val="0"/>
        </w:rPr>
        <w:fldChar w:fldCharType="end"/>
      </w:r>
      <w:r w:rsidRPr="00AD771C">
        <w:rPr>
          <w:b w:val="0"/>
        </w:rPr>
        <w:t xml:space="preserve"> (2.7 </w:t>
      </w:r>
      <w:r w:rsidRPr="00AD771C">
        <w:rPr>
          <w:rFonts w:cstheme="minorHAnsi"/>
          <w:b w:val="0"/>
        </w:rPr>
        <w:t>Å</w:t>
      </w:r>
      <w:r w:rsidRPr="00AD771C">
        <w:rPr>
          <w:b w:val="0"/>
        </w:rPr>
        <w:t xml:space="preserve">) with the number in brackets indicating the pore window diameter. </w:t>
      </w:r>
      <w:r w:rsidR="0021364B" w:rsidRPr="00AD771C">
        <w:rPr>
          <w:b w:val="0"/>
        </w:rPr>
        <w:t xml:space="preserve">It is evident that in all </w:t>
      </w:r>
      <w:r w:rsidR="00D917C2" w:rsidRPr="00AD771C">
        <w:rPr>
          <w:b w:val="0"/>
        </w:rPr>
        <w:t>cases,</w:t>
      </w:r>
      <w:r w:rsidR="0021364B" w:rsidRPr="00AD771C">
        <w:rPr>
          <w:b w:val="0"/>
        </w:rPr>
        <w:t xml:space="preserve"> the size or the pore window is similar or smaller than the size of the guests and therefore the gu</w:t>
      </w:r>
      <w:r w:rsidR="00FB4746" w:rsidRPr="00AD771C">
        <w:rPr>
          <w:b w:val="0"/>
        </w:rPr>
        <w:t>e</w:t>
      </w:r>
      <w:r w:rsidR="0021364B" w:rsidRPr="00AD771C">
        <w:rPr>
          <w:b w:val="0"/>
        </w:rPr>
        <w:t>st diffusion through such pore will require some flexibility of the pore</w:t>
      </w:r>
      <w:r w:rsidR="00143F2E" w:rsidRPr="00AD771C">
        <w:rPr>
          <w:b w:val="0"/>
        </w:rPr>
        <w:t xml:space="preserve"> window</w:t>
      </w:r>
      <w:r w:rsidR="00D917C2" w:rsidRPr="00AD771C">
        <w:rPr>
          <w:b w:val="0"/>
        </w:rPr>
        <w:t>.</w:t>
      </w:r>
    </w:p>
    <w:p w14:paraId="39B2E449" w14:textId="2A5C934E" w:rsidR="00D917C2" w:rsidRPr="00AD771C" w:rsidRDefault="00D917C2" w:rsidP="00E86935">
      <w:pPr>
        <w:pStyle w:val="RSCB06BHeadingSub-Section"/>
        <w:jc w:val="both"/>
        <w:rPr>
          <w:b w:val="0"/>
        </w:rPr>
      </w:pPr>
      <w:r w:rsidRPr="00AD771C">
        <w:rPr>
          <w:b w:val="0"/>
        </w:rPr>
        <w:t xml:space="preserve">In the remainder of this paper, we present computational details of the screening workflow that assess diffusion barriers of propane and propene in </w:t>
      </w:r>
      <w:r w:rsidR="00FB4746" w:rsidRPr="00AD771C">
        <w:rPr>
          <w:b w:val="0"/>
        </w:rPr>
        <w:t>MOFs where both the framework and guest are treated as flexible</w:t>
      </w:r>
      <w:r w:rsidRPr="00AD771C">
        <w:rPr>
          <w:b w:val="0"/>
        </w:rPr>
        <w:t xml:space="preserve">. We report the application of this workflow to </w:t>
      </w:r>
      <w:proofErr w:type="spellStart"/>
      <w:r w:rsidRPr="00AD771C">
        <w:rPr>
          <w:b w:val="0"/>
        </w:rPr>
        <w:t>CoRE</w:t>
      </w:r>
      <w:proofErr w:type="spellEnd"/>
      <w:r w:rsidRPr="00AD771C">
        <w:rPr>
          <w:b w:val="0"/>
        </w:rPr>
        <w:t xml:space="preserve"> MOF library of structures and discuss our findings.</w:t>
      </w:r>
    </w:p>
    <w:p w14:paraId="52D43B7A" w14:textId="77777777" w:rsidR="00D917C2" w:rsidRPr="00AD771C" w:rsidRDefault="00D917C2" w:rsidP="00E86935">
      <w:pPr>
        <w:pStyle w:val="RSCB06BHeadingSub-Section"/>
        <w:jc w:val="both"/>
        <w:rPr>
          <w:b w:val="0"/>
        </w:rPr>
      </w:pPr>
    </w:p>
    <w:p w14:paraId="57B44D5F" w14:textId="251DA7E1" w:rsidR="00013774" w:rsidRPr="00AD771C" w:rsidRDefault="00013774" w:rsidP="00013774">
      <w:pPr>
        <w:pStyle w:val="RSCB04AHeadingSection"/>
        <w:jc w:val="both"/>
      </w:pPr>
      <w:r w:rsidRPr="00AD771C">
        <w:t>Computational details</w:t>
      </w:r>
    </w:p>
    <w:p w14:paraId="4FBB0297" w14:textId="7550D076" w:rsidR="008E4853" w:rsidRPr="00AD771C" w:rsidRDefault="00E81B69" w:rsidP="00370D10">
      <w:pPr>
        <w:pStyle w:val="RSCB06BHeadingSub-Section"/>
        <w:jc w:val="both"/>
        <w:rPr>
          <w:b w:val="0"/>
        </w:rPr>
      </w:pPr>
      <w:r w:rsidRPr="00AD771C">
        <w:rPr>
          <w:b w:val="0"/>
        </w:rPr>
        <w:t xml:space="preserve">There are several challenges for high-throughput calculations of </w:t>
      </w:r>
      <w:r w:rsidR="00D917C2" w:rsidRPr="00AD771C">
        <w:rPr>
          <w:b w:val="0"/>
        </w:rPr>
        <w:t>kinetic</w:t>
      </w:r>
      <w:r w:rsidRPr="00AD771C">
        <w:rPr>
          <w:b w:val="0"/>
        </w:rPr>
        <w:t xml:space="preserve"> separations. First, </w:t>
      </w:r>
      <w:proofErr w:type="gramStart"/>
      <w:r w:rsidRPr="00AD771C">
        <w:rPr>
          <w:b w:val="0"/>
        </w:rPr>
        <w:t>similar to</w:t>
      </w:r>
      <w:proofErr w:type="gramEnd"/>
      <w:r w:rsidRPr="00AD771C">
        <w:rPr>
          <w:b w:val="0"/>
        </w:rPr>
        <w:t xml:space="preserve"> the screening for adsorptive separations, it is imperative to have a </w:t>
      </w:r>
      <w:r w:rsidR="00293114" w:rsidRPr="00AD771C">
        <w:rPr>
          <w:b w:val="0"/>
        </w:rPr>
        <w:t xml:space="preserve">database of </w:t>
      </w:r>
      <w:r w:rsidRPr="00AD771C">
        <w:rPr>
          <w:b w:val="0"/>
        </w:rPr>
        <w:t>chemically correct host structure</w:t>
      </w:r>
      <w:r w:rsidR="00293114" w:rsidRPr="00AD771C">
        <w:rPr>
          <w:b w:val="0"/>
        </w:rPr>
        <w:t>s</w:t>
      </w:r>
      <w:r w:rsidRPr="00AD771C">
        <w:rPr>
          <w:b w:val="0"/>
        </w:rPr>
        <w:t xml:space="preserve"> </w:t>
      </w:r>
      <w:r w:rsidR="005F3C88" w:rsidRPr="00AD771C">
        <w:rPr>
          <w:b w:val="0"/>
        </w:rPr>
        <w:t>because</w:t>
      </w:r>
      <w:r w:rsidR="00D917C2" w:rsidRPr="00AD771C">
        <w:rPr>
          <w:b w:val="0"/>
        </w:rPr>
        <w:t xml:space="preserve"> missing or erroneous atoms </w:t>
      </w:r>
      <w:r w:rsidRPr="00AD771C">
        <w:rPr>
          <w:b w:val="0"/>
        </w:rPr>
        <w:t>will lead to incorrect identification of host pr</w:t>
      </w:r>
      <w:r w:rsidR="00370D10" w:rsidRPr="00AD771C">
        <w:rPr>
          <w:b w:val="0"/>
        </w:rPr>
        <w:t xml:space="preserve">operties. </w:t>
      </w:r>
      <w:bookmarkStart w:id="2" w:name="_Hlk51848991"/>
      <w:r w:rsidR="00370D10" w:rsidRPr="00AD771C">
        <w:rPr>
          <w:b w:val="0"/>
        </w:rPr>
        <w:t>In this paper, we use</w:t>
      </w:r>
      <w:r w:rsidRPr="00AD771C">
        <w:rPr>
          <w:b w:val="0"/>
        </w:rPr>
        <w:t xml:space="preserve"> the original </w:t>
      </w:r>
      <w:proofErr w:type="spellStart"/>
      <w:r w:rsidRPr="00AD771C">
        <w:rPr>
          <w:b w:val="0"/>
        </w:rPr>
        <w:t>CoRE</w:t>
      </w:r>
      <w:proofErr w:type="spellEnd"/>
      <w:r w:rsidRPr="00AD771C">
        <w:rPr>
          <w:b w:val="0"/>
        </w:rPr>
        <w:t xml:space="preserve"> MOF database</w:t>
      </w:r>
      <w:r w:rsidR="005F3C88" w:rsidRPr="00AD771C">
        <w:rPr>
          <w:b w:val="0"/>
        </w:rPr>
        <w:t xml:space="preserve"> </w:t>
      </w:r>
      <w:r w:rsidR="00AA4B29" w:rsidRPr="00AD771C">
        <w:rPr>
          <w:b w:val="0"/>
        </w:rPr>
        <w:t>(</w:t>
      </w:r>
      <w:r w:rsidR="00A56C95" w:rsidRPr="00AD771C">
        <w:rPr>
          <w:b w:val="0"/>
        </w:rPr>
        <w:t>accessed</w:t>
      </w:r>
      <w:r w:rsidR="00D80DA1" w:rsidRPr="00AD771C">
        <w:rPr>
          <w:b w:val="0"/>
        </w:rPr>
        <w:t xml:space="preserve"> </w:t>
      </w:r>
      <w:r w:rsidR="00A56C95" w:rsidRPr="00AD771C">
        <w:rPr>
          <w:b w:val="0"/>
        </w:rPr>
        <w:t>form https://cmcp-group.github.io/CoRE-MOFs on</w:t>
      </w:r>
      <w:r w:rsidR="00D80DA1" w:rsidRPr="00AD771C">
        <w:rPr>
          <w:b w:val="0"/>
        </w:rPr>
        <w:t xml:space="preserve"> 17/09/2017</w:t>
      </w:r>
      <w:r w:rsidR="00AA4B29" w:rsidRPr="00AD771C">
        <w:rPr>
          <w:b w:val="0"/>
        </w:rPr>
        <w:t xml:space="preserve">) </w:t>
      </w:r>
      <w:r w:rsidR="005F3C88" w:rsidRPr="00AD771C">
        <w:rPr>
          <w:b w:val="0"/>
        </w:rPr>
        <w:t>without any further modification</w:t>
      </w:r>
      <w:r w:rsidRPr="00AD771C">
        <w:rPr>
          <w:b w:val="0"/>
        </w:rPr>
        <w:t>.</w:t>
      </w:r>
      <w:bookmarkEnd w:id="2"/>
      <w:r w:rsidRPr="00AD771C">
        <w:rPr>
          <w:b w:val="0"/>
        </w:rPr>
        <w:t xml:space="preserve"> Second, since the pore window flexibility is essential, we need a </w:t>
      </w:r>
      <w:r w:rsidR="00370D10" w:rsidRPr="00AD771C">
        <w:rPr>
          <w:b w:val="0"/>
        </w:rPr>
        <w:t>robust model to describe this flexibility</w:t>
      </w:r>
      <w:r w:rsidRPr="00AD771C">
        <w:rPr>
          <w:b w:val="0"/>
        </w:rPr>
        <w:t xml:space="preserve"> for </w:t>
      </w:r>
      <w:r w:rsidR="00370D10" w:rsidRPr="00AD771C">
        <w:rPr>
          <w:b w:val="0"/>
        </w:rPr>
        <w:t>a</w:t>
      </w:r>
      <w:r w:rsidRPr="00AD771C">
        <w:rPr>
          <w:b w:val="0"/>
        </w:rPr>
        <w:t xml:space="preserve"> chemical</w:t>
      </w:r>
      <w:r w:rsidR="00370D10" w:rsidRPr="00AD771C">
        <w:rPr>
          <w:b w:val="0"/>
        </w:rPr>
        <w:t>ly diverse set</w:t>
      </w:r>
      <w:r w:rsidRPr="00AD771C">
        <w:rPr>
          <w:b w:val="0"/>
        </w:rPr>
        <w:t xml:space="preserve"> of MOFs</w:t>
      </w:r>
      <w:r w:rsidR="005F3C88" w:rsidRPr="00AD771C">
        <w:rPr>
          <w:b w:val="0"/>
        </w:rPr>
        <w:t xml:space="preserve"> present in the database</w:t>
      </w:r>
      <w:r w:rsidRPr="00AD771C">
        <w:rPr>
          <w:b w:val="0"/>
        </w:rPr>
        <w:t xml:space="preserve">. </w:t>
      </w:r>
      <w:r w:rsidR="0068324C" w:rsidRPr="00AD771C">
        <w:rPr>
          <w:b w:val="0"/>
        </w:rPr>
        <w:t>The</w:t>
      </w:r>
      <w:r w:rsidRPr="00AD771C">
        <w:rPr>
          <w:b w:val="0"/>
        </w:rPr>
        <w:t xml:space="preserve"> </w:t>
      </w:r>
      <w:r w:rsidR="003F7CE4" w:rsidRPr="00AD771C">
        <w:rPr>
          <w:b w:val="0"/>
        </w:rPr>
        <w:t xml:space="preserve">UFF-FM </w:t>
      </w:r>
      <w:r w:rsidR="0068324C" w:rsidRPr="00AD771C">
        <w:rPr>
          <w:b w:val="0"/>
        </w:rPr>
        <w:t xml:space="preserve">force field </w:t>
      </w:r>
      <w:r w:rsidRPr="00AD771C">
        <w:rPr>
          <w:b w:val="0"/>
        </w:rPr>
        <w:t>was shown to reproduce</w:t>
      </w:r>
      <w:r w:rsidR="0068324C" w:rsidRPr="00AD771C">
        <w:rPr>
          <w:b w:val="0"/>
        </w:rPr>
        <w:t xml:space="preserve"> the elastic properties of MOFs well and we use it </w:t>
      </w:r>
      <w:r w:rsidRPr="00AD771C">
        <w:rPr>
          <w:b w:val="0"/>
        </w:rPr>
        <w:t xml:space="preserve">to pre-screen the candidate structures </w:t>
      </w:r>
      <w:r w:rsidR="00FC1DC5" w:rsidRPr="00AD771C">
        <w:rPr>
          <w:b w:val="0"/>
        </w:rPr>
        <w:t>before using</w:t>
      </w:r>
      <w:r w:rsidRPr="00AD771C">
        <w:rPr>
          <w:b w:val="0"/>
        </w:rPr>
        <w:t xml:space="preserve"> more expensive but more accurate </w:t>
      </w:r>
      <w:r w:rsidR="00143F2E" w:rsidRPr="00AD771C">
        <w:rPr>
          <w:b w:val="0"/>
        </w:rPr>
        <w:t>Density Functional Theory (</w:t>
      </w:r>
      <w:r w:rsidRPr="00AD771C">
        <w:rPr>
          <w:b w:val="0"/>
        </w:rPr>
        <w:t>DFT</w:t>
      </w:r>
      <w:r w:rsidR="00143F2E" w:rsidRPr="00AD771C">
        <w:rPr>
          <w:b w:val="0"/>
        </w:rPr>
        <w:t>)</w:t>
      </w:r>
      <w:r w:rsidRPr="00AD771C">
        <w:rPr>
          <w:b w:val="0"/>
        </w:rPr>
        <w:t xml:space="preserve"> calculations. Third, </w:t>
      </w:r>
      <w:r w:rsidR="006061D6" w:rsidRPr="00AD771C">
        <w:rPr>
          <w:b w:val="0"/>
        </w:rPr>
        <w:t>we need a</w:t>
      </w:r>
      <w:r w:rsidR="00BD4571" w:rsidRPr="00AD771C">
        <w:rPr>
          <w:b w:val="0"/>
        </w:rPr>
        <w:t>n automated</w:t>
      </w:r>
      <w:r w:rsidR="006061D6" w:rsidRPr="00AD771C">
        <w:rPr>
          <w:b w:val="0"/>
        </w:rPr>
        <w:t xml:space="preserve"> computational </w:t>
      </w:r>
      <w:r w:rsidR="00BD4571" w:rsidRPr="00AD771C">
        <w:rPr>
          <w:b w:val="0"/>
        </w:rPr>
        <w:t>tool</w:t>
      </w:r>
      <w:r w:rsidR="006061D6" w:rsidRPr="00AD771C">
        <w:rPr>
          <w:b w:val="0"/>
        </w:rPr>
        <w:t xml:space="preserve"> </w:t>
      </w:r>
      <w:r w:rsidR="0018781A" w:rsidRPr="00AD771C">
        <w:rPr>
          <w:b w:val="0"/>
        </w:rPr>
        <w:t xml:space="preserve">to </w:t>
      </w:r>
      <w:r w:rsidR="006061D6" w:rsidRPr="00AD771C">
        <w:rPr>
          <w:b w:val="0"/>
        </w:rPr>
        <w:t>calculate</w:t>
      </w:r>
      <w:r w:rsidR="0018781A" w:rsidRPr="00AD771C">
        <w:rPr>
          <w:b w:val="0"/>
        </w:rPr>
        <w:t xml:space="preserve"> diffusion barriers</w:t>
      </w:r>
      <w:r w:rsidR="006061D6" w:rsidRPr="00AD771C">
        <w:rPr>
          <w:b w:val="0"/>
        </w:rPr>
        <w:t xml:space="preserve">. For this purpose we use </w:t>
      </w:r>
      <w:r w:rsidR="0068324C" w:rsidRPr="00AD771C">
        <w:rPr>
          <w:b w:val="0"/>
        </w:rPr>
        <w:t xml:space="preserve">the </w:t>
      </w:r>
      <w:r w:rsidR="006061D6" w:rsidRPr="00AD771C">
        <w:rPr>
          <w:b w:val="0"/>
        </w:rPr>
        <w:t>nudged elastic band (NEB) method</w:t>
      </w:r>
      <w:r w:rsidR="006061D6" w:rsidRPr="00AD771C">
        <w:rPr>
          <w:b w:val="0"/>
        </w:rPr>
        <w:fldChar w:fldCharType="begin" w:fldLock="1"/>
      </w:r>
      <w:r w:rsidR="00D37A0F" w:rsidRPr="00AD771C">
        <w:rPr>
          <w:b w:val="0"/>
        </w:rPr>
        <w:instrText>ADDIN CSL_CITATION {"citationItems":[{"id":"ITEM-1","itemData":{"DOI":"10.1063/1.1329672","ISSN":"0021-9606","abstract":"A modification of the nudged elastic band method for finding minimum energy paths is presented. One of the images is made to climb up along the elastic band to converge rigorously on the highest saddle point. Also, variable spring constants are used to increase the density of images near the top of the energy barrier to get an improved estimate of the reaction coordinate near the saddle point. Applications to CH4 dissociative adsorption on Ir(111) and H2 on Si(100) using plane wave based density functional theory are presented.","author":[{"dropping-particle":"","family":"Henkelman","given":"Graeme","non-dropping-particle":"","parse-names":false,"suffix":""},{"dropping-particle":"","family":"Uberuaga","given":"Blas P","non-dropping-particle":"","parse-names":false,"suffix":""},{"dropping-particle":"","family":"Jónsson","given":"Hannes","non-dropping-particle":"","parse-names":false,"suffix":""}],"container-title":"The Journal of Chemical Physics","id":"ITEM-1","issue":"22","issued":{"date-parts":[["2000","11"]]},"page":"9901","publisher":"American Institute of Physics","title":"A climbing image nudged elastic band method for finding saddle points and minimum energy paths","type":"article-journal","volume":"113"},"uris":["http://www.mendeley.com/documents/?uuid=9180ece7-6f11-4f8b-a5ad-598be1e7c28f"]}],"mendeley":{"formattedCitation":"&lt;sup&gt;35&lt;/sup&gt;","plainTextFormattedCitation":"35","previouslyFormattedCitation":"&lt;sup&gt;35&lt;/sup&gt;"},"properties":{"noteIndex":0},"schema":"https://github.com/citation-style-language/schema/raw/master/csl-citation.json"}</w:instrText>
      </w:r>
      <w:r w:rsidR="006061D6" w:rsidRPr="00AD771C">
        <w:rPr>
          <w:b w:val="0"/>
        </w:rPr>
        <w:fldChar w:fldCharType="separate"/>
      </w:r>
      <w:r w:rsidR="005D6F05" w:rsidRPr="00AD771C">
        <w:rPr>
          <w:b w:val="0"/>
          <w:noProof/>
          <w:vertAlign w:val="superscript"/>
        </w:rPr>
        <w:t>35</w:t>
      </w:r>
      <w:r w:rsidR="006061D6" w:rsidRPr="00AD771C">
        <w:rPr>
          <w:b w:val="0"/>
        </w:rPr>
        <w:fldChar w:fldCharType="end"/>
      </w:r>
      <w:r w:rsidR="006061D6" w:rsidRPr="00AD771C">
        <w:rPr>
          <w:b w:val="0"/>
          <w:vertAlign w:val="superscript"/>
        </w:rPr>
        <w:t>,</w:t>
      </w:r>
      <w:r w:rsidR="006061D6" w:rsidRPr="00AD771C">
        <w:rPr>
          <w:b w:val="0"/>
        </w:rPr>
        <w:fldChar w:fldCharType="begin" w:fldLock="1"/>
      </w:r>
      <w:r w:rsidR="00D37A0F" w:rsidRPr="00AD771C">
        <w:rPr>
          <w:b w:val="0"/>
        </w:rPr>
        <w:instrText>ADDIN CSL_CITATION {"citationItems":[{"id":"ITEM-1","itemData":{"DOI":"10.1063/1.1323224","ISSN":"0021-9606","abstract":"An improved way of estimating the local tangent in the nudged elastic band method for finding minimum energy paths is presented. In systems where the force along the minimum energy path is large compared to the restoring force perpendicular to the path and when many images of the system are included in the elastic band, kinks can develop and prevent the band from converging to the minimum energy path. We show how the kinks arise and present an improved way of estimating the local tangent which solves the problem. The task of finding an accurate energy and configuration for the saddle point is also discussed and examples given where a complementary method, the dimer method, is used to efficiently converge to the saddle point. Both methods only require the first derivative of the energy and can, therefore, easily be applied in plane wave based density-functional theory calculations. Examples are given from studies of the exchange diffusion mechanism in a Si crystal, Al addimer formation on the Al(100) surfa...","author":[{"dropping-particle":"","family":"Henkelman","given":"Graeme","non-dropping-particle":"","parse-names":false,"suffix":""},{"dropping-particle":"","family":"Jónsson","given":"Hannes","non-dropping-particle":"","parse-names":false,"suffix":""}],"container-title":"The Journal of Chemical Physics","id":"ITEM-1","issue":"22","issued":{"date-parts":[["2000","11"]]},"page":"9978","publisher":"American Institute of Physics","title":"Improved tangent estimate in the nudged elastic band method for finding minimum energy paths and saddle points","type":"article-journal","volume":"113"},"uris":["http://www.mendeley.com/documents/?uuid=1044b2d3-6c99-4af0-9701-cea5e8785c26"]}],"mendeley":{"formattedCitation":"&lt;sup&gt;36&lt;/sup&gt;","plainTextFormattedCitation":"36","previouslyFormattedCitation":"&lt;sup&gt;36&lt;/sup&gt;"},"properties":{"noteIndex":0},"schema":"https://github.com/citation-style-language/schema/raw/master/csl-citation.json"}</w:instrText>
      </w:r>
      <w:r w:rsidR="006061D6" w:rsidRPr="00AD771C">
        <w:rPr>
          <w:b w:val="0"/>
        </w:rPr>
        <w:fldChar w:fldCharType="separate"/>
      </w:r>
      <w:r w:rsidR="005D6F05" w:rsidRPr="00AD771C">
        <w:rPr>
          <w:b w:val="0"/>
          <w:noProof/>
          <w:vertAlign w:val="superscript"/>
        </w:rPr>
        <w:t>36</w:t>
      </w:r>
      <w:r w:rsidR="006061D6" w:rsidRPr="00AD771C">
        <w:rPr>
          <w:b w:val="0"/>
        </w:rPr>
        <w:fldChar w:fldCharType="end"/>
      </w:r>
      <w:r w:rsidR="006061D6" w:rsidRPr="00AD771C">
        <w:rPr>
          <w:b w:val="0"/>
        </w:rPr>
        <w:t xml:space="preserve"> that is often used to calculate ion mobility in solids but has also been applied to study molecular diffusion.</w:t>
      </w:r>
      <w:r w:rsidR="00F55573" w:rsidRPr="00AD771C">
        <w:rPr>
          <w:b w:val="0"/>
        </w:rPr>
        <w:fldChar w:fldCharType="begin" w:fldLock="1"/>
      </w:r>
      <w:r w:rsidR="00840A07" w:rsidRPr="00AD771C">
        <w:rPr>
          <w:b w:val="0"/>
        </w:rPr>
        <w:instrText>ADDIN CSL_CITATION {"citationItems":[{"id":"ITEM-1","itemData":{"DOI":"10.1103/PhysRevLett.110.026102","ISSN":"0031-9007","abstract":"Ab initio simulations are combined with in situ infrared spectroscopy to unveil the molecular transport of H 2 , CO 2 , and H 2 O in the metal organic framework MOF-74-Mg. Our study uncovers-at the atomistic level-the major factors governing the transport mechanism of these small molecules. In particular, we identify four key diffusion mechanisms and calculate the corresponding diffusion barriers, which are nicely confirmed by time-resolved infrared experiments. We also answer a long-standing question about the existence of secondary adsorption sites for the guest molecules, and we show how those sites affect the macroscopic diffusion properties. Our findings are important to gain a fundamental understanding of the diffusion processes in these nanoporous materials, with direct implications for the usability of MOFs in gas sequestration and storage applications. Distressing scenarios of fossil-fuel shortages and greenhouse effects have intensified scientific efforts in seeking innovative materials for energy storage and capture of greenhouse gases. Due to their vast range of tunable properties , metal organic framework (MOF) materials are outstanding candidates to address both issues. They can have large hydrogen-storage capacities, surpassing the U.S. Department of Energy (DOE) storage targets [1-3], and have even been declared DOE's top priority at its 2012 Hydrogen and Fuel Cells Program Annual Review Meeting [4]. On the other hand, due to their large CO 2 uptakes [5,6], MOFs are also interesting for carbon-capture applications. These qualities, combined with their low production cost, have made MOFs the target of many studies, focusing mostly on their adsorption properties [2,3,7-9]. However, their performance for practical storage and capture applications also critically depends on the diffusion and interaction of gases (e.g., with water) in the MOF environment, which are currently poorly understood [6,10,11]. To address this issue and elucidate the diffusion process of small molecules in the nanopores of MOFs, we use a combination of ab initio simulations and in situ infrared (IR) spectroscopy. Specifically, we study the diffusion of H 2 , CO 2 , and H 2 O in MOF-74-Mg and investigate the role of water on diffusion of small molecules. We focus on this particular MOF, as it has attracted a lot of attention due to its enhanced reactivity with small molecules, caused by the exposure of open metal sites in its nanopores. Britt et al. [6] have shown tha…","author":[{"dropping-particle":"","family":"Canepa","given":"Pieremanuele","non-dropping-particle":"","parse-names":false,"suffix":""},{"dropping-particle":"","family":"Nijem","given":"Nour","non-dropping-particle":"","parse-names":false,"suffix":""},{"dropping-particle":"","family":"Chabal","given":"Yves J","non-dropping-particle":"","parse-names":false,"suffix":""},{"dropping-particle":"","family":"Thonhauser","given":"T","non-dropping-particle":"","parse-names":false,"suffix":""}],"container-title":"Physical Review Letters","id":"ITEM-1","issue":"2","issued":{"date-parts":[["2013","1","9"]]},"page":"026102","title":"Diffusion of Small Molecules in Metal Organic Framework Materials","type":"article-journal","volume":"110"},"uris":["http://www.mendeley.com/documents/?uuid=74ceb652-2336-4f50-ba23-5398ed7c0f48"]},{"id":"ITEM-2","itemData":{"DOI":"10.1038/ncomms13871","ISSN":"2041-1723","author":[{"dropping-particle":"","family":"Tan","given":"Kui","non-dropping-particle":"","parse-names":false,"suffix":""},{"dropping-particle":"","family":"Zuluaga","given":"Sebastian","non-dropping-particle":"","parse-names":false,"suffix":""},{"dropping-particle":"","family":"Fuentes","given":"Erika","non-dropping-particle":"","parse-names":false,"suffix":""},{"dropping-particle":"","family":"Mattson","given":"Eric C.","non-dropping-particle":"","parse-names":false,"suffix":""},{"dropping-particle":"","family":"Veyan","given":"Jean-François","non-dropping-particle":"","parse-names":false,"suffix":""},{"dropping-particle":"","family":"Wang","given":"Hao","non-dropping-particle":"","parse-names":false,"suffix":""},{"dropping-particle":"","family":"Li","given":"Jing","non-dropping-particle":"","parse-names":false,"suffix":""},{"dropping-particle":"","family":"Thonhauser","given":"Timo","non-dropping-particle":"","parse-names":false,"suffix":""},{"dropping-particle":"","family":"Chabal","given":"Yves J.","non-dropping-particle":"","parse-names":false,"suffix":""}],"container-title":"Nature Communications","id":"ITEM-2","issue":"1","issued":{"date-parts":[["2016","12","13"]]},"page":"13871","title":"Trapping gases in metal-organic frameworks with a selective surface molecular barrier layer","type":"article-journal","volume":"7"},"uris":["http://www.mendeley.com/documents/?uuid=860e4d9f-6271-4fcb-97f9-7cb55a8ccf74"]}],"mendeley":{"formattedCitation":"&lt;sup&gt;42,43&lt;/sup&gt;","plainTextFormattedCitation":"42,43","previouslyFormattedCitation":"&lt;sup&gt;42,43&lt;/sup&gt;"},"properties":{"noteIndex":0},"schema":"https://github.com/citation-style-language/schema/raw/master/csl-citation.json"}</w:instrText>
      </w:r>
      <w:r w:rsidR="00F55573" w:rsidRPr="00AD771C">
        <w:rPr>
          <w:b w:val="0"/>
        </w:rPr>
        <w:fldChar w:fldCharType="separate"/>
      </w:r>
      <w:r w:rsidR="00840A07" w:rsidRPr="00AD771C">
        <w:rPr>
          <w:b w:val="0"/>
          <w:noProof/>
          <w:vertAlign w:val="superscript"/>
        </w:rPr>
        <w:t>42,43</w:t>
      </w:r>
      <w:r w:rsidR="00F55573" w:rsidRPr="00AD771C">
        <w:rPr>
          <w:b w:val="0"/>
        </w:rPr>
        <w:fldChar w:fldCharType="end"/>
      </w:r>
      <w:r w:rsidR="006061D6" w:rsidRPr="00AD771C">
        <w:rPr>
          <w:b w:val="0"/>
        </w:rPr>
        <w:t xml:space="preserve"> </w:t>
      </w:r>
      <w:r w:rsidR="00143F2E" w:rsidRPr="00AD771C">
        <w:rPr>
          <w:b w:val="0"/>
        </w:rPr>
        <w:t>Since t</w:t>
      </w:r>
      <w:r w:rsidR="006061D6" w:rsidRPr="00AD771C">
        <w:rPr>
          <w:b w:val="0"/>
        </w:rPr>
        <w:t xml:space="preserve">he NEB method </w:t>
      </w:r>
      <w:r w:rsidR="00BD4571" w:rsidRPr="00AD771C">
        <w:rPr>
          <w:b w:val="0"/>
        </w:rPr>
        <w:t>can calculate</w:t>
      </w:r>
      <w:r w:rsidR="006061D6" w:rsidRPr="00AD771C">
        <w:rPr>
          <w:b w:val="0"/>
        </w:rPr>
        <w:t xml:space="preserve"> the barrier energy using either a force</w:t>
      </w:r>
      <w:r w:rsidR="00143F2E" w:rsidRPr="00AD771C">
        <w:rPr>
          <w:b w:val="0"/>
        </w:rPr>
        <w:t xml:space="preserve"> </w:t>
      </w:r>
      <w:r w:rsidR="006061D6" w:rsidRPr="00AD771C">
        <w:rPr>
          <w:b w:val="0"/>
        </w:rPr>
        <w:t xml:space="preserve">field or </w:t>
      </w:r>
      <w:r w:rsidR="00143F2E" w:rsidRPr="00AD771C">
        <w:rPr>
          <w:b w:val="0"/>
        </w:rPr>
        <w:t xml:space="preserve">a </w:t>
      </w:r>
      <w:r w:rsidR="006061D6" w:rsidRPr="00AD771C">
        <w:rPr>
          <w:b w:val="0"/>
        </w:rPr>
        <w:t xml:space="preserve">DFT </w:t>
      </w:r>
      <w:r w:rsidR="00143F2E" w:rsidRPr="00AD771C">
        <w:rPr>
          <w:b w:val="0"/>
        </w:rPr>
        <w:t xml:space="preserve">approach this </w:t>
      </w:r>
      <w:r w:rsidR="0068324C" w:rsidRPr="00AD771C">
        <w:rPr>
          <w:b w:val="0"/>
        </w:rPr>
        <w:t>w</w:t>
      </w:r>
      <w:r w:rsidR="00143F2E" w:rsidRPr="00AD771C">
        <w:rPr>
          <w:b w:val="0"/>
        </w:rPr>
        <w:t>ill</w:t>
      </w:r>
      <w:r w:rsidR="0068324C" w:rsidRPr="00AD771C">
        <w:rPr>
          <w:b w:val="0"/>
        </w:rPr>
        <w:t xml:space="preserve"> allow us to make a direct comparison</w:t>
      </w:r>
      <w:r w:rsidR="008E4853" w:rsidRPr="00AD771C">
        <w:rPr>
          <w:b w:val="0"/>
        </w:rPr>
        <w:t xml:space="preserve"> between the UFF-FM and DFT data</w:t>
      </w:r>
      <w:r w:rsidR="0068324C" w:rsidRPr="00AD771C">
        <w:rPr>
          <w:b w:val="0"/>
        </w:rPr>
        <w:t>. The</w:t>
      </w:r>
      <w:r w:rsidR="006061D6" w:rsidRPr="00AD771C">
        <w:rPr>
          <w:b w:val="0"/>
        </w:rPr>
        <w:t xml:space="preserve"> </w:t>
      </w:r>
      <w:r w:rsidR="008E4853" w:rsidRPr="00AD771C">
        <w:rPr>
          <w:b w:val="0"/>
        </w:rPr>
        <w:t xml:space="preserve">automatic generation of the </w:t>
      </w:r>
      <w:r w:rsidR="0068324C" w:rsidRPr="00AD771C">
        <w:rPr>
          <w:b w:val="0"/>
        </w:rPr>
        <w:t>NEB setup</w:t>
      </w:r>
      <w:r w:rsidR="006061D6" w:rsidRPr="00AD771C">
        <w:rPr>
          <w:b w:val="0"/>
        </w:rPr>
        <w:t xml:space="preserve"> </w:t>
      </w:r>
      <w:r w:rsidR="008E4853" w:rsidRPr="00AD771C">
        <w:rPr>
          <w:b w:val="0"/>
        </w:rPr>
        <w:t xml:space="preserve">that involves the identification of a local minimum at each side of the </w:t>
      </w:r>
      <w:r w:rsidR="00143F2E" w:rsidRPr="00AD771C">
        <w:rPr>
          <w:b w:val="0"/>
        </w:rPr>
        <w:t xml:space="preserve">pore </w:t>
      </w:r>
      <w:r w:rsidR="008E4853" w:rsidRPr="00AD771C">
        <w:rPr>
          <w:b w:val="0"/>
        </w:rPr>
        <w:t xml:space="preserve">window and the construction of the path between these two </w:t>
      </w:r>
      <w:r w:rsidR="00CA0BB1" w:rsidRPr="00AD771C">
        <w:rPr>
          <w:b w:val="0"/>
        </w:rPr>
        <w:t>end points</w:t>
      </w:r>
      <w:r w:rsidR="008E4853" w:rsidRPr="00AD771C">
        <w:rPr>
          <w:b w:val="0"/>
        </w:rPr>
        <w:t xml:space="preserve"> is one of the challenges we tackle in this paper.</w:t>
      </w:r>
    </w:p>
    <w:p w14:paraId="6410C53E" w14:textId="555FF953" w:rsidR="000E044B" w:rsidRPr="00AD771C" w:rsidRDefault="006061D6" w:rsidP="00013774">
      <w:pPr>
        <w:pStyle w:val="RSCB06BHeadingSub-Section"/>
        <w:jc w:val="both"/>
        <w:rPr>
          <w:b w:val="0"/>
        </w:rPr>
      </w:pPr>
      <w:r w:rsidRPr="00AD771C">
        <w:rPr>
          <w:b w:val="0"/>
        </w:rPr>
        <w:t xml:space="preserve">Scheme 1 summarises the details of our screening workflow that focuses on </w:t>
      </w:r>
      <w:r w:rsidR="00013774" w:rsidRPr="00AD771C">
        <w:rPr>
          <w:b w:val="0"/>
        </w:rPr>
        <w:t>find</w:t>
      </w:r>
      <w:r w:rsidRPr="00AD771C">
        <w:rPr>
          <w:b w:val="0"/>
        </w:rPr>
        <w:t>ing</w:t>
      </w:r>
      <w:r w:rsidR="00013774" w:rsidRPr="00AD771C">
        <w:rPr>
          <w:b w:val="0"/>
        </w:rPr>
        <w:t xml:space="preserve"> </w:t>
      </w:r>
      <w:r w:rsidR="008E4853" w:rsidRPr="00AD771C">
        <w:rPr>
          <w:b w:val="0"/>
        </w:rPr>
        <w:t>MOF structures</w:t>
      </w:r>
      <w:r w:rsidR="00013774" w:rsidRPr="00AD771C">
        <w:rPr>
          <w:b w:val="0"/>
        </w:rPr>
        <w:t xml:space="preserve"> that can separate propane and </w:t>
      </w:r>
      <w:r w:rsidR="00BD5476" w:rsidRPr="00AD771C">
        <w:rPr>
          <w:b w:val="0"/>
        </w:rPr>
        <w:t>propene</w:t>
      </w:r>
      <w:r w:rsidR="00013774" w:rsidRPr="00AD771C">
        <w:rPr>
          <w:b w:val="0"/>
        </w:rPr>
        <w:t xml:space="preserve"> through </w:t>
      </w:r>
      <w:r w:rsidR="0018781A" w:rsidRPr="00AD771C">
        <w:rPr>
          <w:b w:val="0"/>
        </w:rPr>
        <w:t>sieving mechanism</w:t>
      </w:r>
      <w:r w:rsidRPr="00AD771C">
        <w:rPr>
          <w:b w:val="0"/>
        </w:rPr>
        <w:t>.</w:t>
      </w:r>
      <w:r w:rsidR="00CF17C7" w:rsidRPr="00AD771C">
        <w:rPr>
          <w:b w:val="0"/>
        </w:rPr>
        <w:t xml:space="preserve"> At each step of the screening, we identify the most promising MOF structures to be considered at the next more computationally demanding step of screening, thus gradually reducing the number of candidates as indicated by the numbers of structures in Scheme 1.</w:t>
      </w:r>
    </w:p>
    <w:p w14:paraId="1092FC43" w14:textId="1B399596" w:rsidR="005D595B" w:rsidRPr="00AD771C" w:rsidRDefault="005D595B" w:rsidP="005D595B">
      <w:pPr>
        <w:jc w:val="both"/>
        <w:rPr>
          <w:rFonts w:ascii="Calibri" w:hAnsi="Calibri"/>
          <w:b/>
          <w:sz w:val="16"/>
          <w:szCs w:val="16"/>
          <w:lang w:val="en-US"/>
        </w:rPr>
      </w:pPr>
      <w:r w:rsidRPr="00AD771C">
        <w:rPr>
          <w:rFonts w:ascii="Calibri" w:hAnsi="Calibri"/>
          <w:b/>
          <w:noProof/>
          <w:sz w:val="16"/>
          <w:szCs w:val="16"/>
          <w:lang w:eastAsia="en-GB"/>
        </w:rPr>
        <w:drawing>
          <wp:inline distT="0" distB="0" distL="0" distR="0" wp14:anchorId="0B2C5B7C" wp14:editId="596BFB0E">
            <wp:extent cx="3166997" cy="170722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stretch>
                      <a:fillRect/>
                    </a:stretch>
                  </pic:blipFill>
                  <pic:spPr>
                    <a:xfrm>
                      <a:off x="0" y="0"/>
                      <a:ext cx="3166997" cy="1707222"/>
                    </a:xfrm>
                    <a:prstGeom prst="rect">
                      <a:avLst/>
                    </a:prstGeom>
                  </pic:spPr>
                </pic:pic>
              </a:graphicData>
            </a:graphic>
          </wp:inline>
        </w:drawing>
      </w:r>
    </w:p>
    <w:p w14:paraId="70550A29" w14:textId="621F5D23" w:rsidR="000E044B" w:rsidRPr="00AD771C" w:rsidRDefault="005D595B" w:rsidP="002A3235">
      <w:pPr>
        <w:jc w:val="both"/>
      </w:pPr>
      <w:r w:rsidRPr="00AD771C">
        <w:rPr>
          <w:rFonts w:ascii="Calibri" w:hAnsi="Calibri"/>
          <w:b/>
          <w:sz w:val="16"/>
          <w:szCs w:val="16"/>
          <w:lang w:val="en-US"/>
        </w:rPr>
        <w:t>Scheme 1.</w:t>
      </w:r>
      <w:r w:rsidRPr="00AD771C">
        <w:rPr>
          <w:rFonts w:ascii="Calibri" w:hAnsi="Calibri"/>
          <w:sz w:val="16"/>
          <w:szCs w:val="16"/>
          <w:lang w:val="en-US"/>
        </w:rPr>
        <w:t xml:space="preserve"> Schematic representation of the computational screening workflow with the numbers on the right indicating the number of structures that were passed to the next level of screening.</w:t>
      </w:r>
    </w:p>
    <w:p w14:paraId="510B51C4" w14:textId="601BE8BA" w:rsidR="00F46017" w:rsidRPr="00AD771C" w:rsidRDefault="00F46017" w:rsidP="00013774">
      <w:pPr>
        <w:pStyle w:val="RSCB06BHeadingSub-Section"/>
        <w:jc w:val="both"/>
        <w:rPr>
          <w:b w:val="0"/>
        </w:rPr>
      </w:pPr>
      <w:r w:rsidRPr="00AD771C">
        <w:rPr>
          <w:b w:val="0"/>
        </w:rPr>
        <w:lastRenderedPageBreak/>
        <w:t>Below we provide the details of the main four steps of the workflow.</w:t>
      </w:r>
    </w:p>
    <w:p w14:paraId="4CB64A2C" w14:textId="45A285A4" w:rsidR="00121C2A" w:rsidRPr="00AD771C" w:rsidRDefault="00F46017" w:rsidP="00013774">
      <w:pPr>
        <w:pStyle w:val="RSCB06BHeadingSub-Section"/>
        <w:jc w:val="both"/>
      </w:pPr>
      <w:r w:rsidRPr="00AD771C">
        <w:t xml:space="preserve">Step 1. </w:t>
      </w:r>
      <w:r w:rsidR="009D7497" w:rsidRPr="00AD771C">
        <w:t>Simple Geometric Descriptor</w:t>
      </w:r>
      <w:r w:rsidR="000E044B" w:rsidRPr="00AD771C">
        <w:t>s</w:t>
      </w:r>
      <w:r w:rsidRPr="00AD771C">
        <w:t xml:space="preserve"> – pore and window size</w:t>
      </w:r>
    </w:p>
    <w:p w14:paraId="536A7F27" w14:textId="4EC44956" w:rsidR="00121C2A" w:rsidRPr="00AD771C" w:rsidRDefault="00CF17C7">
      <w:pPr>
        <w:pStyle w:val="RSCB06BHeadingSub-Section"/>
        <w:jc w:val="both"/>
        <w:rPr>
          <w:b w:val="0"/>
        </w:rPr>
      </w:pPr>
      <w:r w:rsidRPr="00AD771C">
        <w:rPr>
          <w:b w:val="0"/>
        </w:rPr>
        <w:t xml:space="preserve">For a binary gas mixture, a perfect sieve would allow the diffusion of one component through but completely block the other component. If both components can readily diffuse through the material, we </w:t>
      </w:r>
      <w:r w:rsidR="00F46017" w:rsidRPr="00AD771C">
        <w:rPr>
          <w:b w:val="0"/>
        </w:rPr>
        <w:t xml:space="preserve">would </w:t>
      </w:r>
      <w:r w:rsidRPr="00AD771C">
        <w:rPr>
          <w:b w:val="0"/>
        </w:rPr>
        <w:t xml:space="preserve">discard such material. We used </w:t>
      </w:r>
      <w:proofErr w:type="spellStart"/>
      <w:r w:rsidRPr="00AD771C">
        <w:rPr>
          <w:b w:val="0"/>
        </w:rPr>
        <w:t>Zeo</w:t>
      </w:r>
      <w:proofErr w:type="spellEnd"/>
      <w:r w:rsidRPr="00AD771C">
        <w:rPr>
          <w:b w:val="0"/>
        </w:rPr>
        <w:t>++</w:t>
      </w:r>
      <w:r w:rsidR="00F37C38" w:rsidRPr="00AD771C">
        <w:rPr>
          <w:b w:val="0"/>
        </w:rPr>
        <w:t xml:space="preserve"> to calculate the window size</w:t>
      </w:r>
      <w:r w:rsidR="00143F2E" w:rsidRPr="00AD771C">
        <w:rPr>
          <w:b w:val="0"/>
        </w:rPr>
        <w:t>,</w:t>
      </w:r>
      <w:r w:rsidRPr="00AD771C">
        <w:rPr>
          <w:b w:val="0"/>
        </w:rPr>
        <w:t xml:space="preserve"> </w:t>
      </w:r>
      <w:r w:rsidR="00A24B44" w:rsidRPr="00AD771C">
        <w:rPr>
          <w:b w:val="0"/>
        </w:rPr>
        <w:t xml:space="preserve">also referred to as </w:t>
      </w:r>
      <w:r w:rsidR="000F5B23" w:rsidRPr="00AD771C">
        <w:rPr>
          <w:b w:val="0"/>
        </w:rPr>
        <w:t xml:space="preserve">the </w:t>
      </w:r>
      <w:r w:rsidR="00A24B44" w:rsidRPr="00AD771C">
        <w:rPr>
          <w:b w:val="0"/>
        </w:rPr>
        <w:t xml:space="preserve">pore limiting </w:t>
      </w:r>
      <w:r w:rsidR="00F37C38" w:rsidRPr="00AD771C">
        <w:rPr>
          <w:b w:val="0"/>
        </w:rPr>
        <w:t>diameter</w:t>
      </w:r>
      <w:r w:rsidR="00A24B44" w:rsidRPr="00AD771C">
        <w:rPr>
          <w:b w:val="0"/>
        </w:rPr>
        <w:t xml:space="preserve"> (PLD) </w:t>
      </w:r>
      <w:r w:rsidR="00F37C38" w:rsidRPr="00AD771C">
        <w:rPr>
          <w:b w:val="0"/>
        </w:rPr>
        <w:t xml:space="preserve">or the largest free sphere </w:t>
      </w:r>
      <w:r w:rsidR="00F37C38" w:rsidRPr="00AD771C">
        <w:rPr>
          <w:b w:val="0"/>
          <w:i/>
        </w:rPr>
        <w:t>D</w:t>
      </w:r>
      <w:r w:rsidR="00F37C38" w:rsidRPr="00AD771C">
        <w:rPr>
          <w:b w:val="0"/>
          <w:i/>
          <w:vertAlign w:val="subscript"/>
        </w:rPr>
        <w:t>f</w:t>
      </w:r>
      <w:r w:rsidR="000C631E" w:rsidRPr="00AD771C">
        <w:rPr>
          <w:b w:val="0"/>
        </w:rPr>
        <w:t>.</w:t>
      </w:r>
      <w:r w:rsidR="00143F2E" w:rsidRPr="00AD771C">
        <w:rPr>
          <w:b w:val="0"/>
        </w:rPr>
        <w:t xml:space="preserve"> </w:t>
      </w:r>
      <w:r w:rsidR="000C631E" w:rsidRPr="00AD771C">
        <w:rPr>
          <w:b w:val="0"/>
        </w:rPr>
        <w:t xml:space="preserve">After excluding </w:t>
      </w:r>
      <w:r w:rsidR="00745555" w:rsidRPr="00AD771C">
        <w:rPr>
          <w:b w:val="0"/>
        </w:rPr>
        <w:t xml:space="preserve">501 MOFs marked as </w:t>
      </w:r>
      <w:r w:rsidR="000C631E" w:rsidRPr="00AD771C">
        <w:rPr>
          <w:b w:val="0"/>
        </w:rPr>
        <w:t xml:space="preserve">charged from the list of </w:t>
      </w:r>
      <w:r w:rsidR="0044433A" w:rsidRPr="00AD771C">
        <w:rPr>
          <w:b w:val="0"/>
        </w:rPr>
        <w:t>476</w:t>
      </w:r>
      <w:r w:rsidR="00D43B16" w:rsidRPr="00AD771C">
        <w:rPr>
          <w:b w:val="0"/>
        </w:rPr>
        <w:t>4</w:t>
      </w:r>
      <w:r w:rsidR="0044433A" w:rsidRPr="00AD771C">
        <w:rPr>
          <w:b w:val="0"/>
        </w:rPr>
        <w:t xml:space="preserve"> MOF structures</w:t>
      </w:r>
      <w:r w:rsidR="00A24B44" w:rsidRPr="00AD771C">
        <w:rPr>
          <w:b w:val="0"/>
        </w:rPr>
        <w:t xml:space="preserve"> </w:t>
      </w:r>
      <w:r w:rsidR="00D45B8B" w:rsidRPr="00AD771C">
        <w:rPr>
          <w:b w:val="0"/>
        </w:rPr>
        <w:t xml:space="preserve">present in </w:t>
      </w:r>
      <w:proofErr w:type="spellStart"/>
      <w:r w:rsidR="00A24B44" w:rsidRPr="00AD771C">
        <w:rPr>
          <w:b w:val="0"/>
        </w:rPr>
        <w:t>CoRE</w:t>
      </w:r>
      <w:proofErr w:type="spellEnd"/>
      <w:r w:rsidR="00A24B44" w:rsidRPr="00AD771C">
        <w:rPr>
          <w:b w:val="0"/>
        </w:rPr>
        <w:t xml:space="preserve"> MOF </w:t>
      </w:r>
      <w:proofErr w:type="gramStart"/>
      <w:r w:rsidR="00A24B44" w:rsidRPr="00AD771C">
        <w:rPr>
          <w:b w:val="0"/>
        </w:rPr>
        <w:t>database</w:t>
      </w:r>
      <w:proofErr w:type="gramEnd"/>
      <w:r w:rsidR="00A24B44" w:rsidRPr="00AD771C">
        <w:rPr>
          <w:b w:val="0"/>
        </w:rPr>
        <w:t xml:space="preserve"> </w:t>
      </w:r>
      <w:r w:rsidR="000C631E" w:rsidRPr="00AD771C">
        <w:rPr>
          <w:b w:val="0"/>
        </w:rPr>
        <w:t>we</w:t>
      </w:r>
      <w:r w:rsidR="00745555" w:rsidRPr="00AD771C">
        <w:rPr>
          <w:b w:val="0"/>
        </w:rPr>
        <w:t xml:space="preserve"> </w:t>
      </w:r>
      <w:r w:rsidR="00A24B44" w:rsidRPr="00AD771C">
        <w:rPr>
          <w:b w:val="0"/>
        </w:rPr>
        <w:t xml:space="preserve">discarded MOFs with window diameter </w:t>
      </w:r>
      <w:r w:rsidR="000C631E" w:rsidRPr="00AD771C">
        <w:rPr>
          <w:b w:val="0"/>
        </w:rPr>
        <w:t xml:space="preserve">smaller than 2.5 </w:t>
      </w:r>
      <w:r w:rsidR="000C631E" w:rsidRPr="00AD771C">
        <w:rPr>
          <w:rFonts w:cstheme="minorHAnsi"/>
          <w:b w:val="0"/>
        </w:rPr>
        <w:t>Å</w:t>
      </w:r>
      <w:r w:rsidR="000C631E" w:rsidRPr="00AD771C">
        <w:rPr>
          <w:b w:val="0"/>
        </w:rPr>
        <w:t xml:space="preserve"> and </w:t>
      </w:r>
      <w:r w:rsidR="00A24B44" w:rsidRPr="00AD771C">
        <w:rPr>
          <w:b w:val="0"/>
        </w:rPr>
        <w:t xml:space="preserve">greater than 4.3 </w:t>
      </w:r>
      <w:r w:rsidR="00A24B44" w:rsidRPr="00AD771C">
        <w:rPr>
          <w:rFonts w:cstheme="minorHAnsi"/>
          <w:b w:val="0"/>
        </w:rPr>
        <w:t>Å</w:t>
      </w:r>
      <w:r w:rsidR="00284BCE" w:rsidRPr="00AD771C">
        <w:rPr>
          <w:b w:val="0"/>
        </w:rPr>
        <w:t xml:space="preserve">. </w:t>
      </w:r>
      <w:r w:rsidR="00143F2E" w:rsidRPr="00AD771C">
        <w:rPr>
          <w:b w:val="0"/>
        </w:rPr>
        <w:t>T</w:t>
      </w:r>
      <w:r w:rsidR="001734CD" w:rsidRPr="00AD771C">
        <w:rPr>
          <w:b w:val="0"/>
        </w:rPr>
        <w:t xml:space="preserve">his simple descriptor-based screening </w:t>
      </w:r>
      <w:r w:rsidR="00144B98" w:rsidRPr="00AD771C">
        <w:rPr>
          <w:b w:val="0"/>
        </w:rPr>
        <w:t>based on rigid framework geometries and us</w:t>
      </w:r>
      <w:r w:rsidR="000838B5" w:rsidRPr="00AD771C">
        <w:rPr>
          <w:b w:val="0"/>
        </w:rPr>
        <w:t>ing</w:t>
      </w:r>
      <w:r w:rsidR="00144B98" w:rsidRPr="00AD771C">
        <w:rPr>
          <w:b w:val="0"/>
        </w:rPr>
        <w:t xml:space="preserve"> spherical probes </w:t>
      </w:r>
      <w:r w:rsidR="001734CD" w:rsidRPr="00AD771C">
        <w:rPr>
          <w:b w:val="0"/>
        </w:rPr>
        <w:t>reduced the number of options from 4</w:t>
      </w:r>
      <w:r w:rsidR="00D45B8B" w:rsidRPr="00AD771C">
        <w:rPr>
          <w:b w:val="0"/>
        </w:rPr>
        <w:t>2</w:t>
      </w:r>
      <w:r w:rsidR="001734CD" w:rsidRPr="00AD771C">
        <w:rPr>
          <w:b w:val="0"/>
        </w:rPr>
        <w:t>6</w:t>
      </w:r>
      <w:r w:rsidR="00D45B8B" w:rsidRPr="00AD771C">
        <w:rPr>
          <w:b w:val="0"/>
        </w:rPr>
        <w:t>3</w:t>
      </w:r>
      <w:r w:rsidR="001734CD" w:rsidRPr="00AD771C">
        <w:rPr>
          <w:b w:val="0"/>
        </w:rPr>
        <w:t xml:space="preserve"> to</w:t>
      </w:r>
      <w:r w:rsidR="00F37C38" w:rsidRPr="00AD771C">
        <w:rPr>
          <w:b w:val="0"/>
        </w:rPr>
        <w:t xml:space="preserve"> 2238</w:t>
      </w:r>
      <w:r w:rsidR="007205A4" w:rsidRPr="00AD771C">
        <w:rPr>
          <w:b w:val="0"/>
        </w:rPr>
        <w:t xml:space="preserve">. For the next step of the screening workflow, we used flexible framework models and </w:t>
      </w:r>
      <w:proofErr w:type="spellStart"/>
      <w:r w:rsidR="007205A4" w:rsidRPr="00AD771C">
        <w:rPr>
          <w:b w:val="0"/>
        </w:rPr>
        <w:t>atomistically</w:t>
      </w:r>
      <w:proofErr w:type="spellEnd"/>
      <w:r w:rsidR="007205A4" w:rsidRPr="00AD771C">
        <w:rPr>
          <w:b w:val="0"/>
        </w:rPr>
        <w:t xml:space="preserve"> accurate models of the guests.</w:t>
      </w:r>
    </w:p>
    <w:p w14:paraId="668D56A2" w14:textId="2B60EA35" w:rsidR="00013774" w:rsidRPr="00AD771C" w:rsidRDefault="00F46017" w:rsidP="00013774">
      <w:pPr>
        <w:pStyle w:val="RSCB06BHeadingSub-Section"/>
        <w:jc w:val="both"/>
      </w:pPr>
      <w:r w:rsidRPr="00AD771C">
        <w:t xml:space="preserve">Step 2. </w:t>
      </w:r>
      <w:r w:rsidR="00013774" w:rsidRPr="00AD771C">
        <w:t>Molecular Dynamics Simulations</w:t>
      </w:r>
      <w:r w:rsidRPr="00AD771C">
        <w:t xml:space="preserve"> of guest diffusion</w:t>
      </w:r>
    </w:p>
    <w:p w14:paraId="57416176" w14:textId="696FBCCD" w:rsidR="00013774" w:rsidRPr="00AD771C" w:rsidRDefault="007205A4" w:rsidP="00013774">
      <w:pPr>
        <w:pStyle w:val="RSCB06BHeadingSub-Section"/>
        <w:jc w:val="both"/>
        <w:rPr>
          <w:b w:val="0"/>
        </w:rPr>
      </w:pPr>
      <w:r w:rsidRPr="00AD771C">
        <w:rPr>
          <w:b w:val="0"/>
        </w:rPr>
        <w:t xml:space="preserve">To discard the systems that allow propane diffusion </w:t>
      </w:r>
      <w:r w:rsidR="000F5B23" w:rsidRPr="00AD771C">
        <w:rPr>
          <w:b w:val="0"/>
        </w:rPr>
        <w:t xml:space="preserve">even </w:t>
      </w:r>
      <w:r w:rsidRPr="00AD771C">
        <w:rPr>
          <w:b w:val="0"/>
        </w:rPr>
        <w:t>on a short time scale, w</w:t>
      </w:r>
      <w:r w:rsidR="00013774" w:rsidRPr="00AD771C">
        <w:rPr>
          <w:b w:val="0"/>
        </w:rPr>
        <w:t xml:space="preserve">e used Large-scale Atomic/Molecular Massively Parallel Simulator (LAMMPS) to perform 5 ns conventional Molecular Dynamics (MD) simulation in </w:t>
      </w:r>
      <w:r w:rsidR="00AB3E27" w:rsidRPr="00AD771C">
        <w:rPr>
          <w:b w:val="0"/>
        </w:rPr>
        <w:t xml:space="preserve">the </w:t>
      </w:r>
      <w:r w:rsidR="00013774" w:rsidRPr="00AD771C">
        <w:rPr>
          <w:b w:val="0"/>
        </w:rPr>
        <w:t>NVT ensemble</w:t>
      </w:r>
      <w:r w:rsidRPr="00AD771C">
        <w:rPr>
          <w:b w:val="0"/>
        </w:rPr>
        <w:t>.</w:t>
      </w:r>
      <w:r w:rsidR="00013774" w:rsidRPr="00AD771C">
        <w:rPr>
          <w:b w:val="0"/>
        </w:rPr>
        <w:t xml:space="preserve"> </w:t>
      </w:r>
      <w:r w:rsidR="00AB3E27" w:rsidRPr="00AD771C">
        <w:rPr>
          <w:b w:val="0"/>
        </w:rPr>
        <w:t>An</w:t>
      </w:r>
      <w:r w:rsidRPr="00AD771C">
        <w:rPr>
          <w:b w:val="0"/>
        </w:rPr>
        <w:t xml:space="preserve"> elevated </w:t>
      </w:r>
      <w:r w:rsidR="00013774" w:rsidRPr="00AD771C">
        <w:rPr>
          <w:b w:val="0"/>
        </w:rPr>
        <w:t>t</w:t>
      </w:r>
      <w:r w:rsidRPr="00AD771C">
        <w:rPr>
          <w:b w:val="0"/>
        </w:rPr>
        <w:t>emperature of</w:t>
      </w:r>
      <w:r w:rsidR="00013774" w:rsidRPr="00AD771C">
        <w:rPr>
          <w:b w:val="0"/>
        </w:rPr>
        <w:t xml:space="preserve"> T = 400 K </w:t>
      </w:r>
      <w:r w:rsidRPr="00AD771C">
        <w:rPr>
          <w:b w:val="0"/>
        </w:rPr>
        <w:t xml:space="preserve">was used </w:t>
      </w:r>
      <w:r w:rsidR="00013774" w:rsidRPr="00AD771C">
        <w:rPr>
          <w:b w:val="0"/>
        </w:rPr>
        <w:t xml:space="preserve">to accelerate the dynamics of </w:t>
      </w:r>
      <w:r w:rsidR="000F5B23" w:rsidRPr="00AD771C">
        <w:rPr>
          <w:b w:val="0"/>
        </w:rPr>
        <w:t xml:space="preserve">guest </w:t>
      </w:r>
      <w:r w:rsidR="00013774" w:rsidRPr="00AD771C">
        <w:rPr>
          <w:b w:val="0"/>
        </w:rPr>
        <w:t xml:space="preserve">diffusion </w:t>
      </w:r>
      <w:r w:rsidR="000F5B23" w:rsidRPr="00AD771C">
        <w:rPr>
          <w:b w:val="0"/>
        </w:rPr>
        <w:t>in a flexible host</w:t>
      </w:r>
      <w:r w:rsidR="002329B7" w:rsidRPr="00AD771C">
        <w:rPr>
          <w:b w:val="0"/>
        </w:rPr>
        <w:t xml:space="preserve"> w</w:t>
      </w:r>
      <w:r w:rsidR="00013774" w:rsidRPr="00AD771C">
        <w:rPr>
          <w:b w:val="0"/>
        </w:rPr>
        <w:t>hile keeping the simulation</w:t>
      </w:r>
      <w:r w:rsidR="0066323F" w:rsidRPr="00AD771C">
        <w:rPr>
          <w:b w:val="0"/>
        </w:rPr>
        <w:t>s</w:t>
      </w:r>
      <w:r w:rsidR="00013774" w:rsidRPr="00AD771C">
        <w:rPr>
          <w:b w:val="0"/>
        </w:rPr>
        <w:t xml:space="preserve"> numerically stable. </w:t>
      </w:r>
      <w:bookmarkStart w:id="3" w:name="_Hlk51849157"/>
      <w:r w:rsidR="002329B7" w:rsidRPr="00AD771C">
        <w:rPr>
          <w:b w:val="0"/>
        </w:rPr>
        <w:t xml:space="preserve">A single propane or propene guest molecule was added in the middle of the pore cavity </w:t>
      </w:r>
      <w:r w:rsidR="0046371F" w:rsidRPr="00AD771C">
        <w:rPr>
          <w:b w:val="0"/>
        </w:rPr>
        <w:t xml:space="preserve">and the LAMMPS input files were generated from these </w:t>
      </w:r>
      <w:proofErr w:type="spellStart"/>
      <w:r w:rsidR="0046371F" w:rsidRPr="00AD771C">
        <w:rPr>
          <w:b w:val="0"/>
        </w:rPr>
        <w:t>CoRE</w:t>
      </w:r>
      <w:proofErr w:type="spellEnd"/>
      <w:r w:rsidR="0046371F" w:rsidRPr="00AD771C">
        <w:rPr>
          <w:b w:val="0"/>
        </w:rPr>
        <w:t xml:space="preserve"> MOF structures </w:t>
      </w:r>
      <w:r w:rsidR="00F46017" w:rsidRPr="00AD771C">
        <w:rPr>
          <w:b w:val="0"/>
        </w:rPr>
        <w:t xml:space="preserve">with the guest added </w:t>
      </w:r>
      <w:r w:rsidR="0046371F" w:rsidRPr="00AD771C">
        <w:rPr>
          <w:b w:val="0"/>
        </w:rPr>
        <w:t xml:space="preserve">using the </w:t>
      </w:r>
      <w:proofErr w:type="spellStart"/>
      <w:r w:rsidR="000F5B23" w:rsidRPr="00AD771C">
        <w:rPr>
          <w:b w:val="0"/>
        </w:rPr>
        <w:t>lammps_interface</w:t>
      </w:r>
      <w:proofErr w:type="spellEnd"/>
      <w:r w:rsidR="000F5B23" w:rsidRPr="00AD771C">
        <w:rPr>
          <w:b w:val="0"/>
        </w:rPr>
        <w:t xml:space="preserve"> code</w:t>
      </w:r>
      <w:r w:rsidR="0046371F" w:rsidRPr="00AD771C">
        <w:rPr>
          <w:b w:val="0"/>
        </w:rPr>
        <w:t xml:space="preserve"> </w:t>
      </w:r>
      <w:r w:rsidR="00090F4E" w:rsidRPr="00AD771C">
        <w:rPr>
          <w:b w:val="0"/>
        </w:rPr>
        <w:t xml:space="preserve">(accessed on </w:t>
      </w:r>
      <w:r w:rsidR="00A56C95" w:rsidRPr="00AD771C">
        <w:rPr>
          <w:b w:val="0"/>
        </w:rPr>
        <w:t xml:space="preserve">https://github.com/peteboyd/lammps_interface </w:t>
      </w:r>
      <w:r w:rsidR="00090F4E" w:rsidRPr="00AD771C">
        <w:rPr>
          <w:b w:val="0"/>
        </w:rPr>
        <w:t xml:space="preserve">on 06/10/2017) </w:t>
      </w:r>
      <w:r w:rsidR="0046371F" w:rsidRPr="00AD771C">
        <w:rPr>
          <w:b w:val="0"/>
        </w:rPr>
        <w:t>developed by Boyd et</w:t>
      </w:r>
      <w:r w:rsidR="000F5B23" w:rsidRPr="00AD771C">
        <w:rPr>
          <w:b w:val="0"/>
        </w:rPr>
        <w:t xml:space="preserve"> </w:t>
      </w:r>
      <w:r w:rsidR="0046371F" w:rsidRPr="00AD771C">
        <w:rPr>
          <w:b w:val="0"/>
        </w:rPr>
        <w:t>al.</w:t>
      </w:r>
      <w:r w:rsidR="0046371F" w:rsidRPr="00AD771C">
        <w:rPr>
          <w:b w:val="0"/>
        </w:rPr>
        <w:fldChar w:fldCharType="begin" w:fldLock="1"/>
      </w:r>
      <w:r w:rsidR="00840A07" w:rsidRPr="00AD771C">
        <w:rPr>
          <w:b w:val="0"/>
        </w:rPr>
        <w:instrText>ADDIN CSL_CITATION {"citationItems":[{"id":"ITEM-1","itemData":{"DOI":"10.1021/acs.jpclett.6b02532","ISSN":"1948-7185","abstract":"In this work, MOF bulk properties are evaluated and compared using several force fields on several well-studied MOFs, including IRMOF-1 (MOF-5), IRMOF-10, HKUST-1, and UiO-66. It is found that, surprisingly, UFF and DREIDING provide good values for the bulk modulus and linear thermal expansion coefficients for these materials, excluding those that they are not parametrized for. Force fields developed specifically for MOFs including UFF4MOF, BTW-FF, and the DWES force field are also found to provide accurate values for these materials' properties. While we find that each force field offers a moderately good picture of these properties, noticeable deviations can be observed when looking at properties sensitive to framework vibrational modes. This observation is more pronounced upon the introduction of framework charges.","author":[{"dropping-particle":"","family":"Boyd","given":"Peter G","non-dropping-particle":"","parse-names":false,"suffix":""},{"dropping-particle":"","family":"Moosavi","given":"Seyed Mohamad","non-dropping-particle":"","parse-names":false,"suffix":""},{"dropping-particle":"","family":"Witman","given":"Matthew","non-dropping-particle":"","parse-names":false,"suffix":""},{"dropping-particle":"","family":"Smit","given":"Berend","non-dropping-particle":"","parse-names":false,"suffix":""}],"container-title":"The Journal of Physical Chemistry Letters","id":"ITEM-1","issue":"2","issued":{"date-parts":[["2017","1","19"]]},"page":"357-363","publisher":"American Chemical Society","title":"Force-Field Prediction of Materials Properties in Metal-Organic Frameworks","type":"article-journal","volume":"8"},"uris":["http://www.mendeley.com/documents/?uuid=3cccf7e7-90c8-4349-88da-15da874b0123"]}],"mendeley":{"formattedCitation":"&lt;sup&gt;44&lt;/sup&gt;","plainTextFormattedCitation":"44","previouslyFormattedCitation":"&lt;sup&gt;44&lt;/sup&gt;"},"properties":{"noteIndex":0},"schema":"https://github.com/citation-style-language/schema/raw/master/csl-citation.json"}</w:instrText>
      </w:r>
      <w:r w:rsidR="0046371F" w:rsidRPr="00AD771C">
        <w:rPr>
          <w:b w:val="0"/>
        </w:rPr>
        <w:fldChar w:fldCharType="separate"/>
      </w:r>
      <w:r w:rsidR="00840A07" w:rsidRPr="00AD771C">
        <w:rPr>
          <w:b w:val="0"/>
          <w:noProof/>
          <w:vertAlign w:val="superscript"/>
        </w:rPr>
        <w:t>44</w:t>
      </w:r>
      <w:r w:rsidR="0046371F" w:rsidRPr="00AD771C">
        <w:rPr>
          <w:b w:val="0"/>
        </w:rPr>
        <w:fldChar w:fldCharType="end"/>
      </w:r>
      <w:r w:rsidR="0046371F" w:rsidRPr="00AD771C">
        <w:rPr>
          <w:b w:val="0"/>
        </w:rPr>
        <w:t xml:space="preserve"> </w:t>
      </w:r>
      <w:bookmarkEnd w:id="3"/>
      <w:r w:rsidR="000F5B23" w:rsidRPr="00AD771C">
        <w:rPr>
          <w:b w:val="0"/>
        </w:rPr>
        <w:t>The electrostatic interactions</w:t>
      </w:r>
      <w:r w:rsidR="0046371F" w:rsidRPr="00AD771C">
        <w:rPr>
          <w:b w:val="0"/>
        </w:rPr>
        <w:t xml:space="preserve"> were not included since both propane and propene are non-polar molecules and the effect of the electrostatics on diffusion barrier was expected to be relatively small</w:t>
      </w:r>
      <w:r w:rsidR="00F46017" w:rsidRPr="00AD771C">
        <w:rPr>
          <w:b w:val="0"/>
        </w:rPr>
        <w:t>.</w:t>
      </w:r>
      <w:r w:rsidR="0046371F" w:rsidRPr="00AD771C">
        <w:rPr>
          <w:b w:val="0"/>
        </w:rPr>
        <w:fldChar w:fldCharType="begin" w:fldLock="1"/>
      </w:r>
      <w:r w:rsidR="00840A07" w:rsidRPr="00AD771C">
        <w:rPr>
          <w:b w:val="0"/>
        </w:rPr>
        <w:instrText>ADDIN CSL_CITATION {"citationItems":[{"id":"ITEM-1","itemData":{"DOI":"10.1080/08927022.2017.1387916","ISSN":"0892-7022","author":[{"dropping-particle":"","family":"Gholami","given":"Mohammad","non-dropping-particle":"","parse-names":false,"suffix":""},{"dropping-particle":"","family":"Yeganegi","given":"Saeid","non-dropping-particle":"","parse-names":false,"suffix":""}],"container-title":"Molecular Simulation","id":"ITEM-1","issue":"5","issued":{"date-parts":[["2018","3"]]},"note":"doi: 10.1080/08927022.2017.1387916","page":"389-395","publisher":"Taylor &amp; Francis","title":"Molecular simulations of adsorption and separation of ethylene/ethane and propylene/propane mixtures on Ni2(dobdc) and Ni2(m-dobdc) metal-organic frameworks","type":"article-journal","volume":"44"},"uris":["http://www.mendeley.com/documents/?uuid=bcac5179-d099-42c1-8adf-97855f8b19c7"]},{"id":"ITEM-2","itemData":{"DOI":"10.1021/jp102212w","ISSN":"1932-7447","author":[{"dropping-particle":"","family":"Wehring","given":"M","non-dropping-particle":"","parse-names":false,"suffix":""},{"dropping-particle":"","family":"Gascon","given":"J","non-dropping-particle":"","parse-names":false,"suffix":""},{"dropping-particle":"","family":"Dubbeldam","given":"D","non-dropping-particle":"","parse-names":false,"suffix":""},{"dropping-particle":"","family":"Kapteijn","given":"F","non-dropping-particle":"","parse-names":false,"suffix":""},{"dropping-particle":"","family":"Snurr","given":"R Q","non-dropping-particle":"","parse-names":false,"suffix":""},{"dropping-particle":"","family":"Stallmach","given":"F","non-dropping-particle":"","parse-names":false,"suffix":""}],"container-title":"The Journal of Physical Chemistry C","id":"ITEM-2","issue":"23","issued":{"date-parts":[["2010","6"]]},"note":"doi: 10.1021/jp102212w","page":"10527-10534","publisher":"American Chemical Society","title":"Self-Diffusion Studies in CuBTC by PFG NMR and MD Simulations","type":"article-journal","volume":"114"},"uris":["http://www.mendeley.com/documents/?uuid=53deef65-2a49-4d5c-b2bf-f65d064b43ca"]}],"mendeley":{"formattedCitation":"&lt;sup&gt;45,46&lt;/sup&gt;","plainTextFormattedCitation":"45,46","previouslyFormattedCitation":"&lt;sup&gt;45,46&lt;/sup&gt;"},"properties":{"noteIndex":0},"schema":"https://github.com/citation-style-language/schema/raw/master/csl-citation.json"}</w:instrText>
      </w:r>
      <w:r w:rsidR="0046371F" w:rsidRPr="00AD771C">
        <w:rPr>
          <w:b w:val="0"/>
        </w:rPr>
        <w:fldChar w:fldCharType="separate"/>
      </w:r>
      <w:r w:rsidR="00840A07" w:rsidRPr="00AD771C">
        <w:rPr>
          <w:b w:val="0"/>
          <w:noProof/>
          <w:vertAlign w:val="superscript"/>
        </w:rPr>
        <w:t>45,46</w:t>
      </w:r>
      <w:r w:rsidR="0046371F" w:rsidRPr="00AD771C">
        <w:rPr>
          <w:b w:val="0"/>
        </w:rPr>
        <w:fldChar w:fldCharType="end"/>
      </w:r>
      <w:r w:rsidR="0046371F" w:rsidRPr="00AD771C">
        <w:rPr>
          <w:b w:val="0"/>
        </w:rPr>
        <w:t xml:space="preserve"> </w:t>
      </w:r>
      <w:r w:rsidR="000F5B23" w:rsidRPr="00AD771C">
        <w:rPr>
          <w:b w:val="0"/>
        </w:rPr>
        <w:t>In our</w:t>
      </w:r>
      <w:r w:rsidR="0038129F" w:rsidRPr="00AD771C">
        <w:rPr>
          <w:b w:val="0"/>
        </w:rPr>
        <w:t xml:space="preserve"> MD simulations</w:t>
      </w:r>
      <w:r w:rsidR="00B04344" w:rsidRPr="00AD771C">
        <w:rPr>
          <w:b w:val="0"/>
        </w:rPr>
        <w:t>,</w:t>
      </w:r>
      <w:r w:rsidR="0038129F" w:rsidRPr="00AD771C">
        <w:rPr>
          <w:b w:val="0"/>
        </w:rPr>
        <w:t xml:space="preserve"> </w:t>
      </w:r>
      <w:r w:rsidR="0046371F" w:rsidRPr="00AD771C">
        <w:rPr>
          <w:b w:val="0"/>
        </w:rPr>
        <w:t xml:space="preserve">all chemical </w:t>
      </w:r>
      <w:r w:rsidR="0038129F" w:rsidRPr="00AD771C">
        <w:rPr>
          <w:b w:val="0"/>
        </w:rPr>
        <w:t xml:space="preserve">bonds, </w:t>
      </w:r>
      <w:r w:rsidR="0046371F" w:rsidRPr="00AD771C">
        <w:rPr>
          <w:b w:val="0"/>
        </w:rPr>
        <w:t xml:space="preserve">angles </w:t>
      </w:r>
      <w:r w:rsidR="0038129F" w:rsidRPr="00AD771C">
        <w:rPr>
          <w:b w:val="0"/>
        </w:rPr>
        <w:t xml:space="preserve">and </w:t>
      </w:r>
      <w:r w:rsidR="0046371F" w:rsidRPr="00AD771C">
        <w:rPr>
          <w:b w:val="0"/>
        </w:rPr>
        <w:t xml:space="preserve">dihedrals </w:t>
      </w:r>
      <w:r w:rsidR="003F4AA2" w:rsidRPr="00AD771C">
        <w:rPr>
          <w:b w:val="0"/>
        </w:rPr>
        <w:t xml:space="preserve">were </w:t>
      </w:r>
      <w:r w:rsidR="0038129F" w:rsidRPr="00AD771C">
        <w:rPr>
          <w:b w:val="0"/>
        </w:rPr>
        <w:t xml:space="preserve">treated </w:t>
      </w:r>
      <w:r w:rsidR="000F5B23" w:rsidRPr="00AD771C">
        <w:rPr>
          <w:b w:val="0"/>
        </w:rPr>
        <w:t>as flexible using</w:t>
      </w:r>
      <w:r w:rsidR="0038129F" w:rsidRPr="00AD771C">
        <w:rPr>
          <w:b w:val="0"/>
        </w:rPr>
        <w:t xml:space="preserve"> </w:t>
      </w:r>
      <w:r w:rsidR="00764FDE" w:rsidRPr="00AD771C">
        <w:rPr>
          <w:b w:val="0"/>
        </w:rPr>
        <w:t xml:space="preserve">either </w:t>
      </w:r>
      <w:r w:rsidR="0038129F" w:rsidRPr="00AD771C">
        <w:rPr>
          <w:b w:val="0"/>
        </w:rPr>
        <w:t xml:space="preserve">harmonic potentials </w:t>
      </w:r>
      <w:r w:rsidR="0046371F" w:rsidRPr="00AD771C">
        <w:rPr>
          <w:b w:val="0"/>
        </w:rPr>
        <w:t xml:space="preserve">or </w:t>
      </w:r>
      <w:r w:rsidR="00013774" w:rsidRPr="00AD771C">
        <w:rPr>
          <w:b w:val="0"/>
        </w:rPr>
        <w:t xml:space="preserve">hybrid Fourier cosine/periodic </w:t>
      </w:r>
      <w:r w:rsidR="0038129F" w:rsidRPr="00AD771C">
        <w:rPr>
          <w:b w:val="0"/>
        </w:rPr>
        <w:t xml:space="preserve">potentials </w:t>
      </w:r>
      <w:r w:rsidR="0046371F" w:rsidRPr="00AD771C">
        <w:rPr>
          <w:b w:val="0"/>
        </w:rPr>
        <w:t xml:space="preserve">according to the </w:t>
      </w:r>
      <w:r w:rsidR="00F46017" w:rsidRPr="00AD771C">
        <w:rPr>
          <w:b w:val="0"/>
        </w:rPr>
        <w:t>UFF-FM</w:t>
      </w:r>
      <w:r w:rsidR="008F0D9E" w:rsidRPr="00AD771C">
        <w:rPr>
          <w:b w:val="0"/>
        </w:rPr>
        <w:t xml:space="preserve"> force-field</w:t>
      </w:r>
      <w:r w:rsidR="0046371F" w:rsidRPr="00AD771C">
        <w:rPr>
          <w:b w:val="0"/>
        </w:rPr>
        <w:t xml:space="preserve">. This force field was previously used to study </w:t>
      </w:r>
      <w:r w:rsidR="00764FDE" w:rsidRPr="00AD771C">
        <w:rPr>
          <w:b w:val="0"/>
        </w:rPr>
        <w:t>adsorption of</w:t>
      </w:r>
      <w:r w:rsidR="0046371F" w:rsidRPr="00AD771C">
        <w:rPr>
          <w:b w:val="0"/>
        </w:rPr>
        <w:t xml:space="preserve"> Xe/Kr mixtures in flexible MOFs.</w:t>
      </w:r>
      <w:r w:rsidR="0046371F" w:rsidRPr="00AD771C">
        <w:rPr>
          <w:b w:val="0"/>
        </w:rPr>
        <w:fldChar w:fldCharType="begin" w:fldLock="1"/>
      </w:r>
      <w:r w:rsidR="00D37A0F" w:rsidRPr="00AD771C">
        <w:rPr>
          <w:b w:val="0"/>
        </w:rPr>
        <w:instrText>ADDIN CSL_CITATION {"citationItems":[{"id":"ITEM-1","itemData":{"DOI":"10.1021/jacs.7b01688","ISSN":"0002-7863","abstract":"For applications of metal–organic frameworks (MOFs) such as gas storage and separation, flexibility is often seen as a parameter that can tune material performance. In this work we aim to determine the optimal flexibility for the shape selective separation of similarly sized molecules (e.g., Xe/Kr mixtures). To obtain systematic insight into how the flexibility impacts this type of separation, we develop a simple analytical model that predicts a material's Henry regime adsorption and selectivity as a function of flexibility. We elucidate the complex dependence of selectivity on a framework's intrinsic flexibility whereby performance is either improved or reduced with increasing flexibility, depending on the material's pore size characteristics. However, the selectivity of a material with the pore size and chemistry that already maximizes selectivity in the rigid approximation is continuously diminished with increasing flexibility, demonstrating that the globally optimal separation exists within an entirel...","author":[{"dropping-particle":"","family":"Witman","given":"Matthew","non-dropping-particle":"","parse-names":false,"suffix":""},{"dropping-particle":"","family":"Ling","given":"Sanliang","non-dropping-particle":"","parse-names":false,"suffix":""},{"dropping-particle":"","family":"Jawahery","given":"Sudi","non-dropping-particle":"","parse-names":false,"suffix":""},{"dropping-particle":"","family":"Boyd","given":"Peter G","non-dropping-particle":"","parse-names":false,"suffix":""},{"dropping-particle":"","family":"Haranczyk","given":"Maciej","non-dropping-particle":"","parse-names":false,"suffix":""},{"dropping-particle":"","family":"Slater","given":"Ben","non-dropping-particle":"","parse-names":false,"suffix":""},{"dropping-particle":"","family":"Smit","given":"Berend","non-dropping-particle":"","parse-names":false,"suffix":""}],"container-title":"Journal of the American Chemical Society","id":"ITEM-1","issue":"15","issued":{"date-parts":[["2017","4","19"]]},"page":"5547-5557","publisher":"American Chemical Society","title":"The Influence of Intrinsic Framework Flexibility on Adsorption in Nanoporous Materials","type":"article-journal","volume":"139"},"uris":["http://www.mendeley.com/documents/?uuid=10557e0e-e2a5-4854-b5ea-13d4b059c8cd"]}],"mendeley":{"formattedCitation":"&lt;sup&gt;28&lt;/sup&gt;","plainTextFormattedCitation":"28","previouslyFormattedCitation":"&lt;sup&gt;28&lt;/sup&gt;"},"properties":{"noteIndex":0},"schema":"https://github.com/citation-style-language/schema/raw/master/csl-citation.json"}</w:instrText>
      </w:r>
      <w:r w:rsidR="0046371F" w:rsidRPr="00AD771C">
        <w:rPr>
          <w:b w:val="0"/>
        </w:rPr>
        <w:fldChar w:fldCharType="separate"/>
      </w:r>
      <w:r w:rsidR="005D6F05" w:rsidRPr="00AD771C">
        <w:rPr>
          <w:b w:val="0"/>
          <w:noProof/>
          <w:vertAlign w:val="superscript"/>
        </w:rPr>
        <w:t>28</w:t>
      </w:r>
      <w:r w:rsidR="0046371F" w:rsidRPr="00AD771C">
        <w:rPr>
          <w:b w:val="0"/>
        </w:rPr>
        <w:fldChar w:fldCharType="end"/>
      </w:r>
      <w:r w:rsidR="0046371F" w:rsidRPr="00AD771C">
        <w:rPr>
          <w:b w:val="0"/>
        </w:rPr>
        <w:t xml:space="preserve"> In our </w:t>
      </w:r>
      <w:r w:rsidR="0066323F" w:rsidRPr="00AD771C">
        <w:rPr>
          <w:b w:val="0"/>
        </w:rPr>
        <w:t>tests it</w:t>
      </w:r>
      <w:r w:rsidR="00013774" w:rsidRPr="00AD771C">
        <w:rPr>
          <w:b w:val="0"/>
        </w:rPr>
        <w:t xml:space="preserve"> </w:t>
      </w:r>
      <w:r w:rsidR="0066323F" w:rsidRPr="00AD771C">
        <w:rPr>
          <w:b w:val="0"/>
        </w:rPr>
        <w:t xml:space="preserve">performed </w:t>
      </w:r>
      <w:r w:rsidR="003F4AA2" w:rsidRPr="00AD771C">
        <w:rPr>
          <w:b w:val="0"/>
        </w:rPr>
        <w:t>similar</w:t>
      </w:r>
      <w:r w:rsidR="0066323F" w:rsidRPr="00AD771C">
        <w:rPr>
          <w:b w:val="0"/>
        </w:rPr>
        <w:t>ly</w:t>
      </w:r>
      <w:r w:rsidR="003F4AA2" w:rsidRPr="00AD771C">
        <w:rPr>
          <w:b w:val="0"/>
        </w:rPr>
        <w:t xml:space="preserve"> to</w:t>
      </w:r>
      <w:r w:rsidR="00013774" w:rsidRPr="00AD771C">
        <w:rPr>
          <w:b w:val="0"/>
        </w:rPr>
        <w:t xml:space="preserve"> </w:t>
      </w:r>
      <w:r w:rsidR="0066323F" w:rsidRPr="00AD771C">
        <w:rPr>
          <w:b w:val="0"/>
        </w:rPr>
        <w:t xml:space="preserve">the </w:t>
      </w:r>
      <w:r w:rsidR="00013774" w:rsidRPr="00AD771C">
        <w:rPr>
          <w:b w:val="0"/>
        </w:rPr>
        <w:t>UFF4MOF</w:t>
      </w:r>
      <w:r w:rsidR="00013774" w:rsidRPr="00AD771C">
        <w:rPr>
          <w:b w:val="0"/>
        </w:rPr>
        <w:fldChar w:fldCharType="begin" w:fldLock="1"/>
      </w:r>
      <w:r w:rsidR="00840A07" w:rsidRPr="00AD771C">
        <w:rPr>
          <w:b w:val="0"/>
        </w:rPr>
        <w:instrText>ADDIN CSL_CITATION {"citationItems":[{"id":"ITEM-1","itemData":{"DOI":"10.1021/acs.jctc.6b00664","ISSN":"1549-9618","abstract":"We have extended the Universal Force Field for Metal–Organic Frameworks (UFF4MOF) to cover all moieties present in the most extensive framework library to date, i.e., the Computation-Ready Experimental (CoRE) database (Chem. Mater. 2014, 26, 6185). Thus, we have extended the parameters to include the fourth and fifth row transition metals, lanthanides, and an additional atom type for sulfur, while the parameters of original UFF and of UFF4MOF are not modified. Employing the new parameters significantly enlarges the number of structures that may be subjected to a UFF calculation, i.e., more than doubling accessible MOFs of the CoRE structures and thus reaching over 99% of CoRE structure coverage. In turn, 95% of optimized cell parameters are within 10% of their experimental values. We contend these parameters will be most useful for the generation and rapid prototyping of hypothetical MOF structures from SBU databases.","author":[{"dropping-particle":"","family":"Coupry","given":"Damien E","non-dropping-particle":"","parse-names":false,"suffix":""},{"dropping-particle":"","family":"Addicoat","given":"Matthew A","non-dropping-particle":"","parse-names":false,"suffix":""},{"dropping-particle":"","family":"Heine","given":"Thomas","non-dropping-particle":"","parse-names":false,"suffix":""}],"container-title":"Journal of Chemical Theory and Computation","id":"ITEM-1","issue":"10","issued":{"date-parts":[["2016","10"]]},"page":"5215-5225","publisher":"American Chemical Society","title":"Extension of the Universal Force Field for Metal–Organic Frameworks","type":"article-journal","volume":"12"},"uris":["http://www.mendeley.com/documents/?uuid=af97e383-e6da-4666-bc13-73ffe2626de4"]}],"mendeley":{"formattedCitation":"&lt;sup&gt;47&lt;/sup&gt;","plainTextFormattedCitation":"47","previouslyFormattedCitation":"&lt;sup&gt;47&lt;/sup&gt;"},"properties":{"noteIndex":0},"schema":"https://github.com/citation-style-language/schema/raw/master/csl-citation.json"}</w:instrText>
      </w:r>
      <w:r w:rsidR="00013774" w:rsidRPr="00AD771C">
        <w:rPr>
          <w:b w:val="0"/>
        </w:rPr>
        <w:fldChar w:fldCharType="separate"/>
      </w:r>
      <w:r w:rsidR="00840A07" w:rsidRPr="00AD771C">
        <w:rPr>
          <w:b w:val="0"/>
          <w:noProof/>
          <w:vertAlign w:val="superscript"/>
        </w:rPr>
        <w:t>47</w:t>
      </w:r>
      <w:r w:rsidR="00013774" w:rsidRPr="00AD771C">
        <w:rPr>
          <w:b w:val="0"/>
        </w:rPr>
        <w:fldChar w:fldCharType="end"/>
      </w:r>
      <w:r w:rsidR="00013774" w:rsidRPr="00AD771C">
        <w:rPr>
          <w:b w:val="0"/>
        </w:rPr>
        <w:t xml:space="preserve"> </w:t>
      </w:r>
      <w:r w:rsidR="003F4AA2" w:rsidRPr="00AD771C">
        <w:rPr>
          <w:b w:val="0"/>
        </w:rPr>
        <w:t xml:space="preserve">but </w:t>
      </w:r>
      <w:r w:rsidR="00013774" w:rsidRPr="00AD771C">
        <w:rPr>
          <w:b w:val="0"/>
        </w:rPr>
        <w:t xml:space="preserve">had </w:t>
      </w:r>
      <w:r w:rsidR="0066323F" w:rsidRPr="00AD771C">
        <w:rPr>
          <w:b w:val="0"/>
        </w:rPr>
        <w:t>a wide</w:t>
      </w:r>
      <w:r w:rsidR="00A96BF3" w:rsidRPr="00AD771C">
        <w:rPr>
          <w:b w:val="0"/>
        </w:rPr>
        <w:t>r</w:t>
      </w:r>
      <w:r w:rsidR="00013774" w:rsidRPr="00AD771C">
        <w:rPr>
          <w:b w:val="0"/>
        </w:rPr>
        <w:t xml:space="preserve"> coverage of metal atom</w:t>
      </w:r>
      <w:r w:rsidR="0066323F" w:rsidRPr="00AD771C">
        <w:rPr>
          <w:b w:val="0"/>
        </w:rPr>
        <w:t xml:space="preserve"> chemistrie</w:t>
      </w:r>
      <w:r w:rsidR="00013774" w:rsidRPr="00AD771C">
        <w:rPr>
          <w:b w:val="0"/>
        </w:rPr>
        <w:t>s.</w:t>
      </w:r>
    </w:p>
    <w:p w14:paraId="0244D931" w14:textId="02451230" w:rsidR="00013774" w:rsidRPr="00AD771C" w:rsidRDefault="00013774" w:rsidP="00013774">
      <w:pPr>
        <w:pStyle w:val="RSCB06BHeadingSub-Section"/>
        <w:jc w:val="both"/>
      </w:pPr>
      <w:r w:rsidRPr="00AD771C">
        <w:t xml:space="preserve">Nudged Elastic Band (NEB) </w:t>
      </w:r>
      <w:r w:rsidR="00764FDE" w:rsidRPr="00AD771C">
        <w:t>calculations</w:t>
      </w:r>
      <w:r w:rsidR="00F46017" w:rsidRPr="00AD771C">
        <w:t xml:space="preserve"> of diffusion barrier</w:t>
      </w:r>
    </w:p>
    <w:p w14:paraId="6E58F48F" w14:textId="1C0C78DA" w:rsidR="00013774" w:rsidRPr="00AD771C" w:rsidRDefault="00A96BF3" w:rsidP="00013774">
      <w:pPr>
        <w:pStyle w:val="RSCB06BHeadingSub-Section"/>
        <w:jc w:val="both"/>
        <w:rPr>
          <w:b w:val="0"/>
        </w:rPr>
      </w:pPr>
      <w:r w:rsidRPr="00AD771C">
        <w:rPr>
          <w:b w:val="0"/>
        </w:rPr>
        <w:t>For t</w:t>
      </w:r>
      <w:r w:rsidR="00013774" w:rsidRPr="00AD771C">
        <w:rPr>
          <w:b w:val="0"/>
        </w:rPr>
        <w:t xml:space="preserve">he </w:t>
      </w:r>
      <w:r w:rsidR="00D85F33" w:rsidRPr="00AD771C">
        <w:rPr>
          <w:b w:val="0"/>
        </w:rPr>
        <w:t>670</w:t>
      </w:r>
      <w:r w:rsidRPr="00AD771C">
        <w:rPr>
          <w:b w:val="0"/>
        </w:rPr>
        <w:t xml:space="preserve"> MOF </w:t>
      </w:r>
      <w:r w:rsidR="00013774" w:rsidRPr="00AD771C">
        <w:rPr>
          <w:b w:val="0"/>
        </w:rPr>
        <w:t xml:space="preserve">candidates that blocked propane in </w:t>
      </w:r>
      <w:r w:rsidRPr="00AD771C">
        <w:rPr>
          <w:b w:val="0"/>
        </w:rPr>
        <w:t xml:space="preserve">our </w:t>
      </w:r>
      <w:r w:rsidR="00013774" w:rsidRPr="00AD771C">
        <w:rPr>
          <w:b w:val="0"/>
        </w:rPr>
        <w:t>conventional MD simulations</w:t>
      </w:r>
      <w:r w:rsidRPr="00AD771C">
        <w:rPr>
          <w:b w:val="0"/>
        </w:rPr>
        <w:t xml:space="preserve">, </w:t>
      </w:r>
      <w:r w:rsidR="0091210C" w:rsidRPr="00AD771C">
        <w:rPr>
          <w:b w:val="0"/>
        </w:rPr>
        <w:t xml:space="preserve">we calculated </w:t>
      </w:r>
      <w:r w:rsidR="00013774" w:rsidRPr="00AD771C">
        <w:rPr>
          <w:b w:val="0"/>
        </w:rPr>
        <w:t xml:space="preserve">the diffusion energy barriers </w:t>
      </w:r>
      <w:r w:rsidRPr="00AD771C">
        <w:rPr>
          <w:b w:val="0"/>
        </w:rPr>
        <w:t>for both</w:t>
      </w:r>
      <w:r w:rsidR="00013774" w:rsidRPr="00AD771C">
        <w:rPr>
          <w:b w:val="0"/>
        </w:rPr>
        <w:t xml:space="preserve"> propane</w:t>
      </w:r>
      <w:r w:rsidRPr="00AD771C">
        <w:rPr>
          <w:b w:val="0"/>
        </w:rPr>
        <w:t xml:space="preserve"> and </w:t>
      </w:r>
      <w:r w:rsidR="00BD5476" w:rsidRPr="00AD771C">
        <w:rPr>
          <w:b w:val="0"/>
        </w:rPr>
        <w:t>propene</w:t>
      </w:r>
      <w:r w:rsidR="00013774" w:rsidRPr="00AD771C">
        <w:rPr>
          <w:b w:val="0"/>
        </w:rPr>
        <w:t xml:space="preserve"> </w:t>
      </w:r>
      <w:r w:rsidRPr="00AD771C">
        <w:rPr>
          <w:b w:val="0"/>
        </w:rPr>
        <w:t>using</w:t>
      </w:r>
      <w:r w:rsidR="00013774" w:rsidRPr="00AD771C">
        <w:rPr>
          <w:b w:val="0"/>
        </w:rPr>
        <w:t xml:space="preserve"> </w:t>
      </w:r>
      <w:r w:rsidR="00E05727" w:rsidRPr="00AD771C">
        <w:rPr>
          <w:b w:val="0"/>
        </w:rPr>
        <w:t>the NEB</w:t>
      </w:r>
      <w:r w:rsidR="00013774" w:rsidRPr="00AD771C">
        <w:rPr>
          <w:b w:val="0"/>
        </w:rPr>
        <w:t xml:space="preserve"> method. </w:t>
      </w:r>
      <w:r w:rsidR="00764FDE" w:rsidRPr="00AD771C">
        <w:rPr>
          <w:b w:val="0"/>
        </w:rPr>
        <w:t xml:space="preserve">The </w:t>
      </w:r>
      <w:r w:rsidR="00013774" w:rsidRPr="00AD771C">
        <w:rPr>
          <w:b w:val="0"/>
        </w:rPr>
        <w:t>NEB method provide</w:t>
      </w:r>
      <w:r w:rsidR="00764FDE" w:rsidRPr="00AD771C">
        <w:rPr>
          <w:b w:val="0"/>
        </w:rPr>
        <w:t>s the</w:t>
      </w:r>
      <w:r w:rsidR="00013774" w:rsidRPr="00AD771C">
        <w:rPr>
          <w:b w:val="0"/>
        </w:rPr>
        <w:t xml:space="preserve"> information about the flexibility of window </w:t>
      </w:r>
      <w:r w:rsidR="00764FDE" w:rsidRPr="00AD771C">
        <w:rPr>
          <w:b w:val="0"/>
        </w:rPr>
        <w:t xml:space="preserve">aperture </w:t>
      </w:r>
      <w:r w:rsidR="00013774" w:rsidRPr="00AD771C">
        <w:rPr>
          <w:b w:val="0"/>
        </w:rPr>
        <w:t xml:space="preserve">during the </w:t>
      </w:r>
      <w:r w:rsidR="00764FDE" w:rsidRPr="00AD771C">
        <w:rPr>
          <w:b w:val="0"/>
        </w:rPr>
        <w:t xml:space="preserve">guest transport </w:t>
      </w:r>
      <w:r w:rsidR="00013774" w:rsidRPr="00AD771C">
        <w:rPr>
          <w:b w:val="0"/>
        </w:rPr>
        <w:t>but d</w:t>
      </w:r>
      <w:r w:rsidR="00764FDE" w:rsidRPr="00AD771C">
        <w:rPr>
          <w:b w:val="0"/>
        </w:rPr>
        <w:t>oes</w:t>
      </w:r>
      <w:r w:rsidR="00013774" w:rsidRPr="00AD771C">
        <w:rPr>
          <w:b w:val="0"/>
        </w:rPr>
        <w:t xml:space="preserve"> not </w:t>
      </w:r>
      <w:proofErr w:type="gramStart"/>
      <w:r w:rsidR="00013774" w:rsidRPr="00AD771C">
        <w:rPr>
          <w:b w:val="0"/>
        </w:rPr>
        <w:t xml:space="preserve">take </w:t>
      </w:r>
      <w:r w:rsidR="00764FDE" w:rsidRPr="00AD771C">
        <w:rPr>
          <w:b w:val="0"/>
        </w:rPr>
        <w:t>into account</w:t>
      </w:r>
      <w:proofErr w:type="gramEnd"/>
      <w:r w:rsidR="00764FDE" w:rsidRPr="00AD771C">
        <w:rPr>
          <w:b w:val="0"/>
        </w:rPr>
        <w:t xml:space="preserve"> any </w:t>
      </w:r>
      <w:r w:rsidR="00013774" w:rsidRPr="00AD771C">
        <w:rPr>
          <w:b w:val="0"/>
        </w:rPr>
        <w:t>entropic effect</w:t>
      </w:r>
      <w:r w:rsidR="00764FDE" w:rsidRPr="00AD771C">
        <w:rPr>
          <w:b w:val="0"/>
        </w:rPr>
        <w:t>s</w:t>
      </w:r>
      <w:r w:rsidR="00013774" w:rsidRPr="00AD771C">
        <w:rPr>
          <w:b w:val="0"/>
        </w:rPr>
        <w:t xml:space="preserve">. </w:t>
      </w:r>
      <w:proofErr w:type="spellStart"/>
      <w:r w:rsidR="00013774" w:rsidRPr="00AD771C">
        <w:rPr>
          <w:b w:val="0"/>
        </w:rPr>
        <w:t>Thonhauser</w:t>
      </w:r>
      <w:proofErr w:type="spellEnd"/>
      <w:r w:rsidR="00760834" w:rsidRPr="00AD771C">
        <w:rPr>
          <w:b w:val="0"/>
        </w:rPr>
        <w:t xml:space="preserve"> et al.</w:t>
      </w:r>
      <w:r w:rsidR="00013774" w:rsidRPr="00AD771C">
        <w:rPr>
          <w:b w:val="0"/>
        </w:rPr>
        <w:t xml:space="preserve"> showed that the effect of vibrati</w:t>
      </w:r>
      <w:r w:rsidR="005F2E26" w:rsidRPr="00AD771C">
        <w:rPr>
          <w:b w:val="0"/>
        </w:rPr>
        <w:t xml:space="preserve">ons and zero point energy </w:t>
      </w:r>
      <w:r w:rsidR="00013774" w:rsidRPr="00AD771C">
        <w:rPr>
          <w:b w:val="0"/>
        </w:rPr>
        <w:t>was small in diffusion barriers found by NEB method.</w:t>
      </w:r>
      <w:r w:rsidR="00013774" w:rsidRPr="00AD771C">
        <w:rPr>
          <w:b w:val="0"/>
        </w:rPr>
        <w:fldChar w:fldCharType="begin" w:fldLock="1"/>
      </w:r>
      <w:r w:rsidR="00840A07" w:rsidRPr="00AD771C">
        <w:rPr>
          <w:b w:val="0"/>
        </w:rPr>
        <w:instrText>ADDIN CSL_CITATION {"citationItems":[{"id":"ITEM-1","itemData":{"DOI":"10.1103/PhysRevLett.110.026102","ISSN":"0031-9007","abstract":"Ab initio simulations are combined with in situ infrared spectroscopy to unveil the molecular transport of H 2 , CO 2 , and H 2 O in the metal organic framework MOF-74-Mg. Our study uncovers-at the atomistic level-the major factors governing the transport mechanism of these small molecules. In particular, we identify four key diffusion mechanisms and calculate the corresponding diffusion barriers, which are nicely confirmed by time-resolved infrared experiments. We also answer a long-standing question about the existence of secondary adsorption sites for the guest molecules, and we show how those sites affect the macroscopic diffusion properties. Our findings are important to gain a fundamental understanding of the diffusion processes in these nanoporous materials, with direct implications for the usability of MOFs in gas sequestration and storage applications. Distressing scenarios of fossil-fuel shortages and greenhouse effects have intensified scientific efforts in seeking innovative materials for energy storage and capture of greenhouse gases. Due to their vast range of tunable properties , metal organic framework (MOF) materials are outstanding candidates to address both issues. They can have large hydrogen-storage capacities, surpassing the U.S. Department of Energy (DOE) storage targets [1-3], and have even been declared DOE's top priority at its 2012 Hydrogen and Fuel Cells Program Annual Review Meeting [4]. On the other hand, due to their large CO 2 uptakes [5,6], MOFs are also interesting for carbon-capture applications. These qualities, combined with their low production cost, have made MOFs the target of many studies, focusing mostly on their adsorption properties [2,3,7-9]. However, their performance for practical storage and capture applications also critically depends on the diffusion and interaction of gases (e.g., with water) in the MOF environment, which are currently poorly understood [6,10,11]. To address this issue and elucidate the diffusion process of small molecules in the nanopores of MOFs, we use a combination of ab initio simulations and in situ infrared (IR) spectroscopy. Specifically, we study the diffusion of H 2 , CO 2 , and H 2 O in MOF-74-Mg and investigate the role of water on diffusion of small molecules. We focus on this particular MOF, as it has attracted a lot of attention due to its enhanced reactivity with small molecules, caused by the exposure of open metal sites in its nanopores. Britt et al. [6] have shown tha…","author":[{"dropping-particle":"","family":"Canepa","given":"Pieremanuele","non-dropping-particle":"","parse-names":false,"suffix":""},{"dropping-particle":"","family":"Nijem","given":"Nour","non-dropping-particle":"","parse-names":false,"suffix":""},{"dropping-particle":"","family":"Chabal","given":"Yves J","non-dropping-particle":"","parse-names":false,"suffix":""},{"dropping-particle":"","family":"Thonhauser","given":"T","non-dropping-particle":"","parse-names":false,"suffix":""}],"container-title":"Physical Review Letters","id":"ITEM-1","issue":"2","issued":{"date-parts":[["2013","1","9"]]},"page":"026102","title":"Diffusion of Small Molecules in Metal Organic Framework Materials","type":"article-journal","volume":"110"},"uris":["http://www.mendeley.com/documents/?uuid=74ceb652-2336-4f50-ba23-5398ed7c0f48"]}],"mendeley":{"formattedCitation":"&lt;sup&gt;42&lt;/sup&gt;","plainTextFormattedCitation":"42","previouslyFormattedCitation":"&lt;sup&gt;42&lt;/sup&gt;"},"properties":{"noteIndex":0},"schema":"https://github.com/citation-style-language/schema/raw/master/csl-citation.json"}</w:instrText>
      </w:r>
      <w:r w:rsidR="00013774" w:rsidRPr="00AD771C">
        <w:rPr>
          <w:b w:val="0"/>
        </w:rPr>
        <w:fldChar w:fldCharType="separate"/>
      </w:r>
      <w:r w:rsidR="00840A07" w:rsidRPr="00AD771C">
        <w:rPr>
          <w:b w:val="0"/>
          <w:noProof/>
          <w:vertAlign w:val="superscript"/>
        </w:rPr>
        <w:t>42</w:t>
      </w:r>
      <w:r w:rsidR="00013774" w:rsidRPr="00AD771C">
        <w:rPr>
          <w:b w:val="0"/>
        </w:rPr>
        <w:fldChar w:fldCharType="end"/>
      </w:r>
      <w:r w:rsidR="00764FDE" w:rsidRPr="00AD771C">
        <w:rPr>
          <w:b w:val="0"/>
        </w:rPr>
        <w:t xml:space="preserve"> </w:t>
      </w:r>
      <w:bookmarkStart w:id="4" w:name="_Hlk51331212"/>
      <w:r w:rsidR="00013774" w:rsidRPr="00AD771C">
        <w:rPr>
          <w:b w:val="0"/>
        </w:rPr>
        <w:t xml:space="preserve">We </w:t>
      </w:r>
      <w:r w:rsidR="00764FDE" w:rsidRPr="00AD771C">
        <w:rPr>
          <w:b w:val="0"/>
        </w:rPr>
        <w:t xml:space="preserve">performed two rounds of </w:t>
      </w:r>
      <w:r w:rsidRPr="00AD771C">
        <w:rPr>
          <w:b w:val="0"/>
        </w:rPr>
        <w:t>NEB calc</w:t>
      </w:r>
      <w:r w:rsidR="00764FDE" w:rsidRPr="00AD771C">
        <w:rPr>
          <w:b w:val="0"/>
        </w:rPr>
        <w:t>ulations</w:t>
      </w:r>
      <w:r w:rsidR="00495B71" w:rsidRPr="00AD771C">
        <w:rPr>
          <w:b w:val="0"/>
        </w:rPr>
        <w:t xml:space="preserve">: </w:t>
      </w:r>
      <w:r w:rsidR="00764FDE" w:rsidRPr="00AD771C">
        <w:rPr>
          <w:b w:val="0"/>
        </w:rPr>
        <w:t xml:space="preserve"> one</w:t>
      </w:r>
      <w:r w:rsidR="00495B71" w:rsidRPr="00AD771C">
        <w:rPr>
          <w:b w:val="0"/>
        </w:rPr>
        <w:t xml:space="preserve"> using UFF-FM force field</w:t>
      </w:r>
      <w:r w:rsidR="00764FDE" w:rsidRPr="00AD771C">
        <w:rPr>
          <w:b w:val="0"/>
        </w:rPr>
        <w:t xml:space="preserve"> </w:t>
      </w:r>
      <w:r w:rsidRPr="00AD771C">
        <w:rPr>
          <w:b w:val="0"/>
        </w:rPr>
        <w:t xml:space="preserve">for </w:t>
      </w:r>
      <w:r w:rsidR="00D85F33" w:rsidRPr="00AD771C">
        <w:rPr>
          <w:b w:val="0"/>
        </w:rPr>
        <w:t>670</w:t>
      </w:r>
      <w:r w:rsidRPr="00AD771C">
        <w:rPr>
          <w:b w:val="0"/>
        </w:rPr>
        <w:t xml:space="preserve"> MOFs to </w:t>
      </w:r>
      <w:r w:rsidR="00495B71" w:rsidRPr="00AD771C">
        <w:rPr>
          <w:b w:val="0"/>
        </w:rPr>
        <w:t>shortlist</w:t>
      </w:r>
      <w:r w:rsidR="0090127D" w:rsidRPr="00AD771C">
        <w:rPr>
          <w:b w:val="0"/>
        </w:rPr>
        <w:t xml:space="preserve"> </w:t>
      </w:r>
      <w:r w:rsidR="00495B71" w:rsidRPr="00AD771C">
        <w:rPr>
          <w:b w:val="0"/>
        </w:rPr>
        <w:t xml:space="preserve">MOFs that for diffusion barriers reproducibly show over 10 kJ/mol difference between propane and propene and the other </w:t>
      </w:r>
      <w:r w:rsidR="004172A0" w:rsidRPr="00AD771C">
        <w:rPr>
          <w:b w:val="0"/>
        </w:rPr>
        <w:t>round</w:t>
      </w:r>
      <w:r w:rsidR="00495B71" w:rsidRPr="00AD771C">
        <w:rPr>
          <w:b w:val="0"/>
        </w:rPr>
        <w:t xml:space="preserve"> using</w:t>
      </w:r>
      <w:r w:rsidR="00013774" w:rsidRPr="00AD771C">
        <w:rPr>
          <w:b w:val="0"/>
        </w:rPr>
        <w:t xml:space="preserve"> Density Functional </w:t>
      </w:r>
      <w:r w:rsidR="00495B71" w:rsidRPr="00AD771C">
        <w:rPr>
          <w:b w:val="0"/>
        </w:rPr>
        <w:t>T</w:t>
      </w:r>
      <w:r w:rsidR="00013774" w:rsidRPr="00AD771C">
        <w:rPr>
          <w:b w:val="0"/>
        </w:rPr>
        <w:t xml:space="preserve">heory (DFT) </w:t>
      </w:r>
      <w:r w:rsidRPr="00AD771C">
        <w:rPr>
          <w:b w:val="0"/>
        </w:rPr>
        <w:t xml:space="preserve">to </w:t>
      </w:r>
      <w:r w:rsidR="0090127D" w:rsidRPr="00AD771C">
        <w:rPr>
          <w:b w:val="0"/>
        </w:rPr>
        <w:t xml:space="preserve">more </w:t>
      </w:r>
      <w:r w:rsidRPr="00AD771C">
        <w:rPr>
          <w:b w:val="0"/>
        </w:rPr>
        <w:t xml:space="preserve">accurately </w:t>
      </w:r>
      <w:r w:rsidR="0090127D" w:rsidRPr="00AD771C">
        <w:rPr>
          <w:b w:val="0"/>
        </w:rPr>
        <w:t>assess the diffusion barriers</w:t>
      </w:r>
      <w:r w:rsidR="00495B71" w:rsidRPr="00AD771C">
        <w:rPr>
          <w:b w:val="0"/>
        </w:rPr>
        <w:t xml:space="preserve"> for the shortlisted 23 candidate MOFs</w:t>
      </w:r>
      <w:r w:rsidR="00013774" w:rsidRPr="00AD771C">
        <w:rPr>
          <w:b w:val="0"/>
        </w:rPr>
        <w:t>.</w:t>
      </w:r>
      <w:bookmarkEnd w:id="4"/>
    </w:p>
    <w:p w14:paraId="731EBCD5" w14:textId="325E1C85" w:rsidR="00645BB0" w:rsidRPr="00AD771C" w:rsidRDefault="00F46017" w:rsidP="002B1A34">
      <w:pPr>
        <w:pStyle w:val="RSCB06BHeadingSub-Section"/>
        <w:jc w:val="both"/>
        <w:rPr>
          <w:b w:val="0"/>
        </w:rPr>
      </w:pPr>
      <w:r w:rsidRPr="00AD771C">
        <w:t xml:space="preserve">Step 3. </w:t>
      </w:r>
      <w:r w:rsidR="00013774" w:rsidRPr="00AD771C">
        <w:t>Classical Force Field level of NEB.</w:t>
      </w:r>
      <w:r w:rsidR="00013774" w:rsidRPr="00AD771C">
        <w:rPr>
          <w:b w:val="0"/>
        </w:rPr>
        <w:t xml:space="preserve"> We performed classical force-field</w:t>
      </w:r>
      <w:r w:rsidR="004E74D2" w:rsidRPr="00AD771C">
        <w:rPr>
          <w:b w:val="0"/>
        </w:rPr>
        <w:t>-</w:t>
      </w:r>
      <w:r w:rsidR="00013774" w:rsidRPr="00AD771C">
        <w:rPr>
          <w:b w:val="0"/>
        </w:rPr>
        <w:t xml:space="preserve">based NEB in LAMMPS by using the same </w:t>
      </w:r>
      <w:r w:rsidR="002F12D4" w:rsidRPr="00AD771C">
        <w:rPr>
          <w:b w:val="0"/>
        </w:rPr>
        <w:t xml:space="preserve">UFF-FM </w:t>
      </w:r>
      <w:r w:rsidR="00013774" w:rsidRPr="00AD771C">
        <w:rPr>
          <w:b w:val="0"/>
        </w:rPr>
        <w:t xml:space="preserve">potentials </w:t>
      </w:r>
      <w:r w:rsidR="00645BB0" w:rsidRPr="00AD771C">
        <w:rPr>
          <w:b w:val="0"/>
        </w:rPr>
        <w:t xml:space="preserve">as those used in </w:t>
      </w:r>
      <w:r w:rsidR="00013774" w:rsidRPr="00AD771C">
        <w:rPr>
          <w:b w:val="0"/>
        </w:rPr>
        <w:t xml:space="preserve">our MD simulations. However, the main </w:t>
      </w:r>
      <w:r w:rsidR="00013774" w:rsidRPr="00AD771C">
        <w:rPr>
          <w:b w:val="0"/>
        </w:rPr>
        <w:t xml:space="preserve">challenge to set up NEB </w:t>
      </w:r>
      <w:r w:rsidR="00645BB0" w:rsidRPr="00AD771C">
        <w:rPr>
          <w:b w:val="0"/>
        </w:rPr>
        <w:t xml:space="preserve">calculations </w:t>
      </w:r>
      <w:r w:rsidR="00E5727E" w:rsidRPr="00AD771C">
        <w:rPr>
          <w:b w:val="0"/>
        </w:rPr>
        <w:t xml:space="preserve">for each MOF </w:t>
      </w:r>
      <w:r w:rsidR="00013774" w:rsidRPr="00AD771C">
        <w:rPr>
          <w:b w:val="0"/>
        </w:rPr>
        <w:t xml:space="preserve">was to </w:t>
      </w:r>
      <w:r w:rsidR="00E5727E" w:rsidRPr="00AD771C">
        <w:rPr>
          <w:b w:val="0"/>
        </w:rPr>
        <w:t xml:space="preserve">automatically </w:t>
      </w:r>
      <w:r w:rsidR="00013774" w:rsidRPr="00AD771C">
        <w:rPr>
          <w:b w:val="0"/>
        </w:rPr>
        <w:t>generate the end points of the NEB path</w:t>
      </w:r>
      <w:r w:rsidR="00E5727E" w:rsidRPr="00AD771C">
        <w:rPr>
          <w:b w:val="0"/>
        </w:rPr>
        <w:t>s</w:t>
      </w:r>
      <w:r w:rsidR="003C65F1" w:rsidRPr="00AD771C">
        <w:rPr>
          <w:b w:val="0"/>
        </w:rPr>
        <w:t>.</w:t>
      </w:r>
      <w:r w:rsidR="00E5727E" w:rsidRPr="00AD771C">
        <w:rPr>
          <w:b w:val="0"/>
        </w:rPr>
        <w:t xml:space="preserve"> </w:t>
      </w:r>
      <w:r w:rsidR="003C65F1" w:rsidRPr="00AD771C">
        <w:rPr>
          <w:b w:val="0"/>
        </w:rPr>
        <w:t>T</w:t>
      </w:r>
      <w:r w:rsidR="00E5727E" w:rsidRPr="00AD771C">
        <w:rPr>
          <w:b w:val="0"/>
        </w:rPr>
        <w:t>he</w:t>
      </w:r>
      <w:r w:rsidR="003C65F1" w:rsidRPr="00AD771C">
        <w:rPr>
          <w:b w:val="0"/>
        </w:rPr>
        <w:t>se are</w:t>
      </w:r>
      <w:r w:rsidR="00E5727E" w:rsidRPr="00AD771C">
        <w:rPr>
          <w:b w:val="0"/>
        </w:rPr>
        <w:t xml:space="preserve"> two</w:t>
      </w:r>
      <w:r w:rsidR="00013774" w:rsidRPr="00AD771C">
        <w:rPr>
          <w:b w:val="0"/>
        </w:rPr>
        <w:t xml:space="preserve"> </w:t>
      </w:r>
      <w:proofErr w:type="spellStart"/>
      <w:r w:rsidR="003C65F1" w:rsidRPr="00AD771C">
        <w:rPr>
          <w:b w:val="0"/>
        </w:rPr>
        <w:t>host</w:t>
      </w:r>
      <w:r w:rsidR="003B556A" w:rsidRPr="00AD771C">
        <w:rPr>
          <w:b w:val="0"/>
        </w:rPr>
        <w:t>+</w:t>
      </w:r>
      <w:r w:rsidR="00E5727E" w:rsidRPr="00AD771C">
        <w:rPr>
          <w:b w:val="0"/>
        </w:rPr>
        <w:t>guest</w:t>
      </w:r>
      <w:proofErr w:type="spellEnd"/>
      <w:r w:rsidR="00E5727E" w:rsidRPr="00AD771C">
        <w:rPr>
          <w:b w:val="0"/>
        </w:rPr>
        <w:t xml:space="preserve"> </w:t>
      </w:r>
      <w:r w:rsidR="00013774" w:rsidRPr="00AD771C">
        <w:rPr>
          <w:b w:val="0"/>
        </w:rPr>
        <w:t>structure</w:t>
      </w:r>
      <w:r w:rsidR="00E5727E" w:rsidRPr="00AD771C">
        <w:rPr>
          <w:b w:val="0"/>
        </w:rPr>
        <w:t>s</w:t>
      </w:r>
      <w:r w:rsidR="00013774" w:rsidRPr="00AD771C">
        <w:rPr>
          <w:b w:val="0"/>
        </w:rPr>
        <w:t xml:space="preserve"> with the guest</w:t>
      </w:r>
      <w:r w:rsidR="00E5727E" w:rsidRPr="00AD771C">
        <w:rPr>
          <w:b w:val="0"/>
        </w:rPr>
        <w:t xml:space="preserve"> molecule</w:t>
      </w:r>
      <w:r w:rsidR="00013774" w:rsidRPr="00AD771C">
        <w:rPr>
          <w:b w:val="0"/>
        </w:rPr>
        <w:t xml:space="preserve"> residing on </w:t>
      </w:r>
      <w:r w:rsidR="00E5727E" w:rsidRPr="00AD771C">
        <w:rPr>
          <w:b w:val="0"/>
        </w:rPr>
        <w:t>either</w:t>
      </w:r>
      <w:r w:rsidR="00013774" w:rsidRPr="00AD771C">
        <w:rPr>
          <w:b w:val="0"/>
        </w:rPr>
        <w:t xml:space="preserve"> side of the </w:t>
      </w:r>
      <w:r w:rsidR="00A96BF3" w:rsidRPr="00AD771C">
        <w:rPr>
          <w:b w:val="0"/>
        </w:rPr>
        <w:t xml:space="preserve">pore </w:t>
      </w:r>
      <w:r w:rsidR="00013774" w:rsidRPr="00AD771C">
        <w:rPr>
          <w:b w:val="0"/>
        </w:rPr>
        <w:t xml:space="preserve">window. </w:t>
      </w:r>
      <w:r w:rsidR="00E5727E" w:rsidRPr="00AD771C">
        <w:rPr>
          <w:b w:val="0"/>
        </w:rPr>
        <w:t xml:space="preserve">To assist the location of the pore window, the </w:t>
      </w:r>
      <w:proofErr w:type="spellStart"/>
      <w:r w:rsidR="00E5727E" w:rsidRPr="00AD771C">
        <w:rPr>
          <w:b w:val="0"/>
        </w:rPr>
        <w:t>Zeo</w:t>
      </w:r>
      <w:proofErr w:type="spellEnd"/>
      <w:r w:rsidR="00E5727E" w:rsidRPr="00AD771C">
        <w:rPr>
          <w:b w:val="0"/>
        </w:rPr>
        <w:t xml:space="preserve">++ developers modified the </w:t>
      </w:r>
      <w:proofErr w:type="spellStart"/>
      <w:r w:rsidR="00E5727E" w:rsidRPr="00AD771C">
        <w:rPr>
          <w:b w:val="0"/>
        </w:rPr>
        <w:t>Zeo</w:t>
      </w:r>
      <w:proofErr w:type="spellEnd"/>
      <w:r w:rsidR="00E5727E" w:rsidRPr="00AD771C">
        <w:rPr>
          <w:b w:val="0"/>
        </w:rPr>
        <w:t>++ code so it can identify a Voronoi node that was close to the narrowest part of the channel</w:t>
      </w:r>
      <w:r w:rsidR="00013774" w:rsidRPr="00AD771C">
        <w:rPr>
          <w:b w:val="0"/>
        </w:rPr>
        <w:t xml:space="preserve">. We found that in </w:t>
      </w:r>
      <w:r w:rsidR="00645BB0" w:rsidRPr="00AD771C">
        <w:rPr>
          <w:b w:val="0"/>
        </w:rPr>
        <w:t xml:space="preserve">approximately </w:t>
      </w:r>
      <w:r w:rsidR="00FE2701" w:rsidRPr="00AD771C">
        <w:rPr>
          <w:b w:val="0"/>
        </w:rPr>
        <w:t>8</w:t>
      </w:r>
      <w:r w:rsidR="00013774" w:rsidRPr="00AD771C">
        <w:rPr>
          <w:b w:val="0"/>
        </w:rPr>
        <w:t xml:space="preserve">0% cases, the algorithm was able to identify two points, one on each side of the window, and </w:t>
      </w:r>
      <w:r w:rsidR="00645BB0" w:rsidRPr="00AD771C">
        <w:rPr>
          <w:b w:val="0"/>
        </w:rPr>
        <w:t xml:space="preserve">in </w:t>
      </w:r>
      <w:r w:rsidR="00FE2701" w:rsidRPr="00AD771C">
        <w:rPr>
          <w:b w:val="0"/>
        </w:rPr>
        <w:t>2</w:t>
      </w:r>
      <w:r w:rsidR="00013774" w:rsidRPr="00AD771C">
        <w:rPr>
          <w:b w:val="0"/>
        </w:rPr>
        <w:t>0% cases when the pores shape was complex, these two points either coincided or belonged to two different windows.</w:t>
      </w:r>
    </w:p>
    <w:p w14:paraId="1C14275F" w14:textId="16F07DA9" w:rsidR="002B1A34" w:rsidRPr="00AD771C" w:rsidRDefault="00E5727E" w:rsidP="00C53CA8">
      <w:pPr>
        <w:pStyle w:val="RSCB06BHeadingSub-Section"/>
        <w:jc w:val="both"/>
        <w:rPr>
          <w:b w:val="0"/>
        </w:rPr>
      </w:pPr>
      <w:r w:rsidRPr="00AD771C">
        <w:rPr>
          <w:b w:val="0"/>
        </w:rPr>
        <w:t>For the cases when two</w:t>
      </w:r>
      <w:r w:rsidR="00645BB0" w:rsidRPr="00AD771C">
        <w:rPr>
          <w:b w:val="0"/>
        </w:rPr>
        <w:t xml:space="preserve"> distinct Voronoi nodes </w:t>
      </w:r>
      <w:r w:rsidRPr="00AD771C">
        <w:rPr>
          <w:b w:val="0"/>
        </w:rPr>
        <w:t>were ide</w:t>
      </w:r>
      <w:r w:rsidR="00645BB0" w:rsidRPr="00AD771C">
        <w:rPr>
          <w:b w:val="0"/>
        </w:rPr>
        <w:t xml:space="preserve">ntified near the </w:t>
      </w:r>
      <w:r w:rsidR="002F12D4" w:rsidRPr="00AD771C">
        <w:rPr>
          <w:b w:val="0"/>
        </w:rPr>
        <w:t xml:space="preserve">same </w:t>
      </w:r>
      <w:r w:rsidR="00645BB0" w:rsidRPr="00AD771C">
        <w:rPr>
          <w:b w:val="0"/>
        </w:rPr>
        <w:t xml:space="preserve">window, we used the vector connecting these two points as the direction of the channel and </w:t>
      </w:r>
      <w:r w:rsidRPr="00AD771C">
        <w:rPr>
          <w:b w:val="0"/>
        </w:rPr>
        <w:t xml:space="preserve">developed a </w:t>
      </w:r>
      <w:r w:rsidR="002F12D4" w:rsidRPr="00AD771C">
        <w:rPr>
          <w:b w:val="0"/>
        </w:rPr>
        <w:t>code</w:t>
      </w:r>
      <w:r w:rsidRPr="00AD771C">
        <w:rPr>
          <w:b w:val="0"/>
        </w:rPr>
        <w:t xml:space="preserve"> to </w:t>
      </w:r>
      <w:r w:rsidR="00645BB0" w:rsidRPr="00AD771C">
        <w:rPr>
          <w:b w:val="0"/>
        </w:rPr>
        <w:t xml:space="preserve">orient and </w:t>
      </w:r>
      <w:r w:rsidRPr="00AD771C">
        <w:rPr>
          <w:b w:val="0"/>
        </w:rPr>
        <w:t>place the guest molecules at the opposite sides of the window.</w:t>
      </w:r>
      <w:r w:rsidR="00645BB0" w:rsidRPr="00AD771C">
        <w:rPr>
          <w:b w:val="0"/>
        </w:rPr>
        <w:t xml:space="preserve"> Specifically, four</w:t>
      </w:r>
      <w:r w:rsidR="00013774" w:rsidRPr="00AD771C">
        <w:rPr>
          <w:b w:val="0"/>
        </w:rPr>
        <w:t xml:space="preserve"> orientations (90</w:t>
      </w:r>
      <w:r w:rsidR="00144B98" w:rsidRPr="00AD771C">
        <w:rPr>
          <w:rFonts w:cstheme="minorHAnsi"/>
          <w:b w:val="0"/>
        </w:rPr>
        <w:t>°</w:t>
      </w:r>
      <w:r w:rsidR="00144B98" w:rsidRPr="00AD771C">
        <w:rPr>
          <w:b w:val="0"/>
        </w:rPr>
        <w:t xml:space="preserve"> </w:t>
      </w:r>
      <w:r w:rsidR="00013774" w:rsidRPr="00AD771C">
        <w:rPr>
          <w:b w:val="0"/>
        </w:rPr>
        <w:t xml:space="preserve">rotations) of the guest molecule </w:t>
      </w:r>
      <w:r w:rsidR="00645BB0" w:rsidRPr="00AD771C">
        <w:rPr>
          <w:b w:val="0"/>
        </w:rPr>
        <w:t xml:space="preserve">located </w:t>
      </w:r>
      <w:r w:rsidR="00013774" w:rsidRPr="00AD771C">
        <w:rPr>
          <w:b w:val="0"/>
        </w:rPr>
        <w:t xml:space="preserve">at </w:t>
      </w:r>
      <w:r w:rsidR="00645BB0" w:rsidRPr="00AD771C">
        <w:rPr>
          <w:b w:val="0"/>
        </w:rPr>
        <w:t xml:space="preserve">one of three </w:t>
      </w:r>
      <w:r w:rsidR="00013774" w:rsidRPr="00AD771C">
        <w:rPr>
          <w:b w:val="0"/>
        </w:rPr>
        <w:t xml:space="preserve">separations from the identified </w:t>
      </w:r>
      <w:r w:rsidR="00645BB0" w:rsidRPr="00AD771C">
        <w:rPr>
          <w:b w:val="0"/>
        </w:rPr>
        <w:t xml:space="preserve">Voronoi </w:t>
      </w:r>
      <w:r w:rsidR="00013774" w:rsidRPr="00AD771C">
        <w:rPr>
          <w:b w:val="0"/>
        </w:rPr>
        <w:t xml:space="preserve">nodes (1 </w:t>
      </w:r>
      <w:r w:rsidR="00013774" w:rsidRPr="00AD771C">
        <w:rPr>
          <w:rFonts w:cstheme="minorHAnsi"/>
          <w:b w:val="0"/>
        </w:rPr>
        <w:t>Å</w:t>
      </w:r>
      <w:r w:rsidR="00013774" w:rsidRPr="00AD771C">
        <w:rPr>
          <w:b w:val="0"/>
        </w:rPr>
        <w:t>, 2</w:t>
      </w:r>
      <w:r w:rsidR="006625E7" w:rsidRPr="00AD771C">
        <w:rPr>
          <w:b w:val="0"/>
        </w:rPr>
        <w:t xml:space="preserve"> </w:t>
      </w:r>
      <w:r w:rsidR="00013774" w:rsidRPr="00AD771C">
        <w:rPr>
          <w:rFonts w:cstheme="minorHAnsi"/>
          <w:b w:val="0"/>
        </w:rPr>
        <w:t>Å</w:t>
      </w:r>
      <w:r w:rsidR="00013774" w:rsidRPr="00AD771C">
        <w:rPr>
          <w:b w:val="0"/>
        </w:rPr>
        <w:t>, and 3</w:t>
      </w:r>
      <w:r w:rsidR="006625E7" w:rsidRPr="00AD771C">
        <w:rPr>
          <w:b w:val="0"/>
        </w:rPr>
        <w:t xml:space="preserve"> </w:t>
      </w:r>
      <w:r w:rsidR="00013774" w:rsidRPr="00AD771C">
        <w:rPr>
          <w:rFonts w:cstheme="minorHAnsi"/>
          <w:b w:val="0"/>
        </w:rPr>
        <w:t>Å</w:t>
      </w:r>
      <w:r w:rsidR="00013774" w:rsidRPr="00AD771C">
        <w:rPr>
          <w:b w:val="0"/>
        </w:rPr>
        <w:t xml:space="preserve">) were used. </w:t>
      </w:r>
      <w:proofErr w:type="gramStart"/>
      <w:r w:rsidR="00645BB0" w:rsidRPr="00AD771C">
        <w:rPr>
          <w:b w:val="0"/>
        </w:rPr>
        <w:t>Thus</w:t>
      </w:r>
      <w:proofErr w:type="gramEnd"/>
      <w:r w:rsidR="00645BB0" w:rsidRPr="00AD771C">
        <w:rPr>
          <w:b w:val="0"/>
        </w:rPr>
        <w:t xml:space="preserve"> w</w:t>
      </w:r>
      <w:r w:rsidR="00013774" w:rsidRPr="00AD771C">
        <w:rPr>
          <w:b w:val="0"/>
        </w:rPr>
        <w:t>e setup 12 NEB paths for propane</w:t>
      </w:r>
      <w:r w:rsidR="00144B98" w:rsidRPr="00AD771C">
        <w:rPr>
          <w:b w:val="0"/>
        </w:rPr>
        <w:t xml:space="preserve">, 12 </w:t>
      </w:r>
      <w:r w:rsidR="00013774" w:rsidRPr="00AD771C">
        <w:rPr>
          <w:b w:val="0"/>
        </w:rPr>
        <w:t xml:space="preserve">NEB paths for </w:t>
      </w:r>
      <w:r w:rsidR="00BD5476" w:rsidRPr="00AD771C">
        <w:rPr>
          <w:b w:val="0"/>
        </w:rPr>
        <w:t>propene</w:t>
      </w:r>
      <w:r w:rsidR="00013774" w:rsidRPr="00AD771C">
        <w:rPr>
          <w:b w:val="0"/>
        </w:rPr>
        <w:t xml:space="preserve"> </w:t>
      </w:r>
      <w:r w:rsidR="00144B98" w:rsidRPr="00AD771C">
        <w:rPr>
          <w:b w:val="0"/>
        </w:rPr>
        <w:t>where the CH</w:t>
      </w:r>
      <w:r w:rsidR="00144B98" w:rsidRPr="00AD771C">
        <w:rPr>
          <w:b w:val="0"/>
          <w:vertAlign w:val="subscript"/>
        </w:rPr>
        <w:t>3</w:t>
      </w:r>
      <w:r w:rsidR="00144B98" w:rsidRPr="00AD771C">
        <w:rPr>
          <w:b w:val="0"/>
        </w:rPr>
        <w:t xml:space="preserve"> group passes through the window first, and 12 NEB paths where the propene CH</w:t>
      </w:r>
      <w:r w:rsidR="00144B98" w:rsidRPr="00AD771C">
        <w:rPr>
          <w:b w:val="0"/>
          <w:vertAlign w:val="subscript"/>
        </w:rPr>
        <w:t>2</w:t>
      </w:r>
      <w:r w:rsidR="00144B98" w:rsidRPr="00AD771C">
        <w:rPr>
          <w:b w:val="0"/>
        </w:rPr>
        <w:t xml:space="preserve"> group passes through the window first</w:t>
      </w:r>
      <w:r w:rsidR="00CA0BB1" w:rsidRPr="00AD771C">
        <w:rPr>
          <w:b w:val="0"/>
        </w:rPr>
        <w:t>.</w:t>
      </w:r>
      <w:r w:rsidR="00013774" w:rsidRPr="00AD771C">
        <w:rPr>
          <w:b w:val="0"/>
        </w:rPr>
        <w:t xml:space="preserve"> </w:t>
      </w:r>
      <w:r w:rsidR="00144B98" w:rsidRPr="00AD771C">
        <w:rPr>
          <w:b w:val="0"/>
        </w:rPr>
        <w:t xml:space="preserve">Each </w:t>
      </w:r>
      <w:r w:rsidR="00EB2666" w:rsidRPr="00AD771C">
        <w:rPr>
          <w:b w:val="0"/>
        </w:rPr>
        <w:t xml:space="preserve">NEB path </w:t>
      </w:r>
      <w:r w:rsidR="00144B98" w:rsidRPr="00AD771C">
        <w:rPr>
          <w:b w:val="0"/>
        </w:rPr>
        <w:t xml:space="preserve">consisted </w:t>
      </w:r>
      <w:r w:rsidR="00CA0BB1" w:rsidRPr="00AD771C">
        <w:rPr>
          <w:b w:val="0"/>
        </w:rPr>
        <w:t>of 32 replicas</w:t>
      </w:r>
      <w:r w:rsidR="00144B98" w:rsidRPr="00AD771C">
        <w:rPr>
          <w:b w:val="0"/>
        </w:rPr>
        <w:t>, which</w:t>
      </w:r>
      <w:r w:rsidR="00CA0BB1" w:rsidRPr="00AD771C">
        <w:rPr>
          <w:b w:val="0"/>
        </w:rPr>
        <w:t xml:space="preserve"> </w:t>
      </w:r>
      <w:r w:rsidR="00013774" w:rsidRPr="00AD771C">
        <w:rPr>
          <w:b w:val="0"/>
        </w:rPr>
        <w:t>were created by placing the g</w:t>
      </w:r>
      <w:r w:rsidR="0026343B" w:rsidRPr="00AD771C">
        <w:rPr>
          <w:b w:val="0"/>
        </w:rPr>
        <w:t>uest</w:t>
      </w:r>
      <w:r w:rsidR="00013774" w:rsidRPr="00AD771C">
        <w:rPr>
          <w:b w:val="0"/>
        </w:rPr>
        <w:t xml:space="preserve"> </w:t>
      </w:r>
      <w:r w:rsidR="002F12D4" w:rsidRPr="00AD771C">
        <w:rPr>
          <w:b w:val="0"/>
        </w:rPr>
        <w:t>molecule</w:t>
      </w:r>
      <w:r w:rsidR="00013774" w:rsidRPr="00AD771C">
        <w:rPr>
          <w:b w:val="0"/>
        </w:rPr>
        <w:t xml:space="preserve"> along the linear path </w:t>
      </w:r>
      <w:r w:rsidR="00EB2666" w:rsidRPr="00AD771C">
        <w:rPr>
          <w:b w:val="0"/>
        </w:rPr>
        <w:t xml:space="preserve">connecting </w:t>
      </w:r>
      <w:r w:rsidR="00013774" w:rsidRPr="00AD771C">
        <w:rPr>
          <w:b w:val="0"/>
        </w:rPr>
        <w:t xml:space="preserve">the </w:t>
      </w:r>
      <w:r w:rsidR="00144B98" w:rsidRPr="00AD771C">
        <w:rPr>
          <w:b w:val="0"/>
        </w:rPr>
        <w:t xml:space="preserve">two </w:t>
      </w:r>
      <w:r w:rsidR="00EB2666" w:rsidRPr="00AD771C">
        <w:rPr>
          <w:b w:val="0"/>
        </w:rPr>
        <w:t xml:space="preserve">NEB </w:t>
      </w:r>
      <w:r w:rsidR="00013774" w:rsidRPr="00AD771C">
        <w:rPr>
          <w:b w:val="0"/>
        </w:rPr>
        <w:t>end points</w:t>
      </w:r>
      <w:r w:rsidR="0026343B" w:rsidRPr="00AD771C">
        <w:rPr>
          <w:b w:val="0"/>
        </w:rPr>
        <w:t>.</w:t>
      </w:r>
      <w:r w:rsidR="00CA0BB1" w:rsidRPr="00AD771C">
        <w:rPr>
          <w:b w:val="0"/>
        </w:rPr>
        <w:t xml:space="preserve"> Following the standard partitioning scheme recommended in LAMMPS,</w:t>
      </w:r>
      <w:r w:rsidR="00CA0BB1" w:rsidRPr="00AD771C" w:rsidDel="0026343B">
        <w:rPr>
          <w:b w:val="0"/>
        </w:rPr>
        <w:t xml:space="preserve"> </w:t>
      </w:r>
      <w:r w:rsidR="00CA0BB1" w:rsidRPr="00AD771C">
        <w:rPr>
          <w:b w:val="0"/>
        </w:rPr>
        <w:t>i</w:t>
      </w:r>
      <w:r w:rsidR="00013774" w:rsidRPr="00AD771C">
        <w:rPr>
          <w:b w:val="0"/>
        </w:rPr>
        <w:t>n each replica, the atoms were partitioned into NEB-atoms (</w:t>
      </w:r>
      <w:r w:rsidR="00EB2666" w:rsidRPr="00AD771C">
        <w:rPr>
          <w:b w:val="0"/>
        </w:rPr>
        <w:t>the guest</w:t>
      </w:r>
      <w:r w:rsidR="00013774" w:rsidRPr="00AD771C">
        <w:rPr>
          <w:b w:val="0"/>
        </w:rPr>
        <w:t>) and non-NEB-atoms (</w:t>
      </w:r>
      <w:r w:rsidR="00EB2666" w:rsidRPr="00AD771C">
        <w:rPr>
          <w:b w:val="0"/>
        </w:rPr>
        <w:t xml:space="preserve">the </w:t>
      </w:r>
      <w:r w:rsidR="00CA0BB1" w:rsidRPr="00AD771C">
        <w:rPr>
          <w:b w:val="0"/>
        </w:rPr>
        <w:t>framework).</w:t>
      </w:r>
      <w:r w:rsidR="00013774" w:rsidRPr="00AD771C">
        <w:rPr>
          <w:b w:val="0"/>
        </w:rPr>
        <w:t xml:space="preserve"> Only the NEB-atoms were connected by inter-replica spring and fel</w:t>
      </w:r>
      <w:r w:rsidR="0026343B" w:rsidRPr="00AD771C">
        <w:rPr>
          <w:b w:val="0"/>
        </w:rPr>
        <w:t>t</w:t>
      </w:r>
      <w:r w:rsidR="00013774" w:rsidRPr="00AD771C">
        <w:rPr>
          <w:b w:val="0"/>
        </w:rPr>
        <w:t xml:space="preserve"> the f</w:t>
      </w:r>
      <w:r w:rsidR="00CA0BB1" w:rsidRPr="00AD771C">
        <w:rPr>
          <w:b w:val="0"/>
        </w:rPr>
        <w:t>orces from inter-replica atoms.</w:t>
      </w:r>
      <w:r w:rsidR="00013774" w:rsidRPr="00AD771C">
        <w:rPr>
          <w:b w:val="0"/>
        </w:rPr>
        <w:t xml:space="preserve"> Conceptually, the framework atoms provide</w:t>
      </w:r>
      <w:r w:rsidR="00DF1EFC" w:rsidRPr="00AD771C">
        <w:rPr>
          <w:b w:val="0"/>
        </w:rPr>
        <w:t>d</w:t>
      </w:r>
      <w:r w:rsidR="00013774" w:rsidRPr="00AD771C">
        <w:rPr>
          <w:b w:val="0"/>
        </w:rPr>
        <w:t xml:space="preserve"> </w:t>
      </w:r>
      <w:r w:rsidR="00EB2666" w:rsidRPr="00AD771C">
        <w:rPr>
          <w:b w:val="0"/>
        </w:rPr>
        <w:t xml:space="preserve">a </w:t>
      </w:r>
      <w:r w:rsidR="00013774" w:rsidRPr="00AD771C">
        <w:rPr>
          <w:b w:val="0"/>
        </w:rPr>
        <w:t xml:space="preserve">background potential for the </w:t>
      </w:r>
      <w:r w:rsidR="002F12D4" w:rsidRPr="00AD771C">
        <w:rPr>
          <w:b w:val="0"/>
        </w:rPr>
        <w:t>guest</w:t>
      </w:r>
      <w:r w:rsidR="00CA0BB1" w:rsidRPr="00AD771C">
        <w:rPr>
          <w:b w:val="0"/>
        </w:rPr>
        <w:t xml:space="preserve"> atoms.</w:t>
      </w:r>
      <w:r w:rsidR="001810A3" w:rsidRPr="00AD771C">
        <w:rPr>
          <w:b w:val="0"/>
        </w:rPr>
        <w:t xml:space="preserve"> The energy barrier for each MOF was calculated as the difference between the lowest maxima and the lowest minima from the entire set of tried NEB paths.</w:t>
      </w:r>
    </w:p>
    <w:p w14:paraId="1C820E4D" w14:textId="2920A440" w:rsidR="000676ED" w:rsidRPr="00AD771C" w:rsidRDefault="002B1A34" w:rsidP="002B1A34">
      <w:pPr>
        <w:pStyle w:val="RSCB06BHeadingSub-Section"/>
        <w:jc w:val="both"/>
        <w:rPr>
          <w:b w:val="0"/>
        </w:rPr>
      </w:pPr>
      <w:r w:rsidRPr="00AD771C">
        <w:rPr>
          <w:b w:val="0"/>
        </w:rPr>
        <w:t xml:space="preserve">For quality control, we </w:t>
      </w:r>
      <w:r w:rsidR="00505A13" w:rsidRPr="00AD771C">
        <w:rPr>
          <w:b w:val="0"/>
        </w:rPr>
        <w:t xml:space="preserve">used </w:t>
      </w:r>
      <w:r w:rsidR="0026343B" w:rsidRPr="00AD771C">
        <w:rPr>
          <w:b w:val="0"/>
        </w:rPr>
        <w:t xml:space="preserve">two NEB </w:t>
      </w:r>
      <w:r w:rsidRPr="00AD771C">
        <w:rPr>
          <w:b w:val="0"/>
        </w:rPr>
        <w:t>setups</w:t>
      </w:r>
      <w:r w:rsidR="00505A13" w:rsidRPr="00AD771C">
        <w:rPr>
          <w:b w:val="0"/>
        </w:rPr>
        <w:t xml:space="preserve">: the first setup was better in identifying the lowest energy configurations but sometimes </w:t>
      </w:r>
      <w:r w:rsidR="00DB6422" w:rsidRPr="00AD771C">
        <w:rPr>
          <w:b w:val="0"/>
        </w:rPr>
        <w:t>produced</w:t>
      </w:r>
      <w:r w:rsidR="00505A13" w:rsidRPr="00AD771C">
        <w:rPr>
          <w:b w:val="0"/>
        </w:rPr>
        <w:t xml:space="preserve"> an unphysical diffusion path, while the second setup was better in finding the path through the pore window but worse in finding adsorption sites</w:t>
      </w:r>
      <w:r w:rsidRPr="00AD771C">
        <w:rPr>
          <w:b w:val="0"/>
        </w:rPr>
        <w:t xml:space="preserve">. In the first setup, we </w:t>
      </w:r>
      <w:r w:rsidR="00EB2666" w:rsidRPr="00AD771C">
        <w:rPr>
          <w:b w:val="0"/>
        </w:rPr>
        <w:t>performed energy minimisation of</w:t>
      </w:r>
      <w:r w:rsidRPr="00AD771C">
        <w:rPr>
          <w:b w:val="0"/>
        </w:rPr>
        <w:t xml:space="preserve"> the</w:t>
      </w:r>
      <w:r w:rsidR="00EB2666" w:rsidRPr="00AD771C">
        <w:rPr>
          <w:b w:val="0"/>
        </w:rPr>
        <w:t xml:space="preserve"> NEB </w:t>
      </w:r>
      <w:r w:rsidRPr="00AD771C">
        <w:rPr>
          <w:b w:val="0"/>
        </w:rPr>
        <w:t>end points</w:t>
      </w:r>
      <w:r w:rsidR="00DB6422" w:rsidRPr="00AD771C">
        <w:rPr>
          <w:b w:val="0"/>
        </w:rPr>
        <w:t xml:space="preserve"> before building the </w:t>
      </w:r>
      <w:r w:rsidR="00EB2666" w:rsidRPr="00AD771C">
        <w:rPr>
          <w:b w:val="0"/>
        </w:rPr>
        <w:t xml:space="preserve">path </w:t>
      </w:r>
      <w:r w:rsidR="000676ED" w:rsidRPr="00AD771C">
        <w:rPr>
          <w:b w:val="0"/>
        </w:rPr>
        <w:t>that connects</w:t>
      </w:r>
      <w:r w:rsidR="00EB2666" w:rsidRPr="00AD771C">
        <w:rPr>
          <w:b w:val="0"/>
        </w:rPr>
        <w:t xml:space="preserve"> them</w:t>
      </w:r>
      <w:r w:rsidR="00CA0BB1" w:rsidRPr="00AD771C">
        <w:rPr>
          <w:b w:val="0"/>
        </w:rPr>
        <w:t xml:space="preserve">. </w:t>
      </w:r>
      <w:r w:rsidRPr="00AD771C">
        <w:rPr>
          <w:b w:val="0"/>
        </w:rPr>
        <w:t>The stopping criterion for force was 0.1 kcal/mol</w:t>
      </w:r>
      <w:r w:rsidR="00A15CC1" w:rsidRPr="00AD771C">
        <w:rPr>
          <w:b w:val="0"/>
        </w:rPr>
        <w:sym w:font="Symbol" w:char="F0D7"/>
      </w:r>
      <w:r w:rsidRPr="00AD771C">
        <w:rPr>
          <w:rFonts w:cstheme="minorHAnsi"/>
          <w:b w:val="0"/>
        </w:rPr>
        <w:t>Å</w:t>
      </w:r>
      <w:r w:rsidRPr="00AD771C">
        <w:rPr>
          <w:b w:val="0"/>
        </w:rPr>
        <w:t xml:space="preserve"> (maximum force on each atom), </w:t>
      </w:r>
      <w:r w:rsidR="00387F23" w:rsidRPr="00AD771C">
        <w:rPr>
          <w:b w:val="0"/>
        </w:rPr>
        <w:t xml:space="preserve">and the </w:t>
      </w:r>
      <w:r w:rsidR="00DC5EF4" w:rsidRPr="00AD771C">
        <w:rPr>
          <w:rFonts w:cstheme="minorHAnsi"/>
          <w:b w:val="0"/>
          <w:szCs w:val="18"/>
        </w:rPr>
        <w:t>Hessian-free truncated Newton algorithm was used</w:t>
      </w:r>
      <w:r w:rsidR="00DC5EF4" w:rsidRPr="00AD771C" w:rsidDel="00DC5EF4">
        <w:rPr>
          <w:b w:val="0"/>
        </w:rPr>
        <w:t xml:space="preserve"> </w:t>
      </w:r>
      <w:r w:rsidRPr="00AD771C">
        <w:rPr>
          <w:b w:val="0"/>
        </w:rPr>
        <w:t xml:space="preserve">in LAMMPS. Once </w:t>
      </w:r>
      <w:r w:rsidR="0026343B" w:rsidRPr="00AD771C">
        <w:rPr>
          <w:b w:val="0"/>
        </w:rPr>
        <w:t xml:space="preserve">the </w:t>
      </w:r>
      <w:r w:rsidR="00CA0BB1" w:rsidRPr="00AD771C">
        <w:rPr>
          <w:b w:val="0"/>
        </w:rPr>
        <w:t xml:space="preserve">two </w:t>
      </w:r>
      <w:r w:rsidRPr="00AD771C">
        <w:rPr>
          <w:b w:val="0"/>
        </w:rPr>
        <w:t>end points were optimized, the NEB path w</w:t>
      </w:r>
      <w:r w:rsidR="00CA0BB1" w:rsidRPr="00AD771C">
        <w:rPr>
          <w:b w:val="0"/>
        </w:rPr>
        <w:t>as</w:t>
      </w:r>
      <w:r w:rsidRPr="00AD771C">
        <w:rPr>
          <w:b w:val="0"/>
        </w:rPr>
        <w:t xml:space="preserve"> created as</w:t>
      </w:r>
      <w:r w:rsidR="00CA0BB1" w:rsidRPr="00AD771C">
        <w:rPr>
          <w:b w:val="0"/>
        </w:rPr>
        <w:t xml:space="preserve"> a</w:t>
      </w:r>
      <w:r w:rsidRPr="00AD771C">
        <w:rPr>
          <w:b w:val="0"/>
        </w:rPr>
        <w:t xml:space="preserve"> straight line</w:t>
      </w:r>
      <w:r w:rsidR="00CA0BB1" w:rsidRPr="00AD771C">
        <w:rPr>
          <w:b w:val="0"/>
        </w:rPr>
        <w:t xml:space="preserve"> </w:t>
      </w:r>
      <w:r w:rsidRPr="00AD771C">
        <w:rPr>
          <w:b w:val="0"/>
        </w:rPr>
        <w:t>between the</w:t>
      </w:r>
      <w:r w:rsidR="00CA0BB1" w:rsidRPr="00AD771C">
        <w:rPr>
          <w:b w:val="0"/>
        </w:rPr>
        <w:t>m</w:t>
      </w:r>
      <w:r w:rsidRPr="00AD771C">
        <w:rPr>
          <w:b w:val="0"/>
        </w:rPr>
        <w:t xml:space="preserve">. </w:t>
      </w:r>
      <w:r w:rsidR="000676ED" w:rsidRPr="00AD771C">
        <w:rPr>
          <w:b w:val="0"/>
        </w:rPr>
        <w:t xml:space="preserve">In some cases, when the minimized end points were reached, the guest molecules moved far from their initial position at the centre of the channel axis and the straight-line NEB path that connected the </w:t>
      </w:r>
      <w:r w:rsidR="00CA0BB1" w:rsidRPr="00AD771C">
        <w:rPr>
          <w:b w:val="0"/>
        </w:rPr>
        <w:t>two end points w</w:t>
      </w:r>
      <w:r w:rsidR="000676ED" w:rsidRPr="00AD771C">
        <w:rPr>
          <w:b w:val="0"/>
        </w:rPr>
        <w:t>ould no longer pass through the pore window but through the pore wall next to the window.</w:t>
      </w:r>
      <w:r w:rsidR="00C53CA8" w:rsidRPr="00AD771C">
        <w:rPr>
          <w:b w:val="0"/>
        </w:rPr>
        <w:t xml:space="preserve"> In other cases, after the energy minimisation both NEB end points could end up in the same pore cavity, not at the opposite sides of the window. Therefore, these NEB paths would not pass the narrowest part of the pore channel and would return a low energy barrier for moving the guest within a single pore cavity.</w:t>
      </w:r>
    </w:p>
    <w:p w14:paraId="7D321E1E" w14:textId="5F78FB0C" w:rsidR="002B1A34" w:rsidRPr="00AD771C" w:rsidRDefault="002B1A34" w:rsidP="00C53CA8">
      <w:pPr>
        <w:pStyle w:val="RSCB06BHeadingSub-Section"/>
        <w:jc w:val="both"/>
        <w:rPr>
          <w:b w:val="0"/>
        </w:rPr>
      </w:pPr>
      <w:r w:rsidRPr="00AD771C">
        <w:rPr>
          <w:b w:val="0"/>
        </w:rPr>
        <w:t xml:space="preserve">In the second setup, we created the NEB paths </w:t>
      </w:r>
      <w:r w:rsidR="0026343B" w:rsidRPr="00AD771C">
        <w:rPr>
          <w:b w:val="0"/>
        </w:rPr>
        <w:t xml:space="preserve">between </w:t>
      </w:r>
      <w:r w:rsidRPr="00AD771C">
        <w:rPr>
          <w:b w:val="0"/>
        </w:rPr>
        <w:t>the end points without the</w:t>
      </w:r>
      <w:r w:rsidR="000F5B23" w:rsidRPr="00AD771C">
        <w:rPr>
          <w:b w:val="0"/>
        </w:rPr>
        <w:t>ir</w:t>
      </w:r>
      <w:r w:rsidR="0026343B" w:rsidRPr="00AD771C">
        <w:rPr>
          <w:b w:val="0"/>
        </w:rPr>
        <w:t xml:space="preserve"> energy</w:t>
      </w:r>
      <w:r w:rsidRPr="00AD771C">
        <w:rPr>
          <w:b w:val="0"/>
        </w:rPr>
        <w:t xml:space="preserve"> minimization</w:t>
      </w:r>
      <w:r w:rsidR="000F5B23" w:rsidRPr="00AD771C">
        <w:rPr>
          <w:b w:val="0"/>
        </w:rPr>
        <w:t>.</w:t>
      </w:r>
      <w:r w:rsidRPr="00AD771C">
        <w:rPr>
          <w:b w:val="0"/>
        </w:rPr>
        <w:t xml:space="preserve"> </w:t>
      </w:r>
      <w:r w:rsidR="000F5B23" w:rsidRPr="00AD771C">
        <w:rPr>
          <w:b w:val="0"/>
        </w:rPr>
        <w:t>T</w:t>
      </w:r>
      <w:r w:rsidRPr="00AD771C">
        <w:rPr>
          <w:b w:val="0"/>
        </w:rPr>
        <w:t xml:space="preserve">hese end points configurations were </w:t>
      </w:r>
      <w:r w:rsidR="000F5B23" w:rsidRPr="00AD771C">
        <w:rPr>
          <w:b w:val="0"/>
        </w:rPr>
        <w:t>opti</w:t>
      </w:r>
      <w:r w:rsidRPr="00AD771C">
        <w:rPr>
          <w:b w:val="0"/>
        </w:rPr>
        <w:t xml:space="preserve">mized at the same time as when </w:t>
      </w:r>
      <w:r w:rsidR="0073343B" w:rsidRPr="00AD771C">
        <w:rPr>
          <w:b w:val="0"/>
        </w:rPr>
        <w:t xml:space="preserve">the </w:t>
      </w:r>
      <w:r w:rsidRPr="00AD771C">
        <w:rPr>
          <w:b w:val="0"/>
        </w:rPr>
        <w:t>NEB</w:t>
      </w:r>
      <w:r w:rsidR="0073343B" w:rsidRPr="00AD771C">
        <w:rPr>
          <w:b w:val="0"/>
        </w:rPr>
        <w:t xml:space="preserve"> calculation</w:t>
      </w:r>
      <w:r w:rsidRPr="00AD771C">
        <w:rPr>
          <w:b w:val="0"/>
        </w:rPr>
        <w:t xml:space="preserve"> was performed. </w:t>
      </w:r>
      <w:proofErr w:type="gramStart"/>
      <w:r w:rsidRPr="00AD771C">
        <w:rPr>
          <w:b w:val="0"/>
        </w:rPr>
        <w:t>Th</w:t>
      </w:r>
      <w:r w:rsidR="000676ED" w:rsidRPr="00AD771C">
        <w:rPr>
          <w:b w:val="0"/>
        </w:rPr>
        <w:t>u</w:t>
      </w:r>
      <w:r w:rsidRPr="00AD771C">
        <w:rPr>
          <w:b w:val="0"/>
        </w:rPr>
        <w:t>s</w:t>
      </w:r>
      <w:proofErr w:type="gramEnd"/>
      <w:r w:rsidRPr="00AD771C">
        <w:rPr>
          <w:b w:val="0"/>
        </w:rPr>
        <w:t xml:space="preserve"> </w:t>
      </w:r>
      <w:r w:rsidR="000676ED" w:rsidRPr="00AD771C">
        <w:rPr>
          <w:b w:val="0"/>
        </w:rPr>
        <w:t xml:space="preserve">the </w:t>
      </w:r>
      <w:r w:rsidRPr="00AD771C">
        <w:rPr>
          <w:b w:val="0"/>
        </w:rPr>
        <w:t xml:space="preserve">second setup conceptually prevented the NEB path from hitting the </w:t>
      </w:r>
      <w:r w:rsidR="000676ED" w:rsidRPr="00AD771C">
        <w:rPr>
          <w:b w:val="0"/>
        </w:rPr>
        <w:t xml:space="preserve">pore </w:t>
      </w:r>
      <w:r w:rsidRPr="00AD771C">
        <w:rPr>
          <w:b w:val="0"/>
        </w:rPr>
        <w:t xml:space="preserve">wall. </w:t>
      </w:r>
      <w:r w:rsidR="0073343B" w:rsidRPr="00AD771C">
        <w:rPr>
          <w:b w:val="0"/>
        </w:rPr>
        <w:t xml:space="preserve">It also decreased </w:t>
      </w:r>
      <w:r w:rsidR="0073343B" w:rsidRPr="00AD771C">
        <w:rPr>
          <w:b w:val="0"/>
        </w:rPr>
        <w:lastRenderedPageBreak/>
        <w:t xml:space="preserve">the chances of both NEB end points moving to the same pore cavity. </w:t>
      </w:r>
      <w:r w:rsidRPr="00AD771C">
        <w:rPr>
          <w:b w:val="0"/>
        </w:rPr>
        <w:t>However, if these problems did not occur in the 1</w:t>
      </w:r>
      <w:r w:rsidRPr="00AD771C">
        <w:rPr>
          <w:b w:val="0"/>
          <w:vertAlign w:val="superscript"/>
        </w:rPr>
        <w:t>st</w:t>
      </w:r>
      <w:r w:rsidRPr="00AD771C">
        <w:rPr>
          <w:b w:val="0"/>
        </w:rPr>
        <w:t xml:space="preserve"> setup, the energy barriers calculated </w:t>
      </w:r>
      <w:r w:rsidR="0073343B" w:rsidRPr="00AD771C">
        <w:rPr>
          <w:b w:val="0"/>
        </w:rPr>
        <w:t xml:space="preserve">using </w:t>
      </w:r>
      <w:r w:rsidRPr="00AD771C">
        <w:rPr>
          <w:b w:val="0"/>
        </w:rPr>
        <w:t>the 1</w:t>
      </w:r>
      <w:r w:rsidRPr="00AD771C">
        <w:rPr>
          <w:b w:val="0"/>
          <w:vertAlign w:val="superscript"/>
        </w:rPr>
        <w:t>st</w:t>
      </w:r>
      <w:r w:rsidRPr="00AD771C">
        <w:rPr>
          <w:b w:val="0"/>
        </w:rPr>
        <w:t xml:space="preserve"> </w:t>
      </w:r>
      <w:r w:rsidR="0073343B" w:rsidRPr="00AD771C">
        <w:rPr>
          <w:b w:val="0"/>
        </w:rPr>
        <w:t xml:space="preserve">NEB </w:t>
      </w:r>
      <w:r w:rsidRPr="00AD771C">
        <w:rPr>
          <w:b w:val="0"/>
        </w:rPr>
        <w:t>setup w</w:t>
      </w:r>
      <w:r w:rsidR="0073343B" w:rsidRPr="00AD771C">
        <w:rPr>
          <w:b w:val="0"/>
        </w:rPr>
        <w:t>ere</w:t>
      </w:r>
      <w:r w:rsidRPr="00AD771C">
        <w:rPr>
          <w:b w:val="0"/>
        </w:rPr>
        <w:t xml:space="preserve"> more accurate than </w:t>
      </w:r>
      <w:r w:rsidR="0073343B" w:rsidRPr="00AD771C">
        <w:rPr>
          <w:b w:val="0"/>
        </w:rPr>
        <w:t xml:space="preserve">those calculated using </w:t>
      </w:r>
      <w:r w:rsidRPr="00AD771C">
        <w:rPr>
          <w:b w:val="0"/>
        </w:rPr>
        <w:t>the 2</w:t>
      </w:r>
      <w:r w:rsidRPr="00AD771C">
        <w:rPr>
          <w:b w:val="0"/>
          <w:vertAlign w:val="superscript"/>
        </w:rPr>
        <w:t>nd</w:t>
      </w:r>
      <w:r w:rsidRPr="00AD771C">
        <w:rPr>
          <w:b w:val="0"/>
        </w:rPr>
        <w:t xml:space="preserve"> </w:t>
      </w:r>
      <w:r w:rsidR="0073343B" w:rsidRPr="00AD771C">
        <w:rPr>
          <w:b w:val="0"/>
        </w:rPr>
        <w:t xml:space="preserve">NEB </w:t>
      </w:r>
      <w:r w:rsidRPr="00AD771C">
        <w:rPr>
          <w:b w:val="0"/>
        </w:rPr>
        <w:t xml:space="preserve">setup because the </w:t>
      </w:r>
      <w:r w:rsidR="00F40505" w:rsidRPr="00AD771C">
        <w:rPr>
          <w:b w:val="0"/>
        </w:rPr>
        <w:t>1</w:t>
      </w:r>
      <w:r w:rsidR="00F40505" w:rsidRPr="00AD771C">
        <w:rPr>
          <w:b w:val="0"/>
          <w:vertAlign w:val="superscript"/>
        </w:rPr>
        <w:t>st</w:t>
      </w:r>
      <w:r w:rsidR="00F40505" w:rsidRPr="00AD771C">
        <w:rPr>
          <w:b w:val="0"/>
        </w:rPr>
        <w:t xml:space="preserve"> NEB setup provided a better identification of adsorption sites – the </w:t>
      </w:r>
      <w:r w:rsidRPr="00AD771C">
        <w:rPr>
          <w:b w:val="0"/>
        </w:rPr>
        <w:t xml:space="preserve">minima found </w:t>
      </w:r>
      <w:r w:rsidR="00ED43C5" w:rsidRPr="00AD771C">
        <w:rPr>
          <w:b w:val="0"/>
        </w:rPr>
        <w:t xml:space="preserve">after the initial energy </w:t>
      </w:r>
      <w:r w:rsidRPr="00AD771C">
        <w:rPr>
          <w:b w:val="0"/>
        </w:rPr>
        <w:t xml:space="preserve">minimization </w:t>
      </w:r>
      <w:r w:rsidR="00ED43C5" w:rsidRPr="00AD771C">
        <w:rPr>
          <w:b w:val="0"/>
        </w:rPr>
        <w:t>in the 1</w:t>
      </w:r>
      <w:r w:rsidR="00ED43C5" w:rsidRPr="00AD771C">
        <w:rPr>
          <w:b w:val="0"/>
          <w:vertAlign w:val="superscript"/>
        </w:rPr>
        <w:t>st</w:t>
      </w:r>
      <w:r w:rsidR="00ED43C5" w:rsidRPr="00AD771C">
        <w:rPr>
          <w:b w:val="0"/>
        </w:rPr>
        <w:t xml:space="preserve"> NEB setup </w:t>
      </w:r>
      <w:r w:rsidRPr="00AD771C">
        <w:rPr>
          <w:b w:val="0"/>
        </w:rPr>
        <w:t>w</w:t>
      </w:r>
      <w:r w:rsidR="0073343B" w:rsidRPr="00AD771C">
        <w:rPr>
          <w:b w:val="0"/>
        </w:rPr>
        <w:t>ere</w:t>
      </w:r>
      <w:r w:rsidR="00ED43C5" w:rsidRPr="00AD771C">
        <w:rPr>
          <w:b w:val="0"/>
        </w:rPr>
        <w:t xml:space="preserve"> typically lower in energy than the end points in the 2</w:t>
      </w:r>
      <w:r w:rsidR="00ED43C5" w:rsidRPr="00AD771C">
        <w:rPr>
          <w:b w:val="0"/>
          <w:vertAlign w:val="superscript"/>
        </w:rPr>
        <w:t>nd</w:t>
      </w:r>
      <w:r w:rsidR="00ED43C5" w:rsidRPr="00AD771C">
        <w:rPr>
          <w:b w:val="0"/>
        </w:rPr>
        <w:t xml:space="preserve"> NEB set up</w:t>
      </w:r>
      <w:r w:rsidRPr="00AD771C">
        <w:rPr>
          <w:b w:val="0"/>
        </w:rPr>
        <w:t xml:space="preserve">. </w:t>
      </w:r>
      <w:r w:rsidR="007E0D94" w:rsidRPr="00AD771C">
        <w:rPr>
          <w:b w:val="0"/>
        </w:rPr>
        <w:t>We shortlisted all MOFs identified by the 1</w:t>
      </w:r>
      <w:r w:rsidR="007E0D94" w:rsidRPr="00AD771C">
        <w:rPr>
          <w:b w:val="0"/>
          <w:vertAlign w:val="superscript"/>
        </w:rPr>
        <w:t>st</w:t>
      </w:r>
      <w:r w:rsidR="007E0D94" w:rsidRPr="00AD771C">
        <w:rPr>
          <w:b w:val="0"/>
        </w:rPr>
        <w:t xml:space="preserve"> NEB setup if the diffusion barriers identified by the 2</w:t>
      </w:r>
      <w:r w:rsidR="007E0D94" w:rsidRPr="00AD771C">
        <w:rPr>
          <w:b w:val="0"/>
          <w:vertAlign w:val="superscript"/>
        </w:rPr>
        <w:t>nd</w:t>
      </w:r>
      <w:r w:rsidR="007E0D94" w:rsidRPr="00AD771C">
        <w:rPr>
          <w:b w:val="0"/>
        </w:rPr>
        <w:t xml:space="preserve"> NEB setup were withi</w:t>
      </w:r>
      <w:r w:rsidR="00A87908" w:rsidRPr="00AD771C">
        <w:rPr>
          <w:b w:val="0"/>
        </w:rPr>
        <w:t xml:space="preserve">n 30% difference and the </w:t>
      </w:r>
      <w:r w:rsidR="00FB4746" w:rsidRPr="00AD771C">
        <w:rPr>
          <w:b w:val="0"/>
        </w:rPr>
        <w:t>propene</w:t>
      </w:r>
      <w:r w:rsidR="00A87908" w:rsidRPr="00AD771C">
        <w:rPr>
          <w:b w:val="0"/>
        </w:rPr>
        <w:t xml:space="preserve"> diffusion barrier was not prohibitively high, i.e. less than 100 kJ/mol.</w:t>
      </w:r>
    </w:p>
    <w:p w14:paraId="1BE1E2AC" w14:textId="2262B6AA" w:rsidR="002B1A34" w:rsidRPr="00AD771C" w:rsidRDefault="0073343B" w:rsidP="002B1A34">
      <w:pPr>
        <w:pStyle w:val="RSCB06BHeadingSub-Section"/>
        <w:jc w:val="both"/>
        <w:rPr>
          <w:b w:val="0"/>
        </w:rPr>
      </w:pPr>
      <w:r w:rsidRPr="00AD771C">
        <w:rPr>
          <w:b w:val="0"/>
        </w:rPr>
        <w:t>In all force field NEB calculations</w:t>
      </w:r>
      <w:r w:rsidRPr="00AD771C" w:rsidDel="00CD5C21">
        <w:rPr>
          <w:b w:val="0"/>
        </w:rPr>
        <w:t xml:space="preserve"> </w:t>
      </w:r>
      <w:r w:rsidR="00854149" w:rsidRPr="00AD771C">
        <w:rPr>
          <w:b w:val="0"/>
        </w:rPr>
        <w:t xml:space="preserve">damped dynamics with a time step was 1 fs was used to </w:t>
      </w:r>
      <w:r w:rsidR="00B427F8" w:rsidRPr="00AD771C">
        <w:rPr>
          <w:b w:val="0"/>
        </w:rPr>
        <w:t>stably optimise</w:t>
      </w:r>
      <w:r w:rsidR="00854149" w:rsidRPr="00AD771C">
        <w:rPr>
          <w:b w:val="0"/>
        </w:rPr>
        <w:t xml:space="preserve"> the system. T</w:t>
      </w:r>
      <w:r w:rsidR="000676ED" w:rsidRPr="00AD771C">
        <w:rPr>
          <w:b w:val="0"/>
        </w:rPr>
        <w:t>he force tolerance for the NEB calculation was 0.5 kcal/mol</w:t>
      </w:r>
      <w:r w:rsidR="00A15CC1" w:rsidRPr="00AD771C">
        <w:rPr>
          <w:b w:val="0"/>
        </w:rPr>
        <w:sym w:font="Symbol" w:char="F0D7"/>
      </w:r>
      <w:r w:rsidR="00A15CC1" w:rsidRPr="00AD771C">
        <w:rPr>
          <w:rFonts w:cstheme="minorHAnsi"/>
          <w:b w:val="0"/>
        </w:rPr>
        <w:t>Å</w:t>
      </w:r>
      <w:r w:rsidR="000676ED" w:rsidRPr="00AD771C">
        <w:rPr>
          <w:b w:val="0"/>
        </w:rPr>
        <w:t xml:space="preserve">, </w:t>
      </w:r>
      <w:r w:rsidR="00854149" w:rsidRPr="00AD771C">
        <w:rPr>
          <w:b w:val="0"/>
        </w:rPr>
        <w:t xml:space="preserve">with a </w:t>
      </w:r>
      <w:r w:rsidR="000676ED" w:rsidRPr="00AD771C">
        <w:rPr>
          <w:b w:val="0"/>
        </w:rPr>
        <w:t>spring constant</w:t>
      </w:r>
      <w:r w:rsidR="003B3939" w:rsidRPr="00AD771C">
        <w:rPr>
          <w:b w:val="0"/>
        </w:rPr>
        <w:t xml:space="preserve"> </w:t>
      </w:r>
      <w:r w:rsidR="00324C2D" w:rsidRPr="00AD771C">
        <w:rPr>
          <w:b w:val="0"/>
        </w:rPr>
        <w:t>of 1.0</w:t>
      </w:r>
      <w:r w:rsidR="000676ED" w:rsidRPr="00AD771C">
        <w:rPr>
          <w:b w:val="0"/>
        </w:rPr>
        <w:t xml:space="preserve"> kcal/</w:t>
      </w:r>
      <w:r w:rsidR="000676ED" w:rsidRPr="00AD771C">
        <w:rPr>
          <w:rFonts w:cstheme="minorHAnsi"/>
          <w:b w:val="0"/>
        </w:rPr>
        <w:t>Å</w:t>
      </w:r>
      <w:r w:rsidR="000676ED" w:rsidRPr="00AD771C">
        <w:rPr>
          <w:b w:val="0"/>
          <w:vertAlign w:val="superscript"/>
        </w:rPr>
        <w:t>2</w:t>
      </w:r>
      <w:r w:rsidR="000676ED" w:rsidRPr="00AD771C">
        <w:rPr>
          <w:b w:val="0"/>
        </w:rPr>
        <w:t>.</w:t>
      </w:r>
    </w:p>
    <w:p w14:paraId="43C1A7E4" w14:textId="3F43E84E" w:rsidR="002B1A34" w:rsidRPr="00AD771C" w:rsidRDefault="00F46017" w:rsidP="002B1A34">
      <w:pPr>
        <w:pStyle w:val="RSCB06BHeadingSub-Section"/>
        <w:jc w:val="both"/>
        <w:rPr>
          <w:b w:val="0"/>
        </w:rPr>
      </w:pPr>
      <w:r w:rsidRPr="00AD771C">
        <w:t xml:space="preserve">Step 4. </w:t>
      </w:r>
      <w:r w:rsidR="002B1A34" w:rsidRPr="00AD771C">
        <w:t>Density Functional Theory Level of NEB.</w:t>
      </w:r>
      <w:r w:rsidR="002B1A34" w:rsidRPr="00AD771C">
        <w:rPr>
          <w:b w:val="0"/>
        </w:rPr>
        <w:t xml:space="preserve"> We performed the Density Functional Theory (DFT) level NEB in Vienna Ab-initio Simulation Package (VASP 5.4.4)</w:t>
      </w:r>
      <w:r w:rsidR="00374E6F" w:rsidRPr="00AD771C">
        <w:rPr>
          <w:b w:val="0"/>
        </w:rPr>
        <w:fldChar w:fldCharType="begin" w:fldLock="1"/>
      </w:r>
      <w:r w:rsidR="00374E6F" w:rsidRPr="00AD771C">
        <w:rPr>
          <w:b w:val="0"/>
        </w:rPr>
        <w:instrText>ADDIN CSL_CITATION {"citationItems":[{"id":"ITEM-1","itemData":{"DOI":"10.1103/PhysRevB.54.11169","ISSN":"0163-1829","author":[{"dropping-particle":"","family":"Kresse","given":"G.","non-dropping-particle":"","parse-names":false,"suffix":""},{"dropping-particle":"","family":"Furthmüller","given":"J.","non-dropping-particle":"","parse-names":false,"suffix":""}],"container-title":"Physical Review B","id":"ITEM-1","issue":"16","issued":{"date-parts":[["1996","10","15"]]},"page":"11169-11186","title":"Efficient iterative schemes for ab initio total-energy calculations using a plane-wave basis set","type":"article-journal","volume":"54"},"uris":["http://www.mendeley.com/documents/?uuid=1f7e3036-d7d5-4c76-9c0b-06e05553b19e"]}],"mendeley":{"formattedCitation":"&lt;sup&gt;48&lt;/sup&gt;","plainTextFormattedCitation":"48","previouslyFormattedCitation":"&lt;sup&gt;48&lt;/sup&gt;"},"properties":{"noteIndex":0},"schema":"https://github.com/citation-style-language/schema/raw/master/csl-citation.json"}</w:instrText>
      </w:r>
      <w:r w:rsidR="00374E6F" w:rsidRPr="00AD771C">
        <w:rPr>
          <w:b w:val="0"/>
        </w:rPr>
        <w:fldChar w:fldCharType="separate"/>
      </w:r>
      <w:r w:rsidR="00374E6F" w:rsidRPr="00AD771C">
        <w:rPr>
          <w:b w:val="0"/>
          <w:noProof/>
          <w:vertAlign w:val="superscript"/>
        </w:rPr>
        <w:t>48</w:t>
      </w:r>
      <w:r w:rsidR="00374E6F" w:rsidRPr="00AD771C">
        <w:rPr>
          <w:b w:val="0"/>
        </w:rPr>
        <w:fldChar w:fldCharType="end"/>
      </w:r>
      <w:r w:rsidR="002B1A34" w:rsidRPr="00AD771C">
        <w:rPr>
          <w:b w:val="0"/>
        </w:rPr>
        <w:t xml:space="preserve"> f</w:t>
      </w:r>
      <w:r w:rsidR="00324C2D" w:rsidRPr="00AD771C">
        <w:rPr>
          <w:b w:val="0"/>
        </w:rPr>
        <w:t xml:space="preserve">or 23 </w:t>
      </w:r>
      <w:r w:rsidR="002B1A34" w:rsidRPr="00AD771C">
        <w:rPr>
          <w:b w:val="0"/>
        </w:rPr>
        <w:t xml:space="preserve">candidates </w:t>
      </w:r>
      <w:r w:rsidR="00324C2D" w:rsidRPr="00AD771C">
        <w:rPr>
          <w:b w:val="0"/>
        </w:rPr>
        <w:t xml:space="preserve">selected </w:t>
      </w:r>
      <w:r w:rsidR="002B1A34" w:rsidRPr="00AD771C">
        <w:rPr>
          <w:b w:val="0"/>
        </w:rPr>
        <w:t>based on the energy barriers calculated by UFF</w:t>
      </w:r>
      <w:r w:rsidR="00A53867" w:rsidRPr="00AD771C">
        <w:rPr>
          <w:b w:val="0"/>
        </w:rPr>
        <w:t>-FM</w:t>
      </w:r>
      <w:r w:rsidR="002B1A34" w:rsidRPr="00AD771C">
        <w:rPr>
          <w:b w:val="0"/>
        </w:rPr>
        <w:t>. All DFT calculations were performed with projector augmented wave (PAW)</w:t>
      </w:r>
      <w:r w:rsidR="00374E6F" w:rsidRPr="00AD771C">
        <w:rPr>
          <w:b w:val="0"/>
        </w:rPr>
        <w:fldChar w:fldCharType="begin" w:fldLock="1"/>
      </w:r>
      <w:r w:rsidR="006B2A59" w:rsidRPr="00AD771C">
        <w:rPr>
          <w:b w:val="0"/>
        </w:rPr>
        <w:instrText>ADDIN CSL_CITATION {"citationItems":[{"id":"ITEM-1","itemData":{"DOI":"10.1103/PhysRevB.59.1758","ISSN":"0163-1829","author":[{"dropping-particle":"","family":"Kresse","given":"G.","non-dropping-particle":"","parse-names":false,"suffix":""},{"dropping-particle":"","family":"Joubert","given":"D.","non-dropping-particle":"","parse-names":false,"suffix":""}],"container-title":"Physical Review B","id":"ITEM-1","issue":"3","issued":{"date-parts":[["1999","1","15"]]},"page":"1758-1775","title":"From ultrasoft pseudopotentials to the projector augmented-wave method","type":"article-journal","volume":"59"},"uris":["http://www.mendeley.com/documents/?uuid=4698856e-cf0e-4d4c-b311-5d61102aec2d"]}],"mendeley":{"formattedCitation":"&lt;sup&gt;49&lt;/sup&gt;","plainTextFormattedCitation":"49","previouslyFormattedCitation":"&lt;sup&gt;49&lt;/sup&gt;"},"properties":{"noteIndex":0},"schema":"https://github.com/citation-style-language/schema/raw/master/csl-citation.json"}</w:instrText>
      </w:r>
      <w:r w:rsidR="00374E6F" w:rsidRPr="00AD771C">
        <w:rPr>
          <w:b w:val="0"/>
        </w:rPr>
        <w:fldChar w:fldCharType="separate"/>
      </w:r>
      <w:r w:rsidR="00374E6F" w:rsidRPr="00AD771C">
        <w:rPr>
          <w:b w:val="0"/>
          <w:noProof/>
          <w:vertAlign w:val="superscript"/>
        </w:rPr>
        <w:t>49</w:t>
      </w:r>
      <w:r w:rsidR="00374E6F" w:rsidRPr="00AD771C">
        <w:rPr>
          <w:b w:val="0"/>
        </w:rPr>
        <w:fldChar w:fldCharType="end"/>
      </w:r>
      <w:r w:rsidR="002B1A34" w:rsidRPr="00AD771C">
        <w:rPr>
          <w:b w:val="0"/>
        </w:rPr>
        <w:t xml:space="preserve"> pseudopotentials </w:t>
      </w:r>
      <w:r w:rsidR="00A53867" w:rsidRPr="00AD771C">
        <w:rPr>
          <w:b w:val="0"/>
        </w:rPr>
        <w:t xml:space="preserve">using </w:t>
      </w:r>
      <w:r w:rsidR="002B1A34" w:rsidRPr="00AD771C">
        <w:rPr>
          <w:b w:val="0"/>
        </w:rPr>
        <w:t>periodic boundary condition</w:t>
      </w:r>
      <w:r w:rsidR="00A53867" w:rsidRPr="00AD771C">
        <w:rPr>
          <w:b w:val="0"/>
        </w:rPr>
        <w:t>s</w:t>
      </w:r>
      <w:r w:rsidR="002B1A34" w:rsidRPr="00AD771C">
        <w:rPr>
          <w:b w:val="0"/>
        </w:rPr>
        <w:t xml:space="preserve">, </w:t>
      </w:r>
      <w:r w:rsidR="005C1B86" w:rsidRPr="00AD771C">
        <w:rPr>
          <w:b w:val="0"/>
        </w:rPr>
        <w:t xml:space="preserve">and the </w:t>
      </w:r>
      <w:r w:rsidR="002B1A34" w:rsidRPr="00AD771C">
        <w:rPr>
          <w:b w:val="0"/>
        </w:rPr>
        <w:t>optB86-vdW functional which include</w:t>
      </w:r>
      <w:r w:rsidR="006913ED" w:rsidRPr="00AD771C">
        <w:rPr>
          <w:b w:val="0"/>
        </w:rPr>
        <w:t>s</w:t>
      </w:r>
      <w:r w:rsidR="002B1A34" w:rsidRPr="00AD771C">
        <w:rPr>
          <w:b w:val="0"/>
        </w:rPr>
        <w:t xml:space="preserve"> van der Waals correction and in general gave minimized structures close to experimental structures.</w:t>
      </w:r>
      <w:r w:rsidR="00BF6DA5" w:rsidRPr="00AD771C">
        <w:rPr>
          <w:b w:val="0"/>
        </w:rPr>
        <w:fldChar w:fldCharType="begin" w:fldLock="1"/>
      </w:r>
      <w:r w:rsidR="00E7087B" w:rsidRPr="00AD771C">
        <w:rPr>
          <w:b w:val="0"/>
        </w:rPr>
        <w:instrText>ADDIN CSL_CITATION {"citationItems":[{"id":"ITEM-1","itemData":{"DOI":"10.1103/PhysRevB.83.195131","ISSN":"1098-0121","abstract":"The van der Waals density functional (vdW-DF) of Dion et al. [Phys. Rev. Lett. 92, 246401 (2004)] is a promising approach for including dispersion in approximate density functional theory exchange-correlation functionals. Indeed, an improved description of systems held by dispersion forces has been demonstrated in the literature. However, despite many applications, standard general tests on a broad range of materials are lacking. Here we calculate the lattice constants, bulk moduli, and atomization energies for a range of solids using the original vdW-DF and several of its offspring. We find that the original vdW-DF overestimates lattice constants in a similar manner to how it overestimates binding distances for gas phase dimers. However, some of the modified vdW functionals lead to average errors which are similar to those of PBE or better. Likewise, atomization energies that are slightly better than from PBE are obtained from the modified vdW-DFs. Although the tests reported here are for \"hard\" solids, not normally materials for which dispersion forces are thought to be important, we find a systematic improvement in cohesive properties for the alkali metals and alkali halides when non-local correlations are accounted for.","author":[{"dropping-particle":"","family":"Klimeš","given":"Jiří","non-dropping-particle":"","parse-names":false,"suffix":""},{"dropping-particle":"","family":"Bowler","given":"David R.","non-dropping-particle":"","parse-names":false,"suffix":""},{"dropping-particle":"","family":"Michaelides","given":"Angelos","non-dropping-particle":"","parse-names":false,"suffix":""}],"container-title":"Physical Review B","id":"ITEM-1","issue":"19","issued":{"date-parts":[["2011","5","25"]]},"page":"195131","title":"Van der Waals density functionals applied to solids","type":"article-journal","volume":"83"},"uris":["http://www.mendeley.com/documents/?uuid=98714c50-cb67-4af2-be68-7d1f9e40907f"]}],"mendeley":{"formattedCitation":"&lt;sup&gt;50&lt;/sup&gt;","plainTextFormattedCitation":"50","previouslyFormattedCitation":"&lt;sup&gt;50&lt;/sup&gt;"},"properties":{"noteIndex":0},"schema":"https://github.com/citation-style-language/schema/raw/master/csl-citation.json"}</w:instrText>
      </w:r>
      <w:r w:rsidR="00BF6DA5" w:rsidRPr="00AD771C">
        <w:rPr>
          <w:b w:val="0"/>
        </w:rPr>
        <w:fldChar w:fldCharType="separate"/>
      </w:r>
      <w:r w:rsidR="00374E6F" w:rsidRPr="00AD771C">
        <w:rPr>
          <w:b w:val="0"/>
          <w:noProof/>
          <w:vertAlign w:val="superscript"/>
        </w:rPr>
        <w:t>50</w:t>
      </w:r>
      <w:r w:rsidR="00BF6DA5" w:rsidRPr="00AD771C">
        <w:rPr>
          <w:b w:val="0"/>
        </w:rPr>
        <w:fldChar w:fldCharType="end"/>
      </w:r>
      <w:r w:rsidR="002B1A34" w:rsidRPr="00AD771C">
        <w:rPr>
          <w:b w:val="0"/>
        </w:rPr>
        <w:t xml:space="preserve"> </w:t>
      </w:r>
    </w:p>
    <w:p w14:paraId="7752B3A3" w14:textId="09EC7572" w:rsidR="002B1A34" w:rsidRPr="00AD771C" w:rsidRDefault="002B1A34" w:rsidP="002B1A34">
      <w:pPr>
        <w:pStyle w:val="RSCB06BHeadingSub-Section"/>
        <w:jc w:val="both"/>
        <w:rPr>
          <w:b w:val="0"/>
        </w:rPr>
      </w:pPr>
      <w:r w:rsidRPr="00AD771C">
        <w:rPr>
          <w:b w:val="0"/>
        </w:rPr>
        <w:t xml:space="preserve">We allowed the volume and the </w:t>
      </w:r>
      <w:r w:rsidR="001F6ABB" w:rsidRPr="00AD771C">
        <w:rPr>
          <w:b w:val="0"/>
        </w:rPr>
        <w:t xml:space="preserve">shape of the </w:t>
      </w:r>
      <w:r w:rsidRPr="00AD771C">
        <w:rPr>
          <w:b w:val="0"/>
        </w:rPr>
        <w:t>primitive cell to change during the</w:t>
      </w:r>
      <w:r w:rsidR="00CF21BD" w:rsidRPr="00AD771C">
        <w:rPr>
          <w:b w:val="0"/>
        </w:rPr>
        <w:t xml:space="preserve"> conjugate gradient</w:t>
      </w:r>
      <w:r w:rsidRPr="00AD771C">
        <w:rPr>
          <w:b w:val="0"/>
        </w:rPr>
        <w:t xml:space="preserve"> </w:t>
      </w:r>
      <w:r w:rsidR="001F6ABB" w:rsidRPr="00AD771C">
        <w:rPr>
          <w:b w:val="0"/>
        </w:rPr>
        <w:t>structure optimisation</w:t>
      </w:r>
      <w:r w:rsidR="00CF21BD" w:rsidRPr="00AD771C">
        <w:rPr>
          <w:b w:val="0"/>
        </w:rPr>
        <w:t>,</w:t>
      </w:r>
      <w:r w:rsidRPr="00AD771C">
        <w:rPr>
          <w:b w:val="0"/>
        </w:rPr>
        <w:t xml:space="preserve"> with </w:t>
      </w:r>
      <w:r w:rsidR="00CF21BD" w:rsidRPr="00AD771C">
        <w:rPr>
          <w:b w:val="0"/>
        </w:rPr>
        <w:t xml:space="preserve">a </w:t>
      </w:r>
      <w:r w:rsidRPr="00AD771C">
        <w:rPr>
          <w:b w:val="0"/>
        </w:rPr>
        <w:t>plane</w:t>
      </w:r>
      <w:r w:rsidR="00CF21BD" w:rsidRPr="00AD771C">
        <w:rPr>
          <w:b w:val="0"/>
        </w:rPr>
        <w:t>-</w:t>
      </w:r>
      <w:r w:rsidRPr="00AD771C">
        <w:rPr>
          <w:b w:val="0"/>
        </w:rPr>
        <w:t>wave energy cut</w:t>
      </w:r>
      <w:r w:rsidR="00CF21BD" w:rsidRPr="00AD771C">
        <w:rPr>
          <w:b w:val="0"/>
        </w:rPr>
        <w:t>-</w:t>
      </w:r>
      <w:r w:rsidRPr="00AD771C">
        <w:rPr>
          <w:b w:val="0"/>
        </w:rPr>
        <w:t>off 600 eV</w:t>
      </w:r>
      <w:r w:rsidR="00CF21BD" w:rsidRPr="00AD771C">
        <w:rPr>
          <w:b w:val="0"/>
        </w:rPr>
        <w:t xml:space="preserve"> and stopping optimisation when the energy of subsequent ionic steps differed by less than 10</w:t>
      </w:r>
      <w:r w:rsidR="00CF21BD" w:rsidRPr="00AD771C">
        <w:rPr>
          <w:b w:val="0"/>
          <w:vertAlign w:val="superscript"/>
        </w:rPr>
        <w:t>-6</w:t>
      </w:r>
      <w:r w:rsidR="00CF21BD" w:rsidRPr="00AD771C">
        <w:rPr>
          <w:b w:val="0"/>
        </w:rPr>
        <w:t xml:space="preserve"> eV</w:t>
      </w:r>
      <w:r w:rsidRPr="00AD771C">
        <w:rPr>
          <w:b w:val="0"/>
        </w:rPr>
        <w:t xml:space="preserve">. Gaussian smearing with </w:t>
      </w:r>
      <w:r w:rsidR="00CF21BD" w:rsidRPr="00AD771C">
        <w:rPr>
          <w:b w:val="0"/>
        </w:rPr>
        <w:t xml:space="preserve">a </w:t>
      </w:r>
      <w:r w:rsidRPr="00AD771C">
        <w:rPr>
          <w:b w:val="0"/>
        </w:rPr>
        <w:t xml:space="preserve">width </w:t>
      </w:r>
      <w:r w:rsidR="00CF21BD" w:rsidRPr="00AD771C">
        <w:rPr>
          <w:b w:val="0"/>
        </w:rPr>
        <w:t>of 0.1 eV</w:t>
      </w:r>
      <w:r w:rsidRPr="00AD771C">
        <w:rPr>
          <w:b w:val="0"/>
        </w:rPr>
        <w:t xml:space="preserve"> was used.</w:t>
      </w:r>
      <w:r w:rsidR="001F6ABB" w:rsidRPr="00AD771C">
        <w:rPr>
          <w:b w:val="0"/>
        </w:rPr>
        <w:t xml:space="preserve"> Most MOFs had a relatively large unit cell with each dimension greater than 10 </w:t>
      </w:r>
      <w:r w:rsidR="001F6ABB" w:rsidRPr="00AD771C">
        <w:rPr>
          <w:rFonts w:cstheme="minorHAnsi"/>
          <w:b w:val="0"/>
        </w:rPr>
        <w:t xml:space="preserve">Å, thus </w:t>
      </w:r>
      <w:r w:rsidR="00CF21BD" w:rsidRPr="00AD771C">
        <w:rPr>
          <w:rFonts w:cstheme="minorHAnsi"/>
          <w:b w:val="0"/>
        </w:rPr>
        <w:t xml:space="preserve">a </w:t>
      </w:r>
      <w:r w:rsidR="00CF21BD" w:rsidRPr="00AD771C">
        <w:rPr>
          <w:rFonts w:cstheme="minorHAnsi"/>
          <w:b w:val="0"/>
          <w:i/>
        </w:rPr>
        <w:t>k</w:t>
      </w:r>
      <w:r w:rsidR="00CF21BD" w:rsidRPr="00AD771C">
        <w:rPr>
          <w:rFonts w:cstheme="minorHAnsi"/>
          <w:b w:val="0"/>
        </w:rPr>
        <w:t>-point grid of</w:t>
      </w:r>
      <w:r w:rsidRPr="00AD771C">
        <w:rPr>
          <w:b w:val="0"/>
        </w:rPr>
        <w:t xml:space="preserve"> 2</w:t>
      </w:r>
      <w:r w:rsidR="00CF21BD" w:rsidRPr="00AD771C">
        <w:rPr>
          <w:rFonts w:cstheme="minorHAnsi"/>
          <w:b w:val="0"/>
        </w:rPr>
        <w:t>×</w:t>
      </w:r>
      <w:r w:rsidRPr="00AD771C">
        <w:rPr>
          <w:b w:val="0"/>
        </w:rPr>
        <w:t>2</w:t>
      </w:r>
      <w:r w:rsidR="00CF21BD" w:rsidRPr="00AD771C">
        <w:rPr>
          <w:rFonts w:cstheme="minorHAnsi"/>
          <w:b w:val="0"/>
        </w:rPr>
        <w:t>×</w:t>
      </w:r>
      <w:r w:rsidRPr="00AD771C">
        <w:rPr>
          <w:b w:val="0"/>
        </w:rPr>
        <w:t xml:space="preserve">2 with </w:t>
      </w:r>
      <w:r w:rsidR="00CF21BD" w:rsidRPr="00AD771C">
        <w:rPr>
          <w:rFonts w:cstheme="minorHAnsi"/>
          <w:b w:val="0"/>
        </w:rPr>
        <w:t>Γ</w:t>
      </w:r>
      <w:r w:rsidRPr="00AD771C">
        <w:rPr>
          <w:b w:val="0"/>
        </w:rPr>
        <w:t xml:space="preserve"> point sampling</w:t>
      </w:r>
      <w:r w:rsidR="001F6ABB" w:rsidRPr="00AD771C">
        <w:rPr>
          <w:b w:val="0"/>
        </w:rPr>
        <w:t xml:space="preserve"> </w:t>
      </w:r>
      <w:r w:rsidRPr="00AD771C">
        <w:rPr>
          <w:b w:val="0"/>
        </w:rPr>
        <w:t>was sufficient</w:t>
      </w:r>
      <w:r w:rsidR="00A53867" w:rsidRPr="00AD771C">
        <w:rPr>
          <w:b w:val="0"/>
        </w:rPr>
        <w:t xml:space="preserve"> for these systems</w:t>
      </w:r>
      <w:r w:rsidRPr="00AD771C">
        <w:rPr>
          <w:b w:val="0"/>
        </w:rPr>
        <w:t xml:space="preserve">. </w:t>
      </w:r>
    </w:p>
    <w:p w14:paraId="3AC25DF0" w14:textId="0897030E" w:rsidR="002B1A34" w:rsidRPr="00AD771C" w:rsidRDefault="002B1A34" w:rsidP="002B1A34">
      <w:pPr>
        <w:pStyle w:val="RSCB06BHeadingSub-Section"/>
        <w:jc w:val="both"/>
        <w:rPr>
          <w:b w:val="0"/>
        </w:rPr>
      </w:pPr>
      <w:r w:rsidRPr="00AD771C">
        <w:rPr>
          <w:b w:val="0"/>
        </w:rPr>
        <w:t xml:space="preserve">For the NEB </w:t>
      </w:r>
      <w:r w:rsidR="00324C2D" w:rsidRPr="00AD771C">
        <w:rPr>
          <w:b w:val="0"/>
        </w:rPr>
        <w:t xml:space="preserve">DFT </w:t>
      </w:r>
      <w:r w:rsidRPr="00AD771C">
        <w:rPr>
          <w:b w:val="0"/>
        </w:rPr>
        <w:t>calculations, we set the force tolerance to 0.05 eV/</w:t>
      </w:r>
      <w:r w:rsidR="00642012" w:rsidRPr="00AD771C">
        <w:rPr>
          <w:rFonts w:cstheme="minorHAnsi"/>
          <w:b w:val="0"/>
        </w:rPr>
        <w:t>Å</w:t>
      </w:r>
      <w:r w:rsidRPr="00AD771C">
        <w:rPr>
          <w:b w:val="0"/>
        </w:rPr>
        <w:t xml:space="preserve"> and </w:t>
      </w:r>
      <w:r w:rsidR="00324C2D" w:rsidRPr="00AD771C">
        <w:rPr>
          <w:b w:val="0"/>
        </w:rPr>
        <w:t>used</w:t>
      </w:r>
      <w:r w:rsidR="00642012" w:rsidRPr="00AD771C">
        <w:rPr>
          <w:b w:val="0"/>
        </w:rPr>
        <w:t xml:space="preserve"> quasi-Newton </w:t>
      </w:r>
      <w:r w:rsidR="00324C2D" w:rsidRPr="00AD771C">
        <w:rPr>
          <w:b w:val="0"/>
        </w:rPr>
        <w:t xml:space="preserve">energy </w:t>
      </w:r>
      <w:r w:rsidR="00642012" w:rsidRPr="00AD771C">
        <w:rPr>
          <w:b w:val="0"/>
        </w:rPr>
        <w:t xml:space="preserve">minimization </w:t>
      </w:r>
      <w:r w:rsidRPr="00AD771C">
        <w:rPr>
          <w:b w:val="0"/>
        </w:rPr>
        <w:t>with</w:t>
      </w:r>
      <w:r w:rsidR="00642012" w:rsidRPr="00AD771C">
        <w:rPr>
          <w:b w:val="0"/>
        </w:rPr>
        <w:t xml:space="preserve"> a</w:t>
      </w:r>
      <w:r w:rsidRPr="00AD771C">
        <w:rPr>
          <w:b w:val="0"/>
        </w:rPr>
        <w:t xml:space="preserve"> NEB spring constant </w:t>
      </w:r>
      <w:r w:rsidR="00642012" w:rsidRPr="00AD771C">
        <w:rPr>
          <w:b w:val="0"/>
        </w:rPr>
        <w:t xml:space="preserve">of </w:t>
      </w:r>
      <w:r w:rsidRPr="00AD771C">
        <w:rPr>
          <w:b w:val="0"/>
        </w:rPr>
        <w:t>5 eV/</w:t>
      </w:r>
      <w:r w:rsidRPr="00AD771C">
        <w:rPr>
          <w:rFonts w:cstheme="minorHAnsi"/>
          <w:b w:val="0"/>
        </w:rPr>
        <w:t>Å</w:t>
      </w:r>
      <w:r w:rsidRPr="00AD771C">
        <w:rPr>
          <w:b w:val="0"/>
          <w:vertAlign w:val="superscript"/>
        </w:rPr>
        <w:t>2</w:t>
      </w:r>
      <w:r w:rsidRPr="00AD771C">
        <w:rPr>
          <w:b w:val="0"/>
        </w:rPr>
        <w:t>,</w:t>
      </w:r>
      <w:r w:rsidR="00642012" w:rsidRPr="00AD771C">
        <w:rPr>
          <w:b w:val="0"/>
        </w:rPr>
        <w:t xml:space="preserve"> and </w:t>
      </w:r>
      <w:r w:rsidR="004E0F7C" w:rsidRPr="00AD771C">
        <w:rPr>
          <w:b w:val="0"/>
        </w:rPr>
        <w:t>the</w:t>
      </w:r>
      <w:r w:rsidRPr="00AD771C">
        <w:rPr>
          <w:b w:val="0"/>
        </w:rPr>
        <w:t xml:space="preserve"> climbing image NEB </w:t>
      </w:r>
      <w:r w:rsidR="00642012" w:rsidRPr="00AD771C">
        <w:rPr>
          <w:b w:val="0"/>
        </w:rPr>
        <w:t>method</w:t>
      </w:r>
      <w:r w:rsidRPr="00AD771C">
        <w:rPr>
          <w:b w:val="0"/>
        </w:rPr>
        <w:t xml:space="preserve">. </w:t>
      </w:r>
      <w:r w:rsidR="00AF7372" w:rsidRPr="00AD771C">
        <w:rPr>
          <w:b w:val="0"/>
        </w:rPr>
        <w:t>The</w:t>
      </w:r>
      <w:r w:rsidR="004E0F7C" w:rsidRPr="00AD771C">
        <w:rPr>
          <w:b w:val="0"/>
        </w:rPr>
        <w:t xml:space="preserve"> replicas along the </w:t>
      </w:r>
      <w:r w:rsidR="00AF7372" w:rsidRPr="00AD771C">
        <w:rPr>
          <w:b w:val="0"/>
        </w:rPr>
        <w:t xml:space="preserve">NEB paths were </w:t>
      </w:r>
      <w:r w:rsidR="004E0F7C" w:rsidRPr="00AD771C">
        <w:rPr>
          <w:b w:val="0"/>
        </w:rPr>
        <w:t xml:space="preserve">generated </w:t>
      </w:r>
      <w:r w:rsidR="00AF7372" w:rsidRPr="00AD771C">
        <w:rPr>
          <w:b w:val="0"/>
        </w:rPr>
        <w:t>spa</w:t>
      </w:r>
      <w:r w:rsidR="00967640" w:rsidRPr="00AD771C">
        <w:rPr>
          <w:b w:val="0"/>
        </w:rPr>
        <w:t>n</w:t>
      </w:r>
      <w:r w:rsidR="00AF7372" w:rsidRPr="00AD771C">
        <w:rPr>
          <w:b w:val="0"/>
        </w:rPr>
        <w:t>n</w:t>
      </w:r>
      <w:r w:rsidR="004E0F7C" w:rsidRPr="00AD771C">
        <w:rPr>
          <w:b w:val="0"/>
        </w:rPr>
        <w:t>ing</w:t>
      </w:r>
      <w:r w:rsidR="00AF7372" w:rsidRPr="00AD771C">
        <w:rPr>
          <w:b w:val="0"/>
        </w:rPr>
        <w:t xml:space="preserve"> the entire unit cell </w:t>
      </w:r>
      <w:r w:rsidR="004E0F7C" w:rsidRPr="00AD771C">
        <w:rPr>
          <w:b w:val="0"/>
        </w:rPr>
        <w:t xml:space="preserve">in order </w:t>
      </w:r>
      <w:r w:rsidR="00AF7372" w:rsidRPr="00AD771C">
        <w:rPr>
          <w:b w:val="0"/>
        </w:rPr>
        <w:t>to explore all possible local minima that may be found along the pore</w:t>
      </w:r>
      <w:r w:rsidR="006913ED" w:rsidRPr="00AD771C">
        <w:rPr>
          <w:b w:val="0"/>
        </w:rPr>
        <w:t>.</w:t>
      </w:r>
      <w:r w:rsidR="00AF7372" w:rsidRPr="00AD771C">
        <w:rPr>
          <w:b w:val="0"/>
        </w:rPr>
        <w:t xml:space="preserve"> </w:t>
      </w:r>
      <w:r w:rsidR="006913ED" w:rsidRPr="00AD771C">
        <w:rPr>
          <w:b w:val="0"/>
        </w:rPr>
        <w:t>The energy barrier was defined as the difference between the highest and the lowest energy along the calculated minimum energy path</w:t>
      </w:r>
      <w:r w:rsidR="00AF7372" w:rsidRPr="00AD771C">
        <w:rPr>
          <w:b w:val="0"/>
        </w:rPr>
        <w:t xml:space="preserve">. </w:t>
      </w:r>
      <w:r w:rsidRPr="00AD771C">
        <w:rPr>
          <w:b w:val="0"/>
        </w:rPr>
        <w:t xml:space="preserve">The number of replicas in each NEB path </w:t>
      </w:r>
      <w:r w:rsidR="004E0F7C" w:rsidRPr="00AD771C">
        <w:rPr>
          <w:b w:val="0"/>
        </w:rPr>
        <w:t>varied between</w:t>
      </w:r>
      <w:r w:rsidRPr="00AD771C">
        <w:rPr>
          <w:b w:val="0"/>
        </w:rPr>
        <w:t xml:space="preserve"> 8 </w:t>
      </w:r>
      <w:r w:rsidR="004E0F7C" w:rsidRPr="00AD771C">
        <w:rPr>
          <w:b w:val="0"/>
        </w:rPr>
        <w:t>and</w:t>
      </w:r>
      <w:r w:rsidRPr="00AD771C">
        <w:rPr>
          <w:b w:val="0"/>
        </w:rPr>
        <w:t xml:space="preserve"> 25 replicas, depending on the length and the complexity of the path and the initial distance between the g</w:t>
      </w:r>
      <w:r w:rsidR="00A85187" w:rsidRPr="00AD771C">
        <w:rPr>
          <w:b w:val="0"/>
        </w:rPr>
        <w:t>uest</w:t>
      </w:r>
      <w:r w:rsidRPr="00AD771C">
        <w:rPr>
          <w:b w:val="0"/>
        </w:rPr>
        <w:t xml:space="preserve"> molecules in each replica was </w:t>
      </w:r>
      <w:r w:rsidR="004E0F7C" w:rsidRPr="00AD771C">
        <w:rPr>
          <w:b w:val="0"/>
        </w:rPr>
        <w:t xml:space="preserve">a </w:t>
      </w:r>
      <w:r w:rsidRPr="00AD771C">
        <w:rPr>
          <w:b w:val="0"/>
        </w:rPr>
        <w:t xml:space="preserve">maximum of 1 </w:t>
      </w:r>
      <w:r w:rsidRPr="00AD771C">
        <w:rPr>
          <w:rFonts w:cstheme="minorHAnsi"/>
          <w:b w:val="0"/>
        </w:rPr>
        <w:t>Å</w:t>
      </w:r>
      <w:r w:rsidRPr="00AD771C">
        <w:rPr>
          <w:b w:val="0"/>
        </w:rPr>
        <w:t>.</w:t>
      </w:r>
    </w:p>
    <w:p w14:paraId="4D9AA56A" w14:textId="77777777" w:rsidR="002B1A34" w:rsidRPr="00AD771C" w:rsidRDefault="002B1A34" w:rsidP="002B1A34">
      <w:pPr>
        <w:pStyle w:val="RSCB04AHeadingSection"/>
        <w:jc w:val="both"/>
      </w:pPr>
      <w:r w:rsidRPr="00AD771C">
        <w:t xml:space="preserve">Results and discussion </w:t>
      </w:r>
    </w:p>
    <w:p w14:paraId="40C8BC8F" w14:textId="77777777" w:rsidR="002B1A34" w:rsidRPr="00AD771C" w:rsidRDefault="002B1A34" w:rsidP="002B1A34">
      <w:pPr>
        <w:pStyle w:val="RSCB06BHeadingSub-Section"/>
        <w:jc w:val="both"/>
      </w:pPr>
      <w:r w:rsidRPr="00AD771C">
        <w:t>Molecular Dynamics Simulations</w:t>
      </w:r>
    </w:p>
    <w:p w14:paraId="6FF686C0" w14:textId="661FFB5F" w:rsidR="002B1A34" w:rsidRPr="00AD771C" w:rsidRDefault="00AF7372" w:rsidP="00A114B1">
      <w:pPr>
        <w:pStyle w:val="RSCB06BHeadingSub-Section"/>
        <w:jc w:val="both"/>
        <w:rPr>
          <w:b w:val="0"/>
          <w:bCs/>
          <w:szCs w:val="18"/>
        </w:rPr>
      </w:pPr>
      <w:r w:rsidRPr="00AD771C">
        <w:rPr>
          <w:b w:val="0"/>
          <w:szCs w:val="18"/>
        </w:rPr>
        <w:t>From the 2</w:t>
      </w:r>
      <w:r w:rsidR="00324C2D" w:rsidRPr="00AD771C">
        <w:rPr>
          <w:b w:val="0"/>
          <w:szCs w:val="18"/>
        </w:rPr>
        <w:t>,</w:t>
      </w:r>
      <w:r w:rsidRPr="00AD771C">
        <w:rPr>
          <w:b w:val="0"/>
          <w:szCs w:val="18"/>
        </w:rPr>
        <w:t xml:space="preserve">238 shortlisted MOF structures with window size less than 4.3 </w:t>
      </w:r>
      <w:r w:rsidRPr="00AD771C">
        <w:rPr>
          <w:rFonts w:cstheme="minorHAnsi"/>
          <w:b w:val="0"/>
        </w:rPr>
        <w:t xml:space="preserve">Å we were able to perform </w:t>
      </w:r>
      <w:r w:rsidRPr="00AD771C">
        <w:rPr>
          <w:b w:val="0"/>
          <w:szCs w:val="18"/>
        </w:rPr>
        <w:t xml:space="preserve">5 ns MD simulations of guest diffusion </w:t>
      </w:r>
      <w:r w:rsidR="00930CFB" w:rsidRPr="00AD771C">
        <w:rPr>
          <w:b w:val="0"/>
          <w:szCs w:val="18"/>
        </w:rPr>
        <w:t>at 400</w:t>
      </w:r>
      <w:r w:rsidR="003B3939" w:rsidRPr="00AD771C">
        <w:rPr>
          <w:b w:val="0"/>
          <w:szCs w:val="18"/>
        </w:rPr>
        <w:t xml:space="preserve"> </w:t>
      </w:r>
      <w:r w:rsidR="00930CFB" w:rsidRPr="00AD771C">
        <w:rPr>
          <w:b w:val="0"/>
          <w:szCs w:val="18"/>
        </w:rPr>
        <w:t xml:space="preserve">K </w:t>
      </w:r>
      <w:r w:rsidR="00B423CD" w:rsidRPr="00AD771C">
        <w:rPr>
          <w:b w:val="0"/>
          <w:szCs w:val="18"/>
        </w:rPr>
        <w:t xml:space="preserve">for </w:t>
      </w:r>
      <w:r w:rsidRPr="00AD771C">
        <w:rPr>
          <w:b w:val="0"/>
          <w:szCs w:val="18"/>
        </w:rPr>
        <w:t>1</w:t>
      </w:r>
      <w:r w:rsidR="00324C2D" w:rsidRPr="00AD771C">
        <w:rPr>
          <w:b w:val="0"/>
          <w:szCs w:val="18"/>
        </w:rPr>
        <w:t>,</w:t>
      </w:r>
      <w:r w:rsidRPr="00AD771C">
        <w:rPr>
          <w:b w:val="0"/>
          <w:szCs w:val="18"/>
        </w:rPr>
        <w:t>4</w:t>
      </w:r>
      <w:r w:rsidR="0033345B" w:rsidRPr="00AD771C">
        <w:rPr>
          <w:b w:val="0"/>
          <w:szCs w:val="18"/>
        </w:rPr>
        <w:t>40</w:t>
      </w:r>
      <w:r w:rsidRPr="00AD771C">
        <w:rPr>
          <w:b w:val="0"/>
          <w:szCs w:val="18"/>
        </w:rPr>
        <w:t xml:space="preserve"> MOFs. The remaining 35% were unsuc</w:t>
      </w:r>
      <w:r w:rsidR="00B423CD" w:rsidRPr="00AD771C">
        <w:rPr>
          <w:b w:val="0"/>
          <w:szCs w:val="18"/>
        </w:rPr>
        <w:t xml:space="preserve">cessful </w:t>
      </w:r>
      <w:r w:rsidR="001D6939" w:rsidRPr="00AD771C">
        <w:rPr>
          <w:b w:val="0"/>
          <w:szCs w:val="18"/>
        </w:rPr>
        <w:t xml:space="preserve">either </w:t>
      </w:r>
      <w:r w:rsidR="00E54EF1" w:rsidRPr="00AD771C">
        <w:rPr>
          <w:b w:val="0"/>
          <w:szCs w:val="18"/>
        </w:rPr>
        <w:t xml:space="preserve">due to </w:t>
      </w:r>
      <w:r w:rsidR="001D6939" w:rsidRPr="00AD771C">
        <w:rPr>
          <w:b w:val="0"/>
          <w:szCs w:val="18"/>
        </w:rPr>
        <w:t xml:space="preserve">the </w:t>
      </w:r>
      <w:r w:rsidR="00E54EF1" w:rsidRPr="00AD771C">
        <w:rPr>
          <w:b w:val="0"/>
          <w:szCs w:val="18"/>
        </w:rPr>
        <w:t xml:space="preserve">errors incorporated in the </w:t>
      </w:r>
      <w:r w:rsidR="001D6939" w:rsidRPr="00AD771C">
        <w:rPr>
          <w:b w:val="0"/>
          <w:szCs w:val="18"/>
        </w:rPr>
        <w:t xml:space="preserve">input </w:t>
      </w:r>
      <w:r w:rsidR="00E54EF1" w:rsidRPr="00AD771C">
        <w:rPr>
          <w:b w:val="0"/>
          <w:szCs w:val="18"/>
        </w:rPr>
        <w:t>structure</w:t>
      </w:r>
      <w:r w:rsidR="001D6939" w:rsidRPr="00AD771C">
        <w:rPr>
          <w:b w:val="0"/>
          <w:szCs w:val="18"/>
        </w:rPr>
        <w:t xml:space="preserve">s or due to misidentification of chemical bonds </w:t>
      </w:r>
      <w:r w:rsidR="00E54EF1" w:rsidRPr="00AD771C">
        <w:rPr>
          <w:b w:val="0"/>
          <w:szCs w:val="18"/>
        </w:rPr>
        <w:t xml:space="preserve">when converting </w:t>
      </w:r>
      <w:proofErr w:type="spellStart"/>
      <w:r w:rsidR="00E54EF1" w:rsidRPr="00AD771C">
        <w:rPr>
          <w:b w:val="0"/>
          <w:szCs w:val="18"/>
        </w:rPr>
        <w:t>CoRE</w:t>
      </w:r>
      <w:proofErr w:type="spellEnd"/>
      <w:r w:rsidR="00E54EF1" w:rsidRPr="00AD771C">
        <w:rPr>
          <w:b w:val="0"/>
          <w:szCs w:val="18"/>
        </w:rPr>
        <w:t xml:space="preserve"> MOF entries to LAMMPS input files</w:t>
      </w:r>
      <w:r w:rsidRPr="00AD771C">
        <w:rPr>
          <w:b w:val="0"/>
          <w:szCs w:val="18"/>
        </w:rPr>
        <w:t>.</w:t>
      </w:r>
      <w:r w:rsidR="00B423CD" w:rsidRPr="00AD771C">
        <w:rPr>
          <w:b w:val="0"/>
          <w:szCs w:val="18"/>
        </w:rPr>
        <w:t xml:space="preserve"> </w:t>
      </w:r>
      <w:r w:rsidR="002B1A34" w:rsidRPr="00AD771C">
        <w:rPr>
          <w:b w:val="0"/>
        </w:rPr>
        <w:t xml:space="preserve">The results of </w:t>
      </w:r>
      <w:r w:rsidR="00B423CD" w:rsidRPr="00AD771C">
        <w:rPr>
          <w:b w:val="0"/>
        </w:rPr>
        <w:t xml:space="preserve">the </w:t>
      </w:r>
      <w:r w:rsidR="002B1A34" w:rsidRPr="00AD771C">
        <w:rPr>
          <w:b w:val="0"/>
        </w:rPr>
        <w:t xml:space="preserve">successful MD simulations are shown in </w:t>
      </w:r>
      <w:r w:rsidR="002B1A34" w:rsidRPr="00AD771C">
        <w:rPr>
          <w:b w:val="0"/>
          <w:szCs w:val="18"/>
        </w:rPr>
        <w:t xml:space="preserve">Fig. </w:t>
      </w:r>
      <w:r w:rsidR="00073FFE" w:rsidRPr="00AD771C">
        <w:rPr>
          <w:b w:val="0"/>
          <w:szCs w:val="18"/>
        </w:rPr>
        <w:t>2</w:t>
      </w:r>
      <w:r w:rsidR="002B1A34" w:rsidRPr="00AD771C">
        <w:rPr>
          <w:b w:val="0"/>
          <w:szCs w:val="18"/>
        </w:rPr>
        <w:t xml:space="preserve">. Each circle </w:t>
      </w:r>
      <w:r w:rsidR="00B423CD" w:rsidRPr="00AD771C">
        <w:rPr>
          <w:b w:val="0"/>
        </w:rPr>
        <w:t xml:space="preserve">in </w:t>
      </w:r>
      <w:r w:rsidR="00B423CD" w:rsidRPr="00AD771C">
        <w:rPr>
          <w:b w:val="0"/>
          <w:szCs w:val="18"/>
        </w:rPr>
        <w:t xml:space="preserve">Fig. 2 </w:t>
      </w:r>
      <w:r w:rsidR="00583C0A" w:rsidRPr="00AD771C">
        <w:rPr>
          <w:b w:val="0"/>
          <w:szCs w:val="18"/>
        </w:rPr>
        <w:t xml:space="preserve">represents </w:t>
      </w:r>
      <w:r w:rsidR="002B1A34" w:rsidRPr="00AD771C">
        <w:rPr>
          <w:b w:val="0"/>
          <w:szCs w:val="18"/>
        </w:rPr>
        <w:t xml:space="preserve">a MOF </w:t>
      </w:r>
      <w:r w:rsidR="001A63AC" w:rsidRPr="00AD771C">
        <w:rPr>
          <w:b w:val="0"/>
          <w:szCs w:val="18"/>
        </w:rPr>
        <w:t xml:space="preserve">structure </w:t>
      </w:r>
      <w:r w:rsidR="002B1A34" w:rsidRPr="00AD771C">
        <w:rPr>
          <w:b w:val="0"/>
          <w:szCs w:val="18"/>
        </w:rPr>
        <w:t xml:space="preserve">with its window diameter plotted along </w:t>
      </w:r>
      <w:r w:rsidR="002B1A34" w:rsidRPr="00AD771C">
        <w:rPr>
          <w:b w:val="0"/>
          <w:szCs w:val="18"/>
        </w:rPr>
        <w:t xml:space="preserve">the x-axis and its pore diameter </w:t>
      </w:r>
      <w:r w:rsidR="00B423CD" w:rsidRPr="00AD771C">
        <w:rPr>
          <w:b w:val="0"/>
          <w:szCs w:val="18"/>
        </w:rPr>
        <w:t xml:space="preserve">plotted </w:t>
      </w:r>
      <w:r w:rsidR="002B1A34" w:rsidRPr="00AD771C">
        <w:rPr>
          <w:b w:val="0"/>
          <w:szCs w:val="18"/>
        </w:rPr>
        <w:t>along the y-axis</w:t>
      </w:r>
      <w:r w:rsidR="00B423CD" w:rsidRPr="00AD771C">
        <w:rPr>
          <w:b w:val="0"/>
          <w:szCs w:val="18"/>
        </w:rPr>
        <w:t xml:space="preserve"> while the colour of the </w:t>
      </w:r>
      <w:r w:rsidR="00DB6422" w:rsidRPr="00AD771C">
        <w:rPr>
          <w:b w:val="0"/>
          <w:szCs w:val="18"/>
        </w:rPr>
        <w:t>circle</w:t>
      </w:r>
      <w:r w:rsidR="00B423CD" w:rsidRPr="00AD771C">
        <w:rPr>
          <w:b w:val="0"/>
          <w:szCs w:val="18"/>
        </w:rPr>
        <w:t xml:space="preserve"> represents the outcome of the </w:t>
      </w:r>
      <w:r w:rsidR="00772470" w:rsidRPr="00AD771C">
        <w:rPr>
          <w:b w:val="0"/>
          <w:szCs w:val="18"/>
        </w:rPr>
        <w:t xml:space="preserve">single </w:t>
      </w:r>
      <w:r w:rsidR="00B423CD" w:rsidRPr="00AD771C">
        <w:rPr>
          <w:b w:val="0"/>
          <w:szCs w:val="18"/>
        </w:rPr>
        <w:t>MD simulation</w:t>
      </w:r>
      <w:r w:rsidR="002B1A34" w:rsidRPr="00AD771C">
        <w:rPr>
          <w:b w:val="0"/>
          <w:szCs w:val="18"/>
        </w:rPr>
        <w:t xml:space="preserve">. We considered the </w:t>
      </w:r>
      <w:r w:rsidR="00583C0A" w:rsidRPr="00AD771C">
        <w:rPr>
          <w:b w:val="0"/>
          <w:szCs w:val="18"/>
        </w:rPr>
        <w:t xml:space="preserve">guest molecule </w:t>
      </w:r>
      <w:r w:rsidR="00DB6422" w:rsidRPr="00AD771C">
        <w:rPr>
          <w:b w:val="0"/>
          <w:szCs w:val="18"/>
        </w:rPr>
        <w:t>being able to</w:t>
      </w:r>
      <w:r w:rsidR="00030136" w:rsidRPr="00AD771C">
        <w:rPr>
          <w:b w:val="0"/>
          <w:szCs w:val="18"/>
        </w:rPr>
        <w:t xml:space="preserve"> </w:t>
      </w:r>
      <w:r w:rsidR="00B423CD" w:rsidRPr="00AD771C">
        <w:rPr>
          <w:b w:val="0"/>
          <w:szCs w:val="18"/>
        </w:rPr>
        <w:t xml:space="preserve">readily </w:t>
      </w:r>
      <w:r w:rsidR="002B1A34" w:rsidRPr="00AD771C">
        <w:rPr>
          <w:b w:val="0"/>
          <w:szCs w:val="18"/>
        </w:rPr>
        <w:t xml:space="preserve">diffuse </w:t>
      </w:r>
      <w:r w:rsidR="00030136" w:rsidRPr="00AD771C">
        <w:rPr>
          <w:b w:val="0"/>
          <w:szCs w:val="18"/>
        </w:rPr>
        <w:t xml:space="preserve">through the MOF </w:t>
      </w:r>
      <w:r w:rsidR="002B1A34" w:rsidRPr="00AD771C">
        <w:rPr>
          <w:b w:val="0"/>
          <w:szCs w:val="18"/>
        </w:rPr>
        <w:t xml:space="preserve">if </w:t>
      </w:r>
      <w:r w:rsidR="00030136" w:rsidRPr="00AD771C">
        <w:rPr>
          <w:b w:val="0"/>
          <w:szCs w:val="18"/>
        </w:rPr>
        <w:t xml:space="preserve">it </w:t>
      </w:r>
      <w:r w:rsidR="002B1A34" w:rsidRPr="00AD771C">
        <w:rPr>
          <w:b w:val="0"/>
          <w:szCs w:val="18"/>
        </w:rPr>
        <w:t xml:space="preserve">travelled </w:t>
      </w:r>
      <w:r w:rsidR="00030136" w:rsidRPr="00AD771C">
        <w:rPr>
          <w:b w:val="0"/>
          <w:szCs w:val="18"/>
        </w:rPr>
        <w:t xml:space="preserve">more </w:t>
      </w:r>
      <w:r w:rsidR="002B1A34" w:rsidRPr="00AD771C">
        <w:rPr>
          <w:b w:val="0"/>
          <w:szCs w:val="18"/>
        </w:rPr>
        <w:t xml:space="preserve">than the size of the unit cell in </w:t>
      </w:r>
      <w:r w:rsidR="00583C0A" w:rsidRPr="00AD771C">
        <w:rPr>
          <w:b w:val="0"/>
          <w:szCs w:val="18"/>
        </w:rPr>
        <w:t xml:space="preserve">at least one </w:t>
      </w:r>
      <w:r w:rsidR="002B1A34" w:rsidRPr="00AD771C">
        <w:rPr>
          <w:b w:val="0"/>
          <w:szCs w:val="18"/>
        </w:rPr>
        <w:t xml:space="preserve">direction (x, y, or z) during the </w:t>
      </w:r>
      <w:r w:rsidR="00583C0A" w:rsidRPr="00AD771C">
        <w:rPr>
          <w:b w:val="0"/>
          <w:szCs w:val="18"/>
        </w:rPr>
        <w:t xml:space="preserve">5 ns </w:t>
      </w:r>
      <w:r w:rsidR="00030136" w:rsidRPr="00AD771C">
        <w:rPr>
          <w:b w:val="0"/>
          <w:szCs w:val="18"/>
        </w:rPr>
        <w:t xml:space="preserve">MD </w:t>
      </w:r>
      <w:r w:rsidR="002B1A34" w:rsidRPr="00AD771C">
        <w:rPr>
          <w:b w:val="0"/>
          <w:szCs w:val="18"/>
        </w:rPr>
        <w:t xml:space="preserve">simulation. </w:t>
      </w:r>
      <w:r w:rsidR="00DB6422" w:rsidRPr="00AD771C">
        <w:rPr>
          <w:b w:val="0"/>
          <w:szCs w:val="18"/>
        </w:rPr>
        <w:t>Based on this criterion, w</w:t>
      </w:r>
      <w:r w:rsidR="002B1A34" w:rsidRPr="00AD771C">
        <w:rPr>
          <w:b w:val="0"/>
          <w:szCs w:val="18"/>
        </w:rPr>
        <w:t xml:space="preserve">e observed </w:t>
      </w:r>
      <w:r w:rsidR="00DB6422" w:rsidRPr="00AD771C">
        <w:rPr>
          <w:b w:val="0"/>
          <w:szCs w:val="18"/>
        </w:rPr>
        <w:t xml:space="preserve">that </w:t>
      </w:r>
      <w:r w:rsidR="002B1A34" w:rsidRPr="00AD771C">
        <w:rPr>
          <w:b w:val="0"/>
          <w:szCs w:val="18"/>
        </w:rPr>
        <w:t xml:space="preserve">both gases diffused </w:t>
      </w:r>
      <w:r w:rsidR="00CD7F1C" w:rsidRPr="00AD771C">
        <w:rPr>
          <w:b w:val="0"/>
          <w:szCs w:val="18"/>
        </w:rPr>
        <w:t xml:space="preserve">to the neighbouring unit cell within 5 ns </w:t>
      </w:r>
      <w:r w:rsidR="002B1A34" w:rsidRPr="00AD771C">
        <w:rPr>
          <w:b w:val="0"/>
          <w:szCs w:val="18"/>
        </w:rPr>
        <w:t xml:space="preserve">in 743 MOFs (blue circles), only </w:t>
      </w:r>
      <w:r w:rsidR="00BD5476" w:rsidRPr="00AD771C">
        <w:rPr>
          <w:b w:val="0"/>
          <w:szCs w:val="18"/>
        </w:rPr>
        <w:t>propene</w:t>
      </w:r>
      <w:r w:rsidR="002B1A34" w:rsidRPr="00AD771C">
        <w:rPr>
          <w:b w:val="0"/>
          <w:szCs w:val="18"/>
        </w:rPr>
        <w:t xml:space="preserve"> diffused in 224 MOFs (green circles), only propane diffused in 27 MOFs (orange squares), and both </w:t>
      </w:r>
      <w:r w:rsidR="00A85187" w:rsidRPr="00AD771C">
        <w:rPr>
          <w:b w:val="0"/>
          <w:szCs w:val="18"/>
        </w:rPr>
        <w:t>guests</w:t>
      </w:r>
      <w:r w:rsidR="002B1A34" w:rsidRPr="00AD771C">
        <w:rPr>
          <w:b w:val="0"/>
          <w:szCs w:val="18"/>
        </w:rPr>
        <w:t xml:space="preserve"> </w:t>
      </w:r>
      <w:r w:rsidR="00CD7F1C" w:rsidRPr="00AD771C">
        <w:rPr>
          <w:b w:val="0"/>
          <w:szCs w:val="18"/>
        </w:rPr>
        <w:t>remained in the same unit cell</w:t>
      </w:r>
      <w:r w:rsidR="002B1A34" w:rsidRPr="00AD771C">
        <w:rPr>
          <w:b w:val="0"/>
          <w:szCs w:val="18"/>
        </w:rPr>
        <w:t xml:space="preserve"> in 44</w:t>
      </w:r>
      <w:r w:rsidR="0033345B" w:rsidRPr="00AD771C">
        <w:rPr>
          <w:b w:val="0"/>
          <w:szCs w:val="18"/>
        </w:rPr>
        <w:t>6</w:t>
      </w:r>
      <w:r w:rsidR="002B1A34" w:rsidRPr="00AD771C">
        <w:rPr>
          <w:b w:val="0"/>
          <w:szCs w:val="18"/>
        </w:rPr>
        <w:t xml:space="preserve"> MOFs (red circles).</w:t>
      </w:r>
    </w:p>
    <w:p w14:paraId="5F9C548E" w14:textId="4A3C7E15" w:rsidR="002B1A34" w:rsidRPr="00AD771C" w:rsidRDefault="002B1A34" w:rsidP="002B1A34">
      <w:pPr>
        <w:pStyle w:val="RSCB06BHeadingSub-Section"/>
        <w:jc w:val="both"/>
        <w:rPr>
          <w:b w:val="0"/>
          <w:szCs w:val="18"/>
        </w:rPr>
      </w:pPr>
      <w:r w:rsidRPr="00AD771C">
        <w:rPr>
          <w:b w:val="0"/>
          <w:szCs w:val="18"/>
        </w:rPr>
        <w:t xml:space="preserve">The </w:t>
      </w:r>
      <w:r w:rsidR="00030136" w:rsidRPr="00AD771C">
        <w:rPr>
          <w:b w:val="0"/>
          <w:szCs w:val="18"/>
        </w:rPr>
        <w:t xml:space="preserve">distribution of coloured </w:t>
      </w:r>
      <w:r w:rsidR="00DB6422" w:rsidRPr="00AD771C">
        <w:rPr>
          <w:b w:val="0"/>
          <w:szCs w:val="18"/>
        </w:rPr>
        <w:t>circles</w:t>
      </w:r>
      <w:r w:rsidR="00030136" w:rsidRPr="00AD771C">
        <w:rPr>
          <w:b w:val="0"/>
          <w:szCs w:val="18"/>
        </w:rPr>
        <w:t xml:space="preserve"> </w:t>
      </w:r>
      <w:r w:rsidRPr="00AD771C">
        <w:rPr>
          <w:b w:val="0"/>
          <w:szCs w:val="18"/>
        </w:rPr>
        <w:t xml:space="preserve">in Fig. </w:t>
      </w:r>
      <w:r w:rsidR="00073FFE" w:rsidRPr="00AD771C">
        <w:rPr>
          <w:b w:val="0"/>
          <w:szCs w:val="18"/>
        </w:rPr>
        <w:t>2</w:t>
      </w:r>
      <w:r w:rsidR="00930CFB" w:rsidRPr="00AD771C">
        <w:rPr>
          <w:b w:val="0"/>
          <w:szCs w:val="18"/>
        </w:rPr>
        <w:t xml:space="preserve"> </w:t>
      </w:r>
      <w:r w:rsidR="006D6EF8" w:rsidRPr="00AD771C">
        <w:rPr>
          <w:b w:val="0"/>
          <w:szCs w:val="18"/>
        </w:rPr>
        <w:t xml:space="preserve">correlates well </w:t>
      </w:r>
      <w:r w:rsidRPr="00AD771C">
        <w:rPr>
          <w:b w:val="0"/>
          <w:szCs w:val="18"/>
        </w:rPr>
        <w:t xml:space="preserve">with the </w:t>
      </w:r>
      <w:r w:rsidR="0060505D" w:rsidRPr="00AD771C">
        <w:rPr>
          <w:b w:val="0"/>
          <w:szCs w:val="18"/>
        </w:rPr>
        <w:t>MOF window sizes</w:t>
      </w:r>
      <w:r w:rsidRPr="00AD771C">
        <w:rPr>
          <w:b w:val="0"/>
          <w:szCs w:val="18"/>
        </w:rPr>
        <w:t xml:space="preserve">. Most blue circles (both </w:t>
      </w:r>
      <w:r w:rsidR="00A85187" w:rsidRPr="00AD771C">
        <w:rPr>
          <w:b w:val="0"/>
          <w:szCs w:val="18"/>
        </w:rPr>
        <w:t>guests</w:t>
      </w:r>
      <w:r w:rsidRPr="00AD771C">
        <w:rPr>
          <w:b w:val="0"/>
          <w:szCs w:val="18"/>
        </w:rPr>
        <w:t xml:space="preserve"> diffuse</w:t>
      </w:r>
      <w:r w:rsidR="00CD7F1C" w:rsidRPr="00AD771C">
        <w:rPr>
          <w:b w:val="0"/>
          <w:szCs w:val="18"/>
        </w:rPr>
        <w:t>d</w:t>
      </w:r>
      <w:r w:rsidRPr="00AD771C">
        <w:rPr>
          <w:b w:val="0"/>
          <w:szCs w:val="18"/>
        </w:rPr>
        <w:t xml:space="preserve">) </w:t>
      </w:r>
      <w:r w:rsidR="0060505D" w:rsidRPr="00AD771C">
        <w:rPr>
          <w:b w:val="0"/>
          <w:szCs w:val="18"/>
        </w:rPr>
        <w:t>correspond to</w:t>
      </w:r>
      <w:r w:rsidRPr="00AD771C">
        <w:rPr>
          <w:b w:val="0"/>
          <w:szCs w:val="18"/>
        </w:rPr>
        <w:t xml:space="preserve"> MOFs with </w:t>
      </w:r>
      <w:r w:rsidR="0060505D" w:rsidRPr="00AD771C">
        <w:rPr>
          <w:b w:val="0"/>
          <w:szCs w:val="18"/>
        </w:rPr>
        <w:t xml:space="preserve">a </w:t>
      </w:r>
      <w:r w:rsidRPr="00AD771C">
        <w:rPr>
          <w:b w:val="0"/>
          <w:szCs w:val="18"/>
        </w:rPr>
        <w:t>wide pore window (</w:t>
      </w:r>
      <w:r w:rsidR="00893803" w:rsidRPr="00AD771C">
        <w:rPr>
          <w:b w:val="0"/>
          <w:szCs w:val="18"/>
        </w:rPr>
        <w:t>D</w:t>
      </w:r>
      <w:r w:rsidR="00893803" w:rsidRPr="00AD771C">
        <w:rPr>
          <w:b w:val="0"/>
          <w:szCs w:val="18"/>
          <w:vertAlign w:val="subscript"/>
        </w:rPr>
        <w:t>f</w:t>
      </w:r>
      <w:r w:rsidR="00893803" w:rsidRPr="00AD771C">
        <w:rPr>
          <w:b w:val="0"/>
          <w:szCs w:val="18"/>
        </w:rPr>
        <w:t xml:space="preserve"> </w:t>
      </w:r>
      <w:r w:rsidRPr="00AD771C">
        <w:rPr>
          <w:b w:val="0"/>
          <w:szCs w:val="18"/>
        </w:rPr>
        <w:t xml:space="preserve">&gt; 3.8 </w:t>
      </w:r>
      <w:r w:rsidRPr="00AD771C">
        <w:rPr>
          <w:rFonts w:cstheme="minorHAnsi"/>
          <w:b w:val="0"/>
        </w:rPr>
        <w:t>Å</w:t>
      </w:r>
      <w:r w:rsidRPr="00AD771C">
        <w:rPr>
          <w:b w:val="0"/>
          <w:szCs w:val="18"/>
        </w:rPr>
        <w:t>), and most red circles (</w:t>
      </w:r>
      <w:r w:rsidR="001D6939" w:rsidRPr="00AD771C">
        <w:rPr>
          <w:b w:val="0"/>
          <w:szCs w:val="18"/>
        </w:rPr>
        <w:t xml:space="preserve">neither </w:t>
      </w:r>
      <w:r w:rsidR="00A85187" w:rsidRPr="00AD771C">
        <w:rPr>
          <w:b w:val="0"/>
          <w:szCs w:val="18"/>
        </w:rPr>
        <w:t>guest</w:t>
      </w:r>
      <w:r w:rsidRPr="00AD771C">
        <w:rPr>
          <w:b w:val="0"/>
          <w:szCs w:val="18"/>
        </w:rPr>
        <w:t xml:space="preserve"> </w:t>
      </w:r>
      <w:r w:rsidR="001D6939" w:rsidRPr="00AD771C">
        <w:rPr>
          <w:b w:val="0"/>
          <w:szCs w:val="18"/>
        </w:rPr>
        <w:t>diffuse</w:t>
      </w:r>
      <w:r w:rsidR="00CD7F1C" w:rsidRPr="00AD771C">
        <w:rPr>
          <w:b w:val="0"/>
          <w:szCs w:val="18"/>
        </w:rPr>
        <w:t>d</w:t>
      </w:r>
      <w:r w:rsidRPr="00AD771C">
        <w:rPr>
          <w:b w:val="0"/>
          <w:szCs w:val="18"/>
        </w:rPr>
        <w:t>)</w:t>
      </w:r>
      <w:r w:rsidR="00030136" w:rsidRPr="00AD771C">
        <w:rPr>
          <w:b w:val="0"/>
          <w:szCs w:val="18"/>
        </w:rPr>
        <w:t xml:space="preserve"> </w:t>
      </w:r>
      <w:r w:rsidR="0060505D" w:rsidRPr="00AD771C">
        <w:rPr>
          <w:b w:val="0"/>
          <w:szCs w:val="18"/>
        </w:rPr>
        <w:t>correspond</w:t>
      </w:r>
      <w:r w:rsidRPr="00AD771C">
        <w:rPr>
          <w:b w:val="0"/>
          <w:szCs w:val="18"/>
        </w:rPr>
        <w:t xml:space="preserve"> </w:t>
      </w:r>
      <w:r w:rsidR="00930CFB" w:rsidRPr="00AD771C">
        <w:rPr>
          <w:b w:val="0"/>
          <w:szCs w:val="18"/>
        </w:rPr>
        <w:t xml:space="preserve">to </w:t>
      </w:r>
      <w:r w:rsidRPr="00AD771C">
        <w:rPr>
          <w:b w:val="0"/>
          <w:szCs w:val="18"/>
        </w:rPr>
        <w:t xml:space="preserve">MOFs with </w:t>
      </w:r>
      <w:r w:rsidR="0060505D" w:rsidRPr="00AD771C">
        <w:rPr>
          <w:b w:val="0"/>
          <w:szCs w:val="18"/>
        </w:rPr>
        <w:t xml:space="preserve">a </w:t>
      </w:r>
      <w:r w:rsidRPr="00AD771C">
        <w:rPr>
          <w:b w:val="0"/>
          <w:szCs w:val="18"/>
        </w:rPr>
        <w:t>narrow pore window (</w:t>
      </w:r>
      <w:r w:rsidR="00893803" w:rsidRPr="00AD771C">
        <w:rPr>
          <w:b w:val="0"/>
          <w:szCs w:val="18"/>
        </w:rPr>
        <w:t>D</w:t>
      </w:r>
      <w:r w:rsidR="00893803" w:rsidRPr="00AD771C">
        <w:rPr>
          <w:b w:val="0"/>
          <w:szCs w:val="18"/>
          <w:vertAlign w:val="subscript"/>
        </w:rPr>
        <w:t>f</w:t>
      </w:r>
      <w:r w:rsidR="00893803" w:rsidRPr="00AD771C">
        <w:rPr>
          <w:b w:val="0"/>
          <w:szCs w:val="18"/>
        </w:rPr>
        <w:t xml:space="preserve"> </w:t>
      </w:r>
      <w:r w:rsidRPr="00AD771C">
        <w:rPr>
          <w:b w:val="0"/>
          <w:szCs w:val="18"/>
        </w:rPr>
        <w:t>&lt; 3</w:t>
      </w:r>
      <w:r w:rsidR="00930CFB" w:rsidRPr="00AD771C">
        <w:rPr>
          <w:b w:val="0"/>
          <w:szCs w:val="18"/>
        </w:rPr>
        <w:t>.0</w:t>
      </w:r>
      <w:r w:rsidRPr="00AD771C">
        <w:rPr>
          <w:b w:val="0"/>
          <w:szCs w:val="18"/>
        </w:rPr>
        <w:t xml:space="preserve"> </w:t>
      </w:r>
      <w:r w:rsidRPr="00AD771C">
        <w:rPr>
          <w:rFonts w:cstheme="minorHAnsi"/>
          <w:b w:val="0"/>
        </w:rPr>
        <w:t>Å</w:t>
      </w:r>
      <w:r w:rsidRPr="00AD771C">
        <w:rPr>
          <w:b w:val="0"/>
          <w:szCs w:val="18"/>
        </w:rPr>
        <w:t xml:space="preserve">). MOFs that only allowed </w:t>
      </w:r>
      <w:r w:rsidR="00BD5476" w:rsidRPr="00AD771C">
        <w:rPr>
          <w:b w:val="0"/>
          <w:szCs w:val="18"/>
        </w:rPr>
        <w:t>propene</w:t>
      </w:r>
      <w:r w:rsidRPr="00AD771C">
        <w:rPr>
          <w:b w:val="0"/>
          <w:szCs w:val="18"/>
        </w:rPr>
        <w:t xml:space="preserve"> diffus</w:t>
      </w:r>
      <w:r w:rsidR="0060505D" w:rsidRPr="00AD771C">
        <w:rPr>
          <w:b w:val="0"/>
          <w:szCs w:val="18"/>
        </w:rPr>
        <w:t>ion</w:t>
      </w:r>
      <w:r w:rsidR="00030136" w:rsidRPr="00AD771C">
        <w:rPr>
          <w:b w:val="0"/>
          <w:szCs w:val="18"/>
        </w:rPr>
        <w:t xml:space="preserve"> (green circles) a</w:t>
      </w:r>
      <w:r w:rsidRPr="00AD771C">
        <w:rPr>
          <w:b w:val="0"/>
          <w:szCs w:val="18"/>
        </w:rPr>
        <w:t xml:space="preserve">re concentrated in the window range of 3.5 – 3.8 </w:t>
      </w:r>
      <w:r w:rsidR="00893803" w:rsidRPr="00AD771C">
        <w:rPr>
          <w:rFonts w:cstheme="minorHAnsi"/>
          <w:b w:val="0"/>
        </w:rPr>
        <w:t>Å</w:t>
      </w:r>
      <w:r w:rsidRPr="00AD771C">
        <w:rPr>
          <w:b w:val="0"/>
          <w:szCs w:val="18"/>
        </w:rPr>
        <w:t xml:space="preserve">. Some MOFs </w:t>
      </w:r>
      <w:r w:rsidR="00893803" w:rsidRPr="00AD771C">
        <w:rPr>
          <w:b w:val="0"/>
          <w:szCs w:val="18"/>
        </w:rPr>
        <w:t xml:space="preserve">in Fig. 2 appear to be outliers from the common trends. For example, there are several MOFs with </w:t>
      </w:r>
      <w:r w:rsidR="0060505D" w:rsidRPr="00AD771C">
        <w:rPr>
          <w:b w:val="0"/>
          <w:szCs w:val="18"/>
        </w:rPr>
        <w:t>wide pores (D</w:t>
      </w:r>
      <w:r w:rsidR="0060505D" w:rsidRPr="00AD771C">
        <w:rPr>
          <w:b w:val="0"/>
          <w:szCs w:val="18"/>
          <w:vertAlign w:val="subscript"/>
        </w:rPr>
        <w:t>f</w:t>
      </w:r>
      <w:r w:rsidR="0060505D" w:rsidRPr="00AD771C">
        <w:rPr>
          <w:b w:val="0"/>
          <w:szCs w:val="18"/>
        </w:rPr>
        <w:t xml:space="preserve"> &gt; 4.0 </w:t>
      </w:r>
      <w:r w:rsidR="0060505D" w:rsidRPr="00AD771C">
        <w:rPr>
          <w:rFonts w:cstheme="minorHAnsi"/>
          <w:b w:val="0"/>
        </w:rPr>
        <w:t>Å</w:t>
      </w:r>
      <w:r w:rsidR="0060505D" w:rsidRPr="00AD771C">
        <w:rPr>
          <w:b w:val="0"/>
          <w:szCs w:val="18"/>
        </w:rPr>
        <w:t xml:space="preserve">) that </w:t>
      </w:r>
      <w:r w:rsidR="00E62DB0" w:rsidRPr="00AD771C">
        <w:rPr>
          <w:b w:val="0"/>
          <w:szCs w:val="18"/>
        </w:rPr>
        <w:t xml:space="preserve">were deemed to </w:t>
      </w:r>
      <w:r w:rsidR="0060505D" w:rsidRPr="00AD771C">
        <w:rPr>
          <w:b w:val="0"/>
          <w:szCs w:val="18"/>
        </w:rPr>
        <w:t>block diffusion of one or both guests because the guest molecule</w:t>
      </w:r>
      <w:r w:rsidR="00FD3E27" w:rsidRPr="00AD771C">
        <w:rPr>
          <w:b w:val="0"/>
          <w:szCs w:val="18"/>
        </w:rPr>
        <w:t>s</w:t>
      </w:r>
      <w:r w:rsidR="0060505D" w:rsidRPr="00AD771C">
        <w:rPr>
          <w:b w:val="0"/>
          <w:szCs w:val="18"/>
        </w:rPr>
        <w:t xml:space="preserve"> were not able to find the window</w:t>
      </w:r>
      <w:r w:rsidR="00E62DB0" w:rsidRPr="00AD771C">
        <w:rPr>
          <w:b w:val="0"/>
          <w:szCs w:val="18"/>
        </w:rPr>
        <w:t xml:space="preserve"> </w:t>
      </w:r>
      <w:r w:rsidR="00930CFB" w:rsidRPr="00AD771C">
        <w:rPr>
          <w:b w:val="0"/>
          <w:szCs w:val="18"/>
        </w:rPr>
        <w:t xml:space="preserve">and pass though it </w:t>
      </w:r>
      <w:r w:rsidR="00E62DB0" w:rsidRPr="00AD771C">
        <w:rPr>
          <w:b w:val="0"/>
          <w:szCs w:val="18"/>
        </w:rPr>
        <w:t xml:space="preserve">during the </w:t>
      </w:r>
      <w:r w:rsidR="005F705D" w:rsidRPr="00AD771C">
        <w:rPr>
          <w:b w:val="0"/>
          <w:szCs w:val="18"/>
        </w:rPr>
        <w:t xml:space="preserve">short </w:t>
      </w:r>
      <w:r w:rsidR="00E62DB0" w:rsidRPr="00AD771C">
        <w:rPr>
          <w:b w:val="0"/>
          <w:szCs w:val="18"/>
        </w:rPr>
        <w:t>simulation time of 5 ns</w:t>
      </w:r>
      <w:r w:rsidR="0060505D" w:rsidRPr="00AD771C">
        <w:rPr>
          <w:b w:val="0"/>
          <w:szCs w:val="18"/>
        </w:rPr>
        <w:t xml:space="preserve">. </w:t>
      </w:r>
      <w:bookmarkStart w:id="5" w:name="_Hlk50580637"/>
      <w:r w:rsidR="00D43385" w:rsidRPr="00AD771C">
        <w:rPr>
          <w:b w:val="0"/>
          <w:szCs w:val="18"/>
        </w:rPr>
        <w:t>The stochastic nature of guest diffusion was also the main reason for some systems (orange squares) showing propane diffusion but not propene.</w:t>
      </w:r>
      <w:r w:rsidR="00DB6422" w:rsidRPr="00AD771C">
        <w:rPr>
          <w:b w:val="0"/>
          <w:szCs w:val="18"/>
        </w:rPr>
        <w:t xml:space="preserve"> </w:t>
      </w:r>
      <w:bookmarkEnd w:id="5"/>
      <w:r w:rsidR="00E62DB0" w:rsidRPr="00AD771C">
        <w:rPr>
          <w:b w:val="0"/>
          <w:szCs w:val="18"/>
        </w:rPr>
        <w:t xml:space="preserve">There are also </w:t>
      </w:r>
      <w:r w:rsidR="00930CFB" w:rsidRPr="00AD771C">
        <w:rPr>
          <w:b w:val="0"/>
          <w:szCs w:val="18"/>
        </w:rPr>
        <w:t>some</w:t>
      </w:r>
      <w:r w:rsidR="00E62DB0" w:rsidRPr="00AD771C">
        <w:rPr>
          <w:b w:val="0"/>
          <w:szCs w:val="18"/>
        </w:rPr>
        <w:t xml:space="preserve"> blue circles for MOFs with a narrow pore window (D</w:t>
      </w:r>
      <w:r w:rsidR="00E62DB0" w:rsidRPr="00AD771C">
        <w:rPr>
          <w:b w:val="0"/>
          <w:szCs w:val="18"/>
          <w:vertAlign w:val="subscript"/>
        </w:rPr>
        <w:t>f</w:t>
      </w:r>
      <w:r w:rsidR="00E62DB0" w:rsidRPr="00AD771C">
        <w:rPr>
          <w:b w:val="0"/>
          <w:szCs w:val="18"/>
        </w:rPr>
        <w:t xml:space="preserve"> &lt; 3 </w:t>
      </w:r>
      <w:r w:rsidR="00E62DB0" w:rsidRPr="00AD771C">
        <w:rPr>
          <w:rFonts w:cstheme="minorHAnsi"/>
          <w:b w:val="0"/>
        </w:rPr>
        <w:t>Å</w:t>
      </w:r>
      <w:r w:rsidR="00E62DB0" w:rsidRPr="00AD771C">
        <w:rPr>
          <w:b w:val="0"/>
          <w:szCs w:val="18"/>
        </w:rPr>
        <w:t xml:space="preserve">). </w:t>
      </w:r>
      <w:r w:rsidR="00930CFB" w:rsidRPr="00AD771C">
        <w:rPr>
          <w:b w:val="0"/>
          <w:szCs w:val="18"/>
        </w:rPr>
        <w:t>For most of these MOFs</w:t>
      </w:r>
      <w:r w:rsidR="00E62DB0" w:rsidRPr="00AD771C">
        <w:rPr>
          <w:b w:val="0"/>
          <w:szCs w:val="18"/>
        </w:rPr>
        <w:t xml:space="preserve"> the shape of the pore window is not circular and D</w:t>
      </w:r>
      <w:r w:rsidR="00E62DB0" w:rsidRPr="00AD771C">
        <w:rPr>
          <w:b w:val="0"/>
          <w:szCs w:val="18"/>
          <w:vertAlign w:val="subscript"/>
        </w:rPr>
        <w:t>f</w:t>
      </w:r>
      <w:r w:rsidR="00E62DB0" w:rsidRPr="00AD771C">
        <w:rPr>
          <w:b w:val="0"/>
          <w:szCs w:val="18"/>
        </w:rPr>
        <w:t xml:space="preserve"> corresponds to </w:t>
      </w:r>
      <w:r w:rsidR="00930CFB" w:rsidRPr="00AD771C">
        <w:rPr>
          <w:b w:val="0"/>
          <w:szCs w:val="18"/>
        </w:rPr>
        <w:t>the</w:t>
      </w:r>
      <w:r w:rsidR="00E62DB0" w:rsidRPr="00AD771C">
        <w:rPr>
          <w:b w:val="0"/>
          <w:szCs w:val="18"/>
        </w:rPr>
        <w:t xml:space="preserve"> smallest limiting dimension while the pore is wider in the orthogonal direction.</w:t>
      </w:r>
      <w:r w:rsidR="006625E7" w:rsidRPr="00AD771C">
        <w:rPr>
          <w:b w:val="0"/>
          <w:szCs w:val="18"/>
        </w:rPr>
        <w:t xml:space="preserve"> For some of the outliers it was found that </w:t>
      </w:r>
      <w:r w:rsidRPr="00AD771C">
        <w:rPr>
          <w:b w:val="0"/>
          <w:szCs w:val="18"/>
        </w:rPr>
        <w:t xml:space="preserve">the </w:t>
      </w:r>
      <w:r w:rsidR="006625E7" w:rsidRPr="00AD771C">
        <w:rPr>
          <w:b w:val="0"/>
          <w:szCs w:val="18"/>
        </w:rPr>
        <w:t xml:space="preserve">pore structure changed significantly because </w:t>
      </w:r>
      <w:r w:rsidR="00930CFB" w:rsidRPr="00AD771C">
        <w:rPr>
          <w:b w:val="0"/>
          <w:szCs w:val="18"/>
        </w:rPr>
        <w:t xml:space="preserve">either </w:t>
      </w:r>
      <w:r w:rsidR="003F7CE4" w:rsidRPr="00AD771C">
        <w:rPr>
          <w:b w:val="0"/>
          <w:szCs w:val="18"/>
        </w:rPr>
        <w:t xml:space="preserve">UFF-FM </w:t>
      </w:r>
      <w:r w:rsidR="006625E7" w:rsidRPr="00AD771C">
        <w:rPr>
          <w:b w:val="0"/>
          <w:szCs w:val="18"/>
        </w:rPr>
        <w:t xml:space="preserve">force field </w:t>
      </w:r>
      <w:r w:rsidRPr="00AD771C">
        <w:rPr>
          <w:b w:val="0"/>
          <w:szCs w:val="18"/>
        </w:rPr>
        <w:t xml:space="preserve">did not provide </w:t>
      </w:r>
      <w:r w:rsidR="00D43385" w:rsidRPr="00AD771C">
        <w:rPr>
          <w:b w:val="0"/>
          <w:szCs w:val="18"/>
        </w:rPr>
        <w:t xml:space="preserve">an </w:t>
      </w:r>
      <w:r w:rsidR="006625E7" w:rsidRPr="00AD771C">
        <w:rPr>
          <w:b w:val="0"/>
          <w:szCs w:val="18"/>
        </w:rPr>
        <w:t xml:space="preserve">accurate description </w:t>
      </w:r>
      <w:r w:rsidRPr="00AD771C">
        <w:rPr>
          <w:b w:val="0"/>
          <w:szCs w:val="18"/>
        </w:rPr>
        <w:t xml:space="preserve">or the </w:t>
      </w:r>
      <w:r w:rsidR="006625E7" w:rsidRPr="00AD771C">
        <w:rPr>
          <w:b w:val="0"/>
          <w:szCs w:val="18"/>
        </w:rPr>
        <w:t xml:space="preserve">input </w:t>
      </w:r>
      <w:r w:rsidRPr="00AD771C">
        <w:rPr>
          <w:b w:val="0"/>
          <w:szCs w:val="18"/>
        </w:rPr>
        <w:t xml:space="preserve">structures from </w:t>
      </w:r>
      <w:proofErr w:type="spellStart"/>
      <w:r w:rsidRPr="00AD771C">
        <w:rPr>
          <w:b w:val="0"/>
          <w:szCs w:val="18"/>
        </w:rPr>
        <w:t>CoRE</w:t>
      </w:r>
      <w:proofErr w:type="spellEnd"/>
      <w:r w:rsidRPr="00AD771C">
        <w:rPr>
          <w:b w:val="0"/>
          <w:szCs w:val="18"/>
        </w:rPr>
        <w:t xml:space="preserve"> MOF database </w:t>
      </w:r>
      <w:r w:rsidR="006625E7" w:rsidRPr="00AD771C">
        <w:rPr>
          <w:b w:val="0"/>
          <w:szCs w:val="18"/>
        </w:rPr>
        <w:t xml:space="preserve">had </w:t>
      </w:r>
      <w:r w:rsidRPr="00AD771C">
        <w:rPr>
          <w:b w:val="0"/>
          <w:szCs w:val="18"/>
        </w:rPr>
        <w:t xml:space="preserve">missing atoms or </w:t>
      </w:r>
      <w:r w:rsidR="006625E7" w:rsidRPr="00AD771C">
        <w:rPr>
          <w:b w:val="0"/>
          <w:szCs w:val="18"/>
        </w:rPr>
        <w:t>erroneous atoms</w:t>
      </w:r>
      <w:r w:rsidRPr="00AD771C">
        <w:rPr>
          <w:b w:val="0"/>
          <w:szCs w:val="18"/>
        </w:rPr>
        <w:t>.</w:t>
      </w:r>
      <w:r w:rsidR="00250618" w:rsidRPr="00AD771C">
        <w:rPr>
          <w:b w:val="0"/>
          <w:szCs w:val="18"/>
        </w:rPr>
        <w:t xml:space="preserve"> </w:t>
      </w:r>
      <w:bookmarkStart w:id="6" w:name="_Hlk50626070"/>
      <w:r w:rsidR="00250618" w:rsidRPr="00AD771C">
        <w:rPr>
          <w:b w:val="0"/>
          <w:szCs w:val="18"/>
        </w:rPr>
        <w:t xml:space="preserve">For example, there are seven structures of ZIF-8 present in </w:t>
      </w:r>
      <w:proofErr w:type="spellStart"/>
      <w:r w:rsidR="00250618" w:rsidRPr="00AD771C">
        <w:rPr>
          <w:b w:val="0"/>
          <w:szCs w:val="18"/>
        </w:rPr>
        <w:t>CoRE</w:t>
      </w:r>
      <w:proofErr w:type="spellEnd"/>
      <w:r w:rsidR="00250618" w:rsidRPr="00AD771C">
        <w:rPr>
          <w:b w:val="0"/>
          <w:szCs w:val="18"/>
        </w:rPr>
        <w:t xml:space="preserve"> MOF database (those with CSD reference codes of OFERUN02, OFERUN03, FAWCEN, FAWCEN01, FAWCEN02, FAWCEN03, KAMZUV) and only one of them (OFERUN03) contains a correct number of hydrogen atoms.</w:t>
      </w:r>
      <w:bookmarkEnd w:id="6"/>
    </w:p>
    <w:p w14:paraId="0B64BF81" w14:textId="4910BBA1" w:rsidR="002B1A34" w:rsidRPr="00AD771C" w:rsidRDefault="00A83AF9" w:rsidP="002B1A34">
      <w:pPr>
        <w:pStyle w:val="RSCB04AHeadingSection"/>
        <w:jc w:val="both"/>
        <w:rPr>
          <w:b w:val="0"/>
          <w:sz w:val="18"/>
          <w:szCs w:val="18"/>
        </w:rPr>
      </w:pPr>
      <w:r w:rsidRPr="00AD771C">
        <w:rPr>
          <w:b w:val="0"/>
          <w:noProof/>
          <w:sz w:val="18"/>
          <w:szCs w:val="18"/>
          <w:lang w:eastAsia="en-GB"/>
        </w:rPr>
        <w:drawing>
          <wp:inline distT="0" distB="0" distL="0" distR="0" wp14:anchorId="4EB98C0E" wp14:editId="670A915C">
            <wp:extent cx="3151471" cy="23272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151471" cy="2327275"/>
                    </a:xfrm>
                    <a:prstGeom prst="rect">
                      <a:avLst/>
                    </a:prstGeom>
                    <a:noFill/>
                    <a:ln>
                      <a:noFill/>
                    </a:ln>
                  </pic:spPr>
                </pic:pic>
              </a:graphicData>
            </a:graphic>
          </wp:inline>
        </w:drawing>
      </w:r>
    </w:p>
    <w:p w14:paraId="33136B44" w14:textId="0DBDD163" w:rsidR="002B1A34" w:rsidRPr="00AD771C" w:rsidRDefault="002B1A34" w:rsidP="002B1A34">
      <w:pPr>
        <w:jc w:val="both"/>
        <w:rPr>
          <w:rFonts w:ascii="Calibri" w:hAnsi="Calibri"/>
          <w:lang w:val="en-US"/>
        </w:rPr>
      </w:pPr>
      <w:r w:rsidRPr="00AD771C">
        <w:rPr>
          <w:rFonts w:ascii="Calibri" w:hAnsi="Calibri"/>
          <w:b/>
          <w:sz w:val="16"/>
          <w:szCs w:val="16"/>
          <w:lang w:val="en-US"/>
        </w:rPr>
        <w:t xml:space="preserve">Fig. </w:t>
      </w:r>
      <w:r w:rsidR="00073FFE" w:rsidRPr="00AD771C">
        <w:rPr>
          <w:rFonts w:ascii="Calibri" w:hAnsi="Calibri"/>
          <w:b/>
          <w:sz w:val="16"/>
          <w:szCs w:val="16"/>
          <w:lang w:val="en-US"/>
        </w:rPr>
        <w:t>2</w:t>
      </w:r>
      <w:r w:rsidRPr="00AD771C">
        <w:rPr>
          <w:rFonts w:ascii="Calibri" w:hAnsi="Calibri"/>
          <w:sz w:val="16"/>
          <w:szCs w:val="16"/>
          <w:lang w:val="en-US"/>
        </w:rPr>
        <w:t xml:space="preserve">. </w:t>
      </w:r>
      <w:r w:rsidR="006D6EF8" w:rsidRPr="00AD771C">
        <w:rPr>
          <w:rFonts w:ascii="Calibri" w:hAnsi="Calibri"/>
          <w:sz w:val="16"/>
          <w:szCs w:val="16"/>
          <w:lang w:val="en-US"/>
        </w:rPr>
        <w:t>Guest diffusivity as a function of w</w:t>
      </w:r>
      <w:r w:rsidRPr="00AD771C">
        <w:rPr>
          <w:rFonts w:ascii="Calibri" w:hAnsi="Calibri"/>
          <w:sz w:val="16"/>
          <w:szCs w:val="16"/>
          <w:lang w:val="en-US"/>
        </w:rPr>
        <w:t xml:space="preserve">indow size and pore diameter of </w:t>
      </w:r>
      <w:r w:rsidR="006625E7" w:rsidRPr="00AD771C">
        <w:rPr>
          <w:rFonts w:ascii="Calibri" w:hAnsi="Calibri"/>
          <w:sz w:val="16"/>
          <w:szCs w:val="16"/>
          <w:lang w:val="en-US"/>
        </w:rPr>
        <w:t>14</w:t>
      </w:r>
      <w:r w:rsidR="00D85F33" w:rsidRPr="00AD771C">
        <w:rPr>
          <w:rFonts w:ascii="Calibri" w:hAnsi="Calibri"/>
          <w:sz w:val="16"/>
          <w:szCs w:val="16"/>
          <w:lang w:val="en-US"/>
        </w:rPr>
        <w:t>40</w:t>
      </w:r>
      <w:r w:rsidR="006625E7" w:rsidRPr="00AD771C">
        <w:rPr>
          <w:rFonts w:ascii="Calibri" w:hAnsi="Calibri"/>
          <w:sz w:val="16"/>
          <w:szCs w:val="16"/>
          <w:lang w:val="en-US"/>
        </w:rPr>
        <w:t xml:space="preserve"> </w:t>
      </w:r>
      <w:r w:rsidRPr="00AD771C">
        <w:rPr>
          <w:rFonts w:ascii="Calibri" w:hAnsi="Calibri"/>
          <w:sz w:val="16"/>
          <w:szCs w:val="16"/>
          <w:lang w:val="en-US"/>
        </w:rPr>
        <w:t xml:space="preserve">MOFs </w:t>
      </w:r>
      <w:r w:rsidR="006D6EF8" w:rsidRPr="00AD771C">
        <w:rPr>
          <w:rFonts w:ascii="Calibri" w:hAnsi="Calibri"/>
          <w:sz w:val="16"/>
          <w:szCs w:val="16"/>
          <w:lang w:val="en-US"/>
        </w:rPr>
        <w:t xml:space="preserve">as observed </w:t>
      </w:r>
      <w:r w:rsidRPr="00AD771C">
        <w:rPr>
          <w:rFonts w:ascii="Calibri" w:hAnsi="Calibri"/>
          <w:sz w:val="16"/>
          <w:szCs w:val="16"/>
          <w:lang w:val="en-US"/>
        </w:rPr>
        <w:t xml:space="preserve">in 5 ns </w:t>
      </w:r>
      <w:r w:rsidR="006D6EF8" w:rsidRPr="00AD771C">
        <w:rPr>
          <w:rFonts w:ascii="Calibri" w:hAnsi="Calibri"/>
          <w:sz w:val="16"/>
          <w:szCs w:val="16"/>
          <w:lang w:val="en-US"/>
        </w:rPr>
        <w:t xml:space="preserve">MD </w:t>
      </w:r>
      <w:r w:rsidRPr="00AD771C">
        <w:rPr>
          <w:rFonts w:ascii="Calibri" w:hAnsi="Calibri"/>
          <w:sz w:val="16"/>
          <w:szCs w:val="16"/>
          <w:lang w:val="en-US"/>
        </w:rPr>
        <w:t>simulation</w:t>
      </w:r>
      <w:r w:rsidR="006D6EF8" w:rsidRPr="00AD771C">
        <w:rPr>
          <w:rFonts w:ascii="Calibri" w:hAnsi="Calibri"/>
          <w:sz w:val="16"/>
          <w:szCs w:val="16"/>
          <w:lang w:val="en-US"/>
        </w:rPr>
        <w:t>s</w:t>
      </w:r>
      <w:r w:rsidRPr="00AD771C">
        <w:rPr>
          <w:rFonts w:ascii="Calibri" w:hAnsi="Calibri"/>
          <w:sz w:val="16"/>
          <w:szCs w:val="16"/>
          <w:lang w:val="en-US"/>
        </w:rPr>
        <w:t xml:space="preserve">: both </w:t>
      </w:r>
      <w:r w:rsidR="00A85187" w:rsidRPr="00AD771C">
        <w:rPr>
          <w:rFonts w:ascii="Calibri" w:hAnsi="Calibri"/>
          <w:sz w:val="16"/>
          <w:szCs w:val="16"/>
          <w:lang w:val="en-US"/>
        </w:rPr>
        <w:t>guests</w:t>
      </w:r>
      <w:r w:rsidRPr="00AD771C">
        <w:rPr>
          <w:rFonts w:ascii="Calibri" w:hAnsi="Calibri"/>
          <w:sz w:val="16"/>
          <w:szCs w:val="16"/>
          <w:lang w:val="en-US"/>
        </w:rPr>
        <w:t xml:space="preserve"> </w:t>
      </w:r>
      <w:r w:rsidR="006D6EF8" w:rsidRPr="00AD771C">
        <w:rPr>
          <w:rFonts w:ascii="Calibri" w:hAnsi="Calibri"/>
          <w:sz w:val="16"/>
          <w:szCs w:val="16"/>
          <w:lang w:val="en-US"/>
        </w:rPr>
        <w:t xml:space="preserve">could </w:t>
      </w:r>
      <w:r w:rsidRPr="00AD771C">
        <w:rPr>
          <w:rFonts w:ascii="Calibri" w:hAnsi="Calibri"/>
          <w:sz w:val="16"/>
          <w:szCs w:val="16"/>
          <w:lang w:val="en-US"/>
        </w:rPr>
        <w:t>diffuse</w:t>
      </w:r>
      <w:r w:rsidR="006D6EF8" w:rsidRPr="00AD771C">
        <w:rPr>
          <w:rFonts w:ascii="Calibri" w:hAnsi="Calibri"/>
          <w:sz w:val="16"/>
          <w:szCs w:val="16"/>
          <w:lang w:val="en-US"/>
        </w:rPr>
        <w:t xml:space="preserve"> through the MOF (blue circles)</w:t>
      </w:r>
      <w:r w:rsidRPr="00AD771C">
        <w:rPr>
          <w:rFonts w:ascii="Calibri" w:hAnsi="Calibri"/>
          <w:sz w:val="16"/>
          <w:szCs w:val="16"/>
          <w:lang w:val="en-US"/>
        </w:rPr>
        <w:t xml:space="preserve">, </w:t>
      </w:r>
      <w:r w:rsidR="001D6939" w:rsidRPr="00AD771C">
        <w:rPr>
          <w:rFonts w:ascii="Calibri" w:hAnsi="Calibri"/>
          <w:sz w:val="16"/>
          <w:szCs w:val="16"/>
          <w:lang w:val="en-US"/>
        </w:rPr>
        <w:t xml:space="preserve">neither </w:t>
      </w:r>
      <w:r w:rsidR="00A85187" w:rsidRPr="00AD771C">
        <w:rPr>
          <w:rFonts w:ascii="Calibri" w:hAnsi="Calibri"/>
          <w:sz w:val="16"/>
          <w:szCs w:val="16"/>
          <w:lang w:val="en-US"/>
        </w:rPr>
        <w:t>guest</w:t>
      </w:r>
      <w:r w:rsidRPr="00AD771C">
        <w:rPr>
          <w:rFonts w:ascii="Calibri" w:hAnsi="Calibri"/>
          <w:sz w:val="16"/>
          <w:szCs w:val="16"/>
          <w:lang w:val="en-US"/>
        </w:rPr>
        <w:t xml:space="preserve"> </w:t>
      </w:r>
      <w:r w:rsidR="001D6939" w:rsidRPr="00AD771C">
        <w:rPr>
          <w:rFonts w:ascii="Calibri" w:hAnsi="Calibri"/>
          <w:sz w:val="16"/>
          <w:szCs w:val="16"/>
          <w:lang w:val="en-US"/>
        </w:rPr>
        <w:t>can diffuse</w:t>
      </w:r>
      <w:r w:rsidR="006D6EF8" w:rsidRPr="00AD771C">
        <w:rPr>
          <w:rFonts w:ascii="Calibri" w:hAnsi="Calibri"/>
          <w:sz w:val="16"/>
          <w:szCs w:val="16"/>
          <w:lang w:val="en-US"/>
        </w:rPr>
        <w:t xml:space="preserve"> (red circles)</w:t>
      </w:r>
      <w:r w:rsidRPr="00AD771C">
        <w:rPr>
          <w:rFonts w:ascii="Calibri" w:hAnsi="Calibri"/>
          <w:sz w:val="16"/>
          <w:szCs w:val="16"/>
          <w:lang w:val="en-US"/>
        </w:rPr>
        <w:t>,</w:t>
      </w:r>
      <w:r w:rsidR="006D6EF8" w:rsidRPr="00AD771C">
        <w:rPr>
          <w:rFonts w:ascii="Calibri" w:hAnsi="Calibri"/>
          <w:sz w:val="16"/>
          <w:szCs w:val="16"/>
          <w:lang w:val="en-US"/>
        </w:rPr>
        <w:t xml:space="preserve"> </w:t>
      </w:r>
      <w:r w:rsidRPr="00AD771C">
        <w:rPr>
          <w:rFonts w:ascii="Calibri" w:hAnsi="Calibri"/>
          <w:sz w:val="16"/>
          <w:szCs w:val="16"/>
          <w:lang w:val="en-US"/>
        </w:rPr>
        <w:t xml:space="preserve">only </w:t>
      </w:r>
      <w:r w:rsidR="00BD5476" w:rsidRPr="00AD771C">
        <w:rPr>
          <w:rFonts w:ascii="Calibri" w:hAnsi="Calibri"/>
          <w:sz w:val="16"/>
          <w:szCs w:val="16"/>
          <w:lang w:val="en-US"/>
        </w:rPr>
        <w:t>propene</w:t>
      </w:r>
      <w:r w:rsidRPr="00AD771C">
        <w:rPr>
          <w:rFonts w:ascii="Calibri" w:hAnsi="Calibri"/>
          <w:sz w:val="16"/>
          <w:szCs w:val="16"/>
          <w:lang w:val="en-US"/>
        </w:rPr>
        <w:t xml:space="preserve"> </w:t>
      </w:r>
      <w:r w:rsidR="006D6EF8" w:rsidRPr="00AD771C">
        <w:rPr>
          <w:rFonts w:ascii="Calibri" w:hAnsi="Calibri"/>
          <w:sz w:val="16"/>
          <w:szCs w:val="16"/>
          <w:lang w:val="en-US"/>
        </w:rPr>
        <w:t xml:space="preserve">guest </w:t>
      </w:r>
      <w:r w:rsidRPr="00AD771C">
        <w:rPr>
          <w:rFonts w:ascii="Calibri" w:hAnsi="Calibri"/>
          <w:sz w:val="16"/>
          <w:szCs w:val="16"/>
          <w:lang w:val="en-US"/>
        </w:rPr>
        <w:t>diffused</w:t>
      </w:r>
      <w:r w:rsidR="006D6EF8" w:rsidRPr="00AD771C">
        <w:rPr>
          <w:rFonts w:ascii="Calibri" w:hAnsi="Calibri"/>
          <w:sz w:val="16"/>
          <w:szCs w:val="16"/>
          <w:lang w:val="en-US"/>
        </w:rPr>
        <w:t xml:space="preserve"> (green circles)</w:t>
      </w:r>
      <w:r w:rsidRPr="00AD771C">
        <w:rPr>
          <w:rFonts w:ascii="Calibri" w:hAnsi="Calibri"/>
          <w:sz w:val="16"/>
          <w:szCs w:val="16"/>
          <w:lang w:val="en-US"/>
        </w:rPr>
        <w:t xml:space="preserve">, only propane </w:t>
      </w:r>
      <w:r w:rsidR="006D6EF8" w:rsidRPr="00AD771C">
        <w:rPr>
          <w:rFonts w:ascii="Calibri" w:hAnsi="Calibri"/>
          <w:sz w:val="16"/>
          <w:szCs w:val="16"/>
          <w:lang w:val="en-US"/>
        </w:rPr>
        <w:t xml:space="preserve">guest </w:t>
      </w:r>
      <w:r w:rsidRPr="00AD771C">
        <w:rPr>
          <w:rFonts w:ascii="Calibri" w:hAnsi="Calibri"/>
          <w:sz w:val="16"/>
          <w:szCs w:val="16"/>
          <w:lang w:val="en-US"/>
        </w:rPr>
        <w:t xml:space="preserve">diffused </w:t>
      </w:r>
      <w:r w:rsidR="006D6EF8" w:rsidRPr="00AD771C">
        <w:rPr>
          <w:rFonts w:ascii="Calibri" w:hAnsi="Calibri"/>
          <w:sz w:val="16"/>
          <w:szCs w:val="16"/>
          <w:lang w:val="en-US"/>
        </w:rPr>
        <w:t>(orange squares)</w:t>
      </w:r>
      <w:r w:rsidRPr="00AD771C">
        <w:rPr>
          <w:rFonts w:ascii="Calibri" w:hAnsi="Calibri"/>
          <w:sz w:val="16"/>
          <w:szCs w:val="16"/>
          <w:lang w:val="en-US"/>
        </w:rPr>
        <w:t>.</w:t>
      </w:r>
    </w:p>
    <w:p w14:paraId="0B06DA69" w14:textId="1A23733A" w:rsidR="002B1A34" w:rsidRPr="00AD771C" w:rsidRDefault="00347066" w:rsidP="002B1A34">
      <w:pPr>
        <w:pStyle w:val="RSCB04AHeadingSection"/>
        <w:jc w:val="both"/>
        <w:rPr>
          <w:b w:val="0"/>
          <w:sz w:val="18"/>
          <w:szCs w:val="18"/>
        </w:rPr>
      </w:pPr>
      <w:r w:rsidRPr="00AD771C">
        <w:rPr>
          <w:b w:val="0"/>
          <w:sz w:val="18"/>
          <w:szCs w:val="18"/>
        </w:rPr>
        <w:lastRenderedPageBreak/>
        <w:t xml:space="preserve">For the next step of screening, we consider only the </w:t>
      </w:r>
      <w:r w:rsidR="00D85F33" w:rsidRPr="00AD771C">
        <w:rPr>
          <w:b w:val="0"/>
          <w:sz w:val="18"/>
          <w:szCs w:val="18"/>
        </w:rPr>
        <w:t>670</w:t>
      </w:r>
      <w:r w:rsidRPr="00AD771C">
        <w:rPr>
          <w:b w:val="0"/>
          <w:sz w:val="18"/>
          <w:szCs w:val="18"/>
        </w:rPr>
        <w:t xml:space="preserve"> MOFs that did not show propane diffusion</w:t>
      </w:r>
      <w:r w:rsidR="004A7F2D" w:rsidRPr="00AD771C">
        <w:rPr>
          <w:b w:val="0"/>
          <w:sz w:val="18"/>
          <w:szCs w:val="18"/>
        </w:rPr>
        <w:t xml:space="preserve"> at the</w:t>
      </w:r>
      <w:r w:rsidRPr="00AD771C">
        <w:rPr>
          <w:b w:val="0"/>
          <w:sz w:val="18"/>
          <w:szCs w:val="18"/>
        </w:rPr>
        <w:t xml:space="preserve"> short time scale </w:t>
      </w:r>
      <w:r w:rsidR="004A7F2D" w:rsidRPr="00AD771C">
        <w:rPr>
          <w:b w:val="0"/>
          <w:sz w:val="18"/>
          <w:szCs w:val="18"/>
        </w:rPr>
        <w:t xml:space="preserve">of the MD simulation but </w:t>
      </w:r>
      <w:r w:rsidR="005F705D" w:rsidRPr="00AD771C">
        <w:rPr>
          <w:b w:val="0"/>
          <w:sz w:val="18"/>
          <w:szCs w:val="18"/>
        </w:rPr>
        <w:t xml:space="preserve">might still </w:t>
      </w:r>
      <w:r w:rsidR="004A7F2D" w:rsidRPr="00AD771C">
        <w:rPr>
          <w:b w:val="0"/>
          <w:sz w:val="18"/>
          <w:szCs w:val="18"/>
        </w:rPr>
        <w:t xml:space="preserve">allow its diffusion at the experimental time scales. </w:t>
      </w:r>
      <w:bookmarkStart w:id="7" w:name="_Hlk51659068"/>
      <w:r w:rsidR="004A7F2D" w:rsidRPr="00AD771C">
        <w:rPr>
          <w:b w:val="0"/>
          <w:sz w:val="18"/>
          <w:szCs w:val="18"/>
        </w:rPr>
        <w:t xml:space="preserve">For example, </w:t>
      </w:r>
      <w:r w:rsidR="00D43385" w:rsidRPr="00AD771C">
        <w:rPr>
          <w:b w:val="0"/>
          <w:sz w:val="18"/>
          <w:szCs w:val="18"/>
        </w:rPr>
        <w:t xml:space="preserve">driven by random thermal motion, </w:t>
      </w:r>
      <w:r w:rsidR="004A7F2D" w:rsidRPr="00AD771C">
        <w:rPr>
          <w:b w:val="0"/>
          <w:sz w:val="18"/>
          <w:szCs w:val="18"/>
        </w:rPr>
        <w:t>neither propane no</w:t>
      </w:r>
      <w:r w:rsidR="00A45C52" w:rsidRPr="00AD771C">
        <w:rPr>
          <w:b w:val="0"/>
          <w:sz w:val="18"/>
          <w:szCs w:val="18"/>
        </w:rPr>
        <w:t>r</w:t>
      </w:r>
      <w:r w:rsidR="004A7F2D" w:rsidRPr="00AD771C">
        <w:rPr>
          <w:b w:val="0"/>
          <w:sz w:val="18"/>
          <w:szCs w:val="18"/>
        </w:rPr>
        <w:t xml:space="preserve"> propene </w:t>
      </w:r>
      <w:r w:rsidR="00D43385" w:rsidRPr="00AD771C">
        <w:rPr>
          <w:b w:val="0"/>
          <w:sz w:val="18"/>
          <w:szCs w:val="18"/>
        </w:rPr>
        <w:t>passed</w:t>
      </w:r>
      <w:r w:rsidR="004A7F2D" w:rsidRPr="00AD771C">
        <w:rPr>
          <w:b w:val="0"/>
          <w:sz w:val="18"/>
          <w:szCs w:val="18"/>
        </w:rPr>
        <w:t xml:space="preserve"> through the pore window of ZIF-8 in our 5 ns MD simulation</w:t>
      </w:r>
      <w:r w:rsidR="00D43385" w:rsidRPr="00AD771C">
        <w:rPr>
          <w:b w:val="0"/>
          <w:sz w:val="18"/>
          <w:szCs w:val="18"/>
        </w:rPr>
        <w:t>s</w:t>
      </w:r>
      <w:r w:rsidR="000A29C8" w:rsidRPr="00AD771C">
        <w:rPr>
          <w:b w:val="0"/>
          <w:sz w:val="18"/>
          <w:szCs w:val="18"/>
        </w:rPr>
        <w:t>, whereas extending simulation time to 50 ns showed a single hopping event for propene.</w:t>
      </w:r>
      <w:r w:rsidR="002B1A34" w:rsidRPr="00AD771C">
        <w:rPr>
          <w:b w:val="0"/>
          <w:sz w:val="18"/>
          <w:szCs w:val="18"/>
        </w:rPr>
        <w:t xml:space="preserve"> </w:t>
      </w:r>
      <w:r w:rsidR="004A7F2D" w:rsidRPr="00AD771C">
        <w:rPr>
          <w:b w:val="0"/>
          <w:sz w:val="18"/>
          <w:szCs w:val="18"/>
        </w:rPr>
        <w:t>That is wh</w:t>
      </w:r>
      <w:r w:rsidR="000A29C8" w:rsidRPr="00AD771C">
        <w:rPr>
          <w:b w:val="0"/>
          <w:sz w:val="18"/>
          <w:szCs w:val="18"/>
        </w:rPr>
        <w:t>y</w:t>
      </w:r>
      <w:r w:rsidR="004A7F2D" w:rsidRPr="00AD771C">
        <w:rPr>
          <w:b w:val="0"/>
          <w:sz w:val="18"/>
          <w:szCs w:val="18"/>
        </w:rPr>
        <w:t xml:space="preserve"> Nudged Elastic </w:t>
      </w:r>
      <w:r w:rsidR="00FD3E27" w:rsidRPr="00AD771C">
        <w:rPr>
          <w:b w:val="0"/>
          <w:sz w:val="18"/>
          <w:szCs w:val="18"/>
        </w:rPr>
        <w:t>B</w:t>
      </w:r>
      <w:r w:rsidR="004A7F2D" w:rsidRPr="00AD771C">
        <w:rPr>
          <w:b w:val="0"/>
          <w:sz w:val="18"/>
          <w:szCs w:val="18"/>
        </w:rPr>
        <w:t xml:space="preserve">and calculations were used to directly assess </w:t>
      </w:r>
      <w:r w:rsidR="000A29C8" w:rsidRPr="00AD771C">
        <w:rPr>
          <w:b w:val="0"/>
          <w:sz w:val="18"/>
          <w:szCs w:val="18"/>
        </w:rPr>
        <w:t xml:space="preserve">experimentally relevant </w:t>
      </w:r>
      <w:r w:rsidR="004A7F2D" w:rsidRPr="00AD771C">
        <w:rPr>
          <w:b w:val="0"/>
          <w:sz w:val="18"/>
          <w:szCs w:val="18"/>
        </w:rPr>
        <w:t>diffusion barriers at the next step of the workflow.</w:t>
      </w:r>
      <w:bookmarkEnd w:id="7"/>
    </w:p>
    <w:p w14:paraId="20F5A54B" w14:textId="77777777" w:rsidR="002B1A34" w:rsidRPr="00AD771C" w:rsidRDefault="002B1A34" w:rsidP="002B1A34">
      <w:pPr>
        <w:pStyle w:val="RSCB06BHeadingSub-Section"/>
        <w:jc w:val="both"/>
      </w:pPr>
      <w:r w:rsidRPr="00AD771C">
        <w:t xml:space="preserve">Nudged Elastic Band (NEB) </w:t>
      </w:r>
    </w:p>
    <w:p w14:paraId="0AD2FC1A" w14:textId="48B209CA" w:rsidR="002B1A34" w:rsidRPr="00AD771C" w:rsidRDefault="002B1A34" w:rsidP="002B1A34">
      <w:pPr>
        <w:pStyle w:val="RSCB06BHeadingSub-Section"/>
        <w:jc w:val="both"/>
        <w:rPr>
          <w:b w:val="0"/>
        </w:rPr>
      </w:pPr>
      <w:r w:rsidRPr="00AD771C">
        <w:t>Classical Force Field level of NEB.</w:t>
      </w:r>
      <w:r w:rsidR="00D72930" w:rsidRPr="00AD771C">
        <w:rPr>
          <w:b w:val="0"/>
        </w:rPr>
        <w:t xml:space="preserve"> </w:t>
      </w:r>
      <w:r w:rsidR="00860FF9" w:rsidRPr="00AD771C">
        <w:rPr>
          <w:b w:val="0"/>
        </w:rPr>
        <w:t>F</w:t>
      </w:r>
      <w:r w:rsidRPr="00AD771C">
        <w:rPr>
          <w:b w:val="0"/>
        </w:rPr>
        <w:t>ig</w:t>
      </w:r>
      <w:r w:rsidR="001810A3" w:rsidRPr="00AD771C">
        <w:rPr>
          <w:b w:val="0"/>
        </w:rPr>
        <w:t>ure</w:t>
      </w:r>
      <w:r w:rsidRPr="00AD771C">
        <w:rPr>
          <w:b w:val="0"/>
        </w:rPr>
        <w:t xml:space="preserve"> </w:t>
      </w:r>
      <w:r w:rsidR="006F39C2" w:rsidRPr="00AD771C">
        <w:rPr>
          <w:b w:val="0"/>
        </w:rPr>
        <w:t>3</w:t>
      </w:r>
      <w:r w:rsidRPr="00AD771C">
        <w:rPr>
          <w:b w:val="0"/>
        </w:rPr>
        <w:t xml:space="preserve"> </w:t>
      </w:r>
      <w:r w:rsidR="00860FF9" w:rsidRPr="00AD771C">
        <w:rPr>
          <w:b w:val="0"/>
        </w:rPr>
        <w:t xml:space="preserve">shows </w:t>
      </w:r>
      <w:r w:rsidRPr="00AD771C">
        <w:rPr>
          <w:b w:val="0"/>
        </w:rPr>
        <w:t>the</w:t>
      </w:r>
      <w:r w:rsidR="00A6174E" w:rsidRPr="00AD771C">
        <w:rPr>
          <w:b w:val="0"/>
        </w:rPr>
        <w:t xml:space="preserve"> </w:t>
      </w:r>
      <w:r w:rsidRPr="00AD771C">
        <w:rPr>
          <w:b w:val="0"/>
        </w:rPr>
        <w:t xml:space="preserve">diffusion energy barriers </w:t>
      </w:r>
      <w:r w:rsidR="007202B7" w:rsidRPr="00AD771C">
        <w:rPr>
          <w:b w:val="0"/>
        </w:rPr>
        <w:t>calculated using NEB method with UFF-FM force field for</w:t>
      </w:r>
      <w:r w:rsidRPr="00AD771C">
        <w:rPr>
          <w:b w:val="0"/>
        </w:rPr>
        <w:t xml:space="preserve"> </w:t>
      </w:r>
      <w:r w:rsidR="001810A3" w:rsidRPr="00AD771C">
        <w:rPr>
          <w:b w:val="0"/>
        </w:rPr>
        <w:t xml:space="preserve">the </w:t>
      </w:r>
      <w:r w:rsidR="00D85F33" w:rsidRPr="00AD771C">
        <w:rPr>
          <w:b w:val="0"/>
        </w:rPr>
        <w:t>670</w:t>
      </w:r>
      <w:r w:rsidR="001810A3" w:rsidRPr="00AD771C">
        <w:rPr>
          <w:b w:val="0"/>
        </w:rPr>
        <w:t xml:space="preserve"> shortlisted </w:t>
      </w:r>
      <w:r w:rsidRPr="00AD771C">
        <w:rPr>
          <w:b w:val="0"/>
        </w:rPr>
        <w:t>MOFs</w:t>
      </w:r>
      <w:r w:rsidR="007202B7" w:rsidRPr="00AD771C">
        <w:rPr>
          <w:b w:val="0"/>
        </w:rPr>
        <w:t>: the barriers</w:t>
      </w:r>
      <w:r w:rsidRPr="00AD771C">
        <w:rPr>
          <w:b w:val="0"/>
        </w:rPr>
        <w:t xml:space="preserve"> for propane </w:t>
      </w:r>
      <w:r w:rsidR="007202B7" w:rsidRPr="00AD771C">
        <w:rPr>
          <w:b w:val="0"/>
        </w:rPr>
        <w:t xml:space="preserve">are </w:t>
      </w:r>
      <w:r w:rsidR="00860FF9" w:rsidRPr="00AD771C">
        <w:rPr>
          <w:b w:val="0"/>
        </w:rPr>
        <w:t xml:space="preserve">along the </w:t>
      </w:r>
      <w:r w:rsidRPr="00AD771C">
        <w:rPr>
          <w:b w:val="0"/>
        </w:rPr>
        <w:t xml:space="preserve">x-axis and </w:t>
      </w:r>
      <w:r w:rsidR="007202B7" w:rsidRPr="00AD771C">
        <w:rPr>
          <w:b w:val="0"/>
        </w:rPr>
        <w:t xml:space="preserve">the barriers </w:t>
      </w:r>
      <w:r w:rsidR="00860FF9" w:rsidRPr="00AD771C">
        <w:rPr>
          <w:b w:val="0"/>
        </w:rPr>
        <w:t xml:space="preserve">for </w:t>
      </w:r>
      <w:r w:rsidR="00BD5476" w:rsidRPr="00AD771C">
        <w:rPr>
          <w:b w:val="0"/>
        </w:rPr>
        <w:t>propene</w:t>
      </w:r>
      <w:r w:rsidRPr="00AD771C">
        <w:rPr>
          <w:b w:val="0"/>
        </w:rPr>
        <w:t xml:space="preserve"> </w:t>
      </w:r>
      <w:r w:rsidR="007202B7" w:rsidRPr="00AD771C">
        <w:rPr>
          <w:b w:val="0"/>
        </w:rPr>
        <w:t xml:space="preserve">are </w:t>
      </w:r>
      <w:r w:rsidR="00860FF9" w:rsidRPr="00AD771C">
        <w:rPr>
          <w:b w:val="0"/>
        </w:rPr>
        <w:t>along the</w:t>
      </w:r>
      <w:r w:rsidRPr="00AD771C">
        <w:rPr>
          <w:b w:val="0"/>
        </w:rPr>
        <w:t xml:space="preserve"> y-axis. Fig</w:t>
      </w:r>
      <w:r w:rsidR="00CE76F6" w:rsidRPr="00AD771C">
        <w:rPr>
          <w:b w:val="0"/>
        </w:rPr>
        <w:t>.</w:t>
      </w:r>
      <w:r w:rsidRPr="00AD771C">
        <w:rPr>
          <w:b w:val="0"/>
        </w:rPr>
        <w:t xml:space="preserve"> </w:t>
      </w:r>
      <w:r w:rsidR="006F39C2" w:rsidRPr="00AD771C">
        <w:rPr>
          <w:b w:val="0"/>
        </w:rPr>
        <w:t>3</w:t>
      </w:r>
      <w:r w:rsidR="00CE76F6" w:rsidRPr="00AD771C">
        <w:rPr>
          <w:b w:val="0"/>
        </w:rPr>
        <w:t>(</w:t>
      </w:r>
      <w:r w:rsidRPr="00AD771C">
        <w:rPr>
          <w:b w:val="0"/>
        </w:rPr>
        <w:t xml:space="preserve">a) is for </w:t>
      </w:r>
      <w:r w:rsidR="006A048F" w:rsidRPr="00AD771C">
        <w:rPr>
          <w:b w:val="0"/>
        </w:rPr>
        <w:t xml:space="preserve">the </w:t>
      </w:r>
      <w:r w:rsidRPr="00AD771C">
        <w:rPr>
          <w:b w:val="0"/>
        </w:rPr>
        <w:t>NEB calculations with initial minimization of the end points (</w:t>
      </w:r>
      <w:r w:rsidR="00A6174E" w:rsidRPr="00AD771C">
        <w:rPr>
          <w:b w:val="0"/>
        </w:rPr>
        <w:t xml:space="preserve">the </w:t>
      </w:r>
      <w:r w:rsidRPr="00AD771C">
        <w:rPr>
          <w:b w:val="0"/>
        </w:rPr>
        <w:t>1</w:t>
      </w:r>
      <w:r w:rsidRPr="00AD771C">
        <w:rPr>
          <w:b w:val="0"/>
          <w:vertAlign w:val="superscript"/>
        </w:rPr>
        <w:t>st</w:t>
      </w:r>
      <w:r w:rsidRPr="00AD771C">
        <w:rPr>
          <w:b w:val="0"/>
        </w:rPr>
        <w:t xml:space="preserve"> </w:t>
      </w:r>
      <w:r w:rsidR="00A6174E" w:rsidRPr="00AD771C">
        <w:rPr>
          <w:b w:val="0"/>
        </w:rPr>
        <w:t xml:space="preserve">NEB </w:t>
      </w:r>
      <w:r w:rsidRPr="00AD771C">
        <w:rPr>
          <w:b w:val="0"/>
        </w:rPr>
        <w:t>setup</w:t>
      </w:r>
      <w:r w:rsidR="004E74D2" w:rsidRPr="00AD771C">
        <w:rPr>
          <w:b w:val="0"/>
        </w:rPr>
        <w:t>, 545 successful runs</w:t>
      </w:r>
      <w:r w:rsidRPr="00AD771C">
        <w:rPr>
          <w:b w:val="0"/>
        </w:rPr>
        <w:t>) and Fig</w:t>
      </w:r>
      <w:r w:rsidR="00CE76F6" w:rsidRPr="00AD771C">
        <w:rPr>
          <w:b w:val="0"/>
        </w:rPr>
        <w:t>.</w:t>
      </w:r>
      <w:r w:rsidRPr="00AD771C">
        <w:rPr>
          <w:b w:val="0"/>
        </w:rPr>
        <w:t xml:space="preserve"> </w:t>
      </w:r>
      <w:r w:rsidR="006F39C2" w:rsidRPr="00AD771C">
        <w:rPr>
          <w:b w:val="0"/>
        </w:rPr>
        <w:t>3</w:t>
      </w:r>
      <w:r w:rsidR="00CE76F6" w:rsidRPr="00AD771C">
        <w:rPr>
          <w:b w:val="0"/>
        </w:rPr>
        <w:t>(</w:t>
      </w:r>
      <w:r w:rsidRPr="00AD771C">
        <w:rPr>
          <w:b w:val="0"/>
        </w:rPr>
        <w:t xml:space="preserve">b) </w:t>
      </w:r>
      <w:r w:rsidR="00D43385" w:rsidRPr="00AD771C">
        <w:rPr>
          <w:b w:val="0"/>
        </w:rPr>
        <w:t>i</w:t>
      </w:r>
      <w:r w:rsidRPr="00AD771C">
        <w:rPr>
          <w:b w:val="0"/>
        </w:rPr>
        <w:t xml:space="preserve">s for </w:t>
      </w:r>
      <w:r w:rsidR="006A048F" w:rsidRPr="00AD771C">
        <w:rPr>
          <w:b w:val="0"/>
        </w:rPr>
        <w:t xml:space="preserve">the </w:t>
      </w:r>
      <w:r w:rsidRPr="00AD771C">
        <w:rPr>
          <w:b w:val="0"/>
        </w:rPr>
        <w:t>NEB calculations without initial minimization of the end points (</w:t>
      </w:r>
      <w:r w:rsidR="00A6174E" w:rsidRPr="00AD771C">
        <w:rPr>
          <w:b w:val="0"/>
        </w:rPr>
        <w:t xml:space="preserve">the </w:t>
      </w:r>
      <w:r w:rsidRPr="00AD771C">
        <w:rPr>
          <w:b w:val="0"/>
        </w:rPr>
        <w:t>2</w:t>
      </w:r>
      <w:r w:rsidRPr="00AD771C">
        <w:rPr>
          <w:b w:val="0"/>
          <w:vertAlign w:val="superscript"/>
        </w:rPr>
        <w:t>nd</w:t>
      </w:r>
      <w:r w:rsidRPr="00AD771C">
        <w:rPr>
          <w:b w:val="0"/>
        </w:rPr>
        <w:t xml:space="preserve"> </w:t>
      </w:r>
      <w:r w:rsidR="00A6174E" w:rsidRPr="00AD771C">
        <w:rPr>
          <w:b w:val="0"/>
        </w:rPr>
        <w:t xml:space="preserve">NEB </w:t>
      </w:r>
      <w:r w:rsidRPr="00AD771C">
        <w:rPr>
          <w:b w:val="0"/>
        </w:rPr>
        <w:t>setup</w:t>
      </w:r>
      <w:r w:rsidR="004E74D2" w:rsidRPr="00AD771C">
        <w:rPr>
          <w:b w:val="0"/>
        </w:rPr>
        <w:t>, 51</w:t>
      </w:r>
      <w:r w:rsidR="00D85F33" w:rsidRPr="00AD771C">
        <w:rPr>
          <w:b w:val="0"/>
        </w:rPr>
        <w:t>2</w:t>
      </w:r>
      <w:r w:rsidR="004E74D2" w:rsidRPr="00AD771C">
        <w:rPr>
          <w:b w:val="0"/>
        </w:rPr>
        <w:t xml:space="preserve"> successful runs</w:t>
      </w:r>
      <w:r w:rsidRPr="00AD771C">
        <w:rPr>
          <w:b w:val="0"/>
        </w:rPr>
        <w:t>).</w:t>
      </w:r>
      <w:r w:rsidR="00D43385" w:rsidRPr="00AD771C">
        <w:rPr>
          <w:b w:val="0"/>
        </w:rPr>
        <w:t xml:space="preserve"> The </w:t>
      </w:r>
      <w:r w:rsidR="00F320EA" w:rsidRPr="00AD771C">
        <w:rPr>
          <w:b w:val="0"/>
        </w:rPr>
        <w:t>rational</w:t>
      </w:r>
      <w:r w:rsidR="005415EE" w:rsidRPr="00AD771C">
        <w:rPr>
          <w:b w:val="0"/>
        </w:rPr>
        <w:t>e</w:t>
      </w:r>
      <w:r w:rsidR="00F320EA" w:rsidRPr="00AD771C">
        <w:rPr>
          <w:b w:val="0"/>
        </w:rPr>
        <w:t xml:space="preserve"> for running two sets of NEB calculations was to test whether one of the setups is </w:t>
      </w:r>
      <w:proofErr w:type="gramStart"/>
      <w:r w:rsidR="00F320EA" w:rsidRPr="00AD771C">
        <w:rPr>
          <w:b w:val="0"/>
        </w:rPr>
        <w:t>more preferable</w:t>
      </w:r>
      <w:proofErr w:type="gramEnd"/>
      <w:r w:rsidR="00F320EA" w:rsidRPr="00AD771C">
        <w:rPr>
          <w:b w:val="0"/>
        </w:rPr>
        <w:t xml:space="preserve"> over the other. We found that the 1</w:t>
      </w:r>
      <w:r w:rsidR="00F320EA" w:rsidRPr="00AD771C">
        <w:rPr>
          <w:b w:val="0"/>
          <w:vertAlign w:val="superscript"/>
        </w:rPr>
        <w:t>st</w:t>
      </w:r>
      <w:r w:rsidR="00F320EA" w:rsidRPr="00AD771C">
        <w:rPr>
          <w:b w:val="0"/>
        </w:rPr>
        <w:t xml:space="preserve"> NEB setup was better </w:t>
      </w:r>
      <w:r w:rsidR="001D6939" w:rsidRPr="00AD771C">
        <w:rPr>
          <w:b w:val="0"/>
        </w:rPr>
        <w:t>at</w:t>
      </w:r>
      <w:r w:rsidR="00F320EA" w:rsidRPr="00AD771C">
        <w:rPr>
          <w:b w:val="0"/>
        </w:rPr>
        <w:t xml:space="preserve"> identifying the energy minima while the 2</w:t>
      </w:r>
      <w:r w:rsidR="00AD488B" w:rsidRPr="00AD771C">
        <w:rPr>
          <w:b w:val="0"/>
          <w:vertAlign w:val="superscript"/>
        </w:rPr>
        <w:t>nd</w:t>
      </w:r>
      <w:r w:rsidR="00F320EA" w:rsidRPr="00AD771C">
        <w:rPr>
          <w:b w:val="0"/>
        </w:rPr>
        <w:t xml:space="preserve"> setup </w:t>
      </w:r>
      <w:r w:rsidR="005415EE" w:rsidRPr="00AD771C">
        <w:rPr>
          <w:b w:val="0"/>
        </w:rPr>
        <w:t>produced NEB path passing through the pore window more reliably.</w:t>
      </w:r>
      <w:r w:rsidR="00D43385" w:rsidRPr="00AD771C">
        <w:rPr>
          <w:b w:val="0"/>
        </w:rPr>
        <w:t xml:space="preserve"> </w:t>
      </w:r>
      <w:r w:rsidR="005415EE" w:rsidRPr="00AD771C">
        <w:rPr>
          <w:b w:val="0"/>
        </w:rPr>
        <w:t>Both setups suffered from common shortcomings</w:t>
      </w:r>
      <w:r w:rsidR="00D43385" w:rsidRPr="00AD771C">
        <w:rPr>
          <w:b w:val="0"/>
        </w:rPr>
        <w:t xml:space="preserve"> outlined</w:t>
      </w:r>
      <w:r w:rsidR="00F320EA" w:rsidRPr="00AD771C">
        <w:rPr>
          <w:b w:val="0"/>
        </w:rPr>
        <w:t xml:space="preserve"> below.</w:t>
      </w:r>
    </w:p>
    <w:p w14:paraId="5B1E1A5B" w14:textId="6F809C96" w:rsidR="002B1A34" w:rsidRPr="00AD771C" w:rsidRDefault="00D70FB1" w:rsidP="002B1A34">
      <w:pPr>
        <w:pStyle w:val="RSCB04AHeadingSection"/>
        <w:jc w:val="both"/>
      </w:pPr>
      <w:r w:rsidRPr="00AD771C">
        <w:rPr>
          <w:noProof/>
          <w:lang w:eastAsia="en-GB"/>
        </w:rPr>
        <w:drawing>
          <wp:inline distT="0" distB="0" distL="0" distR="0" wp14:anchorId="7D525B63" wp14:editId="249C6A15">
            <wp:extent cx="3140991" cy="2239009"/>
            <wp:effectExtent l="0" t="0" r="254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140991" cy="2239009"/>
                    </a:xfrm>
                    <a:prstGeom prst="rect">
                      <a:avLst/>
                    </a:prstGeom>
                    <a:noFill/>
                    <a:ln>
                      <a:noFill/>
                    </a:ln>
                  </pic:spPr>
                </pic:pic>
              </a:graphicData>
            </a:graphic>
          </wp:inline>
        </w:drawing>
      </w:r>
    </w:p>
    <w:p w14:paraId="2CE5F5A5" w14:textId="3D196062" w:rsidR="002B1A34" w:rsidRPr="00AD771C" w:rsidRDefault="00EC03C9" w:rsidP="002B1A34">
      <w:pPr>
        <w:pStyle w:val="RSCB04AHeadingSection"/>
        <w:jc w:val="both"/>
      </w:pPr>
      <w:r w:rsidRPr="00AD771C">
        <w:rPr>
          <w:noProof/>
          <w:lang w:eastAsia="en-GB"/>
        </w:rPr>
        <w:drawing>
          <wp:inline distT="0" distB="0" distL="0" distR="0" wp14:anchorId="6003413E" wp14:editId="23965238">
            <wp:extent cx="3153146" cy="223519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153146" cy="2235199"/>
                    </a:xfrm>
                    <a:prstGeom prst="rect">
                      <a:avLst/>
                    </a:prstGeom>
                    <a:noFill/>
                    <a:ln>
                      <a:noFill/>
                    </a:ln>
                  </pic:spPr>
                </pic:pic>
              </a:graphicData>
            </a:graphic>
          </wp:inline>
        </w:drawing>
      </w:r>
    </w:p>
    <w:p w14:paraId="0D0D7397" w14:textId="315B60A0" w:rsidR="002B1A34" w:rsidRPr="00AD771C" w:rsidRDefault="002B1A34" w:rsidP="002B1A34">
      <w:pPr>
        <w:jc w:val="both"/>
        <w:rPr>
          <w:rFonts w:ascii="Calibri" w:hAnsi="Calibri"/>
          <w:sz w:val="16"/>
          <w:szCs w:val="16"/>
          <w:lang w:val="en-US"/>
        </w:rPr>
      </w:pPr>
      <w:r w:rsidRPr="00AD771C">
        <w:rPr>
          <w:rFonts w:ascii="Calibri" w:hAnsi="Calibri"/>
          <w:b/>
          <w:sz w:val="16"/>
          <w:szCs w:val="16"/>
          <w:lang w:val="en-US"/>
        </w:rPr>
        <w:t xml:space="preserve">Fig. </w:t>
      </w:r>
      <w:r w:rsidR="006F39C2" w:rsidRPr="00AD771C">
        <w:rPr>
          <w:rFonts w:ascii="Calibri" w:hAnsi="Calibri"/>
          <w:b/>
          <w:sz w:val="16"/>
          <w:szCs w:val="16"/>
          <w:lang w:val="en-US"/>
        </w:rPr>
        <w:t>3</w:t>
      </w:r>
      <w:r w:rsidRPr="00AD771C">
        <w:rPr>
          <w:rFonts w:ascii="Calibri" w:hAnsi="Calibri"/>
          <w:sz w:val="16"/>
          <w:szCs w:val="16"/>
          <w:lang w:val="en-US"/>
        </w:rPr>
        <w:t xml:space="preserve">. Diffusion energy barriers for propane (x-axis) and </w:t>
      </w:r>
      <w:r w:rsidR="00BD5476" w:rsidRPr="00AD771C">
        <w:rPr>
          <w:rFonts w:ascii="Calibri" w:hAnsi="Calibri"/>
          <w:sz w:val="16"/>
          <w:szCs w:val="16"/>
          <w:lang w:val="en-US"/>
        </w:rPr>
        <w:t>propene</w:t>
      </w:r>
      <w:r w:rsidRPr="00AD771C">
        <w:rPr>
          <w:rFonts w:ascii="Calibri" w:hAnsi="Calibri"/>
          <w:sz w:val="16"/>
          <w:szCs w:val="16"/>
          <w:lang w:val="en-US"/>
        </w:rPr>
        <w:t xml:space="preserve"> (y-axis) calculated using </w:t>
      </w:r>
      <w:r w:rsidR="006A048F" w:rsidRPr="00AD771C">
        <w:rPr>
          <w:rFonts w:ascii="Calibri" w:hAnsi="Calibri"/>
          <w:sz w:val="16"/>
          <w:szCs w:val="16"/>
          <w:lang w:val="en-US"/>
        </w:rPr>
        <w:t xml:space="preserve">UUF-FM </w:t>
      </w:r>
      <w:r w:rsidRPr="00AD771C">
        <w:rPr>
          <w:rFonts w:ascii="Calibri" w:hAnsi="Calibri"/>
          <w:sz w:val="16"/>
          <w:szCs w:val="16"/>
          <w:lang w:val="en-US"/>
        </w:rPr>
        <w:t>force field NEB method. a) 1</w:t>
      </w:r>
      <w:r w:rsidRPr="00AD771C">
        <w:rPr>
          <w:rFonts w:ascii="Calibri" w:hAnsi="Calibri"/>
          <w:sz w:val="16"/>
          <w:szCs w:val="16"/>
          <w:vertAlign w:val="superscript"/>
          <w:lang w:val="en-US"/>
        </w:rPr>
        <w:t>st</w:t>
      </w:r>
      <w:r w:rsidRPr="00AD771C">
        <w:rPr>
          <w:rFonts w:ascii="Calibri" w:hAnsi="Calibri"/>
          <w:sz w:val="16"/>
          <w:szCs w:val="16"/>
          <w:lang w:val="en-US"/>
        </w:rPr>
        <w:t xml:space="preserve"> </w:t>
      </w:r>
      <w:r w:rsidR="00A6174E" w:rsidRPr="00AD771C">
        <w:rPr>
          <w:rFonts w:ascii="Calibri" w:hAnsi="Calibri"/>
          <w:sz w:val="16"/>
          <w:szCs w:val="16"/>
          <w:lang w:val="en-US"/>
        </w:rPr>
        <w:t>NEB setup</w:t>
      </w:r>
      <w:r w:rsidRPr="00AD771C">
        <w:rPr>
          <w:rFonts w:ascii="Calibri" w:hAnsi="Calibri"/>
          <w:sz w:val="16"/>
          <w:szCs w:val="16"/>
          <w:lang w:val="en-US"/>
        </w:rPr>
        <w:t>, with end points initial minimization step and b) 2</w:t>
      </w:r>
      <w:r w:rsidRPr="00AD771C">
        <w:rPr>
          <w:rFonts w:ascii="Calibri" w:hAnsi="Calibri"/>
          <w:sz w:val="16"/>
          <w:szCs w:val="16"/>
          <w:vertAlign w:val="superscript"/>
          <w:lang w:val="en-US"/>
        </w:rPr>
        <w:t>nd</w:t>
      </w:r>
      <w:r w:rsidRPr="00AD771C">
        <w:rPr>
          <w:rFonts w:ascii="Calibri" w:hAnsi="Calibri"/>
          <w:sz w:val="16"/>
          <w:szCs w:val="16"/>
          <w:lang w:val="en-US"/>
        </w:rPr>
        <w:t xml:space="preserve"> </w:t>
      </w:r>
      <w:r w:rsidR="00A6174E" w:rsidRPr="00AD771C">
        <w:rPr>
          <w:rFonts w:ascii="Calibri" w:hAnsi="Calibri"/>
          <w:sz w:val="16"/>
          <w:szCs w:val="16"/>
          <w:lang w:val="en-US"/>
        </w:rPr>
        <w:t>NEB setup</w:t>
      </w:r>
      <w:r w:rsidRPr="00AD771C">
        <w:rPr>
          <w:rFonts w:ascii="Calibri" w:hAnsi="Calibri"/>
          <w:sz w:val="16"/>
          <w:szCs w:val="16"/>
          <w:lang w:val="en-US"/>
        </w:rPr>
        <w:t xml:space="preserve">, without initial minimization of the end points. </w:t>
      </w:r>
      <w:r w:rsidR="00D4590A" w:rsidRPr="00AD771C">
        <w:rPr>
          <w:rFonts w:ascii="Calibri" w:hAnsi="Calibri"/>
          <w:sz w:val="16"/>
          <w:szCs w:val="16"/>
          <w:lang w:val="en-US"/>
        </w:rPr>
        <w:t>The b</w:t>
      </w:r>
      <w:r w:rsidRPr="00AD771C">
        <w:rPr>
          <w:rFonts w:ascii="Calibri" w:hAnsi="Calibri"/>
          <w:sz w:val="16"/>
          <w:szCs w:val="16"/>
          <w:lang w:val="en-US"/>
        </w:rPr>
        <w:t xml:space="preserve">lue </w:t>
      </w:r>
      <w:r w:rsidR="00B04D20" w:rsidRPr="00AD771C">
        <w:rPr>
          <w:rFonts w:ascii="Calibri" w:hAnsi="Calibri"/>
          <w:sz w:val="16"/>
          <w:szCs w:val="16"/>
          <w:lang w:val="en-US"/>
        </w:rPr>
        <w:t xml:space="preserve">dotted </w:t>
      </w:r>
      <w:r w:rsidRPr="00AD771C">
        <w:rPr>
          <w:rFonts w:ascii="Calibri" w:hAnsi="Calibri"/>
          <w:sz w:val="16"/>
          <w:szCs w:val="16"/>
          <w:lang w:val="en-US"/>
        </w:rPr>
        <w:t xml:space="preserve">line </w:t>
      </w:r>
      <w:r w:rsidR="00D4590A" w:rsidRPr="00AD771C">
        <w:rPr>
          <w:rFonts w:ascii="Calibri" w:hAnsi="Calibri"/>
          <w:sz w:val="16"/>
          <w:szCs w:val="16"/>
          <w:lang w:val="en-US"/>
        </w:rPr>
        <w:t>indicates where</w:t>
      </w:r>
      <w:r w:rsidRPr="00AD771C">
        <w:rPr>
          <w:rFonts w:ascii="Calibri" w:hAnsi="Calibri"/>
          <w:sz w:val="16"/>
          <w:szCs w:val="16"/>
          <w:lang w:val="en-US"/>
        </w:rPr>
        <w:t xml:space="preserve"> the energy barriers for propane and </w:t>
      </w:r>
      <w:r w:rsidR="00BD5476" w:rsidRPr="00AD771C">
        <w:rPr>
          <w:rFonts w:ascii="Calibri" w:hAnsi="Calibri"/>
          <w:sz w:val="16"/>
          <w:szCs w:val="16"/>
          <w:lang w:val="en-US"/>
        </w:rPr>
        <w:t>propene</w:t>
      </w:r>
      <w:r w:rsidRPr="00AD771C">
        <w:rPr>
          <w:rFonts w:ascii="Calibri" w:hAnsi="Calibri"/>
          <w:sz w:val="16"/>
          <w:szCs w:val="16"/>
          <w:lang w:val="en-US"/>
        </w:rPr>
        <w:t xml:space="preserve"> are the same. For points located under the solid black line</w:t>
      </w:r>
      <w:r w:rsidR="006A048F" w:rsidRPr="00AD771C">
        <w:rPr>
          <w:rFonts w:ascii="Calibri" w:hAnsi="Calibri"/>
          <w:sz w:val="16"/>
          <w:szCs w:val="16"/>
          <w:lang w:val="en-US"/>
        </w:rPr>
        <w:t>,</w:t>
      </w:r>
      <w:r w:rsidR="004E1C8C" w:rsidRPr="00AD771C">
        <w:rPr>
          <w:rFonts w:ascii="Calibri" w:hAnsi="Calibri"/>
          <w:sz w:val="16"/>
          <w:szCs w:val="16"/>
          <w:lang w:val="en-US"/>
        </w:rPr>
        <w:t xml:space="preserve"> the </w:t>
      </w:r>
      <w:r w:rsidR="006A048F" w:rsidRPr="00AD771C">
        <w:rPr>
          <w:rFonts w:ascii="Calibri" w:hAnsi="Calibri"/>
          <w:sz w:val="16"/>
          <w:szCs w:val="16"/>
          <w:lang w:val="en-US"/>
        </w:rPr>
        <w:t xml:space="preserve">diffusion </w:t>
      </w:r>
      <w:r w:rsidR="004E1C8C" w:rsidRPr="00AD771C">
        <w:rPr>
          <w:rFonts w:ascii="Calibri" w:hAnsi="Calibri"/>
          <w:sz w:val="16"/>
          <w:szCs w:val="16"/>
          <w:lang w:val="en-US"/>
        </w:rPr>
        <w:t>barrier for</w:t>
      </w:r>
      <w:r w:rsidRPr="00AD771C">
        <w:rPr>
          <w:rFonts w:ascii="Calibri" w:hAnsi="Calibri"/>
          <w:sz w:val="16"/>
          <w:szCs w:val="16"/>
          <w:lang w:val="en-US"/>
        </w:rPr>
        <w:t xml:space="preserve"> propane is </w:t>
      </w:r>
      <w:r w:rsidR="004E1C8C" w:rsidRPr="00AD771C">
        <w:rPr>
          <w:rFonts w:ascii="Calibri" w:hAnsi="Calibri"/>
          <w:sz w:val="16"/>
          <w:szCs w:val="16"/>
          <w:lang w:val="en-US"/>
        </w:rPr>
        <w:t xml:space="preserve">at least </w:t>
      </w:r>
      <w:r w:rsidRPr="00AD771C">
        <w:rPr>
          <w:rFonts w:ascii="Calibri" w:hAnsi="Calibri"/>
          <w:sz w:val="16"/>
          <w:szCs w:val="16"/>
          <w:lang w:val="en-US"/>
        </w:rPr>
        <w:t xml:space="preserve">10 kJ/mol higher than </w:t>
      </w:r>
      <w:r w:rsidR="00B04D20" w:rsidRPr="00AD771C">
        <w:rPr>
          <w:rFonts w:ascii="Calibri" w:hAnsi="Calibri"/>
          <w:sz w:val="16"/>
          <w:szCs w:val="16"/>
          <w:lang w:val="en-US"/>
        </w:rPr>
        <w:t xml:space="preserve">that </w:t>
      </w:r>
      <w:r w:rsidR="004E1C8C" w:rsidRPr="00AD771C">
        <w:rPr>
          <w:rFonts w:ascii="Calibri" w:hAnsi="Calibri"/>
          <w:sz w:val="16"/>
          <w:szCs w:val="16"/>
          <w:lang w:val="en-US"/>
        </w:rPr>
        <w:t xml:space="preserve">for </w:t>
      </w:r>
      <w:r w:rsidR="00BD5476" w:rsidRPr="00AD771C">
        <w:rPr>
          <w:rFonts w:ascii="Calibri" w:hAnsi="Calibri"/>
          <w:sz w:val="16"/>
          <w:szCs w:val="16"/>
          <w:lang w:val="en-US"/>
        </w:rPr>
        <w:t>propene</w:t>
      </w:r>
      <w:r w:rsidRPr="00AD771C">
        <w:rPr>
          <w:rFonts w:ascii="Calibri" w:hAnsi="Calibri"/>
          <w:sz w:val="16"/>
          <w:szCs w:val="16"/>
          <w:lang w:val="en-US"/>
        </w:rPr>
        <w:t>.</w:t>
      </w:r>
      <w:r w:rsidR="00371717" w:rsidRPr="00AD771C">
        <w:rPr>
          <w:rFonts w:ascii="Calibri" w:hAnsi="Calibri"/>
          <w:sz w:val="16"/>
          <w:szCs w:val="16"/>
          <w:lang w:val="en-US"/>
        </w:rPr>
        <w:t xml:space="preserve"> Black circles highlight MOFs mentioned in the text.</w:t>
      </w:r>
    </w:p>
    <w:p w14:paraId="5818279E" w14:textId="087D206D" w:rsidR="002B1A34" w:rsidRPr="00AD771C" w:rsidRDefault="002B1A34" w:rsidP="002B1A34">
      <w:pPr>
        <w:pStyle w:val="RSCB06BHeadingSub-Section"/>
        <w:jc w:val="both"/>
        <w:rPr>
          <w:rFonts w:ascii="Calibri" w:hAnsi="Calibri"/>
          <w:b w:val="0"/>
          <w:szCs w:val="18"/>
          <w:lang w:val="en-US"/>
        </w:rPr>
      </w:pPr>
      <w:r w:rsidRPr="00AD771C">
        <w:rPr>
          <w:b w:val="0"/>
        </w:rPr>
        <w:t xml:space="preserve">First, </w:t>
      </w:r>
      <w:r w:rsidR="00DD2510" w:rsidRPr="00AD771C">
        <w:rPr>
          <w:b w:val="0"/>
        </w:rPr>
        <w:t xml:space="preserve">in cases when </w:t>
      </w:r>
      <w:r w:rsidR="00DD2510" w:rsidRPr="00AD771C">
        <w:rPr>
          <w:rFonts w:ascii="Calibri" w:hAnsi="Calibri"/>
          <w:b w:val="0"/>
          <w:szCs w:val="18"/>
          <w:lang w:val="en-US"/>
        </w:rPr>
        <w:t xml:space="preserve">the NEB end points were incorrectly assigned </w:t>
      </w:r>
      <w:r w:rsidR="00AD488B" w:rsidRPr="00AD771C">
        <w:rPr>
          <w:rFonts w:ascii="Calibri" w:hAnsi="Calibri"/>
          <w:b w:val="0"/>
          <w:szCs w:val="18"/>
          <w:lang w:val="en-US"/>
        </w:rPr>
        <w:t xml:space="preserve">either </w:t>
      </w:r>
      <w:r w:rsidR="00DD2510" w:rsidRPr="00AD771C">
        <w:rPr>
          <w:rFonts w:ascii="Calibri" w:hAnsi="Calibri"/>
          <w:b w:val="0"/>
          <w:szCs w:val="18"/>
          <w:lang w:val="en-US"/>
        </w:rPr>
        <w:t xml:space="preserve">to the same pore cavity </w:t>
      </w:r>
      <w:r w:rsidR="00AD488B" w:rsidRPr="00AD771C">
        <w:rPr>
          <w:rFonts w:ascii="Calibri" w:hAnsi="Calibri"/>
          <w:b w:val="0"/>
          <w:szCs w:val="18"/>
          <w:lang w:val="en-US"/>
        </w:rPr>
        <w:t xml:space="preserve">or to two different channels </w:t>
      </w:r>
      <w:r w:rsidR="00DD2510" w:rsidRPr="00AD771C">
        <w:rPr>
          <w:rFonts w:ascii="Calibri" w:hAnsi="Calibri"/>
          <w:b w:val="0"/>
          <w:szCs w:val="18"/>
          <w:lang w:val="en-US"/>
        </w:rPr>
        <w:t xml:space="preserve">in approximately </w:t>
      </w:r>
      <w:r w:rsidR="009E6D00" w:rsidRPr="00AD771C">
        <w:rPr>
          <w:rFonts w:ascii="Calibri" w:hAnsi="Calibri"/>
          <w:b w:val="0"/>
          <w:szCs w:val="18"/>
          <w:lang w:val="en-US"/>
        </w:rPr>
        <w:t>2</w:t>
      </w:r>
      <w:r w:rsidR="00DD2510" w:rsidRPr="00AD771C">
        <w:rPr>
          <w:rFonts w:ascii="Calibri" w:hAnsi="Calibri"/>
          <w:b w:val="0"/>
          <w:szCs w:val="18"/>
          <w:lang w:val="en-US"/>
        </w:rPr>
        <w:t>0% of the MOFs</w:t>
      </w:r>
      <w:r w:rsidR="00AD488B" w:rsidRPr="00AD771C">
        <w:rPr>
          <w:rFonts w:ascii="Calibri" w:hAnsi="Calibri"/>
          <w:b w:val="0"/>
          <w:szCs w:val="18"/>
          <w:lang w:val="en-US"/>
        </w:rPr>
        <w:t xml:space="preserve">, the calculated diffusion barriers were respectively very low (~10 kJ/mol) or very high (~1000 kJ/mol) and did not correlate with the results of MD simulations. </w:t>
      </w:r>
      <w:r w:rsidR="00A13658" w:rsidRPr="00AD771C">
        <w:rPr>
          <w:rFonts w:ascii="Calibri" w:hAnsi="Calibri"/>
          <w:b w:val="0"/>
          <w:szCs w:val="18"/>
          <w:lang w:val="en-US"/>
        </w:rPr>
        <w:t xml:space="preserve">Second, </w:t>
      </w:r>
      <w:r w:rsidR="00AD488B" w:rsidRPr="00AD771C">
        <w:rPr>
          <w:b w:val="0"/>
        </w:rPr>
        <w:t xml:space="preserve">in some cases when the NEB end points were initially located at opposite sides of the window, they moved </w:t>
      </w:r>
      <w:r w:rsidR="00D623DC" w:rsidRPr="00AD771C">
        <w:rPr>
          <w:b w:val="0"/>
        </w:rPr>
        <w:t xml:space="preserve">during the </w:t>
      </w:r>
      <w:r w:rsidR="007202B7" w:rsidRPr="00AD771C">
        <w:rPr>
          <w:b w:val="0"/>
        </w:rPr>
        <w:t xml:space="preserve">initial energy </w:t>
      </w:r>
      <w:r w:rsidR="00D623DC" w:rsidRPr="00AD771C">
        <w:rPr>
          <w:b w:val="0"/>
        </w:rPr>
        <w:t xml:space="preserve">optimisation </w:t>
      </w:r>
      <w:r w:rsidR="007202B7" w:rsidRPr="00AD771C">
        <w:rPr>
          <w:b w:val="0"/>
        </w:rPr>
        <w:t>(1</w:t>
      </w:r>
      <w:r w:rsidR="007202B7" w:rsidRPr="00AD771C">
        <w:rPr>
          <w:b w:val="0"/>
          <w:vertAlign w:val="superscript"/>
        </w:rPr>
        <w:t>st</w:t>
      </w:r>
      <w:r w:rsidR="007202B7" w:rsidRPr="00AD771C">
        <w:rPr>
          <w:b w:val="0"/>
        </w:rPr>
        <w:t xml:space="preserve"> NEB setup) </w:t>
      </w:r>
      <w:r w:rsidR="00D623DC" w:rsidRPr="00AD771C">
        <w:rPr>
          <w:b w:val="0"/>
        </w:rPr>
        <w:t>o</w:t>
      </w:r>
      <w:r w:rsidR="00706C7D" w:rsidRPr="00AD771C">
        <w:rPr>
          <w:b w:val="0"/>
        </w:rPr>
        <w:t>r</w:t>
      </w:r>
      <w:r w:rsidR="00D623DC" w:rsidRPr="00AD771C">
        <w:rPr>
          <w:b w:val="0"/>
        </w:rPr>
        <w:t xml:space="preserve"> </w:t>
      </w:r>
      <w:r w:rsidR="007202B7" w:rsidRPr="00AD771C">
        <w:rPr>
          <w:b w:val="0"/>
        </w:rPr>
        <w:t xml:space="preserve">during </w:t>
      </w:r>
      <w:r w:rsidR="00D623DC" w:rsidRPr="00AD771C">
        <w:rPr>
          <w:b w:val="0"/>
        </w:rPr>
        <w:t xml:space="preserve">the NEB </w:t>
      </w:r>
      <w:r w:rsidR="007202B7" w:rsidRPr="00AD771C">
        <w:rPr>
          <w:b w:val="0"/>
        </w:rPr>
        <w:t>calculation (2</w:t>
      </w:r>
      <w:r w:rsidR="007202B7" w:rsidRPr="00AD771C">
        <w:rPr>
          <w:b w:val="0"/>
          <w:vertAlign w:val="superscript"/>
        </w:rPr>
        <w:t>nd</w:t>
      </w:r>
      <w:r w:rsidR="007202B7" w:rsidRPr="00AD771C">
        <w:rPr>
          <w:b w:val="0"/>
        </w:rPr>
        <w:t xml:space="preserve"> NEB setup)</w:t>
      </w:r>
      <w:r w:rsidRPr="00AD771C">
        <w:rPr>
          <w:b w:val="0"/>
        </w:rPr>
        <w:t xml:space="preserve"> and end</w:t>
      </w:r>
      <w:r w:rsidR="007202B7" w:rsidRPr="00AD771C">
        <w:rPr>
          <w:b w:val="0"/>
        </w:rPr>
        <w:t>ed</w:t>
      </w:r>
      <w:r w:rsidRPr="00AD771C">
        <w:rPr>
          <w:b w:val="0"/>
        </w:rPr>
        <w:t xml:space="preserve"> up in the same </w:t>
      </w:r>
      <w:r w:rsidR="007E105B" w:rsidRPr="00AD771C">
        <w:rPr>
          <w:b w:val="0"/>
        </w:rPr>
        <w:t>pore cavity</w:t>
      </w:r>
      <w:r w:rsidR="000809F2" w:rsidRPr="00AD771C">
        <w:rPr>
          <w:b w:val="0"/>
        </w:rPr>
        <w:t>. This happened more often in the 1</w:t>
      </w:r>
      <w:r w:rsidR="000809F2" w:rsidRPr="00AD771C">
        <w:rPr>
          <w:b w:val="0"/>
          <w:vertAlign w:val="superscript"/>
        </w:rPr>
        <w:t>st</w:t>
      </w:r>
      <w:r w:rsidR="000809F2" w:rsidRPr="00AD771C">
        <w:rPr>
          <w:b w:val="0"/>
        </w:rPr>
        <w:t xml:space="preserve"> NEB setup than the 2</w:t>
      </w:r>
      <w:r w:rsidR="000809F2" w:rsidRPr="00AD771C">
        <w:rPr>
          <w:b w:val="0"/>
          <w:vertAlign w:val="superscript"/>
        </w:rPr>
        <w:t>nd</w:t>
      </w:r>
      <w:r w:rsidR="000809F2" w:rsidRPr="00AD771C">
        <w:rPr>
          <w:b w:val="0"/>
        </w:rPr>
        <w:t xml:space="preserve"> and typically resulted </w:t>
      </w:r>
      <w:r w:rsidR="00706C7D" w:rsidRPr="00AD771C">
        <w:rPr>
          <w:b w:val="0"/>
        </w:rPr>
        <w:t>in</w:t>
      </w:r>
      <w:r w:rsidR="000809F2" w:rsidRPr="00AD771C">
        <w:rPr>
          <w:b w:val="0"/>
        </w:rPr>
        <w:t xml:space="preserve"> a</w:t>
      </w:r>
      <w:r w:rsidR="001A63AC" w:rsidRPr="00AD771C">
        <w:rPr>
          <w:b w:val="0"/>
        </w:rPr>
        <w:t xml:space="preserve"> low diffusion energy barrier</w:t>
      </w:r>
      <w:r w:rsidRPr="00AD771C">
        <w:rPr>
          <w:b w:val="0"/>
        </w:rPr>
        <w:t xml:space="preserve">. </w:t>
      </w:r>
      <w:r w:rsidRPr="00AD771C">
        <w:rPr>
          <w:rFonts w:ascii="Calibri" w:hAnsi="Calibri"/>
          <w:b w:val="0"/>
          <w:szCs w:val="18"/>
          <w:lang w:val="en-US"/>
        </w:rPr>
        <w:t>The structures with CSD ref</w:t>
      </w:r>
      <w:r w:rsidR="00706C7D" w:rsidRPr="00AD771C">
        <w:rPr>
          <w:rFonts w:ascii="Calibri" w:hAnsi="Calibri"/>
          <w:b w:val="0"/>
          <w:szCs w:val="18"/>
          <w:lang w:val="en-US"/>
        </w:rPr>
        <w:t xml:space="preserve">erence </w:t>
      </w:r>
      <w:r w:rsidRPr="00AD771C">
        <w:rPr>
          <w:rFonts w:ascii="Calibri" w:hAnsi="Calibri"/>
          <w:b w:val="0"/>
          <w:szCs w:val="18"/>
          <w:lang w:val="en-US"/>
        </w:rPr>
        <w:t>codes</w:t>
      </w:r>
      <w:r w:rsidR="004E1C8C" w:rsidRPr="00AD771C">
        <w:rPr>
          <w:rFonts w:ascii="Calibri" w:hAnsi="Calibri"/>
          <w:b w:val="0"/>
          <w:szCs w:val="18"/>
          <w:lang w:val="en-US"/>
        </w:rPr>
        <w:t xml:space="preserve"> </w:t>
      </w:r>
      <w:r w:rsidRPr="00AD771C">
        <w:rPr>
          <w:rFonts w:ascii="Calibri" w:hAnsi="Calibri"/>
          <w:b w:val="0"/>
          <w:szCs w:val="18"/>
          <w:lang w:val="en-US"/>
        </w:rPr>
        <w:t>ECUCIP, QUPDEL</w:t>
      </w:r>
      <w:r w:rsidR="00C03C70" w:rsidRPr="00AD771C">
        <w:rPr>
          <w:rFonts w:ascii="Calibri" w:hAnsi="Calibri"/>
          <w:b w:val="0"/>
          <w:szCs w:val="18"/>
          <w:lang w:val="en-US"/>
        </w:rPr>
        <w:t xml:space="preserve"> and AZILEA</w:t>
      </w:r>
      <w:r w:rsidR="00DE2DCB" w:rsidRPr="00AD771C">
        <w:rPr>
          <w:rFonts w:ascii="Calibri" w:hAnsi="Calibri"/>
          <w:b w:val="0"/>
          <w:szCs w:val="18"/>
          <w:lang w:val="en-US"/>
        </w:rPr>
        <w:t>, shown in Figs. 3a and 3b,</w:t>
      </w:r>
      <w:r w:rsidRPr="00AD771C">
        <w:rPr>
          <w:rFonts w:ascii="Calibri" w:hAnsi="Calibri"/>
          <w:b w:val="0"/>
          <w:szCs w:val="18"/>
          <w:lang w:val="en-US"/>
        </w:rPr>
        <w:t xml:space="preserve"> </w:t>
      </w:r>
      <w:r w:rsidR="00D623DC" w:rsidRPr="00AD771C">
        <w:rPr>
          <w:rFonts w:ascii="Calibri" w:hAnsi="Calibri"/>
          <w:b w:val="0"/>
          <w:szCs w:val="18"/>
          <w:lang w:val="en-US"/>
        </w:rPr>
        <w:t xml:space="preserve">are </w:t>
      </w:r>
      <w:r w:rsidRPr="00AD771C">
        <w:rPr>
          <w:rFonts w:ascii="Calibri" w:hAnsi="Calibri"/>
          <w:b w:val="0"/>
          <w:szCs w:val="18"/>
          <w:lang w:val="en-US"/>
        </w:rPr>
        <w:t xml:space="preserve">the examples </w:t>
      </w:r>
      <w:r w:rsidR="00D623DC" w:rsidRPr="00AD771C">
        <w:rPr>
          <w:rFonts w:ascii="Calibri" w:hAnsi="Calibri"/>
          <w:b w:val="0"/>
          <w:szCs w:val="18"/>
          <w:lang w:val="en-US"/>
        </w:rPr>
        <w:t xml:space="preserve">of </w:t>
      </w:r>
      <w:r w:rsidR="00DE2DCB" w:rsidRPr="00AD771C">
        <w:rPr>
          <w:rFonts w:ascii="Calibri" w:hAnsi="Calibri"/>
          <w:b w:val="0"/>
          <w:szCs w:val="18"/>
          <w:lang w:val="en-US"/>
        </w:rPr>
        <w:t>MOF</w:t>
      </w:r>
      <w:r w:rsidR="004E74D2" w:rsidRPr="00AD771C">
        <w:rPr>
          <w:rFonts w:ascii="Calibri" w:hAnsi="Calibri"/>
          <w:b w:val="0"/>
          <w:szCs w:val="18"/>
          <w:lang w:val="en-US"/>
        </w:rPr>
        <w:t>s</w:t>
      </w:r>
      <w:r w:rsidR="00DE2DCB" w:rsidRPr="00AD771C">
        <w:rPr>
          <w:rFonts w:ascii="Calibri" w:hAnsi="Calibri"/>
          <w:b w:val="0"/>
          <w:szCs w:val="18"/>
          <w:lang w:val="en-US"/>
        </w:rPr>
        <w:t xml:space="preserve"> for which </w:t>
      </w:r>
      <w:r w:rsidRPr="00AD771C">
        <w:rPr>
          <w:rFonts w:ascii="Calibri" w:hAnsi="Calibri"/>
          <w:b w:val="0"/>
          <w:szCs w:val="18"/>
          <w:lang w:val="en-US"/>
        </w:rPr>
        <w:t xml:space="preserve">the </w:t>
      </w:r>
      <w:r w:rsidR="00D623DC" w:rsidRPr="00AD771C">
        <w:rPr>
          <w:rFonts w:ascii="Calibri" w:hAnsi="Calibri"/>
          <w:b w:val="0"/>
          <w:szCs w:val="18"/>
          <w:lang w:val="en-US"/>
        </w:rPr>
        <w:t xml:space="preserve">whole </w:t>
      </w:r>
      <w:r w:rsidRPr="00AD771C">
        <w:rPr>
          <w:rFonts w:ascii="Calibri" w:hAnsi="Calibri"/>
          <w:b w:val="0"/>
          <w:szCs w:val="18"/>
          <w:lang w:val="en-US"/>
        </w:rPr>
        <w:t>NEB trajector</w:t>
      </w:r>
      <w:r w:rsidR="001810A3" w:rsidRPr="00AD771C">
        <w:rPr>
          <w:rFonts w:ascii="Calibri" w:hAnsi="Calibri"/>
          <w:b w:val="0"/>
          <w:szCs w:val="18"/>
          <w:lang w:val="en-US"/>
        </w:rPr>
        <w:t>y</w:t>
      </w:r>
      <w:r w:rsidRPr="00AD771C">
        <w:rPr>
          <w:rFonts w:ascii="Calibri" w:hAnsi="Calibri"/>
          <w:b w:val="0"/>
          <w:szCs w:val="18"/>
          <w:lang w:val="en-US"/>
        </w:rPr>
        <w:t xml:space="preserve"> </w:t>
      </w:r>
      <w:r w:rsidR="00C03C70" w:rsidRPr="00AD771C">
        <w:rPr>
          <w:rFonts w:ascii="Calibri" w:hAnsi="Calibri"/>
          <w:b w:val="0"/>
          <w:szCs w:val="18"/>
          <w:lang w:val="en-US"/>
        </w:rPr>
        <w:t xml:space="preserve">(respectively for propene, propane and both guests) </w:t>
      </w:r>
      <w:r w:rsidRPr="00AD771C">
        <w:rPr>
          <w:rFonts w:ascii="Calibri" w:hAnsi="Calibri"/>
          <w:b w:val="0"/>
          <w:szCs w:val="18"/>
          <w:lang w:val="en-US"/>
        </w:rPr>
        <w:t xml:space="preserve">ended up in the same pore cavity </w:t>
      </w:r>
      <w:r w:rsidR="00D623DC" w:rsidRPr="00AD771C">
        <w:rPr>
          <w:rFonts w:ascii="Calibri" w:hAnsi="Calibri"/>
          <w:b w:val="0"/>
          <w:szCs w:val="18"/>
          <w:lang w:val="en-US"/>
        </w:rPr>
        <w:t>when</w:t>
      </w:r>
      <w:r w:rsidRPr="00AD771C">
        <w:rPr>
          <w:rFonts w:ascii="Calibri" w:hAnsi="Calibri"/>
          <w:b w:val="0"/>
          <w:szCs w:val="18"/>
          <w:lang w:val="en-US"/>
        </w:rPr>
        <w:t xml:space="preserve"> we used the 1</w:t>
      </w:r>
      <w:r w:rsidRPr="00AD771C">
        <w:rPr>
          <w:rFonts w:ascii="Calibri" w:hAnsi="Calibri"/>
          <w:b w:val="0"/>
          <w:szCs w:val="18"/>
          <w:vertAlign w:val="superscript"/>
          <w:lang w:val="en-US"/>
        </w:rPr>
        <w:t>st</w:t>
      </w:r>
      <w:r w:rsidRPr="00AD771C">
        <w:rPr>
          <w:rFonts w:ascii="Calibri" w:hAnsi="Calibri"/>
          <w:b w:val="0"/>
          <w:szCs w:val="18"/>
          <w:lang w:val="en-US"/>
        </w:rPr>
        <w:t xml:space="preserve"> </w:t>
      </w:r>
      <w:r w:rsidR="00D623DC" w:rsidRPr="00AD771C">
        <w:rPr>
          <w:rFonts w:ascii="Calibri" w:hAnsi="Calibri"/>
          <w:b w:val="0"/>
          <w:szCs w:val="18"/>
          <w:lang w:val="en-US"/>
        </w:rPr>
        <w:t>NEB setup</w:t>
      </w:r>
      <w:r w:rsidR="00AA4FBE" w:rsidRPr="00AD771C">
        <w:rPr>
          <w:rFonts w:ascii="Calibri" w:hAnsi="Calibri"/>
          <w:b w:val="0"/>
          <w:szCs w:val="18"/>
          <w:lang w:val="en-US"/>
        </w:rPr>
        <w:t xml:space="preserve">, as indicated by a low </w:t>
      </w:r>
      <w:proofErr w:type="spellStart"/>
      <w:r w:rsidR="00AA4FBE" w:rsidRPr="00AD771C">
        <w:rPr>
          <w:rFonts w:ascii="Calibri" w:hAnsi="Calibri"/>
          <w:b w:val="0"/>
          <w:szCs w:val="18"/>
          <w:lang w:val="en-US"/>
        </w:rPr>
        <w:t>E</w:t>
      </w:r>
      <w:r w:rsidR="00AA4FBE" w:rsidRPr="00AD771C">
        <w:rPr>
          <w:rFonts w:ascii="Calibri" w:hAnsi="Calibri"/>
          <w:b w:val="0"/>
          <w:szCs w:val="18"/>
          <w:vertAlign w:val="subscript"/>
          <w:lang w:val="en-US"/>
        </w:rPr>
        <w:t>diff</w:t>
      </w:r>
      <w:proofErr w:type="spellEnd"/>
      <w:r w:rsidR="00AA4FBE" w:rsidRPr="00AD771C">
        <w:rPr>
          <w:rFonts w:ascii="Calibri" w:hAnsi="Calibri"/>
          <w:b w:val="0"/>
          <w:szCs w:val="18"/>
          <w:lang w:val="en-US"/>
        </w:rPr>
        <w:t>,</w:t>
      </w:r>
      <w:r w:rsidR="00D623DC" w:rsidRPr="00AD771C">
        <w:rPr>
          <w:rFonts w:ascii="Calibri" w:hAnsi="Calibri"/>
          <w:b w:val="0"/>
          <w:szCs w:val="18"/>
          <w:lang w:val="en-US"/>
        </w:rPr>
        <w:t xml:space="preserve"> </w:t>
      </w:r>
      <w:r w:rsidRPr="00AD771C">
        <w:rPr>
          <w:rFonts w:ascii="Calibri" w:hAnsi="Calibri"/>
          <w:b w:val="0"/>
          <w:szCs w:val="18"/>
          <w:lang w:val="en-US"/>
        </w:rPr>
        <w:t>but not in the 2</w:t>
      </w:r>
      <w:r w:rsidRPr="00AD771C">
        <w:rPr>
          <w:rFonts w:ascii="Calibri" w:hAnsi="Calibri"/>
          <w:b w:val="0"/>
          <w:szCs w:val="18"/>
          <w:vertAlign w:val="superscript"/>
          <w:lang w:val="en-US"/>
        </w:rPr>
        <w:t>nd</w:t>
      </w:r>
      <w:r w:rsidRPr="00AD771C">
        <w:rPr>
          <w:rFonts w:ascii="Calibri" w:hAnsi="Calibri"/>
          <w:b w:val="0"/>
          <w:szCs w:val="18"/>
          <w:lang w:val="en-US"/>
        </w:rPr>
        <w:t xml:space="preserve"> </w:t>
      </w:r>
      <w:r w:rsidR="00D623DC" w:rsidRPr="00AD771C">
        <w:rPr>
          <w:rFonts w:ascii="Calibri" w:hAnsi="Calibri"/>
          <w:b w:val="0"/>
          <w:szCs w:val="18"/>
          <w:lang w:val="en-US"/>
        </w:rPr>
        <w:t>NEB setup</w:t>
      </w:r>
      <w:r w:rsidRPr="00AD771C">
        <w:rPr>
          <w:rFonts w:ascii="Calibri" w:hAnsi="Calibri"/>
          <w:b w:val="0"/>
          <w:szCs w:val="18"/>
          <w:lang w:val="en-US"/>
        </w:rPr>
        <w:t xml:space="preserve">. Third, </w:t>
      </w:r>
      <w:r w:rsidR="001A63AC" w:rsidRPr="00AD771C">
        <w:rPr>
          <w:rFonts w:ascii="Calibri" w:hAnsi="Calibri"/>
          <w:b w:val="0"/>
          <w:szCs w:val="18"/>
        </w:rPr>
        <w:t>u</w:t>
      </w:r>
      <w:r w:rsidRPr="00AD771C">
        <w:rPr>
          <w:rFonts w:ascii="Calibri" w:hAnsi="Calibri"/>
          <w:b w:val="0"/>
          <w:szCs w:val="18"/>
        </w:rPr>
        <w:t>pon energy minimisation, some structures experienced large displacements of framework atoms due to</w:t>
      </w:r>
      <w:r w:rsidR="007202B7" w:rsidRPr="00AD771C">
        <w:rPr>
          <w:rFonts w:ascii="Calibri" w:hAnsi="Calibri"/>
          <w:b w:val="0"/>
          <w:szCs w:val="18"/>
        </w:rPr>
        <w:t xml:space="preserve"> the</w:t>
      </w:r>
      <w:r w:rsidRPr="00AD771C">
        <w:rPr>
          <w:rFonts w:ascii="Calibri" w:hAnsi="Calibri"/>
          <w:b w:val="0"/>
          <w:szCs w:val="18"/>
        </w:rPr>
        <w:t xml:space="preserve"> force fie</w:t>
      </w:r>
      <w:r w:rsidR="007202B7" w:rsidRPr="00AD771C">
        <w:rPr>
          <w:rFonts w:ascii="Calibri" w:hAnsi="Calibri"/>
          <w:b w:val="0"/>
          <w:szCs w:val="18"/>
        </w:rPr>
        <w:t>l</w:t>
      </w:r>
      <w:r w:rsidRPr="00AD771C">
        <w:rPr>
          <w:rFonts w:ascii="Calibri" w:hAnsi="Calibri"/>
          <w:b w:val="0"/>
          <w:szCs w:val="18"/>
        </w:rPr>
        <w:t xml:space="preserve">d limitations. This often </w:t>
      </w:r>
      <w:r w:rsidR="00BC13E5" w:rsidRPr="00AD771C">
        <w:rPr>
          <w:rFonts w:ascii="Calibri" w:hAnsi="Calibri"/>
          <w:b w:val="0"/>
          <w:szCs w:val="18"/>
        </w:rPr>
        <w:t>led</w:t>
      </w:r>
      <w:r w:rsidRPr="00AD771C">
        <w:rPr>
          <w:rFonts w:ascii="Calibri" w:hAnsi="Calibri"/>
          <w:b w:val="0"/>
          <w:szCs w:val="18"/>
        </w:rPr>
        <w:t xml:space="preserve"> to the closure of the pore window and a relatively high diffusion barrier</w:t>
      </w:r>
      <w:r w:rsidRPr="00AD771C">
        <w:rPr>
          <w:rFonts w:ascii="Calibri" w:hAnsi="Calibri"/>
          <w:b w:val="0"/>
          <w:szCs w:val="18"/>
          <w:lang w:val="en-US"/>
        </w:rPr>
        <w:t>.</w:t>
      </w:r>
    </w:p>
    <w:p w14:paraId="0910B8D6" w14:textId="712E58AE" w:rsidR="00664FC5" w:rsidRPr="00AD771C" w:rsidRDefault="00D4590A" w:rsidP="002B1A34">
      <w:pPr>
        <w:jc w:val="both"/>
        <w:rPr>
          <w:rFonts w:ascii="Calibri" w:hAnsi="Calibri"/>
          <w:sz w:val="18"/>
          <w:szCs w:val="18"/>
          <w:lang w:val="en-US"/>
        </w:rPr>
      </w:pPr>
      <w:r w:rsidRPr="00AD771C">
        <w:rPr>
          <w:rFonts w:ascii="Calibri" w:hAnsi="Calibri"/>
          <w:sz w:val="18"/>
          <w:szCs w:val="18"/>
          <w:lang w:val="en-US"/>
        </w:rPr>
        <w:t>Figure 4</w:t>
      </w:r>
      <w:r w:rsidR="004073D8" w:rsidRPr="00AD771C">
        <w:rPr>
          <w:rFonts w:ascii="Calibri" w:hAnsi="Calibri"/>
          <w:sz w:val="18"/>
          <w:szCs w:val="18"/>
          <w:lang w:val="en-US"/>
        </w:rPr>
        <w:t xml:space="preserve"> </w:t>
      </w:r>
      <w:r w:rsidRPr="00AD771C">
        <w:rPr>
          <w:rFonts w:ascii="Calibri" w:hAnsi="Calibri"/>
          <w:sz w:val="18"/>
          <w:szCs w:val="18"/>
          <w:lang w:val="en-US"/>
        </w:rPr>
        <w:t xml:space="preserve">shows </w:t>
      </w:r>
      <w:r w:rsidR="004073D8" w:rsidRPr="00AD771C">
        <w:rPr>
          <w:rFonts w:ascii="Calibri" w:hAnsi="Calibri"/>
          <w:sz w:val="18"/>
          <w:szCs w:val="18"/>
          <w:lang w:val="en-US"/>
        </w:rPr>
        <w:t xml:space="preserve">all MOFs </w:t>
      </w:r>
      <w:r w:rsidRPr="00AD771C">
        <w:rPr>
          <w:rFonts w:ascii="Calibri" w:hAnsi="Calibri"/>
          <w:sz w:val="18"/>
          <w:szCs w:val="18"/>
          <w:lang w:val="en-US"/>
        </w:rPr>
        <w:t xml:space="preserve">selected from Fig. 3(a) </w:t>
      </w:r>
      <w:r w:rsidR="004073D8" w:rsidRPr="00AD771C">
        <w:rPr>
          <w:rFonts w:ascii="Calibri" w:hAnsi="Calibri"/>
          <w:sz w:val="18"/>
          <w:szCs w:val="18"/>
          <w:lang w:val="en-US"/>
        </w:rPr>
        <w:t xml:space="preserve">that </w:t>
      </w:r>
      <w:r w:rsidR="00D00142" w:rsidRPr="00AD771C">
        <w:rPr>
          <w:rFonts w:ascii="Calibri" w:hAnsi="Calibri"/>
          <w:sz w:val="18"/>
          <w:szCs w:val="18"/>
          <w:lang w:val="en-US"/>
        </w:rPr>
        <w:t>consistently</w:t>
      </w:r>
      <w:r w:rsidR="004073D8" w:rsidRPr="00AD771C">
        <w:rPr>
          <w:rFonts w:ascii="Calibri" w:hAnsi="Calibri"/>
          <w:sz w:val="18"/>
          <w:szCs w:val="18"/>
          <w:lang w:val="en-US"/>
        </w:rPr>
        <w:t xml:space="preserve"> (w</w:t>
      </w:r>
      <w:r w:rsidRPr="00AD771C">
        <w:rPr>
          <w:rFonts w:ascii="Calibri" w:hAnsi="Calibri"/>
          <w:sz w:val="18"/>
          <w:szCs w:val="18"/>
          <w:lang w:val="en-US"/>
        </w:rPr>
        <w:t>ithin 30% difference) reproduce</w:t>
      </w:r>
      <w:r w:rsidR="004073D8" w:rsidRPr="00AD771C">
        <w:rPr>
          <w:rFonts w:ascii="Calibri" w:hAnsi="Calibri"/>
          <w:sz w:val="18"/>
          <w:szCs w:val="18"/>
          <w:lang w:val="en-US"/>
        </w:rPr>
        <w:t xml:space="preserve"> diffusion barriers for both guests in</w:t>
      </w:r>
      <w:r w:rsidR="00F74D7E" w:rsidRPr="00AD771C">
        <w:rPr>
          <w:rFonts w:ascii="Calibri" w:hAnsi="Calibri"/>
          <w:sz w:val="18"/>
          <w:szCs w:val="18"/>
          <w:lang w:val="en-US"/>
        </w:rPr>
        <w:t xml:space="preserve"> the</w:t>
      </w:r>
      <w:r w:rsidR="004073D8" w:rsidRPr="00AD771C">
        <w:rPr>
          <w:rFonts w:ascii="Calibri" w:hAnsi="Calibri"/>
          <w:sz w:val="18"/>
          <w:szCs w:val="18"/>
          <w:lang w:val="en-US"/>
        </w:rPr>
        <w:t xml:space="preserve"> 1</w:t>
      </w:r>
      <w:r w:rsidR="004073D8" w:rsidRPr="00AD771C">
        <w:rPr>
          <w:rFonts w:ascii="Calibri" w:hAnsi="Calibri"/>
          <w:sz w:val="18"/>
          <w:szCs w:val="18"/>
          <w:vertAlign w:val="superscript"/>
          <w:lang w:val="en-US"/>
        </w:rPr>
        <w:t>st</w:t>
      </w:r>
      <w:r w:rsidR="004073D8" w:rsidRPr="00AD771C">
        <w:rPr>
          <w:rFonts w:ascii="Calibri" w:hAnsi="Calibri"/>
          <w:sz w:val="18"/>
          <w:szCs w:val="18"/>
          <w:lang w:val="en-US"/>
        </w:rPr>
        <w:t xml:space="preserve"> and 2</w:t>
      </w:r>
      <w:r w:rsidR="004073D8" w:rsidRPr="00AD771C">
        <w:rPr>
          <w:rFonts w:ascii="Calibri" w:hAnsi="Calibri"/>
          <w:sz w:val="18"/>
          <w:szCs w:val="18"/>
          <w:vertAlign w:val="superscript"/>
          <w:lang w:val="en-US"/>
        </w:rPr>
        <w:t>nd</w:t>
      </w:r>
      <w:r w:rsidR="004073D8" w:rsidRPr="00AD771C">
        <w:rPr>
          <w:rFonts w:ascii="Calibri" w:hAnsi="Calibri"/>
          <w:sz w:val="18"/>
          <w:szCs w:val="18"/>
          <w:lang w:val="en-US"/>
        </w:rPr>
        <w:t xml:space="preserve"> NEB setups and ha</w:t>
      </w:r>
      <w:r w:rsidRPr="00AD771C">
        <w:rPr>
          <w:rFonts w:ascii="Calibri" w:hAnsi="Calibri"/>
          <w:sz w:val="18"/>
          <w:szCs w:val="18"/>
          <w:lang w:val="en-US"/>
        </w:rPr>
        <w:t>ve</w:t>
      </w:r>
      <w:r w:rsidR="004073D8" w:rsidRPr="00AD771C">
        <w:rPr>
          <w:rFonts w:ascii="Calibri" w:hAnsi="Calibri"/>
          <w:sz w:val="18"/>
          <w:szCs w:val="18"/>
          <w:lang w:val="en-US"/>
        </w:rPr>
        <w:t xml:space="preserve"> </w:t>
      </w:r>
      <w:r w:rsidR="00706C7D" w:rsidRPr="00AD771C">
        <w:rPr>
          <w:rFonts w:ascii="Calibri" w:hAnsi="Calibri"/>
          <w:sz w:val="18"/>
          <w:szCs w:val="18"/>
          <w:lang w:val="en-US"/>
        </w:rPr>
        <w:t xml:space="preserve">a </w:t>
      </w:r>
      <w:r w:rsidR="004073D8" w:rsidRPr="00AD771C">
        <w:rPr>
          <w:rFonts w:ascii="Calibri" w:hAnsi="Calibri"/>
          <w:sz w:val="18"/>
          <w:szCs w:val="18"/>
          <w:lang w:val="en-US"/>
        </w:rPr>
        <w:t xml:space="preserve">calculated diffusion barrier for propene less than 100 kJ/mol. Among these </w:t>
      </w:r>
      <w:r w:rsidR="00D4459F" w:rsidRPr="00AD771C">
        <w:rPr>
          <w:rFonts w:ascii="Calibri" w:hAnsi="Calibri"/>
          <w:sz w:val="18"/>
          <w:szCs w:val="18"/>
          <w:lang w:val="en-US"/>
        </w:rPr>
        <w:t>16</w:t>
      </w:r>
      <w:r w:rsidR="00F63389" w:rsidRPr="00AD771C">
        <w:rPr>
          <w:rFonts w:ascii="Calibri" w:hAnsi="Calibri"/>
          <w:sz w:val="18"/>
          <w:szCs w:val="18"/>
          <w:lang w:val="en-US"/>
        </w:rPr>
        <w:t>4</w:t>
      </w:r>
      <w:r w:rsidR="00D4459F" w:rsidRPr="00AD771C">
        <w:rPr>
          <w:rFonts w:ascii="Calibri" w:hAnsi="Calibri"/>
          <w:sz w:val="18"/>
          <w:szCs w:val="18"/>
          <w:lang w:val="en-US"/>
        </w:rPr>
        <w:t xml:space="preserve"> </w:t>
      </w:r>
      <w:r w:rsidR="004073D8" w:rsidRPr="00AD771C">
        <w:rPr>
          <w:rFonts w:ascii="Calibri" w:hAnsi="Calibri"/>
          <w:sz w:val="18"/>
          <w:szCs w:val="18"/>
          <w:lang w:val="en-US"/>
        </w:rPr>
        <w:t>MOFs, 11</w:t>
      </w:r>
      <w:r w:rsidR="00E132D6" w:rsidRPr="00AD771C">
        <w:rPr>
          <w:rFonts w:ascii="Calibri" w:hAnsi="Calibri"/>
          <w:sz w:val="18"/>
          <w:szCs w:val="18"/>
          <w:lang w:val="en-US"/>
        </w:rPr>
        <w:t>6</w:t>
      </w:r>
      <w:r w:rsidR="004073D8" w:rsidRPr="00AD771C">
        <w:rPr>
          <w:rFonts w:ascii="Calibri" w:hAnsi="Calibri"/>
          <w:sz w:val="18"/>
          <w:szCs w:val="18"/>
          <w:lang w:val="en-US"/>
        </w:rPr>
        <w:t xml:space="preserve"> </w:t>
      </w:r>
      <w:r w:rsidR="0036523F" w:rsidRPr="00AD771C">
        <w:rPr>
          <w:rFonts w:ascii="Calibri" w:hAnsi="Calibri"/>
          <w:sz w:val="18"/>
          <w:szCs w:val="18"/>
          <w:lang w:val="en-US"/>
        </w:rPr>
        <w:t xml:space="preserve">MOFs (all points under the </w:t>
      </w:r>
      <w:r w:rsidR="000A364D" w:rsidRPr="00AD771C">
        <w:rPr>
          <w:rFonts w:ascii="Calibri" w:hAnsi="Calibri"/>
          <w:sz w:val="18"/>
          <w:szCs w:val="18"/>
          <w:lang w:val="en-US"/>
        </w:rPr>
        <w:t xml:space="preserve">solid </w:t>
      </w:r>
      <w:r w:rsidR="0036523F" w:rsidRPr="00AD771C">
        <w:rPr>
          <w:rFonts w:ascii="Calibri" w:hAnsi="Calibri"/>
          <w:sz w:val="18"/>
          <w:szCs w:val="18"/>
          <w:lang w:val="en-US"/>
        </w:rPr>
        <w:t xml:space="preserve">black line in Fig. 4) </w:t>
      </w:r>
      <w:r w:rsidRPr="00AD771C">
        <w:rPr>
          <w:rFonts w:ascii="Calibri" w:hAnsi="Calibri"/>
          <w:sz w:val="18"/>
          <w:szCs w:val="18"/>
          <w:lang w:val="en-US"/>
        </w:rPr>
        <w:t>have</w:t>
      </w:r>
      <w:r w:rsidR="00F74D7E" w:rsidRPr="00AD771C">
        <w:rPr>
          <w:rFonts w:ascii="Calibri" w:hAnsi="Calibri"/>
          <w:sz w:val="18"/>
          <w:szCs w:val="18"/>
          <w:lang w:val="en-US"/>
        </w:rPr>
        <w:t xml:space="preserve"> </w:t>
      </w:r>
      <w:r w:rsidR="00D00142" w:rsidRPr="00AD771C">
        <w:rPr>
          <w:rFonts w:ascii="Calibri" w:hAnsi="Calibri"/>
          <w:sz w:val="18"/>
          <w:szCs w:val="18"/>
          <w:lang w:val="en-US"/>
        </w:rPr>
        <w:t xml:space="preserve">energy barriers </w:t>
      </w:r>
      <w:r w:rsidR="00F74D7E" w:rsidRPr="00AD771C">
        <w:rPr>
          <w:rFonts w:ascii="Calibri" w:hAnsi="Calibri"/>
          <w:sz w:val="18"/>
          <w:szCs w:val="18"/>
          <w:lang w:val="en-US"/>
        </w:rPr>
        <w:t>for</w:t>
      </w:r>
      <w:r w:rsidR="00D00142" w:rsidRPr="00AD771C">
        <w:rPr>
          <w:rFonts w:ascii="Calibri" w:hAnsi="Calibri"/>
          <w:sz w:val="18"/>
          <w:szCs w:val="18"/>
          <w:lang w:val="en-US"/>
        </w:rPr>
        <w:t xml:space="preserve"> propane</w:t>
      </w:r>
      <w:r w:rsidR="00CE17ED" w:rsidRPr="00AD771C">
        <w:rPr>
          <w:rFonts w:ascii="Calibri" w:hAnsi="Calibri"/>
          <w:sz w:val="18"/>
          <w:szCs w:val="18"/>
          <w:lang w:val="en-US"/>
        </w:rPr>
        <w:t xml:space="preserve"> at least 10 kJ/mol higher than</w:t>
      </w:r>
      <w:r w:rsidR="00F74D7E" w:rsidRPr="00AD771C">
        <w:rPr>
          <w:rFonts w:ascii="Calibri" w:hAnsi="Calibri"/>
          <w:sz w:val="18"/>
          <w:szCs w:val="18"/>
          <w:lang w:val="en-US"/>
        </w:rPr>
        <w:t xml:space="preserve"> that for propene. </w:t>
      </w:r>
      <w:r w:rsidRPr="00AD771C">
        <w:rPr>
          <w:rFonts w:ascii="Calibri" w:hAnsi="Calibri"/>
          <w:sz w:val="18"/>
          <w:szCs w:val="18"/>
          <w:lang w:val="en-US"/>
        </w:rPr>
        <w:t>For these MOF</w:t>
      </w:r>
      <w:r w:rsidR="00F74D7E" w:rsidRPr="00AD771C">
        <w:rPr>
          <w:rFonts w:ascii="Calibri" w:hAnsi="Calibri"/>
          <w:sz w:val="18"/>
          <w:szCs w:val="18"/>
          <w:lang w:val="en-US"/>
        </w:rPr>
        <w:t>s</w:t>
      </w:r>
      <w:r w:rsidR="002B1A34" w:rsidRPr="00AD771C">
        <w:rPr>
          <w:rFonts w:ascii="Calibri" w:hAnsi="Calibri"/>
          <w:sz w:val="18"/>
          <w:szCs w:val="18"/>
          <w:lang w:val="en-US"/>
        </w:rPr>
        <w:t xml:space="preserve"> the NEB calculations </w:t>
      </w:r>
      <w:r w:rsidRPr="00AD771C">
        <w:rPr>
          <w:rFonts w:ascii="Calibri" w:hAnsi="Calibri"/>
          <w:sz w:val="18"/>
          <w:szCs w:val="18"/>
          <w:lang w:val="en-US"/>
        </w:rPr>
        <w:t>a</w:t>
      </w:r>
      <w:r w:rsidR="002B1A34" w:rsidRPr="00AD771C">
        <w:rPr>
          <w:rFonts w:ascii="Calibri" w:hAnsi="Calibri"/>
          <w:sz w:val="18"/>
          <w:szCs w:val="18"/>
          <w:lang w:val="en-US"/>
        </w:rPr>
        <w:t xml:space="preserve">re </w:t>
      </w:r>
      <w:r w:rsidR="00F74D7E" w:rsidRPr="00AD771C">
        <w:rPr>
          <w:rFonts w:ascii="Calibri" w:hAnsi="Calibri"/>
          <w:sz w:val="18"/>
          <w:szCs w:val="18"/>
          <w:lang w:val="en-US"/>
        </w:rPr>
        <w:t xml:space="preserve">mostly </w:t>
      </w:r>
      <w:r w:rsidR="002B1A34" w:rsidRPr="00AD771C">
        <w:rPr>
          <w:rFonts w:ascii="Calibri" w:hAnsi="Calibri"/>
          <w:sz w:val="18"/>
          <w:szCs w:val="18"/>
          <w:lang w:val="en-US"/>
        </w:rPr>
        <w:t>consistent with the MD simulations</w:t>
      </w:r>
      <w:r w:rsidR="00F74D7E" w:rsidRPr="00AD771C">
        <w:rPr>
          <w:rFonts w:ascii="Calibri" w:hAnsi="Calibri"/>
          <w:sz w:val="18"/>
          <w:szCs w:val="18"/>
          <w:lang w:val="en-US"/>
        </w:rPr>
        <w:t xml:space="preserve">, as most green points in Fig. 4 correspond to low diffusion barriers </w:t>
      </w:r>
      <w:r w:rsidRPr="00AD771C">
        <w:rPr>
          <w:rFonts w:ascii="Calibri" w:hAnsi="Calibri"/>
          <w:sz w:val="18"/>
          <w:szCs w:val="18"/>
          <w:lang w:val="en-US"/>
        </w:rPr>
        <w:t xml:space="preserve">for propene </w:t>
      </w:r>
      <w:r w:rsidR="00F74D7E" w:rsidRPr="00AD771C">
        <w:rPr>
          <w:rFonts w:ascii="Calibri" w:hAnsi="Calibri"/>
          <w:sz w:val="18"/>
          <w:szCs w:val="18"/>
          <w:lang w:val="en-US"/>
        </w:rPr>
        <w:t>and most red points correspond to high diffusion barriers</w:t>
      </w:r>
      <w:r w:rsidRPr="00AD771C">
        <w:rPr>
          <w:rFonts w:ascii="Calibri" w:hAnsi="Calibri"/>
          <w:sz w:val="18"/>
          <w:szCs w:val="18"/>
          <w:lang w:val="en-US"/>
        </w:rPr>
        <w:t xml:space="preserve"> for propene</w:t>
      </w:r>
      <w:r w:rsidR="002B1A34" w:rsidRPr="00AD771C">
        <w:rPr>
          <w:rFonts w:ascii="Calibri" w:hAnsi="Calibri"/>
          <w:sz w:val="18"/>
          <w:szCs w:val="18"/>
          <w:lang w:val="en-US"/>
        </w:rPr>
        <w:t>.</w:t>
      </w:r>
    </w:p>
    <w:p w14:paraId="31B4C858" w14:textId="0FBC926B" w:rsidR="002B1A34" w:rsidRPr="00AD771C" w:rsidRDefault="00CD3F96" w:rsidP="002B1A34">
      <w:pPr>
        <w:jc w:val="both"/>
        <w:rPr>
          <w:rFonts w:ascii="Calibri" w:hAnsi="Calibri"/>
          <w:sz w:val="16"/>
          <w:szCs w:val="16"/>
          <w:lang w:val="en-US"/>
        </w:rPr>
      </w:pPr>
      <w:r w:rsidRPr="00AD771C">
        <w:rPr>
          <w:rFonts w:ascii="Calibri" w:hAnsi="Calibri"/>
          <w:noProof/>
          <w:sz w:val="16"/>
          <w:szCs w:val="16"/>
          <w:lang w:eastAsia="en-GB"/>
        </w:rPr>
        <w:drawing>
          <wp:inline distT="0" distB="0" distL="0" distR="0" wp14:anchorId="20117480" wp14:editId="5471F9B3">
            <wp:extent cx="3159759" cy="2215876"/>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159759" cy="2215876"/>
                    </a:xfrm>
                    <a:prstGeom prst="rect">
                      <a:avLst/>
                    </a:prstGeom>
                    <a:noFill/>
                    <a:ln>
                      <a:noFill/>
                    </a:ln>
                  </pic:spPr>
                </pic:pic>
              </a:graphicData>
            </a:graphic>
          </wp:inline>
        </w:drawing>
      </w:r>
    </w:p>
    <w:p w14:paraId="7F7699AD" w14:textId="560DC393" w:rsidR="002B1A34" w:rsidRPr="00AD771C" w:rsidRDefault="002B1A34" w:rsidP="002B1A34">
      <w:pPr>
        <w:jc w:val="both"/>
        <w:rPr>
          <w:bCs/>
          <w:sz w:val="16"/>
          <w:szCs w:val="16"/>
        </w:rPr>
      </w:pPr>
      <w:r w:rsidRPr="00AD771C">
        <w:rPr>
          <w:rFonts w:ascii="Calibri" w:hAnsi="Calibri"/>
          <w:b/>
          <w:sz w:val="16"/>
          <w:szCs w:val="16"/>
          <w:lang w:val="en-US"/>
        </w:rPr>
        <w:t xml:space="preserve">Fig. </w:t>
      </w:r>
      <w:r w:rsidR="001345AC" w:rsidRPr="00AD771C">
        <w:rPr>
          <w:rFonts w:ascii="Calibri" w:hAnsi="Calibri"/>
          <w:b/>
          <w:sz w:val="16"/>
          <w:szCs w:val="16"/>
          <w:lang w:val="en-US"/>
        </w:rPr>
        <w:t>4</w:t>
      </w:r>
      <w:r w:rsidRPr="00AD771C">
        <w:rPr>
          <w:rFonts w:ascii="Calibri" w:hAnsi="Calibri"/>
          <w:b/>
          <w:sz w:val="16"/>
          <w:szCs w:val="16"/>
          <w:lang w:val="en-US"/>
        </w:rPr>
        <w:t>.</w:t>
      </w:r>
      <w:r w:rsidRPr="00AD771C">
        <w:rPr>
          <w:rFonts w:ascii="Calibri" w:hAnsi="Calibri"/>
          <w:sz w:val="16"/>
          <w:szCs w:val="16"/>
          <w:lang w:val="en-US"/>
        </w:rPr>
        <w:t xml:space="preserve"> </w:t>
      </w:r>
      <w:r w:rsidR="00DA6737" w:rsidRPr="00AD771C">
        <w:rPr>
          <w:rFonts w:ascii="Calibri" w:hAnsi="Calibri"/>
          <w:sz w:val="16"/>
          <w:szCs w:val="16"/>
          <w:lang w:val="en-US"/>
        </w:rPr>
        <w:t>1</w:t>
      </w:r>
      <w:r w:rsidR="00F343AA" w:rsidRPr="00AD771C">
        <w:rPr>
          <w:rFonts w:ascii="Calibri" w:hAnsi="Calibri"/>
          <w:sz w:val="16"/>
          <w:szCs w:val="16"/>
          <w:lang w:val="en-US"/>
        </w:rPr>
        <w:t>64</w:t>
      </w:r>
      <w:r w:rsidR="00DA6737" w:rsidRPr="00AD771C">
        <w:rPr>
          <w:rFonts w:ascii="Calibri" w:hAnsi="Calibri"/>
          <w:sz w:val="16"/>
          <w:szCs w:val="16"/>
          <w:lang w:val="en-US"/>
        </w:rPr>
        <w:t xml:space="preserve"> </w:t>
      </w:r>
      <w:r w:rsidRPr="00AD771C">
        <w:rPr>
          <w:rFonts w:ascii="Calibri" w:hAnsi="Calibri"/>
          <w:sz w:val="16"/>
          <w:szCs w:val="16"/>
          <w:lang w:val="en-US"/>
        </w:rPr>
        <w:t xml:space="preserve">MOFs </w:t>
      </w:r>
      <w:r w:rsidR="00D623DC" w:rsidRPr="00AD771C">
        <w:rPr>
          <w:rFonts w:ascii="Calibri" w:hAnsi="Calibri"/>
          <w:sz w:val="16"/>
          <w:szCs w:val="16"/>
          <w:lang w:val="en-US"/>
        </w:rPr>
        <w:t>from the 1</w:t>
      </w:r>
      <w:r w:rsidR="00D623DC" w:rsidRPr="00AD771C">
        <w:rPr>
          <w:rFonts w:ascii="Calibri" w:hAnsi="Calibri"/>
          <w:sz w:val="16"/>
          <w:szCs w:val="16"/>
          <w:vertAlign w:val="superscript"/>
          <w:lang w:val="en-US"/>
        </w:rPr>
        <w:t>st</w:t>
      </w:r>
      <w:r w:rsidR="00D623DC" w:rsidRPr="00AD771C">
        <w:rPr>
          <w:rFonts w:ascii="Calibri" w:hAnsi="Calibri"/>
          <w:sz w:val="16"/>
          <w:szCs w:val="16"/>
          <w:lang w:val="en-US"/>
        </w:rPr>
        <w:t xml:space="preserve"> NEB setup</w:t>
      </w:r>
      <w:r w:rsidR="00DA6737" w:rsidRPr="00AD771C">
        <w:rPr>
          <w:rFonts w:ascii="Calibri" w:hAnsi="Calibri"/>
          <w:sz w:val="16"/>
          <w:szCs w:val="16"/>
          <w:lang w:val="en-US"/>
        </w:rPr>
        <w:t xml:space="preserve"> (</w:t>
      </w:r>
      <w:proofErr w:type="spellStart"/>
      <w:r w:rsidR="00DA6737" w:rsidRPr="00AD771C">
        <w:rPr>
          <w:rFonts w:ascii="Calibri" w:hAnsi="Calibri"/>
          <w:sz w:val="16"/>
          <w:szCs w:val="16"/>
          <w:lang w:val="en-US"/>
        </w:rPr>
        <w:t>coloured</w:t>
      </w:r>
      <w:proofErr w:type="spellEnd"/>
      <w:r w:rsidR="00DA6737" w:rsidRPr="00AD771C">
        <w:rPr>
          <w:rFonts w:ascii="Calibri" w:hAnsi="Calibri"/>
          <w:sz w:val="16"/>
          <w:szCs w:val="16"/>
          <w:lang w:val="en-US"/>
        </w:rPr>
        <w:t xml:space="preserve"> either red or green as in Fig. 3a)</w:t>
      </w:r>
      <w:r w:rsidR="00D623DC" w:rsidRPr="00AD771C">
        <w:rPr>
          <w:rFonts w:ascii="Calibri" w:hAnsi="Calibri"/>
          <w:sz w:val="16"/>
          <w:szCs w:val="16"/>
          <w:lang w:val="en-US"/>
        </w:rPr>
        <w:t xml:space="preserve"> </w:t>
      </w:r>
      <w:r w:rsidRPr="00AD771C">
        <w:rPr>
          <w:rFonts w:ascii="Calibri" w:hAnsi="Calibri"/>
          <w:sz w:val="16"/>
          <w:szCs w:val="16"/>
          <w:lang w:val="en-US"/>
        </w:rPr>
        <w:t xml:space="preserve">that had consistent diffusion energy barriers in </w:t>
      </w:r>
      <w:r w:rsidR="00A6174E" w:rsidRPr="00AD771C">
        <w:rPr>
          <w:rFonts w:ascii="Calibri" w:hAnsi="Calibri"/>
          <w:sz w:val="16"/>
          <w:szCs w:val="16"/>
          <w:lang w:val="en-US"/>
        </w:rPr>
        <w:t xml:space="preserve">both </w:t>
      </w:r>
      <w:r w:rsidRPr="00AD771C">
        <w:rPr>
          <w:rFonts w:ascii="Calibri" w:hAnsi="Calibri"/>
          <w:sz w:val="16"/>
          <w:szCs w:val="16"/>
          <w:lang w:val="en-US"/>
        </w:rPr>
        <w:t>1</w:t>
      </w:r>
      <w:r w:rsidRPr="00AD771C">
        <w:rPr>
          <w:rFonts w:ascii="Calibri" w:hAnsi="Calibri"/>
          <w:sz w:val="16"/>
          <w:szCs w:val="16"/>
          <w:vertAlign w:val="superscript"/>
          <w:lang w:val="en-US"/>
        </w:rPr>
        <w:t>st</w:t>
      </w:r>
      <w:r w:rsidRPr="00AD771C">
        <w:rPr>
          <w:rFonts w:ascii="Calibri" w:hAnsi="Calibri"/>
          <w:sz w:val="16"/>
          <w:szCs w:val="16"/>
          <w:lang w:val="en-US"/>
        </w:rPr>
        <w:t xml:space="preserve"> </w:t>
      </w:r>
      <w:r w:rsidR="00D623DC" w:rsidRPr="00AD771C">
        <w:rPr>
          <w:rFonts w:ascii="Calibri" w:hAnsi="Calibri"/>
          <w:sz w:val="16"/>
          <w:szCs w:val="16"/>
          <w:lang w:val="en-US"/>
        </w:rPr>
        <w:t>NEB</w:t>
      </w:r>
      <w:r w:rsidRPr="00AD771C">
        <w:rPr>
          <w:rFonts w:ascii="Calibri" w:hAnsi="Calibri"/>
          <w:sz w:val="16"/>
          <w:szCs w:val="16"/>
          <w:lang w:val="en-US"/>
        </w:rPr>
        <w:t xml:space="preserve"> and 2</w:t>
      </w:r>
      <w:r w:rsidRPr="00AD771C">
        <w:rPr>
          <w:rFonts w:ascii="Calibri" w:hAnsi="Calibri"/>
          <w:sz w:val="16"/>
          <w:szCs w:val="16"/>
          <w:vertAlign w:val="superscript"/>
          <w:lang w:val="en-US"/>
        </w:rPr>
        <w:t>nd</w:t>
      </w:r>
      <w:r w:rsidRPr="00AD771C">
        <w:rPr>
          <w:rFonts w:ascii="Calibri" w:hAnsi="Calibri"/>
          <w:sz w:val="16"/>
          <w:szCs w:val="16"/>
          <w:lang w:val="en-US"/>
        </w:rPr>
        <w:t xml:space="preserve"> </w:t>
      </w:r>
      <w:r w:rsidR="00D623DC" w:rsidRPr="00AD771C">
        <w:rPr>
          <w:rFonts w:ascii="Calibri" w:hAnsi="Calibri"/>
          <w:sz w:val="16"/>
          <w:szCs w:val="16"/>
          <w:lang w:val="en-US"/>
        </w:rPr>
        <w:t>NEB</w:t>
      </w:r>
      <w:r w:rsidRPr="00AD771C">
        <w:rPr>
          <w:rFonts w:ascii="Calibri" w:hAnsi="Calibri"/>
          <w:sz w:val="16"/>
          <w:szCs w:val="16"/>
          <w:lang w:val="en-US"/>
        </w:rPr>
        <w:t xml:space="preserve"> setups</w:t>
      </w:r>
      <w:r w:rsidR="00D4590A" w:rsidRPr="00AD771C">
        <w:rPr>
          <w:rFonts w:ascii="Calibri" w:hAnsi="Calibri"/>
          <w:sz w:val="16"/>
          <w:szCs w:val="16"/>
          <w:lang w:val="en-US"/>
        </w:rPr>
        <w:t xml:space="preserve">. </w:t>
      </w:r>
      <w:r w:rsidRPr="00AD771C">
        <w:rPr>
          <w:rFonts w:ascii="Calibri" w:hAnsi="Calibri"/>
          <w:sz w:val="16"/>
          <w:szCs w:val="16"/>
          <w:lang w:val="en-US"/>
        </w:rPr>
        <w:t>There are 11</w:t>
      </w:r>
      <w:r w:rsidR="00F343AA" w:rsidRPr="00AD771C">
        <w:rPr>
          <w:rFonts w:ascii="Calibri" w:hAnsi="Calibri"/>
          <w:sz w:val="16"/>
          <w:szCs w:val="16"/>
          <w:lang w:val="en-US"/>
        </w:rPr>
        <w:t>5</w:t>
      </w:r>
      <w:r w:rsidRPr="00AD771C">
        <w:rPr>
          <w:rFonts w:ascii="Calibri" w:hAnsi="Calibri"/>
          <w:sz w:val="16"/>
          <w:szCs w:val="16"/>
          <w:lang w:val="en-US"/>
        </w:rPr>
        <w:t xml:space="preserve"> candidate MOFs under the black line</w:t>
      </w:r>
      <w:r w:rsidR="004E1C8C" w:rsidRPr="00AD771C">
        <w:rPr>
          <w:rFonts w:ascii="Calibri" w:hAnsi="Calibri"/>
          <w:sz w:val="16"/>
          <w:szCs w:val="16"/>
          <w:lang w:val="en-US"/>
        </w:rPr>
        <w:t xml:space="preserve"> the energy </w:t>
      </w:r>
      <w:r w:rsidR="004E1C8C" w:rsidRPr="00AD771C">
        <w:rPr>
          <w:rFonts w:ascii="Calibri" w:hAnsi="Calibri"/>
          <w:sz w:val="16"/>
          <w:szCs w:val="16"/>
          <w:lang w:val="en-US"/>
        </w:rPr>
        <w:lastRenderedPageBreak/>
        <w:t>barrier for propane is at least 10 kJ/mol higher than for propene</w:t>
      </w:r>
      <w:r w:rsidRPr="00AD771C">
        <w:rPr>
          <w:rFonts w:ascii="Calibri" w:hAnsi="Calibri"/>
          <w:sz w:val="16"/>
          <w:szCs w:val="16"/>
          <w:lang w:val="en-US"/>
        </w:rPr>
        <w:t>, 23 of which selected for DFT studies are marked by a black dot.</w:t>
      </w:r>
    </w:p>
    <w:p w14:paraId="2C8615ED" w14:textId="1A0D044C" w:rsidR="006E764F" w:rsidRPr="00AD771C" w:rsidRDefault="001150FA" w:rsidP="002B1A34">
      <w:pPr>
        <w:jc w:val="both"/>
        <w:rPr>
          <w:sz w:val="18"/>
          <w:szCs w:val="18"/>
        </w:rPr>
      </w:pPr>
      <w:r w:rsidRPr="00AD771C">
        <w:rPr>
          <w:sz w:val="18"/>
          <w:szCs w:val="18"/>
        </w:rPr>
        <w:t>We</w:t>
      </w:r>
      <w:r w:rsidR="006E764F" w:rsidRPr="00AD771C">
        <w:rPr>
          <w:sz w:val="18"/>
          <w:szCs w:val="18"/>
        </w:rPr>
        <w:t xml:space="preserve"> carefully inspected the </w:t>
      </w:r>
      <w:r w:rsidR="00914329" w:rsidRPr="00AD771C">
        <w:rPr>
          <w:sz w:val="18"/>
          <w:szCs w:val="18"/>
        </w:rPr>
        <w:t>11</w:t>
      </w:r>
      <w:r w:rsidR="00E132D6" w:rsidRPr="00AD771C">
        <w:rPr>
          <w:sz w:val="18"/>
          <w:szCs w:val="18"/>
        </w:rPr>
        <w:t>6</w:t>
      </w:r>
      <w:r w:rsidR="00914329" w:rsidRPr="00AD771C">
        <w:rPr>
          <w:sz w:val="18"/>
          <w:szCs w:val="18"/>
        </w:rPr>
        <w:t xml:space="preserve"> </w:t>
      </w:r>
      <w:r w:rsidR="006E764F" w:rsidRPr="00AD771C">
        <w:rPr>
          <w:sz w:val="18"/>
          <w:szCs w:val="18"/>
        </w:rPr>
        <w:t xml:space="preserve">shortlisted structures </w:t>
      </w:r>
      <w:r w:rsidRPr="00AD771C">
        <w:rPr>
          <w:sz w:val="18"/>
          <w:szCs w:val="18"/>
        </w:rPr>
        <w:t xml:space="preserve">to </w:t>
      </w:r>
      <w:r w:rsidR="008957A6" w:rsidRPr="00AD771C">
        <w:rPr>
          <w:sz w:val="18"/>
          <w:szCs w:val="18"/>
        </w:rPr>
        <w:t xml:space="preserve">remove duplicates and chemically incorrect structures. </w:t>
      </w:r>
      <w:r w:rsidR="0054334E" w:rsidRPr="00AD771C">
        <w:rPr>
          <w:sz w:val="18"/>
          <w:szCs w:val="18"/>
        </w:rPr>
        <w:t>From the list of 8</w:t>
      </w:r>
      <w:r w:rsidR="00BD6E1D" w:rsidRPr="00AD771C">
        <w:rPr>
          <w:sz w:val="18"/>
          <w:szCs w:val="18"/>
        </w:rPr>
        <w:t>2</w:t>
      </w:r>
      <w:r w:rsidR="0054334E" w:rsidRPr="00AD771C">
        <w:rPr>
          <w:sz w:val="18"/>
          <w:szCs w:val="18"/>
        </w:rPr>
        <w:t xml:space="preserve"> chemically </w:t>
      </w:r>
      <w:r w:rsidR="00A032F2" w:rsidRPr="00AD771C">
        <w:rPr>
          <w:sz w:val="18"/>
          <w:szCs w:val="18"/>
        </w:rPr>
        <w:t xml:space="preserve">correct and </w:t>
      </w:r>
      <w:r w:rsidR="0054334E" w:rsidRPr="00AD771C">
        <w:rPr>
          <w:sz w:val="18"/>
          <w:szCs w:val="18"/>
        </w:rPr>
        <w:t xml:space="preserve">unique MOFs we selected </w:t>
      </w:r>
      <w:r w:rsidR="00A032F2" w:rsidRPr="00AD771C">
        <w:rPr>
          <w:sz w:val="18"/>
          <w:szCs w:val="18"/>
        </w:rPr>
        <w:t xml:space="preserve">a representative subset of </w:t>
      </w:r>
      <w:r w:rsidR="0054334E" w:rsidRPr="00AD771C">
        <w:rPr>
          <w:sz w:val="18"/>
          <w:szCs w:val="18"/>
        </w:rPr>
        <w:t xml:space="preserve">23 MOFs </w:t>
      </w:r>
      <w:r w:rsidR="00A032F2" w:rsidRPr="00AD771C">
        <w:rPr>
          <w:sz w:val="18"/>
          <w:szCs w:val="18"/>
        </w:rPr>
        <w:t xml:space="preserve">(marked by a black dot in Fig. 4) that </w:t>
      </w:r>
      <w:r w:rsidR="0054334E" w:rsidRPr="00AD771C">
        <w:rPr>
          <w:sz w:val="18"/>
          <w:szCs w:val="18"/>
        </w:rPr>
        <w:t>had fewer than 400 atoms per unit cell and did not contain elements heavier than caesium</w:t>
      </w:r>
      <w:r w:rsidR="00914329" w:rsidRPr="00AD771C">
        <w:rPr>
          <w:sz w:val="18"/>
          <w:szCs w:val="18"/>
        </w:rPr>
        <w:t xml:space="preserve"> except IFEPIT (Lanthanide MOF) for case study purposes</w:t>
      </w:r>
      <w:r w:rsidR="0054334E" w:rsidRPr="00AD771C">
        <w:rPr>
          <w:sz w:val="18"/>
          <w:szCs w:val="18"/>
        </w:rPr>
        <w:t>.</w:t>
      </w:r>
    </w:p>
    <w:p w14:paraId="486B9E2D" w14:textId="5324A668" w:rsidR="005B4779" w:rsidRPr="00AD771C" w:rsidRDefault="002B1A34" w:rsidP="00D3583A">
      <w:pPr>
        <w:spacing w:before="240"/>
        <w:jc w:val="both"/>
        <w:rPr>
          <w:sz w:val="18"/>
          <w:szCs w:val="18"/>
        </w:rPr>
      </w:pPr>
      <w:bookmarkStart w:id="8" w:name="_Hlk50385143"/>
      <w:r w:rsidRPr="00AD771C">
        <w:rPr>
          <w:b/>
          <w:sz w:val="18"/>
          <w:szCs w:val="18"/>
        </w:rPr>
        <w:t xml:space="preserve">DFT level of NEB. </w:t>
      </w:r>
      <w:bookmarkEnd w:id="8"/>
      <w:r w:rsidRPr="00AD771C">
        <w:rPr>
          <w:sz w:val="18"/>
          <w:szCs w:val="18"/>
        </w:rPr>
        <w:t xml:space="preserve">We performed </w:t>
      </w:r>
      <w:r w:rsidR="00E2775C" w:rsidRPr="00AD771C">
        <w:rPr>
          <w:sz w:val="18"/>
          <w:szCs w:val="18"/>
        </w:rPr>
        <w:t xml:space="preserve">DFT </w:t>
      </w:r>
      <w:r w:rsidRPr="00AD771C">
        <w:rPr>
          <w:sz w:val="18"/>
          <w:szCs w:val="18"/>
        </w:rPr>
        <w:t xml:space="preserve">NEB calculations </w:t>
      </w:r>
      <w:r w:rsidR="00E2775C" w:rsidRPr="00AD771C">
        <w:rPr>
          <w:sz w:val="18"/>
          <w:szCs w:val="18"/>
        </w:rPr>
        <w:t xml:space="preserve">for </w:t>
      </w:r>
      <w:r w:rsidRPr="00AD771C">
        <w:rPr>
          <w:sz w:val="18"/>
          <w:szCs w:val="18"/>
        </w:rPr>
        <w:t xml:space="preserve">23 MOFs </w:t>
      </w:r>
      <w:r w:rsidR="00E2775C" w:rsidRPr="00AD771C">
        <w:rPr>
          <w:sz w:val="18"/>
          <w:szCs w:val="18"/>
        </w:rPr>
        <w:t>spanning different chemistries</w:t>
      </w:r>
      <w:r w:rsidRPr="00AD771C">
        <w:rPr>
          <w:sz w:val="18"/>
          <w:szCs w:val="18"/>
        </w:rPr>
        <w:t xml:space="preserve">. The calculated NEB diffusion energy barriers from DFT </w:t>
      </w:r>
      <w:r w:rsidR="00E2775C" w:rsidRPr="00AD771C">
        <w:rPr>
          <w:sz w:val="18"/>
          <w:szCs w:val="18"/>
        </w:rPr>
        <w:t xml:space="preserve">NEB </w:t>
      </w:r>
      <w:r w:rsidRPr="00AD771C">
        <w:rPr>
          <w:sz w:val="18"/>
          <w:szCs w:val="18"/>
        </w:rPr>
        <w:t xml:space="preserve">(dark red for propane and </w:t>
      </w:r>
      <w:r w:rsidR="00A42629" w:rsidRPr="00AD771C">
        <w:rPr>
          <w:sz w:val="18"/>
          <w:szCs w:val="18"/>
        </w:rPr>
        <w:t xml:space="preserve">dark </w:t>
      </w:r>
      <w:r w:rsidRPr="00AD771C">
        <w:rPr>
          <w:sz w:val="18"/>
          <w:szCs w:val="18"/>
        </w:rPr>
        <w:t xml:space="preserve">green for </w:t>
      </w:r>
      <w:r w:rsidR="00BD5476" w:rsidRPr="00AD771C">
        <w:rPr>
          <w:sz w:val="18"/>
          <w:szCs w:val="18"/>
        </w:rPr>
        <w:t>propene</w:t>
      </w:r>
      <w:r w:rsidRPr="00AD771C">
        <w:rPr>
          <w:sz w:val="18"/>
          <w:szCs w:val="18"/>
        </w:rPr>
        <w:t xml:space="preserve">) and </w:t>
      </w:r>
      <w:r w:rsidR="00A42629" w:rsidRPr="00AD771C">
        <w:rPr>
          <w:sz w:val="18"/>
          <w:szCs w:val="18"/>
        </w:rPr>
        <w:t>f</w:t>
      </w:r>
      <w:r w:rsidRPr="00AD771C">
        <w:rPr>
          <w:sz w:val="18"/>
          <w:szCs w:val="18"/>
        </w:rPr>
        <w:t xml:space="preserve">orce </w:t>
      </w:r>
      <w:r w:rsidR="00A42629" w:rsidRPr="00AD771C">
        <w:rPr>
          <w:sz w:val="18"/>
          <w:szCs w:val="18"/>
        </w:rPr>
        <w:t>f</w:t>
      </w:r>
      <w:r w:rsidRPr="00AD771C">
        <w:rPr>
          <w:sz w:val="18"/>
          <w:szCs w:val="18"/>
        </w:rPr>
        <w:t xml:space="preserve">ield </w:t>
      </w:r>
      <w:r w:rsidR="00E2775C" w:rsidRPr="00AD771C">
        <w:rPr>
          <w:sz w:val="18"/>
          <w:szCs w:val="18"/>
        </w:rPr>
        <w:t xml:space="preserve">NEB </w:t>
      </w:r>
      <w:r w:rsidRPr="00AD771C">
        <w:rPr>
          <w:sz w:val="18"/>
          <w:szCs w:val="18"/>
        </w:rPr>
        <w:t xml:space="preserve">(light red for propane and light green for </w:t>
      </w:r>
      <w:r w:rsidR="00BD5476" w:rsidRPr="00AD771C">
        <w:rPr>
          <w:sz w:val="18"/>
          <w:szCs w:val="18"/>
        </w:rPr>
        <w:t>propene</w:t>
      </w:r>
      <w:r w:rsidRPr="00AD771C">
        <w:rPr>
          <w:sz w:val="18"/>
          <w:szCs w:val="18"/>
        </w:rPr>
        <w:t xml:space="preserve">) </w:t>
      </w:r>
      <w:r w:rsidR="00E2775C" w:rsidRPr="00AD771C">
        <w:rPr>
          <w:sz w:val="18"/>
          <w:szCs w:val="18"/>
        </w:rPr>
        <w:t xml:space="preserve">calculations </w:t>
      </w:r>
      <w:r w:rsidR="006A4034" w:rsidRPr="00AD771C">
        <w:rPr>
          <w:sz w:val="18"/>
          <w:szCs w:val="18"/>
        </w:rPr>
        <w:t>a</w:t>
      </w:r>
      <w:r w:rsidRPr="00AD771C">
        <w:rPr>
          <w:sz w:val="18"/>
          <w:szCs w:val="18"/>
        </w:rPr>
        <w:t xml:space="preserve">re shown in Fig. </w:t>
      </w:r>
      <w:r w:rsidR="001345AC" w:rsidRPr="00AD771C">
        <w:rPr>
          <w:sz w:val="18"/>
          <w:szCs w:val="18"/>
        </w:rPr>
        <w:t>5</w:t>
      </w:r>
      <w:r w:rsidR="00A42629" w:rsidRPr="00AD771C">
        <w:rPr>
          <w:sz w:val="18"/>
          <w:szCs w:val="18"/>
        </w:rPr>
        <w:t xml:space="preserve"> for comparison</w:t>
      </w:r>
      <w:r w:rsidRPr="00AD771C">
        <w:rPr>
          <w:sz w:val="18"/>
          <w:szCs w:val="18"/>
        </w:rPr>
        <w:t xml:space="preserve">. </w:t>
      </w:r>
      <w:r w:rsidR="008F5893" w:rsidRPr="00AD771C">
        <w:rPr>
          <w:sz w:val="18"/>
          <w:szCs w:val="18"/>
        </w:rPr>
        <w:t>According to the</w:t>
      </w:r>
      <w:r w:rsidRPr="00AD771C">
        <w:rPr>
          <w:sz w:val="18"/>
          <w:szCs w:val="18"/>
        </w:rPr>
        <w:t xml:space="preserve"> </w:t>
      </w:r>
      <w:r w:rsidR="008F5893" w:rsidRPr="00AD771C">
        <w:rPr>
          <w:sz w:val="18"/>
          <w:szCs w:val="18"/>
        </w:rPr>
        <w:t xml:space="preserve">experimental </w:t>
      </w:r>
      <w:r w:rsidRPr="00AD771C">
        <w:rPr>
          <w:sz w:val="18"/>
          <w:szCs w:val="18"/>
        </w:rPr>
        <w:t>studies</w:t>
      </w:r>
      <w:r w:rsidR="008F5893" w:rsidRPr="00AD771C">
        <w:rPr>
          <w:sz w:val="18"/>
          <w:szCs w:val="18"/>
        </w:rPr>
        <w:t>,</w:t>
      </w:r>
      <w:r w:rsidRPr="00AD771C">
        <w:rPr>
          <w:sz w:val="18"/>
          <w:szCs w:val="18"/>
        </w:rPr>
        <w:t xml:space="preserve"> ZIF-8</w:t>
      </w:r>
      <w:r w:rsidR="009B2A2B" w:rsidRPr="00AD771C">
        <w:rPr>
          <w:sz w:val="18"/>
          <w:szCs w:val="18"/>
        </w:rPr>
        <w:t xml:space="preserve"> </w:t>
      </w:r>
      <w:r w:rsidRPr="00AD771C">
        <w:rPr>
          <w:sz w:val="18"/>
          <w:szCs w:val="18"/>
        </w:rPr>
        <w:t>a</w:t>
      </w:r>
      <w:r w:rsidR="009B2A2B" w:rsidRPr="00AD771C">
        <w:rPr>
          <w:sz w:val="18"/>
          <w:szCs w:val="18"/>
        </w:rPr>
        <w:t>n</w:t>
      </w:r>
      <w:r w:rsidRPr="00AD771C">
        <w:rPr>
          <w:sz w:val="18"/>
          <w:szCs w:val="18"/>
        </w:rPr>
        <w:t xml:space="preserve">d ZIF-67 </w:t>
      </w:r>
      <w:r w:rsidR="00E2775C" w:rsidRPr="00AD771C">
        <w:rPr>
          <w:sz w:val="18"/>
          <w:szCs w:val="18"/>
        </w:rPr>
        <w:t>are two materials that have</w:t>
      </w:r>
      <w:r w:rsidR="008F5893" w:rsidRPr="00AD771C">
        <w:rPr>
          <w:sz w:val="18"/>
          <w:szCs w:val="18"/>
        </w:rPr>
        <w:t xml:space="preserve"> be</w:t>
      </w:r>
      <w:r w:rsidR="00E2775C" w:rsidRPr="00AD771C">
        <w:rPr>
          <w:sz w:val="18"/>
          <w:szCs w:val="18"/>
        </w:rPr>
        <w:t>en</w:t>
      </w:r>
      <w:r w:rsidR="008F5893" w:rsidRPr="00AD771C">
        <w:rPr>
          <w:sz w:val="18"/>
          <w:szCs w:val="18"/>
        </w:rPr>
        <w:t xml:space="preserve"> used </w:t>
      </w:r>
      <w:r w:rsidRPr="00AD771C">
        <w:rPr>
          <w:sz w:val="18"/>
          <w:szCs w:val="18"/>
        </w:rPr>
        <w:t xml:space="preserve">for sieving propane and </w:t>
      </w:r>
      <w:r w:rsidR="00BD5476" w:rsidRPr="00AD771C">
        <w:rPr>
          <w:sz w:val="18"/>
          <w:szCs w:val="18"/>
        </w:rPr>
        <w:t>propene</w:t>
      </w:r>
      <w:r w:rsidRPr="00AD771C">
        <w:rPr>
          <w:sz w:val="18"/>
          <w:szCs w:val="18"/>
        </w:rPr>
        <w:t>,</w:t>
      </w:r>
      <w:r w:rsidRPr="00AD771C">
        <w:rPr>
          <w:sz w:val="18"/>
          <w:szCs w:val="18"/>
        </w:rPr>
        <w:fldChar w:fldCharType="begin" w:fldLock="1"/>
      </w:r>
      <w:r w:rsidR="00CE17ED" w:rsidRPr="00AD771C">
        <w:rPr>
          <w:sz w:val="18"/>
          <w:szCs w:val="18"/>
        </w:rPr>
        <w:instrText>ADDIN CSL_CITATION {"citationItems":[{"id":"ITEM-1","itemData":{"DOI":"10.1021/acs.jpcc.7b05700","ISBN":"1932-7447","ISSN":"1932-7447","author":[{"dropping-particle":"","family":"Krokidas","given":"Panagiotis","non-dropping-particle":"","parse-names":false,"suffix":""},{"dropping-particle":"","family":"Castier","given":"Marcelo","non-dropping-particle":"","parse-names":false,"suffix":""},{"dropping-particle":"","family":"Economou","given":"Ioannis G","non-dropping-particle":"","parse-names":false,"suffix":""}],"container-title":"The Journal of Physical Chemistry C","id":"ITEM-1","issue":"33","issued":{"date-parts":[["2017","8","24"]]},"page":"17999-18011","publisher":"American Chemical Society","title":"Computational Study of ZIF-8 and ZIF-67 Performance for Separation of Gas Mixtures","type":"article-journal","volume":"121"},"uris":["http://www.mendeley.com/documents/?uuid=2db35ce1-df28-49fa-8966-5b7a628b5d30"]},{"id":"ITEM-2","itemData":{"DOI":"10.1021/jz300855a","ISSN":"1948-7185","abstract":"We studied molecular sieving properties of zeolitic imidazolate framework-8 (ZIF-8) by estimating the thermodynamically corrected diffusivities of probe molecules at 35 °C. From helium (2.6 Å) to iso-C4H10 (5.0 Å), the corrected diffusivity drops 14 orders of magnitude. Our results further suggest that the effective aperture size of ZIF-8 for molecular sieving is in the range of 4.0 to 4.2 Å, which is significantly larger than the XRD-derived value (3.4 Å) and between the well-known aperture size of zeolite 4A (3.8 Å) and 5A (4.3 Å). Interestingly, because of aperture flexibility, the studied C4 hydrocarbon molecules that are larger than this effective aperture size still adsorb in the micropores of ZIF-8 with kinetic selectivities for iso-C4H8/iso-C4H10 of 180 and n-C4H10/iso-C4H10 of 2.5 × 106. These unexpected molecular sieving properties open up new opportunities for ZIF materials for separations that cannot be economically achieved by traditional microporous adsorbents such as synthetic zeolites.","author":[{"dropping-particle":"","family":"Zhang","given":"Chen","non-dropping-particle":"","parse-names":false,"suffix":""},{"dropping-particle":"","family":"Lively","given":"Ryan P","non-dropping-particle":"","parse-names":false,"suffix":""},{"dropping-particle":"","family":"Zhang","given":"Ke","non-dropping-particle":"","parse-names":false,"suffix":""},{"dropping-particle":"","family":"Johnson","given":"Justin R","non-dropping-particle":"","parse-names":false,"suffix":""},{"dropping-particle":"","family":"Karvan","given":"Oguz","non-dropping-particle":"","parse-names":false,"suffix":""},{"dropping-particle":"","family":"Koros","given":"William J","non-dropping-particle":"","parse-names":false,"suffix":""}],"container-title":"The Journal of Physical Chemistry Letters","id":"ITEM-2","issue":"16","issued":{"date-parts":[["2012","8","16"]]},"page":"2130-2134","publisher":"American Chemical Society","title":"Unexpected Molecular Sieving Properties of Zeolitic Imidazolate Framework-8","type":"article-journal","volume":"3"},"uris":["http://www.mendeley.com/documents/?uuid=2ea2a4a7-64d9-48ec-90a1-fb60e8643bf7"]},{"id":"ITEM-3","itemData":{"DOI":"10.1021/jacs.5b08746","ISSN":"0002-7863","abstract":"Accurate and efficient predictions of hydrocarbon diffusivities in zeolitic imidazolate frameworks (ZIFs) are challenging, due to the small pore size of materials such as ZIF-8 and the wide range of diffusion time scales of hydrocarbon molecules in ZIFs. Here we have computationally measured the hopping rates of 15 different molecules (kinetic diameters of 2.66–5.10 Å) in ZIF-8 via dynamically corrected transition state theory (dcTST). Umbrella sampling combined with the one-dimensional weighted histogram analysis method (WHAM) was used to calculate the diffusion free energy barriers. Both the umbrella sampling and dynamical correction calculations included ZIF-8 flexibility, which is found to be critical in accurately describing molecular diffusion in this material. Comparison of the computed diffusivities to extant experimental results shows remarkable agreement within an order of magnitude for all the molecules. The dcTST method was also applied to study the effect of hydrocarbon loadings. Self and tra...","author":[{"dropping-particle":"","family":"Verploegh","given":"Ross J","non-dropping-particle":"","parse-names":false,"suffix":""},{"dropping-particle":"","family":"Nair","given":"Sankar","non-dropping-particle":"","parse-names":false,"suffix":""},{"dropping-particle":"","family":"Sholl","given":"David S","non-dropping-particle":"","parse-names":false,"suffix":""}],"container-title":"Journal of the American Chemical Society","id":"ITEM-3","issue":"50","issued":{"date-parts":[["2015","12","23"]]},"page":"15760-15771","publisher":"American Chemical Society","title":"Temperature and Loading-Dependent Diffusion of Light Hydrocarbons in ZIF-8 as Predicted Through Fully Flexible Molecular Simulations","type":"article-journal","volume":"137"},"uris":["http://www.mendeley.com/documents/?uuid=f965e072-ddfb-497b-b576-25679aa44fa8"]},{"id":"ITEM-4","itemData":{"DOI":"10.1021/ja9039983","ISSN":"0002-7863","author":[{"dropping-particle":"","family":"Li","given":"Kunhao","non-dropping-particle":"","parse-names":false,"suffix":""},{"dropping-particle":"","family":"Olson","given":"David H","non-dropping-particle":"","parse-names":false,"suffix":""},{"dropping-particle":"","family":"Seidel","given":"Jonathan","non-dropping-particle":"","parse-names":false,"suffix":""},{"dropping-particle":"","family":"Emge","given":"Thomas J","non-dropping-particle":"","parse-names":false,"suffix":""},{"dropping-particle":"","family":"Gong","given":"Hongwei","non-dropping-particle":"","parse-names":false,"suffix":""},{"dropping-particle":"","family":"Zeng","given":"Heping","non-dropping-particle":"","parse-names":false,"suffix":""},{"dropping-particle":"","family":"Li","given":"Jing","non-dropping-particle":"","parse-names":false,"suffix":""}],"container-title":"Journal of the American Chemical Society","id":"ITEM-4","issue":"30","issued":{"date-parts":[["2009","8"]]},"note":"doi: 10.1021/ja9039983","page":"10368-10369","publisher":"American Chemical Society","title":"Zeolitic Imidazolate Frameworks for Kinetic Separation of Propane and Propene","type":"article-journal","volume":"131"},"uris":["http://www.mendeley.com/documents/?uuid=4cd362c3-5560-4c6a-96b3-5ef1206cfd45"]}],"mendeley":{"formattedCitation":"&lt;sup&gt;13,30,33,37&lt;/sup&gt;","plainTextFormattedCitation":"13,30,33,37","previouslyFormattedCitation":"&lt;sup&gt;13,30,33,37&lt;/sup&gt;"},"properties":{"noteIndex":0},"schema":"https://github.com/citation-style-language/schema/raw/master/csl-citation.json"}</w:instrText>
      </w:r>
      <w:r w:rsidRPr="00AD771C">
        <w:rPr>
          <w:sz w:val="18"/>
          <w:szCs w:val="18"/>
        </w:rPr>
        <w:fldChar w:fldCharType="separate"/>
      </w:r>
      <w:r w:rsidR="00D37A0F" w:rsidRPr="00AD771C">
        <w:rPr>
          <w:noProof/>
          <w:sz w:val="18"/>
          <w:szCs w:val="18"/>
          <w:vertAlign w:val="superscript"/>
        </w:rPr>
        <w:t>13,30,33,37</w:t>
      </w:r>
      <w:r w:rsidRPr="00AD771C">
        <w:rPr>
          <w:sz w:val="18"/>
          <w:szCs w:val="18"/>
        </w:rPr>
        <w:fldChar w:fldCharType="end"/>
      </w:r>
      <w:r w:rsidRPr="00AD771C">
        <w:rPr>
          <w:sz w:val="18"/>
          <w:szCs w:val="18"/>
        </w:rPr>
        <w:t xml:space="preserve"> </w:t>
      </w:r>
      <w:r w:rsidR="007F1046" w:rsidRPr="00AD771C">
        <w:rPr>
          <w:sz w:val="18"/>
          <w:szCs w:val="18"/>
        </w:rPr>
        <w:t xml:space="preserve">and were </w:t>
      </w:r>
      <w:r w:rsidR="00CE2C23" w:rsidRPr="00AD771C">
        <w:rPr>
          <w:sz w:val="18"/>
          <w:szCs w:val="18"/>
        </w:rPr>
        <w:t xml:space="preserve">both </w:t>
      </w:r>
      <w:r w:rsidR="007F1046" w:rsidRPr="00AD771C">
        <w:rPr>
          <w:sz w:val="18"/>
          <w:szCs w:val="18"/>
        </w:rPr>
        <w:t xml:space="preserve">shortlisted by our screening workflow. </w:t>
      </w:r>
      <w:r w:rsidR="00CE4F6D" w:rsidRPr="00AD771C">
        <w:rPr>
          <w:sz w:val="18"/>
          <w:szCs w:val="18"/>
        </w:rPr>
        <w:t>The diffusion barriers for ZIF-</w:t>
      </w:r>
      <w:r w:rsidR="008957A6" w:rsidRPr="00AD771C">
        <w:rPr>
          <w:sz w:val="18"/>
          <w:szCs w:val="18"/>
        </w:rPr>
        <w:t>8 (OFERUN03</w:t>
      </w:r>
      <w:r w:rsidR="00CE4F6D" w:rsidRPr="00AD771C">
        <w:rPr>
          <w:sz w:val="18"/>
          <w:szCs w:val="18"/>
        </w:rPr>
        <w:t xml:space="preserve">) calculated with DFT are </w:t>
      </w:r>
      <w:r w:rsidR="00B84A57" w:rsidRPr="00AD771C">
        <w:rPr>
          <w:sz w:val="18"/>
          <w:szCs w:val="18"/>
        </w:rPr>
        <w:t>42.6</w:t>
      </w:r>
      <w:r w:rsidR="00CE4F6D" w:rsidRPr="00AD771C">
        <w:rPr>
          <w:sz w:val="18"/>
          <w:szCs w:val="18"/>
        </w:rPr>
        <w:t xml:space="preserve"> kJ/mol for propane and </w:t>
      </w:r>
      <w:r w:rsidR="00B84A57" w:rsidRPr="00AD771C">
        <w:rPr>
          <w:sz w:val="18"/>
          <w:szCs w:val="18"/>
        </w:rPr>
        <w:t>20.8</w:t>
      </w:r>
      <w:r w:rsidR="00CE4F6D" w:rsidRPr="00AD771C">
        <w:rPr>
          <w:sz w:val="18"/>
          <w:szCs w:val="18"/>
        </w:rPr>
        <w:t xml:space="preserve"> kJ/mol for propene and for ZIF-67 (GITTOT</w:t>
      </w:r>
      <w:r w:rsidR="00DD6E5D" w:rsidRPr="00AD771C">
        <w:rPr>
          <w:sz w:val="18"/>
          <w:szCs w:val="18"/>
        </w:rPr>
        <w:t>01</w:t>
      </w:r>
      <w:r w:rsidR="00CE4F6D" w:rsidRPr="00AD771C">
        <w:rPr>
          <w:sz w:val="18"/>
          <w:szCs w:val="18"/>
        </w:rPr>
        <w:t xml:space="preserve">) are </w:t>
      </w:r>
      <w:r w:rsidR="002A776C" w:rsidRPr="00AD771C">
        <w:rPr>
          <w:sz w:val="18"/>
          <w:szCs w:val="18"/>
        </w:rPr>
        <w:t>40.7</w:t>
      </w:r>
      <w:r w:rsidR="00CE4F6D" w:rsidRPr="00AD771C">
        <w:rPr>
          <w:sz w:val="18"/>
          <w:szCs w:val="18"/>
        </w:rPr>
        <w:t xml:space="preserve"> kJ/mol for propane and </w:t>
      </w:r>
      <w:r w:rsidR="002A776C" w:rsidRPr="00AD771C">
        <w:rPr>
          <w:sz w:val="18"/>
          <w:szCs w:val="18"/>
        </w:rPr>
        <w:t>23.6</w:t>
      </w:r>
      <w:r w:rsidR="00CE4F6D" w:rsidRPr="00AD771C">
        <w:rPr>
          <w:sz w:val="18"/>
          <w:szCs w:val="18"/>
        </w:rPr>
        <w:t xml:space="preserve"> kJ/mol for propene. </w:t>
      </w:r>
      <w:r w:rsidR="00810DD5" w:rsidRPr="00AD771C">
        <w:rPr>
          <w:sz w:val="18"/>
          <w:szCs w:val="18"/>
        </w:rPr>
        <w:t xml:space="preserve">For KAUST-7 </w:t>
      </w:r>
      <w:r w:rsidR="006B2A59" w:rsidRPr="00AD771C">
        <w:rPr>
          <w:sz w:val="18"/>
          <w:szCs w:val="18"/>
        </w:rPr>
        <w:t xml:space="preserve">MOF, </w:t>
      </w:r>
      <w:r w:rsidR="00810DD5" w:rsidRPr="00AD771C">
        <w:rPr>
          <w:sz w:val="18"/>
          <w:szCs w:val="18"/>
        </w:rPr>
        <w:t xml:space="preserve">that was not included into the </w:t>
      </w:r>
      <w:proofErr w:type="spellStart"/>
      <w:r w:rsidR="00810DD5" w:rsidRPr="00AD771C">
        <w:rPr>
          <w:sz w:val="18"/>
          <w:szCs w:val="18"/>
        </w:rPr>
        <w:t>CoRE</w:t>
      </w:r>
      <w:proofErr w:type="spellEnd"/>
      <w:r w:rsidR="00810DD5" w:rsidRPr="00AD771C">
        <w:rPr>
          <w:sz w:val="18"/>
          <w:szCs w:val="18"/>
        </w:rPr>
        <w:t xml:space="preserve"> MOF database, the calculated diffusion barriers are 51</w:t>
      </w:r>
      <w:r w:rsidR="00931FB1" w:rsidRPr="00AD771C">
        <w:rPr>
          <w:sz w:val="18"/>
          <w:szCs w:val="18"/>
        </w:rPr>
        <w:t>.1</w:t>
      </w:r>
      <w:r w:rsidR="00810DD5" w:rsidRPr="00AD771C">
        <w:rPr>
          <w:sz w:val="18"/>
          <w:szCs w:val="18"/>
        </w:rPr>
        <w:t xml:space="preserve"> kJ/mol for propane and 35.3 kJ/mol for propene.</w:t>
      </w:r>
      <w:r w:rsidR="009919DF" w:rsidRPr="00AD771C">
        <w:rPr>
          <w:sz w:val="18"/>
          <w:szCs w:val="18"/>
        </w:rPr>
        <w:fldChar w:fldCharType="begin" w:fldLock="1"/>
      </w:r>
      <w:r w:rsidR="00AE2EA1" w:rsidRPr="00AD771C">
        <w:rPr>
          <w:sz w:val="18"/>
          <w:szCs w:val="18"/>
        </w:rPr>
        <w:instrText>ADDIN CSL_CITATION {"citationItems":[{"id":"ITEM-1","itemData":{"container-title":"submitted to Nat. Comms.","id":"ITEM-1","issued":{"date-parts":[["0"]]},"title":"No Title","type":"article-journal"},"uris":["http://www.mendeley.com/documents/?uuid=78ac7f23-9d78-43ea-856c-ccf1c13ab1ca"]}],"mendeley":{"formattedCitation":"&lt;sup&gt;51&lt;/sup&gt;","plainTextFormattedCitation":"51","previouslyFormattedCitation":"&lt;sup&gt;51&lt;/sup&gt;"},"properties":{"noteIndex":0},"schema":"https://github.com/citation-style-language/schema/raw/master/csl-citation.json"}</w:instrText>
      </w:r>
      <w:r w:rsidR="009919DF" w:rsidRPr="00AD771C">
        <w:rPr>
          <w:sz w:val="18"/>
          <w:szCs w:val="18"/>
        </w:rPr>
        <w:fldChar w:fldCharType="separate"/>
      </w:r>
      <w:r w:rsidR="009919DF" w:rsidRPr="00AD771C">
        <w:rPr>
          <w:noProof/>
          <w:sz w:val="18"/>
          <w:szCs w:val="18"/>
          <w:vertAlign w:val="superscript"/>
        </w:rPr>
        <w:t>51</w:t>
      </w:r>
      <w:r w:rsidR="009919DF" w:rsidRPr="00AD771C">
        <w:rPr>
          <w:sz w:val="18"/>
          <w:szCs w:val="18"/>
        </w:rPr>
        <w:fldChar w:fldCharType="end"/>
      </w:r>
      <w:r w:rsidR="00810DD5" w:rsidRPr="00AD771C">
        <w:rPr>
          <w:sz w:val="18"/>
          <w:szCs w:val="18"/>
        </w:rPr>
        <w:t xml:space="preserve"> </w:t>
      </w:r>
      <w:r w:rsidR="00CE4F6D" w:rsidRPr="00AD771C">
        <w:rPr>
          <w:sz w:val="18"/>
          <w:szCs w:val="18"/>
        </w:rPr>
        <w:t>Therefore, w</w:t>
      </w:r>
      <w:r w:rsidRPr="00AD771C">
        <w:rPr>
          <w:sz w:val="18"/>
          <w:szCs w:val="18"/>
        </w:rPr>
        <w:t xml:space="preserve">e </w:t>
      </w:r>
      <w:r w:rsidR="00A42629" w:rsidRPr="00AD771C">
        <w:rPr>
          <w:sz w:val="18"/>
          <w:szCs w:val="18"/>
        </w:rPr>
        <w:t xml:space="preserve">identify a </w:t>
      </w:r>
      <w:r w:rsidRPr="00AD771C">
        <w:rPr>
          <w:sz w:val="18"/>
          <w:szCs w:val="18"/>
        </w:rPr>
        <w:t>MOF</w:t>
      </w:r>
      <w:r w:rsidR="00A42629" w:rsidRPr="00AD771C">
        <w:rPr>
          <w:sz w:val="18"/>
          <w:szCs w:val="18"/>
        </w:rPr>
        <w:t xml:space="preserve"> to be a hit</w:t>
      </w:r>
      <w:r w:rsidRPr="00AD771C">
        <w:rPr>
          <w:sz w:val="18"/>
          <w:szCs w:val="18"/>
        </w:rPr>
        <w:t xml:space="preserve"> </w:t>
      </w:r>
      <w:r w:rsidR="00A42629" w:rsidRPr="00AD771C">
        <w:rPr>
          <w:sz w:val="18"/>
          <w:szCs w:val="18"/>
        </w:rPr>
        <w:t>if the calculated</w:t>
      </w:r>
      <w:r w:rsidRPr="00AD771C">
        <w:rPr>
          <w:sz w:val="18"/>
          <w:szCs w:val="18"/>
        </w:rPr>
        <w:t xml:space="preserve"> diffusion energy barrier</w:t>
      </w:r>
      <w:r w:rsidR="00A42629" w:rsidRPr="00AD771C">
        <w:rPr>
          <w:sz w:val="18"/>
          <w:szCs w:val="18"/>
        </w:rPr>
        <w:t xml:space="preserve"> for</w:t>
      </w:r>
      <w:r w:rsidRPr="00AD771C">
        <w:rPr>
          <w:sz w:val="18"/>
          <w:szCs w:val="18"/>
        </w:rPr>
        <w:t xml:space="preserve"> propane </w:t>
      </w:r>
      <w:r w:rsidR="00931FB1" w:rsidRPr="00AD771C">
        <w:rPr>
          <w:sz w:val="18"/>
          <w:szCs w:val="18"/>
        </w:rPr>
        <w:t xml:space="preserve">is </w:t>
      </w:r>
      <w:r w:rsidR="00F17B5F" w:rsidRPr="00AD771C">
        <w:rPr>
          <w:sz w:val="18"/>
          <w:szCs w:val="18"/>
        </w:rPr>
        <w:t xml:space="preserve">greater than </w:t>
      </w:r>
      <w:r w:rsidRPr="00AD771C">
        <w:rPr>
          <w:sz w:val="18"/>
          <w:szCs w:val="18"/>
        </w:rPr>
        <w:t>35</w:t>
      </w:r>
      <w:r w:rsidR="00F17B5F" w:rsidRPr="00AD771C">
        <w:rPr>
          <w:sz w:val="18"/>
          <w:szCs w:val="18"/>
        </w:rPr>
        <w:t xml:space="preserve"> </w:t>
      </w:r>
      <w:r w:rsidRPr="00AD771C">
        <w:rPr>
          <w:sz w:val="18"/>
          <w:szCs w:val="18"/>
        </w:rPr>
        <w:t xml:space="preserve">kJ/mol, </w:t>
      </w:r>
      <w:r w:rsidR="00A42629" w:rsidRPr="00AD771C">
        <w:rPr>
          <w:sz w:val="18"/>
          <w:szCs w:val="18"/>
        </w:rPr>
        <w:t>while</w:t>
      </w:r>
      <w:r w:rsidRPr="00AD771C">
        <w:rPr>
          <w:sz w:val="18"/>
          <w:szCs w:val="18"/>
        </w:rPr>
        <w:t xml:space="preserve"> </w:t>
      </w:r>
      <w:r w:rsidR="00A42629" w:rsidRPr="00AD771C">
        <w:rPr>
          <w:sz w:val="18"/>
          <w:szCs w:val="18"/>
        </w:rPr>
        <w:t xml:space="preserve">for </w:t>
      </w:r>
      <w:r w:rsidR="00BD5476" w:rsidRPr="00AD771C">
        <w:rPr>
          <w:sz w:val="18"/>
          <w:szCs w:val="18"/>
        </w:rPr>
        <w:t>propene</w:t>
      </w:r>
      <w:r w:rsidRPr="00AD771C">
        <w:rPr>
          <w:sz w:val="18"/>
          <w:szCs w:val="18"/>
        </w:rPr>
        <w:t xml:space="preserve"> </w:t>
      </w:r>
      <w:r w:rsidR="00A42629" w:rsidRPr="00AD771C">
        <w:rPr>
          <w:sz w:val="18"/>
          <w:szCs w:val="18"/>
        </w:rPr>
        <w:t xml:space="preserve">it is </w:t>
      </w:r>
      <w:r w:rsidR="00F17B5F" w:rsidRPr="00AD771C">
        <w:rPr>
          <w:sz w:val="18"/>
          <w:szCs w:val="18"/>
        </w:rPr>
        <w:t xml:space="preserve">at least </w:t>
      </w:r>
      <w:r w:rsidRPr="00AD771C">
        <w:rPr>
          <w:sz w:val="18"/>
          <w:szCs w:val="18"/>
        </w:rPr>
        <w:t>10 kJ/mol l</w:t>
      </w:r>
      <w:r w:rsidR="00F17B5F" w:rsidRPr="00AD771C">
        <w:rPr>
          <w:sz w:val="18"/>
          <w:szCs w:val="18"/>
        </w:rPr>
        <w:t>ower</w:t>
      </w:r>
      <w:r w:rsidRPr="00AD771C">
        <w:rPr>
          <w:sz w:val="18"/>
          <w:szCs w:val="18"/>
        </w:rPr>
        <w:t xml:space="preserve"> than </w:t>
      </w:r>
      <w:r w:rsidR="00F17B5F" w:rsidRPr="00AD771C">
        <w:rPr>
          <w:sz w:val="18"/>
          <w:szCs w:val="18"/>
        </w:rPr>
        <w:t xml:space="preserve">that for </w:t>
      </w:r>
      <w:r w:rsidRPr="00AD771C">
        <w:rPr>
          <w:sz w:val="18"/>
          <w:szCs w:val="18"/>
        </w:rPr>
        <w:t>propane</w:t>
      </w:r>
      <w:r w:rsidR="00374817" w:rsidRPr="00AD771C">
        <w:rPr>
          <w:sz w:val="18"/>
          <w:szCs w:val="18"/>
        </w:rPr>
        <w:t xml:space="preserve"> </w:t>
      </w:r>
      <w:r w:rsidR="00706C7D" w:rsidRPr="00AD771C">
        <w:rPr>
          <w:sz w:val="18"/>
          <w:szCs w:val="18"/>
        </w:rPr>
        <w:t xml:space="preserve">and </w:t>
      </w:r>
      <w:r w:rsidR="00374817" w:rsidRPr="00AD771C">
        <w:rPr>
          <w:sz w:val="18"/>
          <w:szCs w:val="18"/>
        </w:rPr>
        <w:t>less than 40 kJ/mol to allow for propene diffusion</w:t>
      </w:r>
      <w:r w:rsidRPr="00AD771C">
        <w:rPr>
          <w:sz w:val="18"/>
          <w:szCs w:val="18"/>
        </w:rPr>
        <w:t xml:space="preserve">. The </w:t>
      </w:r>
      <w:r w:rsidR="00CE2C23" w:rsidRPr="00AD771C">
        <w:rPr>
          <w:sz w:val="18"/>
          <w:szCs w:val="18"/>
        </w:rPr>
        <w:t xml:space="preserve">high </w:t>
      </w:r>
      <w:r w:rsidRPr="00AD771C">
        <w:rPr>
          <w:sz w:val="18"/>
          <w:szCs w:val="18"/>
        </w:rPr>
        <w:t xml:space="preserve">energy barriers </w:t>
      </w:r>
      <w:r w:rsidR="00CE2C23" w:rsidRPr="00AD771C">
        <w:rPr>
          <w:sz w:val="18"/>
          <w:szCs w:val="18"/>
        </w:rPr>
        <w:t xml:space="preserve">calculated </w:t>
      </w:r>
      <w:r w:rsidRPr="00AD771C">
        <w:rPr>
          <w:sz w:val="18"/>
          <w:szCs w:val="18"/>
        </w:rPr>
        <w:t xml:space="preserve">with </w:t>
      </w:r>
      <w:r w:rsidR="003F7CE4" w:rsidRPr="00AD771C">
        <w:rPr>
          <w:sz w:val="18"/>
          <w:szCs w:val="18"/>
        </w:rPr>
        <w:t xml:space="preserve">UFF-FM </w:t>
      </w:r>
      <w:r w:rsidR="00374817" w:rsidRPr="00AD771C">
        <w:rPr>
          <w:sz w:val="18"/>
          <w:szCs w:val="18"/>
        </w:rPr>
        <w:t>for</w:t>
      </w:r>
      <w:r w:rsidRPr="00AD771C">
        <w:rPr>
          <w:sz w:val="18"/>
          <w:szCs w:val="18"/>
        </w:rPr>
        <w:t xml:space="preserve"> OPENIH and GUPJEG for propane were very promising, </w:t>
      </w:r>
      <w:r w:rsidR="008F5893" w:rsidRPr="00AD771C">
        <w:rPr>
          <w:sz w:val="18"/>
          <w:szCs w:val="18"/>
        </w:rPr>
        <w:t xml:space="preserve">approximately </w:t>
      </w:r>
      <w:r w:rsidRPr="00AD771C">
        <w:rPr>
          <w:sz w:val="18"/>
          <w:szCs w:val="18"/>
        </w:rPr>
        <w:t xml:space="preserve">40 kJ/mol higher than </w:t>
      </w:r>
      <w:r w:rsidR="00BD5476" w:rsidRPr="00AD771C">
        <w:rPr>
          <w:sz w:val="18"/>
          <w:szCs w:val="18"/>
        </w:rPr>
        <w:t>propene</w:t>
      </w:r>
      <w:r w:rsidRPr="00AD771C">
        <w:rPr>
          <w:sz w:val="18"/>
          <w:szCs w:val="18"/>
        </w:rPr>
        <w:t xml:space="preserve">. However, </w:t>
      </w:r>
      <w:r w:rsidR="006A4034" w:rsidRPr="00AD771C">
        <w:rPr>
          <w:sz w:val="18"/>
          <w:szCs w:val="18"/>
        </w:rPr>
        <w:t xml:space="preserve">in </w:t>
      </w:r>
      <w:r w:rsidR="008F5893" w:rsidRPr="00AD771C">
        <w:rPr>
          <w:sz w:val="18"/>
          <w:szCs w:val="18"/>
        </w:rPr>
        <w:t xml:space="preserve">the </w:t>
      </w:r>
      <w:r w:rsidRPr="00AD771C">
        <w:rPr>
          <w:sz w:val="18"/>
          <w:szCs w:val="18"/>
        </w:rPr>
        <w:t>DFT calculation</w:t>
      </w:r>
      <w:r w:rsidR="006A4034" w:rsidRPr="00AD771C">
        <w:rPr>
          <w:sz w:val="18"/>
          <w:szCs w:val="18"/>
        </w:rPr>
        <w:t>s</w:t>
      </w:r>
      <w:r w:rsidRPr="00AD771C">
        <w:rPr>
          <w:sz w:val="18"/>
          <w:szCs w:val="18"/>
        </w:rPr>
        <w:t>, only OPENIH</w:t>
      </w:r>
      <w:r w:rsidR="006B2A59" w:rsidRPr="00AD771C">
        <w:rPr>
          <w:sz w:val="18"/>
          <w:szCs w:val="18"/>
        </w:rPr>
        <w:t xml:space="preserve"> ([Cu</w:t>
      </w:r>
      <w:r w:rsidR="006B2A59" w:rsidRPr="00AD771C">
        <w:rPr>
          <w:sz w:val="18"/>
          <w:szCs w:val="18"/>
          <w:vertAlign w:val="subscript"/>
        </w:rPr>
        <w:t>2</w:t>
      </w:r>
      <w:r w:rsidR="006B2A59" w:rsidRPr="00AD771C">
        <w:rPr>
          <w:sz w:val="18"/>
          <w:szCs w:val="18"/>
        </w:rPr>
        <w:t>(</w:t>
      </w:r>
      <w:proofErr w:type="spellStart"/>
      <w:r w:rsidR="006B2A59" w:rsidRPr="00AD771C">
        <w:rPr>
          <w:sz w:val="18"/>
          <w:szCs w:val="18"/>
        </w:rPr>
        <w:t>btc</w:t>
      </w:r>
      <w:proofErr w:type="spellEnd"/>
      <w:r w:rsidR="006B2A59" w:rsidRPr="00AD771C">
        <w:rPr>
          <w:sz w:val="18"/>
          <w:szCs w:val="18"/>
        </w:rPr>
        <w:t>)(4,4′-bpt)]·2H</w:t>
      </w:r>
      <w:r w:rsidR="006B2A59" w:rsidRPr="00AD771C">
        <w:rPr>
          <w:sz w:val="18"/>
          <w:szCs w:val="18"/>
          <w:vertAlign w:val="subscript"/>
        </w:rPr>
        <w:t>2</w:t>
      </w:r>
      <w:r w:rsidR="006B2A59" w:rsidRPr="00AD771C">
        <w:rPr>
          <w:sz w:val="18"/>
          <w:szCs w:val="18"/>
        </w:rPr>
        <w:t xml:space="preserve">O, where </w:t>
      </w:r>
      <w:proofErr w:type="spellStart"/>
      <w:r w:rsidR="006B2A59" w:rsidRPr="00AD771C">
        <w:rPr>
          <w:sz w:val="18"/>
          <w:szCs w:val="18"/>
        </w:rPr>
        <w:t>btc</w:t>
      </w:r>
      <w:proofErr w:type="spellEnd"/>
      <w:r w:rsidR="006B2A59" w:rsidRPr="00AD771C">
        <w:rPr>
          <w:sz w:val="18"/>
          <w:szCs w:val="18"/>
        </w:rPr>
        <w:t xml:space="preserve"> = 1,2,4,5-benzenetetracarboxylate acid and </w:t>
      </w:r>
      <w:bookmarkStart w:id="9" w:name="_Hlk50545787"/>
      <w:r w:rsidR="006B2A59" w:rsidRPr="00AD771C">
        <w:rPr>
          <w:sz w:val="18"/>
          <w:szCs w:val="18"/>
        </w:rPr>
        <w:t xml:space="preserve">4,4′-bpt </w:t>
      </w:r>
      <w:bookmarkEnd w:id="9"/>
      <w:r w:rsidR="006B2A59" w:rsidRPr="00AD771C">
        <w:rPr>
          <w:sz w:val="18"/>
          <w:szCs w:val="18"/>
        </w:rPr>
        <w:t>= 1H-3,5-bis(4-pyridyl)-1,2,4-triazole)</w:t>
      </w:r>
      <w:r w:rsidR="00E22B8F" w:rsidRPr="00AD771C">
        <w:rPr>
          <w:sz w:val="18"/>
          <w:szCs w:val="18"/>
        </w:rPr>
        <w:t>,</w:t>
      </w:r>
      <w:r w:rsidR="009919DF" w:rsidRPr="00AD771C">
        <w:rPr>
          <w:sz w:val="18"/>
          <w:szCs w:val="18"/>
        </w:rPr>
        <w:fldChar w:fldCharType="begin" w:fldLock="1"/>
      </w:r>
      <w:r w:rsidR="00AE2EA1" w:rsidRPr="00AD771C">
        <w:rPr>
          <w:sz w:val="18"/>
          <w:szCs w:val="18"/>
        </w:rPr>
        <w:instrText>ADDIN CSL_CITATION {"citationItems":[{"id":"ITEM-1","itemData":{"DOI":"10.1016/j.inoche.2009.10.025","ISSN":"13877003","author":[{"dropping-particle":"","family":"Huang","given":"Fu-Ping","non-dropping-particle":"","parse-names":false,"suffix":""},{"dropping-particle":"","family":"Tian","given":"Jin-Lei","non-dropping-particle":"","parse-names":false,"suffix":""},{"dropping-particle":"","family":"Gu","given":"Wen","non-dropping-particle":"","parse-names":false,"suffix":""},{"dropping-particle":"","family":"Yan","given":"Shi-Ping","non-dropping-particle":"","parse-names":false,"suffix":""}],"container-title":"Inorganic Chemistry Communications","id":"ITEM-1","issue":"1","issued":{"date-parts":[["2010","1"]]},"page":"90-94","title":"Three 3D Cu(II) coordination polymers constructed from 1,2,4,5-benzenetetracarboxylate acid and three positional isomeric ligands","type":"article-journal","volume":"13"},"uris":["http://www.mendeley.com/documents/?uuid=8a6818eb-ca66-44ea-a634-fe119eea2860"]}],"mendeley":{"formattedCitation":"&lt;sup&gt;52&lt;/sup&gt;","plainTextFormattedCitation":"52","previouslyFormattedCitation":"&lt;sup&gt;52&lt;/sup&gt;"},"properties":{"noteIndex":0},"schema":"https://github.com/citation-style-language/schema/raw/master/csl-citation.json"}</w:instrText>
      </w:r>
      <w:r w:rsidR="009919DF" w:rsidRPr="00AD771C">
        <w:rPr>
          <w:sz w:val="18"/>
          <w:szCs w:val="18"/>
        </w:rPr>
        <w:fldChar w:fldCharType="separate"/>
      </w:r>
      <w:r w:rsidR="009919DF" w:rsidRPr="00AD771C">
        <w:rPr>
          <w:noProof/>
          <w:sz w:val="18"/>
          <w:szCs w:val="18"/>
          <w:vertAlign w:val="superscript"/>
        </w:rPr>
        <w:t>52</w:t>
      </w:r>
      <w:r w:rsidR="009919DF" w:rsidRPr="00AD771C">
        <w:rPr>
          <w:sz w:val="18"/>
          <w:szCs w:val="18"/>
        </w:rPr>
        <w:fldChar w:fldCharType="end"/>
      </w:r>
      <w:r w:rsidR="00E22B8F" w:rsidRPr="00AD771C">
        <w:rPr>
          <w:sz w:val="18"/>
          <w:szCs w:val="18"/>
        </w:rPr>
        <w:t xml:space="preserve"> the first new hit identified by the workflow,</w:t>
      </w:r>
      <w:r w:rsidRPr="00AD771C">
        <w:rPr>
          <w:sz w:val="18"/>
          <w:szCs w:val="18"/>
        </w:rPr>
        <w:t xml:space="preserve"> ha</w:t>
      </w:r>
      <w:r w:rsidR="00374817" w:rsidRPr="00AD771C">
        <w:rPr>
          <w:sz w:val="18"/>
          <w:szCs w:val="18"/>
        </w:rPr>
        <w:t>s</w:t>
      </w:r>
      <w:r w:rsidRPr="00AD771C">
        <w:rPr>
          <w:sz w:val="18"/>
          <w:szCs w:val="18"/>
        </w:rPr>
        <w:t xml:space="preserve"> </w:t>
      </w:r>
      <w:r w:rsidR="008F5893" w:rsidRPr="00AD771C">
        <w:rPr>
          <w:sz w:val="18"/>
          <w:szCs w:val="18"/>
        </w:rPr>
        <w:t xml:space="preserve">a </w:t>
      </w:r>
      <w:r w:rsidRPr="00AD771C">
        <w:rPr>
          <w:sz w:val="18"/>
          <w:szCs w:val="18"/>
        </w:rPr>
        <w:t>significant difference</w:t>
      </w:r>
      <w:r w:rsidR="008F5893" w:rsidRPr="00AD771C">
        <w:rPr>
          <w:sz w:val="18"/>
          <w:szCs w:val="18"/>
        </w:rPr>
        <w:t>:</w:t>
      </w:r>
      <w:r w:rsidR="00B45BD3" w:rsidRPr="00AD771C">
        <w:rPr>
          <w:sz w:val="18"/>
          <w:szCs w:val="18"/>
        </w:rPr>
        <w:t xml:space="preserve"> 40.6</w:t>
      </w:r>
      <w:r w:rsidR="008F5893" w:rsidRPr="00AD771C">
        <w:rPr>
          <w:sz w:val="18"/>
          <w:szCs w:val="18"/>
        </w:rPr>
        <w:t xml:space="preserve"> kJ/mol</w:t>
      </w:r>
      <w:r w:rsidRPr="00AD771C">
        <w:rPr>
          <w:sz w:val="18"/>
          <w:szCs w:val="18"/>
        </w:rPr>
        <w:t xml:space="preserve"> for propane and</w:t>
      </w:r>
      <w:r w:rsidR="008F5893" w:rsidRPr="00AD771C">
        <w:rPr>
          <w:sz w:val="18"/>
          <w:szCs w:val="18"/>
        </w:rPr>
        <w:t xml:space="preserve"> </w:t>
      </w:r>
      <w:r w:rsidR="00B45BD3" w:rsidRPr="00AD771C">
        <w:rPr>
          <w:sz w:val="18"/>
          <w:szCs w:val="18"/>
        </w:rPr>
        <w:t xml:space="preserve">28.7 </w:t>
      </w:r>
      <w:r w:rsidR="008F5893" w:rsidRPr="00AD771C">
        <w:rPr>
          <w:sz w:val="18"/>
          <w:szCs w:val="18"/>
        </w:rPr>
        <w:t>kJ/mol</w:t>
      </w:r>
      <w:r w:rsidR="008F5893" w:rsidRPr="00AD771C" w:rsidDel="00BD5476">
        <w:rPr>
          <w:sz w:val="18"/>
          <w:szCs w:val="18"/>
        </w:rPr>
        <w:t xml:space="preserve"> </w:t>
      </w:r>
      <w:r w:rsidR="008F5893" w:rsidRPr="00AD771C">
        <w:rPr>
          <w:sz w:val="18"/>
          <w:szCs w:val="18"/>
        </w:rPr>
        <w:t xml:space="preserve">for </w:t>
      </w:r>
      <w:r w:rsidR="00BD5476" w:rsidRPr="00AD771C">
        <w:rPr>
          <w:sz w:val="18"/>
          <w:szCs w:val="18"/>
        </w:rPr>
        <w:t>propene</w:t>
      </w:r>
      <w:r w:rsidRPr="00AD771C">
        <w:rPr>
          <w:sz w:val="18"/>
          <w:szCs w:val="18"/>
        </w:rPr>
        <w:t xml:space="preserve">. </w:t>
      </w:r>
      <w:r w:rsidR="00931FB1" w:rsidRPr="00AD771C">
        <w:rPr>
          <w:sz w:val="18"/>
          <w:szCs w:val="18"/>
        </w:rPr>
        <w:t xml:space="preserve">The second </w:t>
      </w:r>
      <w:r w:rsidR="00E22B8F" w:rsidRPr="00AD771C">
        <w:rPr>
          <w:sz w:val="18"/>
          <w:szCs w:val="18"/>
        </w:rPr>
        <w:t xml:space="preserve">new </w:t>
      </w:r>
      <w:r w:rsidR="00CE2C23" w:rsidRPr="00AD771C">
        <w:rPr>
          <w:sz w:val="18"/>
          <w:szCs w:val="18"/>
        </w:rPr>
        <w:t xml:space="preserve">hit with </w:t>
      </w:r>
      <w:r w:rsidR="00931FB1" w:rsidRPr="00AD771C">
        <w:rPr>
          <w:sz w:val="18"/>
          <w:szCs w:val="18"/>
        </w:rPr>
        <w:t xml:space="preserve">DFT </w:t>
      </w:r>
      <w:r w:rsidRPr="00AD771C">
        <w:rPr>
          <w:sz w:val="18"/>
          <w:szCs w:val="18"/>
        </w:rPr>
        <w:t xml:space="preserve">energy barriers </w:t>
      </w:r>
      <w:r w:rsidR="00CE2C23" w:rsidRPr="00AD771C">
        <w:rPr>
          <w:sz w:val="18"/>
          <w:szCs w:val="18"/>
        </w:rPr>
        <w:t xml:space="preserve">that match our selection criteria </w:t>
      </w:r>
      <w:r w:rsidR="00CE4F6D" w:rsidRPr="00AD771C">
        <w:rPr>
          <w:sz w:val="18"/>
          <w:szCs w:val="18"/>
        </w:rPr>
        <w:t xml:space="preserve">is </w:t>
      </w:r>
      <w:r w:rsidRPr="00AD771C">
        <w:rPr>
          <w:sz w:val="18"/>
          <w:szCs w:val="18"/>
        </w:rPr>
        <w:t>Ag-based MOF IJENER (</w:t>
      </w:r>
      <w:r w:rsidR="006B2A59" w:rsidRPr="00AD771C">
        <w:rPr>
          <w:sz w:val="18"/>
          <w:szCs w:val="18"/>
        </w:rPr>
        <w:t>[Ag</w:t>
      </w:r>
      <w:r w:rsidR="006B2A59" w:rsidRPr="00AD771C">
        <w:rPr>
          <w:sz w:val="18"/>
          <w:szCs w:val="18"/>
          <w:vertAlign w:val="subscript"/>
        </w:rPr>
        <w:t>2</w:t>
      </w:r>
      <w:r w:rsidR="006B2A59" w:rsidRPr="00AD771C">
        <w:rPr>
          <w:sz w:val="18"/>
          <w:szCs w:val="18"/>
        </w:rPr>
        <w:t xml:space="preserve">TMBD], where TMBD = </w:t>
      </w:r>
      <w:proofErr w:type="spellStart"/>
      <w:r w:rsidR="006B2A59" w:rsidRPr="00AD771C">
        <w:rPr>
          <w:sz w:val="18"/>
          <w:szCs w:val="18"/>
        </w:rPr>
        <w:t>tetrakis</w:t>
      </w:r>
      <w:proofErr w:type="spellEnd"/>
      <w:r w:rsidR="006B2A59" w:rsidRPr="00AD771C">
        <w:rPr>
          <w:sz w:val="18"/>
          <w:szCs w:val="18"/>
        </w:rPr>
        <w:t>(</w:t>
      </w:r>
      <w:proofErr w:type="spellStart"/>
      <w:r w:rsidR="006B2A59" w:rsidRPr="00AD771C">
        <w:rPr>
          <w:sz w:val="18"/>
          <w:szCs w:val="18"/>
        </w:rPr>
        <w:t>methylthio</w:t>
      </w:r>
      <w:proofErr w:type="spellEnd"/>
      <w:r w:rsidR="006B2A59" w:rsidRPr="00AD771C">
        <w:rPr>
          <w:sz w:val="18"/>
          <w:szCs w:val="18"/>
        </w:rPr>
        <w:t>)-1,4-benzenedicarboxylic acid</w:t>
      </w:r>
      <w:r w:rsidR="009919DF" w:rsidRPr="00AD771C">
        <w:rPr>
          <w:sz w:val="18"/>
          <w:szCs w:val="18"/>
        </w:rPr>
        <w:t>)</w:t>
      </w:r>
      <w:r w:rsidR="009919DF" w:rsidRPr="00AD771C">
        <w:rPr>
          <w:sz w:val="18"/>
          <w:szCs w:val="18"/>
        </w:rPr>
        <w:fldChar w:fldCharType="begin" w:fldLock="1"/>
      </w:r>
      <w:r w:rsidR="00AE2EA1" w:rsidRPr="00AD771C">
        <w:rPr>
          <w:sz w:val="18"/>
          <w:szCs w:val="18"/>
        </w:rPr>
        <w:instrText>ADDIN CSL_CITATION {"citationItems":[{"id":"ITEM-1","itemData":{"DOI":"10.1021/ic101051r","ISSN":"0020-1669","author":[{"dropping-particle":"","family":"Zhou","given":"Xiao-Ping","non-dropping-particle":"","parse-names":false,"suffix":""},{"dropping-particle":"","family":"Xu","given":"Zhengtao","non-dropping-particle":"","parse-names":false,"suffix":""},{"dropping-particle":"","family":"Zeller","given":"Matthias","non-dropping-particle":"","parse-names":false,"suffix":""},{"dropping-particle":"","family":"Hunter","given":"Allen D.","non-dropping-particle":"","parse-names":false,"suffix":""},{"dropping-particle":"","family":"Chui","given":"Stephen Sin-Yin","non-dropping-particle":"","parse-names":false,"suffix":""},{"dropping-particle":"","family":"Che","given":"Chi-Ming","non-dropping-particle":"","parse-names":false,"suffix":""},{"dropping-particle":"","family":"Lin","given":"Jianhua","non-dropping-particle":"","parse-names":false,"suffix":""}],"container-title":"Inorganic Chemistry","id":"ITEM-1","issue":"17","issued":{"date-parts":[["2010","9","6"]]},"page":"7629-7631","title":"Reactions of H 2 S with AgCl within a Porous Coordination Network","type":"article-journal","volume":"49"},"uris":["http://www.mendeley.com/documents/?uuid=02124d93-2804-41f0-aaf3-625928097da4"]}],"mendeley":{"formattedCitation":"&lt;sup&gt;53&lt;/sup&gt;","plainTextFormattedCitation":"53","previouslyFormattedCitation":"&lt;sup&gt;53&lt;/sup&gt;"},"properties":{"noteIndex":0},"schema":"https://github.com/citation-style-language/schema/raw/master/csl-citation.json"}</w:instrText>
      </w:r>
      <w:r w:rsidR="009919DF" w:rsidRPr="00AD771C">
        <w:rPr>
          <w:sz w:val="18"/>
          <w:szCs w:val="18"/>
        </w:rPr>
        <w:fldChar w:fldCharType="separate"/>
      </w:r>
      <w:r w:rsidR="009919DF" w:rsidRPr="00AD771C">
        <w:rPr>
          <w:noProof/>
          <w:sz w:val="18"/>
          <w:szCs w:val="18"/>
          <w:vertAlign w:val="superscript"/>
        </w:rPr>
        <w:t>53</w:t>
      </w:r>
      <w:r w:rsidR="009919DF" w:rsidRPr="00AD771C">
        <w:rPr>
          <w:sz w:val="18"/>
          <w:szCs w:val="18"/>
        </w:rPr>
        <w:fldChar w:fldCharType="end"/>
      </w:r>
      <w:r w:rsidR="006B2A59" w:rsidRPr="00AD771C">
        <w:rPr>
          <w:sz w:val="18"/>
          <w:szCs w:val="18"/>
        </w:rPr>
        <w:t xml:space="preserve"> </w:t>
      </w:r>
      <w:r w:rsidR="009919DF" w:rsidRPr="00AD771C">
        <w:rPr>
          <w:sz w:val="18"/>
          <w:szCs w:val="18"/>
        </w:rPr>
        <w:t>with the calculated diffusion barriers</w:t>
      </w:r>
      <w:r w:rsidR="00B45BD3" w:rsidRPr="00AD771C">
        <w:rPr>
          <w:sz w:val="18"/>
          <w:szCs w:val="18"/>
        </w:rPr>
        <w:t xml:space="preserve"> 57.6</w:t>
      </w:r>
      <w:r w:rsidRPr="00AD771C">
        <w:rPr>
          <w:sz w:val="18"/>
          <w:szCs w:val="18"/>
        </w:rPr>
        <w:t xml:space="preserve"> kJ/mol </w:t>
      </w:r>
      <w:r w:rsidR="009919DF" w:rsidRPr="00AD771C">
        <w:rPr>
          <w:sz w:val="18"/>
          <w:szCs w:val="18"/>
        </w:rPr>
        <w:t xml:space="preserve">for propane </w:t>
      </w:r>
      <w:r w:rsidRPr="00AD771C">
        <w:rPr>
          <w:sz w:val="18"/>
          <w:szCs w:val="18"/>
        </w:rPr>
        <w:t xml:space="preserve">and </w:t>
      </w:r>
      <w:r w:rsidR="00B45BD3" w:rsidRPr="00AD771C">
        <w:rPr>
          <w:sz w:val="18"/>
          <w:szCs w:val="18"/>
        </w:rPr>
        <w:t>36.5</w:t>
      </w:r>
      <w:r w:rsidRPr="00AD771C">
        <w:rPr>
          <w:sz w:val="18"/>
          <w:szCs w:val="18"/>
        </w:rPr>
        <w:t xml:space="preserve"> kJ/mol</w:t>
      </w:r>
      <w:r w:rsidR="009919DF" w:rsidRPr="00AD771C">
        <w:rPr>
          <w:sz w:val="18"/>
          <w:szCs w:val="18"/>
        </w:rPr>
        <w:t xml:space="preserve"> for propene</w:t>
      </w:r>
      <w:r w:rsidRPr="00AD771C">
        <w:rPr>
          <w:sz w:val="18"/>
          <w:szCs w:val="18"/>
        </w:rPr>
        <w:t xml:space="preserve">. </w:t>
      </w:r>
      <w:r w:rsidR="00931FB1" w:rsidRPr="00AD771C">
        <w:rPr>
          <w:sz w:val="18"/>
          <w:szCs w:val="18"/>
        </w:rPr>
        <w:t xml:space="preserve">All other systems had calculated diffusion barriers outside </w:t>
      </w:r>
      <w:r w:rsidR="00E22B8F" w:rsidRPr="00AD771C">
        <w:rPr>
          <w:sz w:val="18"/>
          <w:szCs w:val="18"/>
        </w:rPr>
        <w:t>the</w:t>
      </w:r>
      <w:r w:rsidR="00931FB1" w:rsidRPr="00AD771C">
        <w:rPr>
          <w:sz w:val="18"/>
          <w:szCs w:val="18"/>
        </w:rPr>
        <w:t xml:space="preserve"> filtering criteria but four of them were close and are worth mentioning. </w:t>
      </w:r>
      <w:r w:rsidR="00CE2C23" w:rsidRPr="00AD771C">
        <w:rPr>
          <w:sz w:val="18"/>
          <w:szCs w:val="18"/>
        </w:rPr>
        <w:t>In</w:t>
      </w:r>
      <w:r w:rsidRPr="00AD771C">
        <w:rPr>
          <w:sz w:val="18"/>
          <w:szCs w:val="18"/>
        </w:rPr>
        <w:t xml:space="preserve"> the high energy barrier range, </w:t>
      </w:r>
      <w:r w:rsidR="00374817" w:rsidRPr="00AD771C">
        <w:rPr>
          <w:sz w:val="18"/>
          <w:szCs w:val="18"/>
        </w:rPr>
        <w:t>Ca,</w:t>
      </w:r>
      <w:r w:rsidR="00931FB1" w:rsidRPr="00AD771C">
        <w:rPr>
          <w:sz w:val="18"/>
          <w:szCs w:val="18"/>
        </w:rPr>
        <w:t xml:space="preserve"> </w:t>
      </w:r>
      <w:r w:rsidR="00374817" w:rsidRPr="00AD771C">
        <w:rPr>
          <w:sz w:val="18"/>
          <w:szCs w:val="18"/>
        </w:rPr>
        <w:t xml:space="preserve">Sr-based </w:t>
      </w:r>
      <w:r w:rsidRPr="00AD771C">
        <w:rPr>
          <w:sz w:val="18"/>
          <w:szCs w:val="18"/>
        </w:rPr>
        <w:t xml:space="preserve">VOTMAS (propane 57.6 kJ/mol and </w:t>
      </w:r>
      <w:r w:rsidR="00BD5476" w:rsidRPr="00AD771C">
        <w:rPr>
          <w:sz w:val="18"/>
          <w:szCs w:val="18"/>
        </w:rPr>
        <w:t>propene</w:t>
      </w:r>
      <w:r w:rsidRPr="00AD771C">
        <w:rPr>
          <w:sz w:val="18"/>
          <w:szCs w:val="18"/>
        </w:rPr>
        <w:t xml:space="preserve"> 41.</w:t>
      </w:r>
      <w:r w:rsidR="006A4034" w:rsidRPr="00AD771C">
        <w:rPr>
          <w:sz w:val="18"/>
          <w:szCs w:val="18"/>
        </w:rPr>
        <w:t>3</w:t>
      </w:r>
      <w:r w:rsidRPr="00AD771C">
        <w:rPr>
          <w:sz w:val="18"/>
          <w:szCs w:val="18"/>
        </w:rPr>
        <w:t xml:space="preserve"> kJ/mol), and </w:t>
      </w:r>
      <w:r w:rsidR="00374817" w:rsidRPr="00AD771C">
        <w:rPr>
          <w:sz w:val="18"/>
          <w:szCs w:val="18"/>
        </w:rPr>
        <w:t xml:space="preserve">Co-based </w:t>
      </w:r>
      <w:r w:rsidRPr="00AD771C">
        <w:rPr>
          <w:sz w:val="18"/>
          <w:szCs w:val="18"/>
        </w:rPr>
        <w:t xml:space="preserve">TAFCIO (propane 71.3 kJ/mol and </w:t>
      </w:r>
      <w:r w:rsidR="00BD5476" w:rsidRPr="00AD771C">
        <w:rPr>
          <w:sz w:val="18"/>
          <w:szCs w:val="18"/>
        </w:rPr>
        <w:t>propene</w:t>
      </w:r>
      <w:r w:rsidRPr="00AD771C">
        <w:rPr>
          <w:sz w:val="18"/>
          <w:szCs w:val="18"/>
        </w:rPr>
        <w:t xml:space="preserve"> 49.</w:t>
      </w:r>
      <w:r w:rsidR="006A4034" w:rsidRPr="00AD771C">
        <w:rPr>
          <w:sz w:val="18"/>
          <w:szCs w:val="18"/>
        </w:rPr>
        <w:t>7</w:t>
      </w:r>
      <w:r w:rsidRPr="00AD771C">
        <w:rPr>
          <w:sz w:val="18"/>
          <w:szCs w:val="18"/>
        </w:rPr>
        <w:t xml:space="preserve"> kJ/mol) may be </w:t>
      </w:r>
      <w:r w:rsidR="00D75AE3" w:rsidRPr="00AD771C">
        <w:rPr>
          <w:sz w:val="18"/>
          <w:szCs w:val="18"/>
        </w:rPr>
        <w:t>considered as promising</w:t>
      </w:r>
      <w:r w:rsidRPr="00AD771C">
        <w:rPr>
          <w:sz w:val="18"/>
          <w:szCs w:val="18"/>
        </w:rPr>
        <w:t xml:space="preserve"> candidates for propane/</w:t>
      </w:r>
      <w:r w:rsidR="00BD5476" w:rsidRPr="00AD771C">
        <w:rPr>
          <w:sz w:val="18"/>
          <w:szCs w:val="18"/>
        </w:rPr>
        <w:t>propene</w:t>
      </w:r>
      <w:r w:rsidRPr="00AD771C">
        <w:rPr>
          <w:sz w:val="18"/>
          <w:szCs w:val="18"/>
        </w:rPr>
        <w:t xml:space="preserve"> separation via diffusion </w:t>
      </w:r>
      <w:r w:rsidR="00F74D7E" w:rsidRPr="00AD771C">
        <w:rPr>
          <w:sz w:val="18"/>
          <w:szCs w:val="18"/>
        </w:rPr>
        <w:t xml:space="preserve">at </w:t>
      </w:r>
      <w:r w:rsidRPr="00AD771C">
        <w:rPr>
          <w:sz w:val="18"/>
          <w:szCs w:val="18"/>
        </w:rPr>
        <w:t xml:space="preserve">high pressure applications. </w:t>
      </w:r>
      <w:r w:rsidR="00CE2C23" w:rsidRPr="00AD771C">
        <w:rPr>
          <w:sz w:val="18"/>
          <w:szCs w:val="18"/>
        </w:rPr>
        <w:t>In the</w:t>
      </w:r>
      <w:r w:rsidRPr="00AD771C">
        <w:rPr>
          <w:sz w:val="18"/>
          <w:szCs w:val="18"/>
        </w:rPr>
        <w:t xml:space="preserve"> low energy barrier range, </w:t>
      </w:r>
      <w:r w:rsidR="00381FCE" w:rsidRPr="00AD771C">
        <w:rPr>
          <w:sz w:val="18"/>
          <w:szCs w:val="18"/>
        </w:rPr>
        <w:t xml:space="preserve">Mn-based </w:t>
      </w:r>
      <w:r w:rsidR="00B40BAE" w:rsidRPr="00AD771C">
        <w:rPr>
          <w:sz w:val="18"/>
          <w:szCs w:val="18"/>
        </w:rPr>
        <w:t xml:space="preserve">WOPDEL (propane 35.2 kJ/mol and propene 21.1 kJ/mol) and two isostructural materials: </w:t>
      </w:r>
      <w:r w:rsidR="00D75AE3" w:rsidRPr="00AD771C">
        <w:rPr>
          <w:sz w:val="18"/>
          <w:szCs w:val="18"/>
        </w:rPr>
        <w:t xml:space="preserve">Fe-based </w:t>
      </w:r>
      <w:r w:rsidRPr="00AD771C">
        <w:rPr>
          <w:sz w:val="18"/>
          <w:szCs w:val="18"/>
        </w:rPr>
        <w:t>NIHBEM</w:t>
      </w:r>
      <w:r w:rsidR="00CE2C23" w:rsidRPr="00AD771C">
        <w:rPr>
          <w:sz w:val="18"/>
          <w:szCs w:val="18"/>
        </w:rPr>
        <w:t>02</w:t>
      </w:r>
      <w:r w:rsidRPr="00AD771C">
        <w:rPr>
          <w:sz w:val="18"/>
          <w:szCs w:val="18"/>
        </w:rPr>
        <w:t xml:space="preserve"> (propane 25.4 kJ/mol and </w:t>
      </w:r>
      <w:r w:rsidR="00BD5476" w:rsidRPr="00AD771C">
        <w:rPr>
          <w:sz w:val="18"/>
          <w:szCs w:val="18"/>
        </w:rPr>
        <w:t>propene</w:t>
      </w:r>
      <w:r w:rsidRPr="00AD771C">
        <w:rPr>
          <w:sz w:val="18"/>
          <w:szCs w:val="18"/>
        </w:rPr>
        <w:t xml:space="preserve"> 14.</w:t>
      </w:r>
      <w:r w:rsidR="006A4034" w:rsidRPr="00AD771C">
        <w:rPr>
          <w:sz w:val="18"/>
          <w:szCs w:val="18"/>
        </w:rPr>
        <w:t>3</w:t>
      </w:r>
      <w:r w:rsidRPr="00AD771C">
        <w:rPr>
          <w:sz w:val="18"/>
          <w:szCs w:val="18"/>
        </w:rPr>
        <w:t xml:space="preserve"> kJ/mol) and</w:t>
      </w:r>
      <w:r w:rsidR="00D75AE3" w:rsidRPr="00AD771C">
        <w:rPr>
          <w:sz w:val="18"/>
          <w:szCs w:val="18"/>
        </w:rPr>
        <w:t xml:space="preserve"> Mg-based</w:t>
      </w:r>
      <w:r w:rsidRPr="00AD771C">
        <w:rPr>
          <w:sz w:val="18"/>
          <w:szCs w:val="18"/>
        </w:rPr>
        <w:t xml:space="preserve"> XEHSEJ (propane 27.1 kJ/mol and </w:t>
      </w:r>
      <w:r w:rsidR="00BD5476" w:rsidRPr="00AD771C">
        <w:rPr>
          <w:sz w:val="18"/>
          <w:szCs w:val="18"/>
        </w:rPr>
        <w:t>propene</w:t>
      </w:r>
      <w:r w:rsidRPr="00AD771C">
        <w:rPr>
          <w:sz w:val="18"/>
          <w:szCs w:val="18"/>
        </w:rPr>
        <w:t xml:space="preserve"> 20.5 kJ/mol)</w:t>
      </w:r>
      <w:r w:rsidR="00381FCE" w:rsidRPr="00AD771C">
        <w:rPr>
          <w:sz w:val="18"/>
          <w:szCs w:val="18"/>
        </w:rPr>
        <w:t>,</w:t>
      </w:r>
      <w:r w:rsidRPr="00AD771C">
        <w:rPr>
          <w:sz w:val="18"/>
          <w:szCs w:val="18"/>
        </w:rPr>
        <w:t xml:space="preserve"> could be used for</w:t>
      </w:r>
      <w:r w:rsidR="00D75AE3" w:rsidRPr="00AD771C">
        <w:rPr>
          <w:sz w:val="18"/>
          <w:szCs w:val="18"/>
        </w:rPr>
        <w:t xml:space="preserve"> propane/propene</w:t>
      </w:r>
      <w:r w:rsidRPr="00AD771C">
        <w:rPr>
          <w:sz w:val="18"/>
          <w:szCs w:val="18"/>
        </w:rPr>
        <w:t xml:space="preserve"> separation at low pressure. </w:t>
      </w:r>
      <w:r w:rsidR="00484D04" w:rsidRPr="00AD771C">
        <w:rPr>
          <w:sz w:val="18"/>
          <w:szCs w:val="18"/>
        </w:rPr>
        <w:t xml:space="preserve">It is interesting to note </w:t>
      </w:r>
      <w:r w:rsidR="000A364D" w:rsidRPr="00AD771C">
        <w:rPr>
          <w:sz w:val="18"/>
          <w:szCs w:val="18"/>
        </w:rPr>
        <w:t xml:space="preserve">that </w:t>
      </w:r>
      <w:r w:rsidR="00484D04" w:rsidRPr="00AD771C">
        <w:rPr>
          <w:sz w:val="18"/>
          <w:szCs w:val="18"/>
        </w:rPr>
        <w:t>th</w:t>
      </w:r>
      <w:r w:rsidR="00B40BAE" w:rsidRPr="00AD771C">
        <w:rPr>
          <w:sz w:val="18"/>
          <w:szCs w:val="18"/>
        </w:rPr>
        <w:t>e latter</w:t>
      </w:r>
      <w:r w:rsidR="00484D04" w:rsidRPr="00AD771C">
        <w:rPr>
          <w:sz w:val="18"/>
          <w:szCs w:val="18"/>
        </w:rPr>
        <w:t xml:space="preserve"> </w:t>
      </w:r>
      <w:r w:rsidR="00CE2C23" w:rsidRPr="00AD771C">
        <w:rPr>
          <w:sz w:val="18"/>
          <w:szCs w:val="18"/>
        </w:rPr>
        <w:t xml:space="preserve">two materials are </w:t>
      </w:r>
      <w:r w:rsidR="00B40BAE" w:rsidRPr="00AD771C">
        <w:rPr>
          <w:sz w:val="18"/>
          <w:szCs w:val="18"/>
        </w:rPr>
        <w:t xml:space="preserve">also </w:t>
      </w:r>
      <w:r w:rsidR="00CE2C23" w:rsidRPr="00AD771C">
        <w:rPr>
          <w:sz w:val="18"/>
          <w:szCs w:val="18"/>
        </w:rPr>
        <w:t xml:space="preserve">isostructural to </w:t>
      </w:r>
      <w:r w:rsidR="00484D04" w:rsidRPr="00AD771C">
        <w:rPr>
          <w:sz w:val="18"/>
          <w:szCs w:val="18"/>
        </w:rPr>
        <w:t>Co-based (RAVVOA</w:t>
      </w:r>
      <w:r w:rsidR="00BC5879" w:rsidRPr="00AD771C">
        <w:rPr>
          <w:sz w:val="18"/>
          <w:szCs w:val="18"/>
        </w:rPr>
        <w:t>01</w:t>
      </w:r>
      <w:r w:rsidR="00484D04" w:rsidRPr="00AD771C">
        <w:rPr>
          <w:sz w:val="18"/>
          <w:szCs w:val="18"/>
        </w:rPr>
        <w:t xml:space="preserve">) and Zn-based </w:t>
      </w:r>
      <w:r w:rsidR="00BC5879" w:rsidRPr="00AD771C">
        <w:rPr>
          <w:sz w:val="18"/>
          <w:szCs w:val="18"/>
        </w:rPr>
        <w:t xml:space="preserve">(TEVZEA) </w:t>
      </w:r>
      <w:r w:rsidR="00CE2C23" w:rsidRPr="00AD771C">
        <w:rPr>
          <w:sz w:val="18"/>
          <w:szCs w:val="18"/>
        </w:rPr>
        <w:t xml:space="preserve">MOFs that </w:t>
      </w:r>
      <w:r w:rsidR="00484D04" w:rsidRPr="00AD771C">
        <w:rPr>
          <w:sz w:val="18"/>
          <w:szCs w:val="18"/>
        </w:rPr>
        <w:t xml:space="preserve">were shortlisted </w:t>
      </w:r>
      <w:r w:rsidR="00CE2C23" w:rsidRPr="00AD771C">
        <w:rPr>
          <w:sz w:val="18"/>
          <w:szCs w:val="18"/>
        </w:rPr>
        <w:t xml:space="preserve">for </w:t>
      </w:r>
      <w:r w:rsidR="00E22B8F" w:rsidRPr="00AD771C">
        <w:rPr>
          <w:sz w:val="18"/>
          <w:szCs w:val="18"/>
        </w:rPr>
        <w:t xml:space="preserve">the </w:t>
      </w:r>
      <w:r w:rsidR="00CE2C23" w:rsidRPr="00AD771C">
        <w:rPr>
          <w:sz w:val="18"/>
          <w:szCs w:val="18"/>
        </w:rPr>
        <w:t xml:space="preserve">DFT </w:t>
      </w:r>
      <w:r w:rsidR="00B40BAE" w:rsidRPr="00AD771C">
        <w:rPr>
          <w:sz w:val="18"/>
          <w:szCs w:val="18"/>
        </w:rPr>
        <w:t>calculations</w:t>
      </w:r>
      <w:r w:rsidR="00484D04" w:rsidRPr="00AD771C">
        <w:rPr>
          <w:sz w:val="18"/>
          <w:szCs w:val="18"/>
        </w:rPr>
        <w:t xml:space="preserve">. </w:t>
      </w:r>
      <w:r w:rsidR="00381FCE" w:rsidRPr="00AD771C">
        <w:rPr>
          <w:sz w:val="18"/>
          <w:szCs w:val="18"/>
        </w:rPr>
        <w:t>Their</w:t>
      </w:r>
      <w:r w:rsidR="00931FB1" w:rsidRPr="00AD771C">
        <w:rPr>
          <w:sz w:val="18"/>
          <w:szCs w:val="18"/>
        </w:rPr>
        <w:t xml:space="preserve"> Ni-</w:t>
      </w:r>
      <w:r w:rsidR="00A114B1" w:rsidRPr="00AD771C">
        <w:rPr>
          <w:sz w:val="18"/>
          <w:szCs w:val="18"/>
        </w:rPr>
        <w:t xml:space="preserve">based </w:t>
      </w:r>
      <w:r w:rsidR="00931FB1" w:rsidRPr="00AD771C">
        <w:rPr>
          <w:sz w:val="18"/>
          <w:szCs w:val="18"/>
        </w:rPr>
        <w:t>analogue w</w:t>
      </w:r>
      <w:r w:rsidR="00A114B1" w:rsidRPr="00AD771C">
        <w:rPr>
          <w:sz w:val="18"/>
          <w:szCs w:val="18"/>
        </w:rPr>
        <w:t xml:space="preserve">as </w:t>
      </w:r>
      <w:r w:rsidR="00A114B1" w:rsidRPr="00AD771C">
        <w:rPr>
          <w:sz w:val="18"/>
          <w:szCs w:val="18"/>
        </w:rPr>
        <w:t>recently shown to separate</w:t>
      </w:r>
      <w:r w:rsidR="00931FB1" w:rsidRPr="00AD771C">
        <w:rPr>
          <w:sz w:val="18"/>
          <w:szCs w:val="18"/>
        </w:rPr>
        <w:t xml:space="preserve"> acetylene (C</w:t>
      </w:r>
      <w:r w:rsidR="00931FB1" w:rsidRPr="00AD771C">
        <w:rPr>
          <w:sz w:val="18"/>
          <w:szCs w:val="18"/>
          <w:vertAlign w:val="subscript"/>
        </w:rPr>
        <w:t>2</w:t>
      </w:r>
      <w:r w:rsidR="00931FB1" w:rsidRPr="00AD771C">
        <w:rPr>
          <w:sz w:val="18"/>
          <w:szCs w:val="18"/>
        </w:rPr>
        <w:t>H</w:t>
      </w:r>
      <w:r w:rsidR="00931FB1" w:rsidRPr="00AD771C">
        <w:rPr>
          <w:sz w:val="18"/>
          <w:szCs w:val="18"/>
          <w:vertAlign w:val="subscript"/>
        </w:rPr>
        <w:t>2</w:t>
      </w:r>
      <w:r w:rsidR="00931FB1" w:rsidRPr="00AD771C">
        <w:rPr>
          <w:sz w:val="18"/>
          <w:szCs w:val="18"/>
        </w:rPr>
        <w:t>) from carbon dioxide (CO</w:t>
      </w:r>
      <w:r w:rsidR="00931FB1" w:rsidRPr="00AD771C">
        <w:rPr>
          <w:sz w:val="18"/>
          <w:szCs w:val="18"/>
          <w:vertAlign w:val="subscript"/>
        </w:rPr>
        <w:t>2</w:t>
      </w:r>
      <w:r w:rsidR="00931FB1" w:rsidRPr="00AD771C">
        <w:rPr>
          <w:sz w:val="18"/>
          <w:szCs w:val="18"/>
        </w:rPr>
        <w:t>) in breakthrough experiments</w:t>
      </w:r>
      <w:r w:rsidR="00A114B1" w:rsidRPr="00AD771C">
        <w:rPr>
          <w:sz w:val="18"/>
          <w:szCs w:val="18"/>
        </w:rPr>
        <w:t>.</w:t>
      </w:r>
      <w:r w:rsidR="00A114B1" w:rsidRPr="00AD771C">
        <w:rPr>
          <w:sz w:val="18"/>
          <w:szCs w:val="18"/>
        </w:rPr>
        <w:fldChar w:fldCharType="begin" w:fldLock="1"/>
      </w:r>
      <w:r w:rsidR="00AE2EA1" w:rsidRPr="00AD771C">
        <w:rPr>
          <w:sz w:val="18"/>
          <w:szCs w:val="18"/>
        </w:rPr>
        <w:instrText>ADDIN CSL_CITATION {"citationItems":[{"id":"ITEM-1","itemData":{"DOI":"10.1021/acssuschemeng.8b05431","ISSN":"2168-0485","author":[{"dropping-particle":"","family":"Zhang","given":"Ling","non-dropping-particle":"","parse-names":false,"suffix":""},{"dropping-particle":"","family":"Jiang","given":"Ke","non-dropping-particle":"","parse-names":false,"suffix":""},{"dropping-particle":"","family":"Zhang","given":"Jun","non-dropping-particle":"","parse-names":false,"suffix":""},{"dropping-particle":"","family":"Pei","given":"Jiyan","non-dropping-particle":"","parse-names":false,"suffix":""},{"dropping-particle":"","family":"Shao","given":"Kai","non-dropping-particle":"","parse-names":false,"suffix":""},{"dropping-particle":"","family":"Cui","given":"Yuanjing","non-dropping-particle":"","parse-names":false,"suffix":""},{"dropping-particle":"","family":"Yang","given":"Yu","non-dropping-particle":"","parse-names":false,"suffix":""},{"dropping-particle":"","family":"Li","given":"Bin","non-dropping-particle":"","parse-names":false,"suffix":""},{"dropping-particle":"","family":"Chen","given":"Banglin","non-dropping-particle":"","parse-names":false,"suffix":""},{"dropping-particle":"","family":"Qian","given":"Guodong","non-dropping-particle":"","parse-names":false,"suffix":""}],"container-title":"ACS Sustainable Chemistry &amp; Engineering","id":"ITEM-1","issue":"1","issued":{"date-parts":[["2019","1","7"]]},"page":"1667-1672","title":"Low-Cost and High-Performance Microporous Metal–Organic Framework for Separation of Acetylene from Carbon Dioxide","type":"article-journal","volume":"7"},"uris":["http://www.mendeley.com/documents/?uuid=b20a28ac-0635-4176-af4f-bc2a99e55c27"]}],"mendeley":{"formattedCitation":"&lt;sup&gt;54&lt;/sup&gt;","plainTextFormattedCitation":"54","previouslyFormattedCitation":"&lt;sup&gt;54&lt;/sup&gt;"},"properties":{"noteIndex":0},"schema":"https://github.com/citation-style-language/schema/raw/master/csl-citation.json"}</w:instrText>
      </w:r>
      <w:r w:rsidR="00A114B1" w:rsidRPr="00AD771C">
        <w:rPr>
          <w:sz w:val="18"/>
          <w:szCs w:val="18"/>
        </w:rPr>
        <w:fldChar w:fldCharType="separate"/>
      </w:r>
      <w:r w:rsidR="009919DF" w:rsidRPr="00AD771C">
        <w:rPr>
          <w:noProof/>
          <w:sz w:val="18"/>
          <w:szCs w:val="18"/>
          <w:vertAlign w:val="superscript"/>
        </w:rPr>
        <w:t>54</w:t>
      </w:r>
      <w:r w:rsidR="00A114B1" w:rsidRPr="00AD771C">
        <w:rPr>
          <w:sz w:val="18"/>
          <w:szCs w:val="18"/>
        </w:rPr>
        <w:fldChar w:fldCharType="end"/>
      </w:r>
    </w:p>
    <w:p w14:paraId="6490DA38" w14:textId="645283F4" w:rsidR="007A1594" w:rsidRPr="00AD771C" w:rsidRDefault="007A1594" w:rsidP="002A3235">
      <w:pPr>
        <w:spacing w:before="240"/>
        <w:jc w:val="both"/>
        <w:rPr>
          <w:rFonts w:ascii="Calibri" w:hAnsi="Calibri"/>
          <w:b/>
          <w:sz w:val="16"/>
          <w:szCs w:val="16"/>
          <w:lang w:val="en-US"/>
        </w:rPr>
      </w:pPr>
      <w:r w:rsidRPr="00AD771C">
        <w:rPr>
          <w:rFonts w:ascii="Calibri" w:hAnsi="Calibri"/>
          <w:b/>
          <w:noProof/>
          <w:sz w:val="16"/>
          <w:szCs w:val="16"/>
          <w:lang w:eastAsia="en-GB"/>
        </w:rPr>
        <w:t xml:space="preserve">        </w:t>
      </w:r>
      <w:r w:rsidR="00373B5E" w:rsidRPr="00AD771C">
        <w:rPr>
          <w:rFonts w:ascii="Calibri" w:hAnsi="Calibri"/>
          <w:b/>
          <w:noProof/>
          <w:sz w:val="16"/>
          <w:szCs w:val="16"/>
          <w:lang w:eastAsia="en-GB"/>
        </w:rPr>
        <w:drawing>
          <wp:inline distT="0" distB="0" distL="0" distR="0" wp14:anchorId="76B7519B" wp14:editId="6F54E123">
            <wp:extent cx="2830068" cy="4685206"/>
            <wp:effectExtent l="0" t="0" r="889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30068" cy="4685206"/>
                    </a:xfrm>
                    <a:prstGeom prst="rect">
                      <a:avLst/>
                    </a:prstGeom>
                    <a:noFill/>
                    <a:ln>
                      <a:noFill/>
                    </a:ln>
                  </pic:spPr>
                </pic:pic>
              </a:graphicData>
            </a:graphic>
          </wp:inline>
        </w:drawing>
      </w:r>
    </w:p>
    <w:p w14:paraId="36C7237F" w14:textId="11FB5934" w:rsidR="00D3583A" w:rsidRPr="00AD771C" w:rsidRDefault="00D3583A" w:rsidP="002A3235">
      <w:pPr>
        <w:spacing w:before="240"/>
        <w:jc w:val="both"/>
        <w:rPr>
          <w:rFonts w:ascii="Calibri" w:hAnsi="Calibri"/>
          <w:sz w:val="16"/>
          <w:szCs w:val="16"/>
          <w:lang w:val="en-US"/>
        </w:rPr>
      </w:pPr>
      <w:r w:rsidRPr="00AD771C">
        <w:rPr>
          <w:rFonts w:ascii="Calibri" w:hAnsi="Calibri"/>
          <w:b/>
          <w:sz w:val="16"/>
          <w:szCs w:val="16"/>
          <w:lang w:val="en-US"/>
        </w:rPr>
        <w:t xml:space="preserve">Fig. </w:t>
      </w:r>
      <w:r w:rsidR="001345AC" w:rsidRPr="00AD771C">
        <w:rPr>
          <w:rFonts w:ascii="Calibri" w:hAnsi="Calibri"/>
          <w:b/>
          <w:sz w:val="16"/>
          <w:szCs w:val="16"/>
          <w:lang w:val="en-US"/>
        </w:rPr>
        <w:t>5</w:t>
      </w:r>
      <w:r w:rsidRPr="00AD771C">
        <w:rPr>
          <w:rFonts w:ascii="Calibri" w:hAnsi="Calibri"/>
          <w:sz w:val="16"/>
          <w:szCs w:val="16"/>
          <w:lang w:val="en-US"/>
        </w:rPr>
        <w:t xml:space="preserve">. Diffusion energy barriers </w:t>
      </w:r>
      <w:r w:rsidR="00730BDE" w:rsidRPr="00AD771C">
        <w:rPr>
          <w:rFonts w:ascii="Calibri" w:hAnsi="Calibri"/>
          <w:sz w:val="16"/>
          <w:szCs w:val="16"/>
          <w:lang w:val="en-US"/>
        </w:rPr>
        <w:t xml:space="preserve">calculated for 23 shortlisted MOFs using </w:t>
      </w:r>
      <w:r w:rsidRPr="00AD771C">
        <w:rPr>
          <w:rFonts w:ascii="Calibri" w:hAnsi="Calibri"/>
          <w:sz w:val="16"/>
          <w:szCs w:val="16"/>
          <w:lang w:val="en-US"/>
        </w:rPr>
        <w:t>UFF</w:t>
      </w:r>
      <w:r w:rsidR="00347066" w:rsidRPr="00AD771C">
        <w:rPr>
          <w:rFonts w:ascii="Calibri" w:hAnsi="Calibri"/>
          <w:sz w:val="16"/>
          <w:szCs w:val="16"/>
          <w:lang w:val="en-US"/>
        </w:rPr>
        <w:t>-FM</w:t>
      </w:r>
      <w:r w:rsidRPr="00AD771C">
        <w:rPr>
          <w:rFonts w:ascii="Calibri" w:hAnsi="Calibri"/>
          <w:sz w:val="16"/>
          <w:szCs w:val="16"/>
          <w:lang w:val="en-US"/>
        </w:rPr>
        <w:t xml:space="preserve"> </w:t>
      </w:r>
      <w:r w:rsidR="00730BDE" w:rsidRPr="00AD771C">
        <w:rPr>
          <w:rFonts w:ascii="Calibri" w:hAnsi="Calibri"/>
          <w:sz w:val="16"/>
          <w:szCs w:val="16"/>
          <w:lang w:val="en-US"/>
        </w:rPr>
        <w:t xml:space="preserve">force field </w:t>
      </w:r>
      <w:r w:rsidRPr="00AD771C">
        <w:rPr>
          <w:rFonts w:ascii="Calibri" w:hAnsi="Calibri"/>
          <w:sz w:val="16"/>
          <w:szCs w:val="16"/>
          <w:lang w:val="en-US"/>
        </w:rPr>
        <w:t xml:space="preserve">for propane (light red) and </w:t>
      </w:r>
      <w:r w:rsidR="00BD5476" w:rsidRPr="00AD771C">
        <w:rPr>
          <w:rFonts w:ascii="Calibri" w:hAnsi="Calibri"/>
          <w:sz w:val="16"/>
          <w:szCs w:val="16"/>
          <w:lang w:val="en-US"/>
        </w:rPr>
        <w:t>propene</w:t>
      </w:r>
      <w:r w:rsidRPr="00AD771C">
        <w:rPr>
          <w:rFonts w:ascii="Calibri" w:hAnsi="Calibri"/>
          <w:sz w:val="16"/>
          <w:szCs w:val="16"/>
          <w:lang w:val="en-US"/>
        </w:rPr>
        <w:t xml:space="preserve"> (</w:t>
      </w:r>
      <w:r w:rsidR="0084694A" w:rsidRPr="00AD771C">
        <w:rPr>
          <w:rFonts w:ascii="Calibri" w:hAnsi="Calibri"/>
          <w:sz w:val="16"/>
          <w:szCs w:val="16"/>
          <w:lang w:val="en-US"/>
        </w:rPr>
        <w:t>light green</w:t>
      </w:r>
      <w:r w:rsidRPr="00AD771C">
        <w:rPr>
          <w:rFonts w:ascii="Calibri" w:hAnsi="Calibri"/>
          <w:sz w:val="16"/>
          <w:szCs w:val="16"/>
          <w:lang w:val="en-US"/>
        </w:rPr>
        <w:t>)</w:t>
      </w:r>
      <w:r w:rsidR="00730BDE" w:rsidRPr="00AD771C">
        <w:rPr>
          <w:rFonts w:ascii="Calibri" w:hAnsi="Calibri"/>
          <w:sz w:val="16"/>
          <w:szCs w:val="16"/>
          <w:lang w:val="en-US"/>
        </w:rPr>
        <w:t xml:space="preserve"> compared to the barriers calculated using </w:t>
      </w:r>
      <w:r w:rsidRPr="00AD771C">
        <w:rPr>
          <w:rFonts w:ascii="Calibri" w:hAnsi="Calibri"/>
          <w:sz w:val="16"/>
          <w:szCs w:val="16"/>
          <w:lang w:val="en-US"/>
        </w:rPr>
        <w:t xml:space="preserve">DFT for propane (dark red) and </w:t>
      </w:r>
      <w:r w:rsidR="00BD5476" w:rsidRPr="00AD771C">
        <w:rPr>
          <w:rFonts w:ascii="Calibri" w:hAnsi="Calibri"/>
          <w:sz w:val="16"/>
          <w:szCs w:val="16"/>
          <w:lang w:val="en-US"/>
        </w:rPr>
        <w:t>propene</w:t>
      </w:r>
      <w:r w:rsidRPr="00AD771C">
        <w:rPr>
          <w:rFonts w:ascii="Calibri" w:hAnsi="Calibri"/>
          <w:sz w:val="16"/>
          <w:szCs w:val="16"/>
          <w:lang w:val="en-US"/>
        </w:rPr>
        <w:t xml:space="preserve"> (dark green).</w:t>
      </w:r>
    </w:p>
    <w:p w14:paraId="4F42F910" w14:textId="3EF63320" w:rsidR="001738FE" w:rsidRPr="00AD771C" w:rsidRDefault="007526F3" w:rsidP="00D3583A">
      <w:pPr>
        <w:spacing w:before="240"/>
        <w:jc w:val="both"/>
        <w:rPr>
          <w:sz w:val="18"/>
          <w:szCs w:val="18"/>
        </w:rPr>
      </w:pPr>
      <w:r w:rsidRPr="00AD771C">
        <w:rPr>
          <w:sz w:val="18"/>
          <w:szCs w:val="18"/>
        </w:rPr>
        <w:t xml:space="preserve">Figure 6 shows </w:t>
      </w:r>
      <w:r w:rsidR="00623F1C" w:rsidRPr="00AD771C">
        <w:rPr>
          <w:sz w:val="18"/>
          <w:szCs w:val="18"/>
        </w:rPr>
        <w:t>t</w:t>
      </w:r>
      <w:r w:rsidR="00A87908" w:rsidRPr="00AD771C">
        <w:rPr>
          <w:sz w:val="18"/>
          <w:szCs w:val="18"/>
        </w:rPr>
        <w:t>he</w:t>
      </w:r>
      <w:r w:rsidR="00D3583A" w:rsidRPr="00AD771C">
        <w:rPr>
          <w:sz w:val="18"/>
          <w:szCs w:val="18"/>
        </w:rPr>
        <w:t xml:space="preserve"> </w:t>
      </w:r>
      <w:r w:rsidR="00A87908" w:rsidRPr="00AD771C">
        <w:rPr>
          <w:sz w:val="18"/>
          <w:szCs w:val="18"/>
        </w:rPr>
        <w:t>minimum</w:t>
      </w:r>
      <w:r w:rsidR="00D3583A" w:rsidRPr="00AD771C">
        <w:rPr>
          <w:sz w:val="18"/>
          <w:szCs w:val="18"/>
        </w:rPr>
        <w:t xml:space="preserve"> energy </w:t>
      </w:r>
      <w:r w:rsidR="00A87908" w:rsidRPr="00AD771C">
        <w:rPr>
          <w:sz w:val="18"/>
          <w:szCs w:val="18"/>
        </w:rPr>
        <w:t>paths</w:t>
      </w:r>
      <w:r w:rsidR="00072DFA" w:rsidRPr="00AD771C">
        <w:rPr>
          <w:sz w:val="18"/>
          <w:szCs w:val="18"/>
        </w:rPr>
        <w:t xml:space="preserve"> </w:t>
      </w:r>
      <w:r w:rsidR="00A032F2" w:rsidRPr="00AD771C">
        <w:rPr>
          <w:sz w:val="18"/>
          <w:szCs w:val="18"/>
        </w:rPr>
        <w:t>calculated</w:t>
      </w:r>
      <w:r w:rsidRPr="00AD771C">
        <w:rPr>
          <w:sz w:val="18"/>
          <w:szCs w:val="18"/>
        </w:rPr>
        <w:t xml:space="preserve"> using DFT NEB </w:t>
      </w:r>
      <w:r w:rsidR="00A032F2" w:rsidRPr="00AD771C">
        <w:rPr>
          <w:sz w:val="18"/>
          <w:szCs w:val="18"/>
        </w:rPr>
        <w:t xml:space="preserve">method </w:t>
      </w:r>
      <w:r w:rsidR="00A87908" w:rsidRPr="00AD771C">
        <w:rPr>
          <w:sz w:val="18"/>
          <w:szCs w:val="18"/>
        </w:rPr>
        <w:t>for</w:t>
      </w:r>
      <w:r w:rsidR="00D3583A" w:rsidRPr="00AD771C">
        <w:rPr>
          <w:sz w:val="18"/>
          <w:szCs w:val="18"/>
        </w:rPr>
        <w:t xml:space="preserve"> propane</w:t>
      </w:r>
      <w:r w:rsidR="00A87908" w:rsidRPr="00AD771C">
        <w:rPr>
          <w:sz w:val="18"/>
          <w:szCs w:val="18"/>
        </w:rPr>
        <w:t xml:space="preserve"> </w:t>
      </w:r>
      <w:r w:rsidR="004B04FB" w:rsidRPr="00AD771C">
        <w:rPr>
          <w:sz w:val="18"/>
          <w:szCs w:val="18"/>
        </w:rPr>
        <w:t xml:space="preserve">(the </w:t>
      </w:r>
      <w:r w:rsidR="001E023B" w:rsidRPr="00AD771C">
        <w:rPr>
          <w:sz w:val="18"/>
          <w:szCs w:val="18"/>
        </w:rPr>
        <w:t>red</w:t>
      </w:r>
      <w:r w:rsidR="004B04FB" w:rsidRPr="00AD771C">
        <w:rPr>
          <w:sz w:val="18"/>
          <w:szCs w:val="18"/>
        </w:rPr>
        <w:t xml:space="preserve"> circles) </w:t>
      </w:r>
      <w:r w:rsidR="00A87908" w:rsidRPr="00AD771C">
        <w:rPr>
          <w:sz w:val="18"/>
          <w:szCs w:val="18"/>
        </w:rPr>
        <w:t xml:space="preserve">and </w:t>
      </w:r>
      <w:r w:rsidR="00BD5476" w:rsidRPr="00AD771C">
        <w:rPr>
          <w:sz w:val="18"/>
          <w:szCs w:val="18"/>
        </w:rPr>
        <w:t>propene</w:t>
      </w:r>
      <w:r w:rsidR="00D3583A" w:rsidRPr="00AD771C">
        <w:rPr>
          <w:sz w:val="18"/>
          <w:szCs w:val="18"/>
        </w:rPr>
        <w:t xml:space="preserve"> </w:t>
      </w:r>
      <w:r w:rsidRPr="00AD771C">
        <w:rPr>
          <w:sz w:val="18"/>
          <w:szCs w:val="18"/>
        </w:rPr>
        <w:t xml:space="preserve">(the </w:t>
      </w:r>
      <w:r w:rsidR="001E023B" w:rsidRPr="00AD771C">
        <w:rPr>
          <w:sz w:val="18"/>
          <w:szCs w:val="18"/>
        </w:rPr>
        <w:t>green</w:t>
      </w:r>
      <w:r w:rsidRPr="00AD771C">
        <w:rPr>
          <w:sz w:val="18"/>
          <w:szCs w:val="18"/>
        </w:rPr>
        <w:t xml:space="preserve"> ci</w:t>
      </w:r>
      <w:r w:rsidR="001E023B" w:rsidRPr="00AD771C">
        <w:rPr>
          <w:sz w:val="18"/>
          <w:szCs w:val="18"/>
        </w:rPr>
        <w:t>r</w:t>
      </w:r>
      <w:r w:rsidRPr="00AD771C">
        <w:rPr>
          <w:sz w:val="18"/>
          <w:szCs w:val="18"/>
        </w:rPr>
        <w:t xml:space="preserve">cles) </w:t>
      </w:r>
      <w:r w:rsidR="00A032F2" w:rsidRPr="00AD771C">
        <w:rPr>
          <w:sz w:val="18"/>
          <w:szCs w:val="18"/>
        </w:rPr>
        <w:t xml:space="preserve">for </w:t>
      </w:r>
      <w:r w:rsidR="00623F1C" w:rsidRPr="00AD771C">
        <w:rPr>
          <w:sz w:val="18"/>
          <w:szCs w:val="18"/>
        </w:rPr>
        <w:t xml:space="preserve">the two </w:t>
      </w:r>
      <w:r w:rsidR="00E22B8F" w:rsidRPr="00AD771C">
        <w:rPr>
          <w:sz w:val="18"/>
          <w:szCs w:val="18"/>
        </w:rPr>
        <w:t>new</w:t>
      </w:r>
      <w:r w:rsidR="00623F1C" w:rsidRPr="00AD771C">
        <w:rPr>
          <w:sz w:val="18"/>
          <w:szCs w:val="18"/>
        </w:rPr>
        <w:t xml:space="preserve"> hits, </w:t>
      </w:r>
      <w:r w:rsidR="00D3583A" w:rsidRPr="00AD771C">
        <w:rPr>
          <w:sz w:val="18"/>
          <w:szCs w:val="18"/>
        </w:rPr>
        <w:t>OPENIH and IJENER</w:t>
      </w:r>
      <w:r w:rsidR="00623F1C" w:rsidRPr="00AD771C">
        <w:rPr>
          <w:sz w:val="18"/>
          <w:szCs w:val="18"/>
        </w:rPr>
        <w:t>, that were identified to be most similar to ZIF-8 and ZIF-67</w:t>
      </w:r>
      <w:r w:rsidR="00D3583A" w:rsidRPr="00AD771C">
        <w:rPr>
          <w:sz w:val="18"/>
          <w:szCs w:val="18"/>
        </w:rPr>
        <w:t xml:space="preserve">. To </w:t>
      </w:r>
      <w:r w:rsidR="00A87908" w:rsidRPr="00AD771C">
        <w:rPr>
          <w:sz w:val="18"/>
          <w:szCs w:val="18"/>
        </w:rPr>
        <w:t>better</w:t>
      </w:r>
      <w:r w:rsidR="00D3583A" w:rsidRPr="00AD771C">
        <w:rPr>
          <w:sz w:val="18"/>
          <w:szCs w:val="18"/>
        </w:rPr>
        <w:t xml:space="preserve"> visuali</w:t>
      </w:r>
      <w:r w:rsidR="00A87908" w:rsidRPr="00AD771C">
        <w:rPr>
          <w:sz w:val="18"/>
          <w:szCs w:val="18"/>
        </w:rPr>
        <w:t>ze</w:t>
      </w:r>
      <w:r w:rsidR="00D3583A" w:rsidRPr="00AD771C">
        <w:rPr>
          <w:sz w:val="18"/>
          <w:szCs w:val="18"/>
        </w:rPr>
        <w:t xml:space="preserve"> the </w:t>
      </w:r>
      <w:r w:rsidR="0098346F" w:rsidRPr="00AD771C">
        <w:rPr>
          <w:sz w:val="18"/>
          <w:szCs w:val="18"/>
        </w:rPr>
        <w:t>change in pore shape during</w:t>
      </w:r>
      <w:r w:rsidR="00D3583A" w:rsidRPr="00AD771C">
        <w:rPr>
          <w:sz w:val="18"/>
          <w:szCs w:val="18"/>
        </w:rPr>
        <w:t xml:space="preserve"> </w:t>
      </w:r>
      <w:r w:rsidR="0098346F" w:rsidRPr="00AD771C">
        <w:rPr>
          <w:sz w:val="18"/>
          <w:szCs w:val="18"/>
        </w:rPr>
        <w:t xml:space="preserve">guest </w:t>
      </w:r>
      <w:r w:rsidR="00072DFA" w:rsidRPr="00AD771C">
        <w:rPr>
          <w:sz w:val="18"/>
          <w:szCs w:val="18"/>
        </w:rPr>
        <w:t>transport</w:t>
      </w:r>
      <w:r w:rsidR="00D3583A" w:rsidRPr="00AD771C">
        <w:rPr>
          <w:sz w:val="18"/>
          <w:szCs w:val="18"/>
        </w:rPr>
        <w:t xml:space="preserve"> in both MOFs, </w:t>
      </w:r>
      <w:r w:rsidR="00A87908" w:rsidRPr="00AD771C">
        <w:rPr>
          <w:sz w:val="18"/>
          <w:szCs w:val="18"/>
        </w:rPr>
        <w:t xml:space="preserve">the </w:t>
      </w:r>
      <w:r w:rsidR="00072DFA" w:rsidRPr="00AD771C">
        <w:rPr>
          <w:sz w:val="18"/>
          <w:szCs w:val="18"/>
        </w:rPr>
        <w:t>snapshots</w:t>
      </w:r>
      <w:r w:rsidR="00D3583A" w:rsidRPr="00AD771C">
        <w:rPr>
          <w:sz w:val="18"/>
          <w:szCs w:val="18"/>
        </w:rPr>
        <w:t xml:space="preserve"> of the structures at minimum and maximum energy regions are </w:t>
      </w:r>
      <w:r w:rsidR="00A87908" w:rsidRPr="00AD771C">
        <w:rPr>
          <w:sz w:val="18"/>
          <w:szCs w:val="18"/>
        </w:rPr>
        <w:t>shown</w:t>
      </w:r>
      <w:r w:rsidR="00D3583A" w:rsidRPr="00AD771C">
        <w:rPr>
          <w:sz w:val="18"/>
          <w:szCs w:val="18"/>
        </w:rPr>
        <w:t xml:space="preserve"> in Fig. </w:t>
      </w:r>
      <w:r w:rsidR="001345AC" w:rsidRPr="00AD771C">
        <w:rPr>
          <w:sz w:val="18"/>
          <w:szCs w:val="18"/>
        </w:rPr>
        <w:t>6</w:t>
      </w:r>
      <w:r w:rsidR="0098346F" w:rsidRPr="00AD771C">
        <w:rPr>
          <w:sz w:val="18"/>
          <w:szCs w:val="18"/>
        </w:rPr>
        <w:t xml:space="preserve"> with</w:t>
      </w:r>
      <w:r w:rsidR="00D3583A" w:rsidRPr="00AD771C">
        <w:rPr>
          <w:sz w:val="18"/>
          <w:szCs w:val="18"/>
        </w:rPr>
        <w:t xml:space="preserve"> </w:t>
      </w:r>
      <w:r w:rsidR="0098346F" w:rsidRPr="00AD771C">
        <w:rPr>
          <w:sz w:val="18"/>
          <w:szCs w:val="18"/>
        </w:rPr>
        <w:t>t</w:t>
      </w:r>
      <w:r w:rsidRPr="00AD771C">
        <w:rPr>
          <w:sz w:val="18"/>
          <w:szCs w:val="18"/>
        </w:rPr>
        <w:t>he free pore volume</w:t>
      </w:r>
      <w:r w:rsidR="00D3583A" w:rsidRPr="00AD771C">
        <w:rPr>
          <w:sz w:val="18"/>
          <w:szCs w:val="18"/>
        </w:rPr>
        <w:t xml:space="preserve"> shown in light blue. Both guest molecules have energy </w:t>
      </w:r>
      <w:r w:rsidR="00706C7D" w:rsidRPr="00AD771C">
        <w:rPr>
          <w:sz w:val="18"/>
          <w:szCs w:val="18"/>
        </w:rPr>
        <w:t xml:space="preserve">minima </w:t>
      </w:r>
      <w:r w:rsidR="00D3583A" w:rsidRPr="00AD771C">
        <w:rPr>
          <w:sz w:val="18"/>
          <w:szCs w:val="18"/>
        </w:rPr>
        <w:t>at the cavity region</w:t>
      </w:r>
      <w:r w:rsidR="0098346F" w:rsidRPr="00AD771C">
        <w:rPr>
          <w:sz w:val="18"/>
          <w:szCs w:val="18"/>
        </w:rPr>
        <w:t>s</w:t>
      </w:r>
      <w:r w:rsidR="00D3583A" w:rsidRPr="00AD771C">
        <w:rPr>
          <w:sz w:val="18"/>
          <w:szCs w:val="18"/>
        </w:rPr>
        <w:t xml:space="preserve"> </w:t>
      </w:r>
      <w:r w:rsidR="00623F1C" w:rsidRPr="00AD771C">
        <w:rPr>
          <w:sz w:val="18"/>
          <w:szCs w:val="18"/>
        </w:rPr>
        <w:t xml:space="preserve">at the ends of the NEB path </w:t>
      </w:r>
      <w:r w:rsidR="00D3583A" w:rsidRPr="00AD771C">
        <w:rPr>
          <w:sz w:val="18"/>
          <w:szCs w:val="18"/>
        </w:rPr>
        <w:t xml:space="preserve">whereas the barriers are observed </w:t>
      </w:r>
      <w:r w:rsidR="00072DFA" w:rsidRPr="00AD771C">
        <w:rPr>
          <w:sz w:val="18"/>
          <w:szCs w:val="18"/>
        </w:rPr>
        <w:t xml:space="preserve">in </w:t>
      </w:r>
      <w:r w:rsidR="00D3583A" w:rsidRPr="00AD771C">
        <w:rPr>
          <w:sz w:val="18"/>
          <w:szCs w:val="18"/>
        </w:rPr>
        <w:t>the window region</w:t>
      </w:r>
      <w:r w:rsidR="00282286" w:rsidRPr="00AD771C">
        <w:rPr>
          <w:sz w:val="18"/>
          <w:szCs w:val="18"/>
        </w:rPr>
        <w:t>. In both MOFs</w:t>
      </w:r>
      <w:r w:rsidR="00072DFA" w:rsidRPr="00AD771C">
        <w:rPr>
          <w:sz w:val="18"/>
          <w:szCs w:val="18"/>
        </w:rPr>
        <w:t>,</w:t>
      </w:r>
      <w:r w:rsidR="00623F1C" w:rsidRPr="00AD771C">
        <w:rPr>
          <w:sz w:val="18"/>
          <w:szCs w:val="18"/>
        </w:rPr>
        <w:t xml:space="preserve"> propene experiences </w:t>
      </w:r>
      <w:r w:rsidR="00282286" w:rsidRPr="00AD771C">
        <w:rPr>
          <w:sz w:val="18"/>
          <w:szCs w:val="18"/>
        </w:rPr>
        <w:t xml:space="preserve">a </w:t>
      </w:r>
      <w:r w:rsidR="00623F1C" w:rsidRPr="00AD771C">
        <w:rPr>
          <w:sz w:val="18"/>
          <w:szCs w:val="18"/>
        </w:rPr>
        <w:t>lower diffusion</w:t>
      </w:r>
      <w:r w:rsidR="0098346F" w:rsidRPr="00AD771C">
        <w:rPr>
          <w:sz w:val="18"/>
          <w:szCs w:val="18"/>
        </w:rPr>
        <w:t xml:space="preserve"> energy</w:t>
      </w:r>
      <w:r w:rsidR="00623F1C" w:rsidRPr="00AD771C">
        <w:rPr>
          <w:sz w:val="18"/>
          <w:szCs w:val="18"/>
        </w:rPr>
        <w:t xml:space="preserve"> barrier than propane.</w:t>
      </w:r>
      <w:r w:rsidR="00282286" w:rsidRPr="00AD771C">
        <w:rPr>
          <w:sz w:val="18"/>
          <w:szCs w:val="18"/>
        </w:rPr>
        <w:t xml:space="preserve"> </w:t>
      </w:r>
      <w:bookmarkStart w:id="10" w:name="_Hlk50461167"/>
      <w:r w:rsidR="00282286" w:rsidRPr="00AD771C">
        <w:rPr>
          <w:sz w:val="18"/>
          <w:szCs w:val="18"/>
        </w:rPr>
        <w:t>The clear difference</w:t>
      </w:r>
      <w:r w:rsidR="001E73BB" w:rsidRPr="00AD771C">
        <w:rPr>
          <w:sz w:val="18"/>
          <w:szCs w:val="18"/>
        </w:rPr>
        <w:t xml:space="preserve"> </w:t>
      </w:r>
      <w:r w:rsidR="00072DFA" w:rsidRPr="00AD771C">
        <w:rPr>
          <w:sz w:val="18"/>
          <w:szCs w:val="18"/>
        </w:rPr>
        <w:t xml:space="preserve">between the two MOFs </w:t>
      </w:r>
      <w:r w:rsidR="001E73BB" w:rsidRPr="00AD771C">
        <w:rPr>
          <w:sz w:val="18"/>
          <w:szCs w:val="18"/>
        </w:rPr>
        <w:t xml:space="preserve">is that in structure OPENIH (Fig. 6a) the diffusion path is complex and contains additional minima corresponding to the guest residing in the </w:t>
      </w:r>
      <w:r w:rsidR="000A364D" w:rsidRPr="00AD771C">
        <w:rPr>
          <w:sz w:val="18"/>
          <w:szCs w:val="18"/>
        </w:rPr>
        <w:t>pore</w:t>
      </w:r>
      <w:r w:rsidR="001E73BB" w:rsidRPr="00AD771C">
        <w:rPr>
          <w:sz w:val="18"/>
          <w:szCs w:val="18"/>
        </w:rPr>
        <w:t xml:space="preserve"> window, while structure IJENER (Fig. 6b) has a single barrier for either guest.</w:t>
      </w:r>
      <w:r w:rsidR="000A29C8" w:rsidRPr="00AD771C">
        <w:rPr>
          <w:sz w:val="18"/>
          <w:szCs w:val="18"/>
        </w:rPr>
        <w:t xml:space="preserve"> While window dimeter is smaller for IJENER (2.58 Å) than that for OPENIH (3.18 Å) in the absence of the guests, it is </w:t>
      </w:r>
      <w:r w:rsidR="000A29C8" w:rsidRPr="00AD771C">
        <w:rPr>
          <w:sz w:val="18"/>
          <w:szCs w:val="18"/>
        </w:rPr>
        <w:lastRenderedPageBreak/>
        <w:t xml:space="preserve">evident that IJENER has a more flexible window as it experiences a larger size change (from 2.58 Å to 3.03 Å for propene and to 3.10 Å for propane) than the window in OPENIH (from 3.18 Å to 3.33 Å for propene and to 3.39 Å for propane). In IJENER, the size of the window is controlled by the position of the methyl groups protruding into the 3-dimensional channel and bonded to sulphur atoms that in turn make two bonds with the framework and therefore are relatively mobile (Fig. 6b). In contrast, the 1-dimensional channel in OPENIH is composed from π-stacked 4,4′-bpt linkers and the mechanism for window opening to allow guest transport is via small displacements of the individual linkers within the stack. Both mechanisms are different from window opening in ZIFs where it is controlled by the tilt of the imidazolate-based linkers forming the window (Fig. 1d). The example of OPENIH, IJENER and ZIF MOFs </w:t>
      </w:r>
      <w:r w:rsidR="00072DFA" w:rsidRPr="00AD771C">
        <w:rPr>
          <w:sz w:val="18"/>
          <w:szCs w:val="18"/>
        </w:rPr>
        <w:t>reinforces the importance of using energy scale and a flexible host model to assess guest transport properties rather than solely relying on the average pore dimensions observed in diffraction experiments.</w:t>
      </w:r>
      <w:bookmarkEnd w:id="10"/>
    </w:p>
    <w:p w14:paraId="4B3B7B95" w14:textId="0B4D8305" w:rsidR="00D3583A" w:rsidRPr="00AD771C" w:rsidRDefault="00FA4959" w:rsidP="00D3583A">
      <w:pPr>
        <w:spacing w:before="240"/>
        <w:jc w:val="both"/>
        <w:rPr>
          <w:sz w:val="18"/>
          <w:szCs w:val="18"/>
        </w:rPr>
      </w:pPr>
      <w:r w:rsidRPr="00AD771C">
        <w:rPr>
          <w:noProof/>
          <w:sz w:val="18"/>
          <w:szCs w:val="18"/>
          <w:lang w:eastAsia="en-GB"/>
        </w:rPr>
        <w:drawing>
          <wp:inline distT="0" distB="0" distL="0" distR="0" wp14:anchorId="7846D556" wp14:editId="6F1A6350">
            <wp:extent cx="3159760" cy="440722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159760" cy="4407225"/>
                    </a:xfrm>
                    <a:prstGeom prst="rect">
                      <a:avLst/>
                    </a:prstGeom>
                    <a:noFill/>
                    <a:ln>
                      <a:noFill/>
                    </a:ln>
                  </pic:spPr>
                </pic:pic>
              </a:graphicData>
            </a:graphic>
          </wp:inline>
        </w:drawing>
      </w:r>
    </w:p>
    <w:p w14:paraId="4400F326" w14:textId="1D6DF799" w:rsidR="00D3583A" w:rsidRPr="00AD771C" w:rsidRDefault="00D3583A" w:rsidP="00D3583A">
      <w:pPr>
        <w:jc w:val="both"/>
        <w:rPr>
          <w:rFonts w:ascii="Calibri" w:hAnsi="Calibri"/>
          <w:sz w:val="16"/>
          <w:szCs w:val="16"/>
          <w:lang w:val="en-US"/>
        </w:rPr>
      </w:pPr>
      <w:r w:rsidRPr="00AD771C">
        <w:rPr>
          <w:rFonts w:ascii="Calibri" w:hAnsi="Calibri"/>
          <w:b/>
          <w:sz w:val="16"/>
          <w:szCs w:val="16"/>
          <w:lang w:val="en-US"/>
        </w:rPr>
        <w:t xml:space="preserve">Fig. </w:t>
      </w:r>
      <w:r w:rsidR="001345AC" w:rsidRPr="00AD771C">
        <w:rPr>
          <w:rFonts w:ascii="Calibri" w:hAnsi="Calibri"/>
          <w:b/>
          <w:sz w:val="16"/>
          <w:szCs w:val="16"/>
          <w:lang w:val="en-US"/>
        </w:rPr>
        <w:t>6</w:t>
      </w:r>
      <w:r w:rsidRPr="00AD771C">
        <w:rPr>
          <w:rFonts w:ascii="Calibri" w:hAnsi="Calibri"/>
          <w:b/>
          <w:sz w:val="16"/>
          <w:szCs w:val="16"/>
          <w:lang w:val="en-US"/>
        </w:rPr>
        <w:t>.</w:t>
      </w:r>
      <w:r w:rsidRPr="00AD771C">
        <w:rPr>
          <w:rFonts w:ascii="Calibri" w:hAnsi="Calibri"/>
          <w:sz w:val="16"/>
          <w:szCs w:val="16"/>
          <w:lang w:val="en-US"/>
        </w:rPr>
        <w:t xml:space="preserve"> Calculated </w:t>
      </w:r>
      <w:r w:rsidR="007526F3" w:rsidRPr="00AD771C">
        <w:rPr>
          <w:rFonts w:ascii="Calibri" w:hAnsi="Calibri"/>
          <w:sz w:val="16"/>
          <w:szCs w:val="16"/>
          <w:lang w:val="en-US"/>
        </w:rPr>
        <w:t xml:space="preserve">DFT </w:t>
      </w:r>
      <w:r w:rsidRPr="00AD771C">
        <w:rPr>
          <w:rFonts w:ascii="Calibri" w:hAnsi="Calibri"/>
          <w:sz w:val="16"/>
          <w:szCs w:val="16"/>
          <w:lang w:val="en-US"/>
        </w:rPr>
        <w:t xml:space="preserve">NEB diffusion energy profiles of propane and </w:t>
      </w:r>
      <w:r w:rsidR="00BD5476" w:rsidRPr="00AD771C">
        <w:rPr>
          <w:rFonts w:ascii="Calibri" w:hAnsi="Calibri"/>
          <w:sz w:val="16"/>
          <w:szCs w:val="16"/>
          <w:lang w:val="en-US"/>
        </w:rPr>
        <w:t>propene</w:t>
      </w:r>
      <w:r w:rsidRPr="00AD771C">
        <w:rPr>
          <w:rFonts w:ascii="Calibri" w:hAnsi="Calibri"/>
          <w:sz w:val="16"/>
          <w:szCs w:val="16"/>
          <w:lang w:val="en-US"/>
        </w:rPr>
        <w:t xml:space="preserve"> </w:t>
      </w:r>
      <w:r w:rsidR="000036E4" w:rsidRPr="00AD771C">
        <w:rPr>
          <w:rFonts w:ascii="Calibri" w:hAnsi="Calibri"/>
          <w:sz w:val="16"/>
          <w:szCs w:val="16"/>
          <w:lang w:val="en-US"/>
        </w:rPr>
        <w:t xml:space="preserve">as a function of </w:t>
      </w:r>
      <w:r w:rsidR="00A85109" w:rsidRPr="00AD771C">
        <w:rPr>
          <w:rFonts w:ascii="Calibri" w:hAnsi="Calibri"/>
          <w:sz w:val="16"/>
          <w:szCs w:val="16"/>
          <w:lang w:val="en-US"/>
        </w:rPr>
        <w:t>guest position</w:t>
      </w:r>
      <w:r w:rsidR="000036E4" w:rsidRPr="00AD771C">
        <w:rPr>
          <w:rFonts w:ascii="Calibri" w:hAnsi="Calibri"/>
          <w:sz w:val="16"/>
          <w:szCs w:val="16"/>
          <w:lang w:val="en-US"/>
        </w:rPr>
        <w:t xml:space="preserve"> along the channel direction </w:t>
      </w:r>
      <w:r w:rsidRPr="00AD771C">
        <w:rPr>
          <w:rFonts w:ascii="Calibri" w:hAnsi="Calibri"/>
          <w:sz w:val="16"/>
          <w:szCs w:val="16"/>
          <w:lang w:val="en-US"/>
        </w:rPr>
        <w:t xml:space="preserve">in (a) OPENIH and (b) IJENER. </w:t>
      </w:r>
      <w:r w:rsidR="00967640" w:rsidRPr="00AD771C">
        <w:rPr>
          <w:rFonts w:ascii="Calibri" w:hAnsi="Calibri"/>
          <w:sz w:val="16"/>
          <w:szCs w:val="16"/>
          <w:lang w:val="en-US"/>
        </w:rPr>
        <w:t>The snapshots of unit cells correspond to the circled data points along the NEB path</w:t>
      </w:r>
      <w:r w:rsidRPr="00AD771C">
        <w:rPr>
          <w:rFonts w:ascii="Calibri" w:hAnsi="Calibri"/>
          <w:sz w:val="16"/>
          <w:szCs w:val="16"/>
          <w:lang w:val="en-US"/>
        </w:rPr>
        <w:t xml:space="preserve">. </w:t>
      </w:r>
      <w:r w:rsidR="007526F3" w:rsidRPr="00AD771C">
        <w:rPr>
          <w:rFonts w:ascii="Calibri" w:hAnsi="Calibri"/>
          <w:sz w:val="16"/>
          <w:szCs w:val="16"/>
          <w:lang w:val="en-US"/>
        </w:rPr>
        <w:t>The free volume of the pores</w:t>
      </w:r>
      <w:r w:rsidRPr="00AD771C">
        <w:rPr>
          <w:rFonts w:ascii="Calibri" w:hAnsi="Calibri"/>
          <w:sz w:val="16"/>
          <w:szCs w:val="16"/>
          <w:lang w:val="en-US"/>
        </w:rPr>
        <w:t xml:space="preserve"> in both MOFs </w:t>
      </w:r>
      <w:r w:rsidR="007526F3" w:rsidRPr="00AD771C">
        <w:rPr>
          <w:rFonts w:ascii="Calibri" w:hAnsi="Calibri"/>
          <w:sz w:val="16"/>
          <w:szCs w:val="16"/>
          <w:lang w:val="en-US"/>
        </w:rPr>
        <w:t xml:space="preserve">is </w:t>
      </w:r>
      <w:r w:rsidRPr="00AD771C">
        <w:rPr>
          <w:rFonts w:ascii="Calibri" w:hAnsi="Calibri"/>
          <w:sz w:val="16"/>
          <w:szCs w:val="16"/>
          <w:lang w:val="en-US"/>
        </w:rPr>
        <w:t xml:space="preserve">shown in light blue. </w:t>
      </w:r>
      <w:proofErr w:type="spellStart"/>
      <w:r w:rsidRPr="00AD771C">
        <w:rPr>
          <w:rFonts w:ascii="Calibri" w:hAnsi="Calibri"/>
          <w:sz w:val="16"/>
          <w:szCs w:val="16"/>
          <w:lang w:val="en-US"/>
        </w:rPr>
        <w:t>Colo</w:t>
      </w:r>
      <w:r w:rsidR="00251D12" w:rsidRPr="00AD771C">
        <w:rPr>
          <w:rFonts w:ascii="Calibri" w:hAnsi="Calibri"/>
          <w:sz w:val="16"/>
          <w:szCs w:val="16"/>
          <w:lang w:val="en-US"/>
        </w:rPr>
        <w:t>u</w:t>
      </w:r>
      <w:r w:rsidRPr="00AD771C">
        <w:rPr>
          <w:rFonts w:ascii="Calibri" w:hAnsi="Calibri"/>
          <w:sz w:val="16"/>
          <w:szCs w:val="16"/>
          <w:lang w:val="en-US"/>
        </w:rPr>
        <w:t>r</w:t>
      </w:r>
      <w:proofErr w:type="spellEnd"/>
      <w:r w:rsidRPr="00AD771C">
        <w:rPr>
          <w:rFonts w:ascii="Calibri" w:hAnsi="Calibri"/>
          <w:sz w:val="16"/>
          <w:szCs w:val="16"/>
          <w:lang w:val="en-US"/>
        </w:rPr>
        <w:t xml:space="preserve"> scheme: C-gray, O-red, N-blue, H-white, Cu-pink and Ag-light blue.</w:t>
      </w:r>
      <w:r w:rsidR="004B5ED2" w:rsidRPr="00AD771C">
        <w:rPr>
          <w:rFonts w:ascii="Calibri" w:hAnsi="Calibri"/>
          <w:sz w:val="16"/>
          <w:szCs w:val="16"/>
          <w:lang w:val="en-US"/>
        </w:rPr>
        <w:t xml:space="preserve"> Propane (magenta) and propene (green) are highlighted for the sake of clarity.</w:t>
      </w:r>
    </w:p>
    <w:p w14:paraId="40F4915D" w14:textId="7299D2B0" w:rsidR="00F93DCB" w:rsidRPr="00AD771C" w:rsidRDefault="002B1A34" w:rsidP="002B1A34">
      <w:pPr>
        <w:spacing w:before="240"/>
        <w:jc w:val="both"/>
        <w:rPr>
          <w:noProof/>
          <w:sz w:val="18"/>
          <w:szCs w:val="18"/>
          <w:lang w:eastAsia="en-GB"/>
        </w:rPr>
      </w:pPr>
      <w:r w:rsidRPr="00AD771C">
        <w:rPr>
          <w:sz w:val="18"/>
          <w:szCs w:val="18"/>
        </w:rPr>
        <w:t xml:space="preserve">The correlations between </w:t>
      </w:r>
      <w:r w:rsidR="003F7CE4" w:rsidRPr="00AD771C">
        <w:rPr>
          <w:sz w:val="18"/>
          <w:szCs w:val="18"/>
        </w:rPr>
        <w:t xml:space="preserve">UFF-FM </w:t>
      </w:r>
      <w:r w:rsidR="00F93DCB" w:rsidRPr="00AD771C">
        <w:rPr>
          <w:sz w:val="18"/>
          <w:szCs w:val="18"/>
        </w:rPr>
        <w:t xml:space="preserve">force field </w:t>
      </w:r>
      <w:r w:rsidRPr="00AD771C">
        <w:rPr>
          <w:sz w:val="18"/>
          <w:szCs w:val="18"/>
        </w:rPr>
        <w:t xml:space="preserve">and DFT energy barriers </w:t>
      </w:r>
      <w:r w:rsidR="00F93DCB" w:rsidRPr="00AD771C">
        <w:rPr>
          <w:sz w:val="18"/>
          <w:szCs w:val="18"/>
        </w:rPr>
        <w:t xml:space="preserve">is </w:t>
      </w:r>
      <w:r w:rsidRPr="00AD771C">
        <w:rPr>
          <w:sz w:val="18"/>
          <w:szCs w:val="18"/>
        </w:rPr>
        <w:t xml:space="preserve">shown in </w:t>
      </w:r>
      <w:r w:rsidR="007512B5" w:rsidRPr="00AD771C">
        <w:rPr>
          <w:sz w:val="18"/>
          <w:szCs w:val="18"/>
        </w:rPr>
        <w:t xml:space="preserve">Fig. </w:t>
      </w:r>
      <w:r w:rsidR="00C46916" w:rsidRPr="00AD771C">
        <w:rPr>
          <w:sz w:val="18"/>
          <w:szCs w:val="18"/>
        </w:rPr>
        <w:t>7</w:t>
      </w:r>
      <w:r w:rsidRPr="00AD771C">
        <w:rPr>
          <w:sz w:val="18"/>
          <w:szCs w:val="18"/>
        </w:rPr>
        <w:t xml:space="preserve">. </w:t>
      </w:r>
      <w:r w:rsidR="00F93DCB" w:rsidRPr="00AD771C">
        <w:rPr>
          <w:sz w:val="18"/>
          <w:szCs w:val="18"/>
        </w:rPr>
        <w:t xml:space="preserve">The </w:t>
      </w:r>
      <w:r w:rsidR="003F7CE4" w:rsidRPr="00AD771C">
        <w:rPr>
          <w:sz w:val="18"/>
          <w:szCs w:val="18"/>
        </w:rPr>
        <w:t xml:space="preserve">UFF-FM </w:t>
      </w:r>
      <w:r w:rsidR="00F93DCB" w:rsidRPr="00AD771C">
        <w:rPr>
          <w:sz w:val="18"/>
          <w:szCs w:val="18"/>
        </w:rPr>
        <w:t xml:space="preserve">force field </w:t>
      </w:r>
      <w:r w:rsidRPr="00AD771C">
        <w:rPr>
          <w:sz w:val="18"/>
          <w:szCs w:val="18"/>
        </w:rPr>
        <w:t xml:space="preserve">was exceptionally good </w:t>
      </w:r>
      <w:r w:rsidR="004340ED" w:rsidRPr="00AD771C">
        <w:rPr>
          <w:sz w:val="18"/>
          <w:szCs w:val="18"/>
        </w:rPr>
        <w:t xml:space="preserve">at </w:t>
      </w:r>
      <w:r w:rsidRPr="00AD771C">
        <w:rPr>
          <w:sz w:val="18"/>
          <w:szCs w:val="18"/>
        </w:rPr>
        <w:t>estimating energy barriers of Zeolitic Imidazolate Framework (ZIF) with pyrazole linkers in ZIF-8 (Zn-pyrazole) and ZIF-67 (Co-pyrazole). The energy barriers from UFF</w:t>
      </w:r>
      <w:r w:rsidR="00347066" w:rsidRPr="00AD771C">
        <w:rPr>
          <w:sz w:val="18"/>
          <w:szCs w:val="18"/>
        </w:rPr>
        <w:t>-FM</w:t>
      </w:r>
      <w:r w:rsidRPr="00AD771C">
        <w:rPr>
          <w:sz w:val="18"/>
          <w:szCs w:val="18"/>
        </w:rPr>
        <w:t xml:space="preserve"> and DFT </w:t>
      </w:r>
      <w:r w:rsidR="00A114B1" w:rsidRPr="00AD771C">
        <w:rPr>
          <w:sz w:val="18"/>
          <w:szCs w:val="18"/>
        </w:rPr>
        <w:t xml:space="preserve">were in line </w:t>
      </w:r>
      <w:r w:rsidRPr="00AD771C">
        <w:rPr>
          <w:sz w:val="18"/>
          <w:szCs w:val="18"/>
        </w:rPr>
        <w:t>with previous computational studies and experiments of ZIF-8</w:t>
      </w:r>
      <w:r w:rsidR="00811757" w:rsidRPr="00AD771C">
        <w:rPr>
          <w:sz w:val="18"/>
          <w:szCs w:val="18"/>
        </w:rPr>
        <w:fldChar w:fldCharType="begin" w:fldLock="1"/>
      </w:r>
      <w:r w:rsidR="00AE2EA1" w:rsidRPr="00AD771C">
        <w:rPr>
          <w:sz w:val="18"/>
          <w:szCs w:val="18"/>
        </w:rPr>
        <w:instrText>ADDIN CSL_CITATION {"citationItems":[{"id":"ITEM-1","itemData":{"DOI":"10.1039/C6MH00047A","ISSN":"2051-6347","abstract":"Understanding guest diffusion in nanoporous host–guest systems is crucial in the efficient design of metal–organic frameworks (MOFs) for chemical separation and drug delivery applications.","author":[{"dropping-particle":"","family":"Zheng","given":"B.","non-dropping-particle":"","parse-names":false,"suffix":""},{"dropping-particle":"","family":"Wang","given":"L. L.","non-dropping-particle":"","parse-names":false,"suffix":""},{"dropping-particle":"","family":"Du","given":"L.","non-dropping-particle":"","parse-names":false,"suffix":""},{"dropping-particle":"","family":"Pan","given":"Y.","non-dropping-particle":"","parse-names":false,"suffix":""},{"dropping-particle":"","family":"Lai","given":"Z.","non-dropping-particle":"","parse-names":false,"suffix":""},{"dropping-particle":"","family":"Huang","given":"K.-W.","non-dropping-particle":"","parse-names":false,"suffix":""},{"dropping-particle":"","family":"Du","given":"H. L.","non-dropping-particle":"","parse-names":false,"suffix":""}],"container-title":"Materials Horizons","id":"ITEM-1","issue":"4","issued":{"date-parts":[["2016","7"]]},"page":"355-361","publisher":"Royal Society of Chemistry","title":"Diffusion as a function of guest molecule length and functionalization in flexible metal–organic frameworks","type":"article-journal","volume":"3"},"uris":["http://www.mendeley.com/documents/?uuid=92420daf-81be-499d-ac1b-fdf1029b070f"]}],"mendeley":{"formattedCitation":"&lt;sup&gt;55&lt;/sup&gt;","plainTextFormattedCitation":"55","previouslyFormattedCitation":"&lt;sup&gt;55&lt;/sup&gt;"},"properties":{"noteIndex":0},"schema":"https://github.com/citation-style-language/schema/raw/master/csl-citation.json"}</w:instrText>
      </w:r>
      <w:r w:rsidR="00811757" w:rsidRPr="00AD771C">
        <w:rPr>
          <w:sz w:val="18"/>
          <w:szCs w:val="18"/>
        </w:rPr>
        <w:fldChar w:fldCharType="separate"/>
      </w:r>
      <w:r w:rsidR="009919DF" w:rsidRPr="00AD771C">
        <w:rPr>
          <w:noProof/>
          <w:sz w:val="18"/>
          <w:szCs w:val="18"/>
          <w:vertAlign w:val="superscript"/>
        </w:rPr>
        <w:t>55</w:t>
      </w:r>
      <w:r w:rsidR="00811757" w:rsidRPr="00AD771C">
        <w:rPr>
          <w:sz w:val="18"/>
          <w:szCs w:val="18"/>
        </w:rPr>
        <w:fldChar w:fldCharType="end"/>
      </w:r>
      <w:r w:rsidRPr="00AD771C">
        <w:rPr>
          <w:sz w:val="18"/>
          <w:szCs w:val="18"/>
        </w:rPr>
        <w:t xml:space="preserve"> and ZIF-67.</w:t>
      </w:r>
      <w:r w:rsidRPr="00AD771C">
        <w:rPr>
          <w:sz w:val="18"/>
          <w:szCs w:val="18"/>
        </w:rPr>
        <w:fldChar w:fldCharType="begin" w:fldLock="1"/>
      </w:r>
      <w:r w:rsidR="00D37A0F" w:rsidRPr="00AD771C">
        <w:rPr>
          <w:sz w:val="18"/>
          <w:szCs w:val="18"/>
        </w:rPr>
        <w:instrText>ADDIN CSL_CITATION {"citationItems":[{"id":"ITEM-1","itemData":{"DOI":"10.1021/acs.jpcc.7b05700","ISBN":"1932-7447","ISSN":"1932-7447","author":[{"dropping-particle":"","family":"Krokidas","given":"Panagiotis","non-dropping-particle":"","parse-names":false,"suffix":""},{"dropping-particle":"","family":"Castier","given":"Marcelo","non-dropping-particle":"","parse-names":false,"suffix":""},{"dropping-particle":"","family":"Economou","given":"Ioannis G","non-dropping-particle":"","parse-names":false,"suffix":""}],"container-title":"The Journal of Physical Chemistry C","id":"ITEM-1","issue":"33","issued":{"date-parts":[["2017","8","24"]]},"page":"17999-18011","publisher":"American Chemical Society","title":"Computational Study of ZIF-8 and ZIF-67 Performance for Separation of Gas Mixtures","type":"article-journal","volume":"121"},"uris":["http://www.mendeley.com/documents/?uuid=2db35ce1-df28-49fa-8966-5b7a628b5d30"]},{"id":"ITEM-2","itemData":{"DOI":"10.2172/1218755","abstract":"This study addresses opportunities for materials innovations for industrial separations.","author":[{"dropping-particle":"","family":"Sharon","given":"Robinson","non-dropping-particle":"","parse-names":false,"suffix":""},{"dropping-particle":"","family":"Jubin","given":"Robert","non-dropping-particle":"","parse-names":false,"suffix":""},{"dropping-particle":"","family":"Bill","given":"Choate","non-dropping-particle":"","parse-names":false,"suffix":""}],"id":"ITEM-2","issued":{"date-parts":[["2005"]]},"publisher-place":"United States","title":"Materials for Separation Technologies. Energy and Emission Reduction Opportunities","type":"report"},"uris":["http://www.mendeley.com/documents/?uuid=9b6557f2-59d1-4e95-b2e5-b16677ad2270"]}],"mendeley":{"formattedCitation":"&lt;sup&gt;6,30&lt;/sup&gt;","plainTextFormattedCitation":"6,30","previouslyFormattedCitation":"&lt;sup&gt;6,30&lt;/sup&gt;"},"properties":{"noteIndex":0},"schema":"https://github.com/citation-style-language/schema/raw/master/csl-citation.json"}</w:instrText>
      </w:r>
      <w:r w:rsidRPr="00AD771C">
        <w:rPr>
          <w:sz w:val="18"/>
          <w:szCs w:val="18"/>
        </w:rPr>
        <w:fldChar w:fldCharType="separate"/>
      </w:r>
      <w:r w:rsidR="005D6F05" w:rsidRPr="00AD771C">
        <w:rPr>
          <w:noProof/>
          <w:sz w:val="18"/>
          <w:szCs w:val="18"/>
          <w:vertAlign w:val="superscript"/>
        </w:rPr>
        <w:t>6,30</w:t>
      </w:r>
      <w:r w:rsidRPr="00AD771C">
        <w:rPr>
          <w:sz w:val="18"/>
          <w:szCs w:val="18"/>
        </w:rPr>
        <w:fldChar w:fldCharType="end"/>
      </w:r>
      <w:r w:rsidRPr="00AD771C">
        <w:rPr>
          <w:sz w:val="18"/>
          <w:szCs w:val="18"/>
        </w:rPr>
        <w:t xml:space="preserve"> </w:t>
      </w:r>
      <w:r w:rsidR="00F93DCB" w:rsidRPr="00AD771C">
        <w:rPr>
          <w:sz w:val="18"/>
          <w:szCs w:val="18"/>
        </w:rPr>
        <w:t xml:space="preserve">The force field </w:t>
      </w:r>
      <w:r w:rsidRPr="00AD771C">
        <w:rPr>
          <w:sz w:val="18"/>
          <w:szCs w:val="18"/>
        </w:rPr>
        <w:t>energy barrier</w:t>
      </w:r>
      <w:r w:rsidR="00F93DCB" w:rsidRPr="00AD771C">
        <w:rPr>
          <w:sz w:val="18"/>
          <w:szCs w:val="18"/>
        </w:rPr>
        <w:t>s</w:t>
      </w:r>
      <w:r w:rsidRPr="00AD771C">
        <w:rPr>
          <w:sz w:val="18"/>
          <w:szCs w:val="18"/>
        </w:rPr>
        <w:t xml:space="preserve"> </w:t>
      </w:r>
      <w:r w:rsidR="00F93DCB" w:rsidRPr="00AD771C">
        <w:rPr>
          <w:sz w:val="18"/>
          <w:szCs w:val="18"/>
        </w:rPr>
        <w:t xml:space="preserve">for </w:t>
      </w:r>
      <w:r w:rsidRPr="00AD771C">
        <w:rPr>
          <w:sz w:val="18"/>
          <w:szCs w:val="18"/>
        </w:rPr>
        <w:t xml:space="preserve">HAJLIO (Fe-pyrazole) </w:t>
      </w:r>
      <w:r w:rsidR="00F93DCB" w:rsidRPr="00AD771C">
        <w:rPr>
          <w:sz w:val="18"/>
          <w:szCs w:val="18"/>
        </w:rPr>
        <w:t>and</w:t>
      </w:r>
      <w:r w:rsidRPr="00AD771C">
        <w:rPr>
          <w:sz w:val="18"/>
          <w:szCs w:val="18"/>
        </w:rPr>
        <w:t xml:space="preserve"> DEGJIK (Cu-</w:t>
      </w:r>
      <w:proofErr w:type="spellStart"/>
      <w:r w:rsidRPr="00AD771C">
        <w:rPr>
          <w:sz w:val="18"/>
          <w:szCs w:val="18"/>
        </w:rPr>
        <w:t>py</w:t>
      </w:r>
      <w:r w:rsidR="006B4D5A" w:rsidRPr="00AD771C">
        <w:rPr>
          <w:sz w:val="18"/>
          <w:szCs w:val="18"/>
        </w:rPr>
        <w:t>ridyltet</w:t>
      </w:r>
      <w:r w:rsidRPr="00AD771C">
        <w:rPr>
          <w:sz w:val="18"/>
          <w:szCs w:val="18"/>
        </w:rPr>
        <w:t>razole</w:t>
      </w:r>
      <w:proofErr w:type="spellEnd"/>
      <w:r w:rsidRPr="00AD771C">
        <w:rPr>
          <w:sz w:val="18"/>
          <w:szCs w:val="18"/>
        </w:rPr>
        <w:t xml:space="preserve">) were also close to </w:t>
      </w:r>
      <w:r w:rsidR="00F93DCB" w:rsidRPr="00AD771C">
        <w:rPr>
          <w:sz w:val="18"/>
          <w:szCs w:val="18"/>
        </w:rPr>
        <w:t xml:space="preserve">those in </w:t>
      </w:r>
      <w:r w:rsidRPr="00AD771C">
        <w:rPr>
          <w:sz w:val="18"/>
          <w:szCs w:val="18"/>
        </w:rPr>
        <w:t xml:space="preserve">DFT calculations. In general, </w:t>
      </w:r>
      <w:r w:rsidR="00F93DCB" w:rsidRPr="00AD771C">
        <w:rPr>
          <w:sz w:val="18"/>
          <w:szCs w:val="18"/>
        </w:rPr>
        <w:t xml:space="preserve">the </w:t>
      </w:r>
      <w:r w:rsidR="003F7CE4" w:rsidRPr="00AD771C">
        <w:rPr>
          <w:sz w:val="18"/>
          <w:szCs w:val="18"/>
        </w:rPr>
        <w:t xml:space="preserve">UFF-FM </w:t>
      </w:r>
      <w:r w:rsidR="00F93DCB" w:rsidRPr="00AD771C">
        <w:rPr>
          <w:sz w:val="18"/>
          <w:szCs w:val="18"/>
        </w:rPr>
        <w:t>force field</w:t>
      </w:r>
      <w:r w:rsidRPr="00AD771C">
        <w:rPr>
          <w:sz w:val="18"/>
          <w:szCs w:val="18"/>
        </w:rPr>
        <w:t xml:space="preserve"> </w:t>
      </w:r>
      <w:r w:rsidR="00F93DCB" w:rsidRPr="00AD771C">
        <w:rPr>
          <w:sz w:val="18"/>
          <w:szCs w:val="18"/>
        </w:rPr>
        <w:t xml:space="preserve">was </w:t>
      </w:r>
      <w:r w:rsidRPr="00AD771C">
        <w:rPr>
          <w:sz w:val="18"/>
          <w:szCs w:val="18"/>
        </w:rPr>
        <w:t xml:space="preserve">able to </w:t>
      </w:r>
      <w:r w:rsidR="00F93DCB" w:rsidRPr="00AD771C">
        <w:rPr>
          <w:sz w:val="18"/>
          <w:szCs w:val="18"/>
        </w:rPr>
        <w:t>predict</w:t>
      </w:r>
      <w:r w:rsidRPr="00AD771C">
        <w:rPr>
          <w:sz w:val="18"/>
          <w:szCs w:val="18"/>
        </w:rPr>
        <w:t xml:space="preserve"> the energy barriers </w:t>
      </w:r>
      <w:r w:rsidR="00F93DCB" w:rsidRPr="00AD771C">
        <w:rPr>
          <w:sz w:val="18"/>
          <w:szCs w:val="18"/>
        </w:rPr>
        <w:t xml:space="preserve">well </w:t>
      </w:r>
      <w:r w:rsidRPr="00AD771C">
        <w:rPr>
          <w:sz w:val="18"/>
          <w:szCs w:val="18"/>
        </w:rPr>
        <w:t xml:space="preserve">for MOFs with short carboxylate, pyrazole, pyridine, bipyridine linkers and Secondary Building Unit (SBU) </w:t>
      </w:r>
      <w:r w:rsidR="00F93DCB" w:rsidRPr="00AD771C">
        <w:rPr>
          <w:sz w:val="18"/>
          <w:szCs w:val="18"/>
        </w:rPr>
        <w:t xml:space="preserve">containing </w:t>
      </w:r>
      <w:r w:rsidRPr="00AD771C">
        <w:rPr>
          <w:sz w:val="18"/>
          <w:szCs w:val="18"/>
        </w:rPr>
        <w:t>Zn, Cu, Co, and Fe metals</w:t>
      </w:r>
      <w:r w:rsidR="008B260D" w:rsidRPr="00AD771C">
        <w:rPr>
          <w:sz w:val="18"/>
          <w:szCs w:val="18"/>
        </w:rPr>
        <w:t xml:space="preserve"> (Fig. 8)</w:t>
      </w:r>
      <w:r w:rsidRPr="00AD771C">
        <w:rPr>
          <w:sz w:val="18"/>
          <w:szCs w:val="18"/>
        </w:rPr>
        <w:t xml:space="preserve">. The energy barriers </w:t>
      </w:r>
      <w:r w:rsidR="00F93DCB" w:rsidRPr="00AD771C">
        <w:rPr>
          <w:sz w:val="18"/>
          <w:szCs w:val="18"/>
        </w:rPr>
        <w:t xml:space="preserve">calculated with the </w:t>
      </w:r>
      <w:r w:rsidR="003F7CE4" w:rsidRPr="00AD771C">
        <w:rPr>
          <w:sz w:val="18"/>
          <w:szCs w:val="18"/>
        </w:rPr>
        <w:t xml:space="preserve">UFF-FM </w:t>
      </w:r>
      <w:r w:rsidR="00F93DCB" w:rsidRPr="00AD771C">
        <w:rPr>
          <w:sz w:val="18"/>
          <w:szCs w:val="18"/>
        </w:rPr>
        <w:t xml:space="preserve">force field </w:t>
      </w:r>
      <w:r w:rsidRPr="00AD771C">
        <w:rPr>
          <w:sz w:val="18"/>
          <w:szCs w:val="18"/>
        </w:rPr>
        <w:t xml:space="preserve">were within +/- 40% </w:t>
      </w:r>
      <w:r w:rsidR="00F93DCB" w:rsidRPr="00AD771C">
        <w:rPr>
          <w:sz w:val="18"/>
          <w:szCs w:val="18"/>
        </w:rPr>
        <w:t xml:space="preserve">of the DFT data </w:t>
      </w:r>
      <w:r w:rsidRPr="00AD771C">
        <w:rPr>
          <w:sz w:val="18"/>
          <w:szCs w:val="18"/>
        </w:rPr>
        <w:t>for propane in FASQUN, HAJLIO, ZIF-8, ZIF-67, WOPDEL, RAVVOA, NIHBEM, DEGJIK, JEJKEP, PEGBEK01, and TEVZEA.</w:t>
      </w:r>
    </w:p>
    <w:p w14:paraId="61E46DC4" w14:textId="1234AFFD" w:rsidR="002B1A34" w:rsidRPr="00AD771C" w:rsidRDefault="002B1A34">
      <w:pPr>
        <w:spacing w:before="240"/>
        <w:jc w:val="both"/>
        <w:rPr>
          <w:sz w:val="18"/>
          <w:szCs w:val="18"/>
        </w:rPr>
      </w:pPr>
      <w:r w:rsidRPr="00AD771C">
        <w:rPr>
          <w:sz w:val="18"/>
          <w:szCs w:val="18"/>
        </w:rPr>
        <w:t xml:space="preserve">We found that </w:t>
      </w:r>
      <w:r w:rsidR="00251D12" w:rsidRPr="00AD771C">
        <w:rPr>
          <w:sz w:val="18"/>
          <w:szCs w:val="18"/>
        </w:rPr>
        <w:t xml:space="preserve">the </w:t>
      </w:r>
      <w:r w:rsidR="003F7CE4" w:rsidRPr="00AD771C">
        <w:rPr>
          <w:sz w:val="18"/>
          <w:szCs w:val="18"/>
        </w:rPr>
        <w:t xml:space="preserve">UFF-FM </w:t>
      </w:r>
      <w:r w:rsidR="00251D12" w:rsidRPr="00AD771C">
        <w:rPr>
          <w:sz w:val="18"/>
          <w:szCs w:val="18"/>
        </w:rPr>
        <w:t>force field</w:t>
      </w:r>
      <w:r w:rsidRPr="00AD771C">
        <w:rPr>
          <w:sz w:val="18"/>
          <w:szCs w:val="18"/>
        </w:rPr>
        <w:t xml:space="preserve"> did not work well with heavy atoms compounds</w:t>
      </w:r>
      <w:r w:rsidR="008B260D" w:rsidRPr="00AD771C">
        <w:rPr>
          <w:sz w:val="18"/>
          <w:szCs w:val="18"/>
        </w:rPr>
        <w:t>,</w:t>
      </w:r>
      <w:r w:rsidRPr="00AD771C">
        <w:rPr>
          <w:sz w:val="18"/>
          <w:szCs w:val="18"/>
        </w:rPr>
        <w:t xml:space="preserve"> such as </w:t>
      </w:r>
      <w:proofErr w:type="spellStart"/>
      <w:r w:rsidRPr="00AD771C">
        <w:rPr>
          <w:sz w:val="18"/>
          <w:szCs w:val="18"/>
        </w:rPr>
        <w:t>Te</w:t>
      </w:r>
      <w:proofErr w:type="spellEnd"/>
      <w:r w:rsidRPr="00AD771C">
        <w:rPr>
          <w:sz w:val="18"/>
          <w:szCs w:val="18"/>
        </w:rPr>
        <w:t>, Re, Gd in IFEPIT</w:t>
      </w:r>
      <w:r w:rsidR="008B260D" w:rsidRPr="00AD771C">
        <w:rPr>
          <w:sz w:val="18"/>
          <w:szCs w:val="18"/>
        </w:rPr>
        <w:t xml:space="preserve"> for which</w:t>
      </w:r>
      <w:r w:rsidRPr="00AD771C">
        <w:rPr>
          <w:sz w:val="18"/>
          <w:szCs w:val="18"/>
        </w:rPr>
        <w:t xml:space="preserve"> </w:t>
      </w:r>
      <w:r w:rsidR="008B260D" w:rsidRPr="00AD771C">
        <w:rPr>
          <w:sz w:val="18"/>
          <w:szCs w:val="18"/>
        </w:rPr>
        <w:t>it significantly overestimated</w:t>
      </w:r>
      <w:r w:rsidRPr="00AD771C">
        <w:rPr>
          <w:sz w:val="18"/>
          <w:szCs w:val="18"/>
        </w:rPr>
        <w:t xml:space="preserve"> the energy barriers </w:t>
      </w:r>
      <w:r w:rsidR="008B260D" w:rsidRPr="00AD771C">
        <w:rPr>
          <w:sz w:val="18"/>
          <w:szCs w:val="18"/>
        </w:rPr>
        <w:t>for</w:t>
      </w:r>
      <w:r w:rsidRPr="00AD771C">
        <w:rPr>
          <w:sz w:val="18"/>
          <w:szCs w:val="18"/>
        </w:rPr>
        <w:t xml:space="preserve"> propane and underestimated </w:t>
      </w:r>
      <w:r w:rsidR="008B260D" w:rsidRPr="00AD771C">
        <w:rPr>
          <w:sz w:val="18"/>
          <w:szCs w:val="18"/>
        </w:rPr>
        <w:t xml:space="preserve">for </w:t>
      </w:r>
      <w:r w:rsidR="00BD5476" w:rsidRPr="00AD771C">
        <w:rPr>
          <w:sz w:val="18"/>
          <w:szCs w:val="18"/>
        </w:rPr>
        <w:t>propene</w:t>
      </w:r>
      <w:r w:rsidRPr="00AD771C">
        <w:rPr>
          <w:sz w:val="18"/>
          <w:szCs w:val="18"/>
        </w:rPr>
        <w:t xml:space="preserve">. </w:t>
      </w:r>
      <w:r w:rsidR="007B1292" w:rsidRPr="00AD771C">
        <w:rPr>
          <w:sz w:val="18"/>
          <w:szCs w:val="18"/>
        </w:rPr>
        <w:t>Four</w:t>
      </w:r>
      <w:r w:rsidR="00816CDC" w:rsidRPr="00AD771C">
        <w:rPr>
          <w:sz w:val="18"/>
          <w:szCs w:val="18"/>
        </w:rPr>
        <w:t xml:space="preserve"> out of 23 MOFs </w:t>
      </w:r>
      <w:r w:rsidR="006C31CC" w:rsidRPr="00AD771C">
        <w:rPr>
          <w:sz w:val="18"/>
          <w:szCs w:val="18"/>
        </w:rPr>
        <w:t xml:space="preserve">shortlisted for DFT </w:t>
      </w:r>
      <w:r w:rsidR="00816CDC" w:rsidRPr="00AD771C">
        <w:rPr>
          <w:sz w:val="18"/>
          <w:szCs w:val="18"/>
        </w:rPr>
        <w:t xml:space="preserve">(LIFWEE, LEVYOC, CITXUZ and EXOZEX) had a water molecule coordinated to the metal ion in the reported experimental structures that was removed in the </w:t>
      </w:r>
      <w:proofErr w:type="spellStart"/>
      <w:r w:rsidR="00816CDC" w:rsidRPr="00AD771C">
        <w:rPr>
          <w:sz w:val="18"/>
          <w:szCs w:val="18"/>
        </w:rPr>
        <w:t>CoRE</w:t>
      </w:r>
      <w:proofErr w:type="spellEnd"/>
      <w:r w:rsidR="00816CDC" w:rsidRPr="00AD771C">
        <w:rPr>
          <w:sz w:val="18"/>
          <w:szCs w:val="18"/>
        </w:rPr>
        <w:t xml:space="preserve"> MOF database leaving an open metal site behind.</w:t>
      </w:r>
      <w:r w:rsidR="007B1292" w:rsidRPr="00AD771C">
        <w:rPr>
          <w:sz w:val="18"/>
          <w:szCs w:val="18"/>
        </w:rPr>
        <w:t xml:space="preserve"> </w:t>
      </w:r>
      <w:proofErr w:type="gramStart"/>
      <w:r w:rsidR="007B1292" w:rsidRPr="00AD771C">
        <w:rPr>
          <w:sz w:val="18"/>
          <w:szCs w:val="18"/>
        </w:rPr>
        <w:t>With the exception of</w:t>
      </w:r>
      <w:proofErr w:type="gramEnd"/>
      <w:r w:rsidR="007B1292" w:rsidRPr="00AD771C">
        <w:rPr>
          <w:sz w:val="18"/>
          <w:szCs w:val="18"/>
        </w:rPr>
        <w:t xml:space="preserve"> EXOZEX structure, three out of these four MOFs show large diffusion barriers in DFT due to strong guest-host interaction </w:t>
      </w:r>
      <w:r w:rsidR="00E22A81" w:rsidRPr="00AD771C">
        <w:rPr>
          <w:sz w:val="18"/>
          <w:szCs w:val="18"/>
        </w:rPr>
        <w:t>not captured in</w:t>
      </w:r>
      <w:r w:rsidR="006C31CC" w:rsidRPr="00AD771C">
        <w:rPr>
          <w:sz w:val="18"/>
          <w:szCs w:val="18"/>
        </w:rPr>
        <w:t xml:space="preserve"> </w:t>
      </w:r>
      <w:r w:rsidR="00E22A81" w:rsidRPr="00AD771C">
        <w:rPr>
          <w:sz w:val="18"/>
          <w:szCs w:val="18"/>
        </w:rPr>
        <w:t xml:space="preserve">the </w:t>
      </w:r>
      <w:r w:rsidR="006C31CC" w:rsidRPr="00AD771C">
        <w:rPr>
          <w:sz w:val="18"/>
          <w:szCs w:val="18"/>
        </w:rPr>
        <w:t>UFF-FM</w:t>
      </w:r>
      <w:r w:rsidR="00E22A81" w:rsidRPr="00AD771C">
        <w:rPr>
          <w:sz w:val="18"/>
          <w:szCs w:val="18"/>
        </w:rPr>
        <w:t xml:space="preserve"> calculations</w:t>
      </w:r>
      <w:r w:rsidR="006C31CC" w:rsidRPr="00AD771C">
        <w:rPr>
          <w:sz w:val="18"/>
          <w:szCs w:val="18"/>
        </w:rPr>
        <w:t xml:space="preserve">. </w:t>
      </w:r>
      <w:r w:rsidR="00E22A81" w:rsidRPr="00AD771C">
        <w:rPr>
          <w:sz w:val="18"/>
          <w:szCs w:val="18"/>
        </w:rPr>
        <w:t xml:space="preserve">For </w:t>
      </w:r>
      <w:r w:rsidR="003111CF" w:rsidRPr="00AD771C">
        <w:rPr>
          <w:sz w:val="18"/>
          <w:szCs w:val="18"/>
        </w:rPr>
        <w:t xml:space="preserve">EXOZEX </w:t>
      </w:r>
      <w:r w:rsidR="00822176" w:rsidRPr="00AD771C">
        <w:rPr>
          <w:sz w:val="18"/>
          <w:szCs w:val="18"/>
        </w:rPr>
        <w:t xml:space="preserve">and </w:t>
      </w:r>
      <w:r w:rsidR="003111CF" w:rsidRPr="00AD771C">
        <w:rPr>
          <w:sz w:val="18"/>
          <w:szCs w:val="18"/>
        </w:rPr>
        <w:t xml:space="preserve">FIGQUJ </w:t>
      </w:r>
      <w:r w:rsidR="00822176" w:rsidRPr="00AD771C">
        <w:rPr>
          <w:sz w:val="18"/>
          <w:szCs w:val="18"/>
        </w:rPr>
        <w:t>contain</w:t>
      </w:r>
      <w:r w:rsidR="00E22A81" w:rsidRPr="00AD771C">
        <w:rPr>
          <w:sz w:val="18"/>
          <w:szCs w:val="18"/>
        </w:rPr>
        <w:t>ing</w:t>
      </w:r>
      <w:r w:rsidR="00822176" w:rsidRPr="00AD771C">
        <w:rPr>
          <w:sz w:val="18"/>
          <w:szCs w:val="18"/>
        </w:rPr>
        <w:t xml:space="preserve"> flexible linkers (</w:t>
      </w:r>
      <w:r w:rsidR="003111CF" w:rsidRPr="00AD771C">
        <w:rPr>
          <w:sz w:val="18"/>
          <w:szCs w:val="18"/>
        </w:rPr>
        <w:t>with respectively two and three</w:t>
      </w:r>
      <w:r w:rsidR="00822176" w:rsidRPr="00AD771C">
        <w:rPr>
          <w:sz w:val="18"/>
          <w:szCs w:val="18"/>
        </w:rPr>
        <w:t xml:space="preserve"> sequential sp</w:t>
      </w:r>
      <w:r w:rsidR="00822176" w:rsidRPr="00AD771C">
        <w:rPr>
          <w:sz w:val="18"/>
          <w:szCs w:val="18"/>
          <w:vertAlign w:val="superscript"/>
        </w:rPr>
        <w:t>3</w:t>
      </w:r>
      <w:r w:rsidR="00822176" w:rsidRPr="00AD771C">
        <w:rPr>
          <w:sz w:val="18"/>
          <w:szCs w:val="18"/>
        </w:rPr>
        <w:t xml:space="preserve"> </w:t>
      </w:r>
      <w:r w:rsidR="00E22A81" w:rsidRPr="00AD771C">
        <w:rPr>
          <w:sz w:val="18"/>
          <w:szCs w:val="18"/>
        </w:rPr>
        <w:t>carbon</w:t>
      </w:r>
      <w:r w:rsidR="00822176" w:rsidRPr="00AD771C">
        <w:rPr>
          <w:sz w:val="18"/>
          <w:szCs w:val="18"/>
        </w:rPr>
        <w:t xml:space="preserve"> atoms), </w:t>
      </w:r>
      <w:r w:rsidRPr="00AD771C">
        <w:rPr>
          <w:sz w:val="18"/>
          <w:szCs w:val="18"/>
        </w:rPr>
        <w:t>UFF</w:t>
      </w:r>
      <w:r w:rsidR="00A55F90" w:rsidRPr="00AD771C">
        <w:rPr>
          <w:sz w:val="18"/>
          <w:szCs w:val="18"/>
        </w:rPr>
        <w:t>-</w:t>
      </w:r>
      <w:r w:rsidR="007B1292" w:rsidRPr="00AD771C">
        <w:rPr>
          <w:sz w:val="18"/>
          <w:szCs w:val="18"/>
        </w:rPr>
        <w:t>FM</w:t>
      </w:r>
      <w:r w:rsidRPr="00AD771C">
        <w:rPr>
          <w:sz w:val="18"/>
          <w:szCs w:val="18"/>
        </w:rPr>
        <w:t xml:space="preserve"> underestimated the energy barriers</w:t>
      </w:r>
      <w:r w:rsidR="006E63BC" w:rsidRPr="00AD771C">
        <w:rPr>
          <w:sz w:val="18"/>
          <w:szCs w:val="18"/>
        </w:rPr>
        <w:t xml:space="preserve"> because of relatively low energy cost in UFF</w:t>
      </w:r>
      <w:r w:rsidR="00347066" w:rsidRPr="00AD771C">
        <w:rPr>
          <w:sz w:val="18"/>
          <w:szCs w:val="18"/>
        </w:rPr>
        <w:t>-FM</w:t>
      </w:r>
      <w:r w:rsidR="006E63BC" w:rsidRPr="00AD771C">
        <w:rPr>
          <w:sz w:val="18"/>
          <w:szCs w:val="18"/>
        </w:rPr>
        <w:t xml:space="preserve"> to </w:t>
      </w:r>
      <w:r w:rsidR="007C7480" w:rsidRPr="00AD771C">
        <w:rPr>
          <w:sz w:val="18"/>
          <w:szCs w:val="18"/>
        </w:rPr>
        <w:t>fold</w:t>
      </w:r>
      <w:r w:rsidR="006E63BC" w:rsidRPr="00AD771C">
        <w:rPr>
          <w:sz w:val="18"/>
          <w:szCs w:val="18"/>
        </w:rPr>
        <w:t xml:space="preserve"> the</w:t>
      </w:r>
      <w:r w:rsidR="00E22A81" w:rsidRPr="00AD771C">
        <w:rPr>
          <w:sz w:val="18"/>
          <w:szCs w:val="18"/>
        </w:rPr>
        <w:t>se</w:t>
      </w:r>
      <w:r w:rsidR="006E63BC" w:rsidRPr="00AD771C">
        <w:rPr>
          <w:sz w:val="18"/>
          <w:szCs w:val="18"/>
        </w:rPr>
        <w:t xml:space="preserve"> li</w:t>
      </w:r>
      <w:r w:rsidR="007C7480" w:rsidRPr="00AD771C">
        <w:rPr>
          <w:sz w:val="18"/>
          <w:szCs w:val="18"/>
        </w:rPr>
        <w:t>n</w:t>
      </w:r>
      <w:r w:rsidR="006E63BC" w:rsidRPr="00AD771C">
        <w:rPr>
          <w:sz w:val="18"/>
          <w:szCs w:val="18"/>
        </w:rPr>
        <w:t>kers</w:t>
      </w:r>
      <w:r w:rsidR="00822176" w:rsidRPr="00AD771C">
        <w:rPr>
          <w:sz w:val="18"/>
          <w:szCs w:val="18"/>
        </w:rPr>
        <w:t>.</w:t>
      </w:r>
      <w:r w:rsidRPr="00AD771C">
        <w:rPr>
          <w:sz w:val="18"/>
          <w:szCs w:val="18"/>
        </w:rPr>
        <w:t xml:space="preserve"> </w:t>
      </w:r>
      <w:r w:rsidR="004E5095" w:rsidRPr="00AD771C">
        <w:rPr>
          <w:sz w:val="18"/>
          <w:szCs w:val="18"/>
        </w:rPr>
        <w:t>The</w:t>
      </w:r>
      <w:r w:rsidRPr="00AD771C">
        <w:rPr>
          <w:sz w:val="18"/>
          <w:szCs w:val="18"/>
        </w:rPr>
        <w:t xml:space="preserve"> </w:t>
      </w:r>
      <w:r w:rsidR="004E5095" w:rsidRPr="00AD771C">
        <w:rPr>
          <w:sz w:val="18"/>
          <w:szCs w:val="18"/>
        </w:rPr>
        <w:t xml:space="preserve">calculated </w:t>
      </w:r>
      <w:r w:rsidRPr="00AD771C">
        <w:rPr>
          <w:sz w:val="18"/>
          <w:szCs w:val="18"/>
        </w:rPr>
        <w:t xml:space="preserve">energy barriers </w:t>
      </w:r>
      <w:r w:rsidR="0034690B" w:rsidRPr="00AD771C">
        <w:rPr>
          <w:sz w:val="18"/>
          <w:szCs w:val="18"/>
        </w:rPr>
        <w:t>of</w:t>
      </w:r>
      <w:r w:rsidR="0039176E" w:rsidRPr="00AD771C">
        <w:rPr>
          <w:sz w:val="18"/>
          <w:szCs w:val="18"/>
        </w:rPr>
        <w:t xml:space="preserve"> </w:t>
      </w:r>
      <w:r w:rsidRPr="00AD771C">
        <w:rPr>
          <w:sz w:val="18"/>
          <w:szCs w:val="18"/>
        </w:rPr>
        <w:t>alkal</w:t>
      </w:r>
      <w:r w:rsidR="00351CB8" w:rsidRPr="00AD771C">
        <w:rPr>
          <w:sz w:val="18"/>
          <w:szCs w:val="18"/>
        </w:rPr>
        <w:t>i</w:t>
      </w:r>
      <w:r w:rsidR="00822176" w:rsidRPr="00AD771C">
        <w:rPr>
          <w:sz w:val="18"/>
          <w:szCs w:val="18"/>
        </w:rPr>
        <w:t>ne</w:t>
      </w:r>
      <w:r w:rsidR="0039176E" w:rsidRPr="00AD771C">
        <w:rPr>
          <w:sz w:val="18"/>
          <w:szCs w:val="18"/>
        </w:rPr>
        <w:t>-</w:t>
      </w:r>
      <w:r w:rsidR="00822176" w:rsidRPr="00AD771C">
        <w:rPr>
          <w:sz w:val="18"/>
          <w:szCs w:val="18"/>
        </w:rPr>
        <w:t>earth</w:t>
      </w:r>
      <w:r w:rsidRPr="00AD771C">
        <w:rPr>
          <w:sz w:val="18"/>
          <w:szCs w:val="18"/>
        </w:rPr>
        <w:t xml:space="preserve"> metals (Sr, Ca) based MOFs</w:t>
      </w:r>
      <w:r w:rsidR="0039176E" w:rsidRPr="00AD771C">
        <w:rPr>
          <w:sz w:val="18"/>
          <w:szCs w:val="18"/>
        </w:rPr>
        <w:t>,</w:t>
      </w:r>
      <w:r w:rsidR="005732F0" w:rsidRPr="00AD771C">
        <w:rPr>
          <w:sz w:val="18"/>
          <w:szCs w:val="18"/>
        </w:rPr>
        <w:t xml:space="preserve"> C</w:t>
      </w:r>
      <w:r w:rsidR="00BC3DE7" w:rsidRPr="00AD771C">
        <w:rPr>
          <w:sz w:val="18"/>
          <w:szCs w:val="18"/>
        </w:rPr>
        <w:t>S</w:t>
      </w:r>
      <w:r w:rsidR="005732F0" w:rsidRPr="00AD771C">
        <w:rPr>
          <w:sz w:val="18"/>
          <w:szCs w:val="18"/>
        </w:rPr>
        <w:t xml:space="preserve">D </w:t>
      </w:r>
      <w:r w:rsidR="0039176E" w:rsidRPr="00AD771C">
        <w:rPr>
          <w:sz w:val="18"/>
          <w:szCs w:val="18"/>
        </w:rPr>
        <w:t>ref</w:t>
      </w:r>
      <w:r w:rsidR="00864351" w:rsidRPr="00AD771C">
        <w:rPr>
          <w:sz w:val="18"/>
          <w:szCs w:val="18"/>
        </w:rPr>
        <w:t xml:space="preserve">erence </w:t>
      </w:r>
      <w:r w:rsidR="0039176E" w:rsidRPr="00AD771C">
        <w:rPr>
          <w:sz w:val="18"/>
          <w:szCs w:val="18"/>
        </w:rPr>
        <w:t>code</w:t>
      </w:r>
      <w:r w:rsidRPr="00AD771C">
        <w:rPr>
          <w:sz w:val="18"/>
          <w:szCs w:val="18"/>
        </w:rPr>
        <w:t xml:space="preserve"> VOTMAS</w:t>
      </w:r>
      <w:r w:rsidR="006076C8" w:rsidRPr="00AD771C">
        <w:rPr>
          <w:sz w:val="18"/>
          <w:szCs w:val="18"/>
        </w:rPr>
        <w:t xml:space="preserve"> in force field base NEB is only a half of D</w:t>
      </w:r>
      <w:r w:rsidR="00E76B01" w:rsidRPr="00AD771C">
        <w:rPr>
          <w:sz w:val="18"/>
          <w:szCs w:val="18"/>
        </w:rPr>
        <w:t>FT</w:t>
      </w:r>
      <w:r w:rsidR="006076C8" w:rsidRPr="00AD771C">
        <w:rPr>
          <w:sz w:val="18"/>
          <w:szCs w:val="18"/>
        </w:rPr>
        <w:t>.</w:t>
      </w:r>
      <w:r w:rsidRPr="00AD771C">
        <w:rPr>
          <w:sz w:val="18"/>
          <w:szCs w:val="18"/>
        </w:rPr>
        <w:t xml:space="preserve"> Alkali and alkaline-earth compounds have stronger ionic electrostatics effect than transition metals compounds</w:t>
      </w:r>
      <w:r w:rsidR="00AD5C6F" w:rsidRPr="00AD771C">
        <w:rPr>
          <w:sz w:val="18"/>
          <w:szCs w:val="18"/>
        </w:rPr>
        <w:fldChar w:fldCharType="begin" w:fldLock="1"/>
      </w:r>
      <w:r w:rsidR="00AE2EA1" w:rsidRPr="00AD771C">
        <w:rPr>
          <w:sz w:val="18"/>
          <w:szCs w:val="18"/>
        </w:rPr>
        <w:instrText>ADDIN CSL_CITATION {"citationItems":[{"id":"ITEM-1","itemData":{"DOI":"10.1021/JA963008A","abstract":"A series of redox-switchable hemilabile ligands (RHLs) has been synthesized that incorporates ferrocene as the redox group and phosphine ether or phosphine thioether moieties as binding groups. These ligands, which complex to Rh(I) and Pd(II), yield electrochemical control over ligand binding affinity for transition metals in complexes of the following type: [M($η$4-($η$5-C5H4XCH2CH2PR2)2Fe)]y+ (5: M = Rh, X = O, R = Ph (phenyl), y = 1; 6: M = Rh, X = O, R = Cy (cyclohexyl), y = 1; 9: M = Rh, X = S, R = Ph, y = 1; 10: M = Pd, X = O, R = Ph, y = 2; 11: M = Pd, X = O, R = Cy, y = 2). In the case of 11, ligand based oxidation decreases the ligand to metal binding constant by nearly ten orders of magnitude. An examination of the crystal structures of 5, 9, 10, and 11 and the electrochemical behavior of a series of RHL-complexes and isoelectronic model complexes reveals that electrostatic effects play a significant role in the charge dependent behaviors of these complexes. Additionally, there is a correlatio...","author":[{"dropping-particle":"","family":"Allgeier","given":"Alan M","non-dropping-particle":"","parse-names":false,"suffix":""},{"dropping-particle":"","family":"Slone","given":"Caroline S","non-dropping-particle":"","parse-names":false,"suffix":""},{"dropping-particle":"","family":"Mirkin","given":"Chad A","non-dropping-particle":"","parse-names":false,"suffix":""},{"dropping-particle":"","family":"Liable-Sands","given":"Louise M","non-dropping-particle":"","parse-names":false,"suffix":""},{"dropping-particle":"","family":"Glenn P. A. Yap","given":"","non-dropping-particle":"","parse-names":false,"suffix":""},{"dropping-particle":"","family":"and Rheingold","given":"Arnold L","non-dropping-particle":"","parse-names":false,"suffix":""}],"container-title":"Journal of the American Chemical Society","id":"ITEM-1","issue":"3","issued":{"date-parts":[["1997"]]},"page":"550-559","publisher":"American Chemical Society","title":"Electrochemically Controlling Ligand Binding Affinity for Transition Metals via RHLs: The Importance of Electrostatic Effects","type":"article-journal","volume":"119"},"uris":["http://www.mendeley.com/documents/?uuid=12eaf2fa-6644-4d43-bbeb-b6e08d1d70f6"]}],"mendeley":{"formattedCitation":"&lt;sup&gt;56&lt;/sup&gt;","plainTextFormattedCitation":"56","previouslyFormattedCitation":"&lt;sup&gt;56&lt;/sup&gt;"},"properties":{"noteIndex":0},"schema":"https://github.com/citation-style-language/schema/raw/master/csl-citation.json"}</w:instrText>
      </w:r>
      <w:r w:rsidR="00AD5C6F" w:rsidRPr="00AD771C">
        <w:rPr>
          <w:sz w:val="18"/>
          <w:szCs w:val="18"/>
        </w:rPr>
        <w:fldChar w:fldCharType="separate"/>
      </w:r>
      <w:r w:rsidR="009919DF" w:rsidRPr="00AD771C">
        <w:rPr>
          <w:noProof/>
          <w:sz w:val="18"/>
          <w:szCs w:val="18"/>
          <w:vertAlign w:val="superscript"/>
        </w:rPr>
        <w:t>56</w:t>
      </w:r>
      <w:r w:rsidR="00AD5C6F" w:rsidRPr="00AD771C">
        <w:rPr>
          <w:sz w:val="18"/>
          <w:szCs w:val="18"/>
        </w:rPr>
        <w:fldChar w:fldCharType="end"/>
      </w:r>
      <w:r w:rsidR="00CB4A0F" w:rsidRPr="00AD771C">
        <w:rPr>
          <w:sz w:val="18"/>
          <w:szCs w:val="18"/>
        </w:rPr>
        <w:t xml:space="preserve"> and</w:t>
      </w:r>
      <w:r w:rsidR="006076C8" w:rsidRPr="00AD771C">
        <w:rPr>
          <w:sz w:val="18"/>
          <w:szCs w:val="18"/>
        </w:rPr>
        <w:t xml:space="preserve"> </w:t>
      </w:r>
      <w:r w:rsidR="004F1A1D" w:rsidRPr="00AD771C">
        <w:rPr>
          <w:sz w:val="18"/>
          <w:szCs w:val="18"/>
        </w:rPr>
        <w:t xml:space="preserve">the difference can be observed </w:t>
      </w:r>
      <w:r w:rsidR="006076C8" w:rsidRPr="00AD771C">
        <w:rPr>
          <w:sz w:val="18"/>
          <w:szCs w:val="18"/>
        </w:rPr>
        <w:t>even with non-polar molecules.</w:t>
      </w:r>
      <w:r w:rsidRPr="00AD771C">
        <w:rPr>
          <w:sz w:val="18"/>
          <w:szCs w:val="18"/>
        </w:rPr>
        <w:t xml:space="preserve"> </w:t>
      </w:r>
      <w:r w:rsidR="006C31CC" w:rsidRPr="00AD771C">
        <w:rPr>
          <w:sz w:val="18"/>
          <w:szCs w:val="18"/>
        </w:rPr>
        <w:t>For</w:t>
      </w:r>
      <w:r w:rsidR="00E22A81" w:rsidRPr="00AD771C">
        <w:rPr>
          <w:sz w:val="18"/>
          <w:szCs w:val="18"/>
        </w:rPr>
        <w:t xml:space="preserve"> example, for</w:t>
      </w:r>
      <w:r w:rsidRPr="00AD771C">
        <w:rPr>
          <w:sz w:val="18"/>
          <w:szCs w:val="18"/>
        </w:rPr>
        <w:t xml:space="preserve"> </w:t>
      </w:r>
      <w:r w:rsidR="003111CF" w:rsidRPr="00AD771C">
        <w:rPr>
          <w:sz w:val="18"/>
          <w:szCs w:val="18"/>
        </w:rPr>
        <w:t xml:space="preserve">the </w:t>
      </w:r>
      <w:r w:rsidRPr="00AD771C">
        <w:rPr>
          <w:sz w:val="18"/>
          <w:szCs w:val="18"/>
        </w:rPr>
        <w:t>four</w:t>
      </w:r>
      <w:r w:rsidR="006C31CC" w:rsidRPr="00AD771C">
        <w:rPr>
          <w:sz w:val="18"/>
          <w:szCs w:val="18"/>
        </w:rPr>
        <w:t xml:space="preserve"> structures with</w:t>
      </w:r>
      <w:r w:rsidRPr="00AD771C">
        <w:rPr>
          <w:sz w:val="18"/>
          <w:szCs w:val="18"/>
        </w:rPr>
        <w:t xml:space="preserve"> the same diamond network </w:t>
      </w:r>
      <w:r w:rsidR="003111CF" w:rsidRPr="00AD771C">
        <w:rPr>
          <w:sz w:val="18"/>
          <w:szCs w:val="18"/>
        </w:rPr>
        <w:t>formed by</w:t>
      </w:r>
      <w:r w:rsidRPr="00AD771C">
        <w:rPr>
          <w:sz w:val="18"/>
          <w:szCs w:val="18"/>
        </w:rPr>
        <w:t xml:space="preserve"> </w:t>
      </w:r>
      <w:proofErr w:type="spellStart"/>
      <w:r w:rsidRPr="00AD771C">
        <w:rPr>
          <w:sz w:val="18"/>
          <w:szCs w:val="18"/>
        </w:rPr>
        <w:t>formate</w:t>
      </w:r>
      <w:proofErr w:type="spellEnd"/>
      <w:r w:rsidRPr="00AD771C">
        <w:rPr>
          <w:sz w:val="18"/>
          <w:szCs w:val="18"/>
        </w:rPr>
        <w:t xml:space="preserve"> linker </w:t>
      </w:r>
      <w:r w:rsidR="006C31CC" w:rsidRPr="00AD771C">
        <w:rPr>
          <w:sz w:val="18"/>
          <w:szCs w:val="18"/>
        </w:rPr>
        <w:t xml:space="preserve">with </w:t>
      </w:r>
      <w:r w:rsidRPr="00AD771C">
        <w:rPr>
          <w:sz w:val="18"/>
          <w:szCs w:val="18"/>
        </w:rPr>
        <w:t>different metals (Co in RAVVOA</w:t>
      </w:r>
      <w:r w:rsidR="00AD5C6F" w:rsidRPr="00AD771C">
        <w:rPr>
          <w:sz w:val="18"/>
          <w:szCs w:val="18"/>
        </w:rPr>
        <w:fldChar w:fldCharType="begin" w:fldLock="1"/>
      </w:r>
      <w:r w:rsidR="00E7087B" w:rsidRPr="00AD771C">
        <w:rPr>
          <w:sz w:val="18"/>
          <w:szCs w:val="18"/>
        </w:rPr>
        <w:instrText>ADDIN CSL_CITATION {"citationItems":[{"id":"ITEM-1","itemData":{"DOI":"10.1021/ic048986r","ISSN":"0020-1669","abstract":"[Co3(HCOO)6](CH3OH)(H2O) (1), the isostructural analogue of the porous magnet of coordination framework [Mn3(HCOO)6](CH3OH)(H2O), and its desolvated form [Co3(HCOO)6] (2) were prepared and characterized by X-ray and neutron diffraction methods, IR, thermal analyses, and BET, and their magnetic properties were measured. The parent compound, 1, crystallizes in the monoclinic system, space group P21/c, a = 11.254(2) Å, b = 9.832(1) Å, c = 18.108(3) Å, $β$ = 127.222(2)°, V = 1595.5(4) Å3, Z = 4, R1 = 0.0329 at 180 K. It possesses a unit cell volume that is 9% smaller than [Mn3(HCOO)6](CH3OH)(H2O) due to the smaller radius of Co2+ ion. Compared with the parent compound 1, the desolvated compound 2 has slightly larger lattice with cell parameters of a = 11.2858(4) Å, b = 9.8690(4) Å, c = 18.1797(6) Å, $β$ = 127.193(2)°, V = 1613.0(1) Å3, R1 = 0.0356 at 180 K. The cell parameters of 2, obtained from neutron powder data at 2 K, are a = 11.309(2) Å, b = 9.869(1) Å, c = 18.201(3) Å, $β$ = 127.244(8)°, V = 1617.3(5) Å3. T...","author":[{"dropping-particle":"","family":"Wang","given":"Zheming","non-dropping-particle":"","parse-names":false,"suffix":""},{"dropping-particle":"","family":"Zhang","given":"Bin","non-dropping-particle":"","parse-names":false,"suffix":""},{"dropping-particle":"","family":"Kurmoo","given":"Mohamedally","non-dropping-particle":"","parse-names":false,"suffix":""},{"dropping-particle":"","family":"Green","given":"Mark A.","non-dropping-particle":"","parse-names":false,"suffix":""},{"dropping-particle":"","family":"Fujiwara","given":"Hideki","non-dropping-particle":"","parse-names":false,"suffix":""},{"dropping-particle":"","family":"Otsuka","given":"Takeo","non-dropping-particle":"","parse-names":false,"suffix":""},{"dropping-particle":"","family":"Kobayashi","given":"Hayao","non-dropping-particle":"","parse-names":false,"suffix":""}],"container-title":"Inorganic Chemistry","id":"ITEM-1","issue":"5","issued":{"date-parts":[["2005","3"]]},"page":"1230-1237","publisher":"American Chemical Society","title":"Synthesis and Characterization of a Porous Magnetic Diamond Framework, Co 3 (HCOO) 6 , and Its N 2 Sorption Characteristic","type":"article-journal","volume":"44"},"uris":["http://www.mendeley.com/documents/?uuid=a48d5abe-e602-4894-9d88-32d8e6a9026c"]}],"mendeley":{"formattedCitation":"&lt;sup&gt;57&lt;/sup&gt;","plainTextFormattedCitation":"57","previouslyFormattedCitation":"&lt;sup&gt;57&lt;/sup&gt;"},"properties":{"noteIndex":0},"schema":"https://github.com/citation-style-language/schema/raw/master/csl-citation.json"}</w:instrText>
      </w:r>
      <w:r w:rsidR="00AD5C6F" w:rsidRPr="00AD771C">
        <w:rPr>
          <w:sz w:val="18"/>
          <w:szCs w:val="18"/>
        </w:rPr>
        <w:fldChar w:fldCharType="separate"/>
      </w:r>
      <w:r w:rsidR="009919DF" w:rsidRPr="00AD771C">
        <w:rPr>
          <w:noProof/>
          <w:sz w:val="18"/>
          <w:szCs w:val="18"/>
          <w:vertAlign w:val="superscript"/>
        </w:rPr>
        <w:t>57</w:t>
      </w:r>
      <w:r w:rsidR="00AD5C6F" w:rsidRPr="00AD771C">
        <w:rPr>
          <w:sz w:val="18"/>
          <w:szCs w:val="18"/>
        </w:rPr>
        <w:fldChar w:fldCharType="end"/>
      </w:r>
      <w:r w:rsidRPr="00AD771C">
        <w:rPr>
          <w:sz w:val="18"/>
          <w:szCs w:val="18"/>
        </w:rPr>
        <w:t>, Fe in NIHBEM</w:t>
      </w:r>
      <w:r w:rsidRPr="00AD771C">
        <w:rPr>
          <w:sz w:val="18"/>
          <w:szCs w:val="18"/>
        </w:rPr>
        <w:fldChar w:fldCharType="begin" w:fldLock="1"/>
      </w:r>
      <w:r w:rsidR="00AE2EA1" w:rsidRPr="00AD771C">
        <w:rPr>
          <w:sz w:val="18"/>
          <w:szCs w:val="18"/>
        </w:rPr>
        <w:instrText>ADDIN CSL_CITATION {"citationItems":[{"id":"ITEM-1","itemData":{"DOI":"10.1002/adfm.200600676","ISSN":"1616301X","author":[{"dropping-particle":"","family":"Wang","given":"Z.-M.","non-dropping-particle":"","parse-names":false,"suffix":""},{"dropping-particle":"","family":"Zhang","given":"Y.-J.","non-dropping-particle":"","parse-names":false,"suffix":""},{"dropping-particle":"","family":"Liu","given":"T","non-dropping-particle":"","parse-names":false,"suffix":""},{"dropping-particle":"","family":"Kurmoo","given":"M","non-dropping-particle":"","parse-names":false,"suffix":""},{"dropping-particle":"","family":"Gao","given":"S","non-dropping-particle":"","parse-names":false,"suffix":""}],"container-title":"Advanced Functional Materials","id":"ITEM-1","issue":"9","issued":{"date-parts":[["2007","6"]]},"page":"1523-1536","publisher":"Wiley-Blackwell","title":"[Fe3(HCOO)6]: A Permanent Porous Diamond Framework Displaying H2/N2 Adsorption, Guest Inclusion, and Guest-Dependent Magnetism","type":"article-journal","volume":"17"},"uris":["http://www.mendeley.com/documents/?uuid=a9319403-375f-49e4-b8ac-f4b15d6b63cc"]}],"mendeley":{"formattedCitation":"&lt;sup&gt;58&lt;/sup&gt;","plainTextFormattedCitation":"58","previouslyFormattedCitation":"&lt;sup&gt;58&lt;/sup&gt;"},"properties":{"noteIndex":0},"schema":"https://github.com/citation-style-language/schema/raw/master/csl-citation.json"}</w:instrText>
      </w:r>
      <w:r w:rsidRPr="00AD771C">
        <w:rPr>
          <w:sz w:val="18"/>
          <w:szCs w:val="18"/>
        </w:rPr>
        <w:fldChar w:fldCharType="separate"/>
      </w:r>
      <w:r w:rsidR="009919DF" w:rsidRPr="00AD771C">
        <w:rPr>
          <w:noProof/>
          <w:sz w:val="18"/>
          <w:szCs w:val="18"/>
          <w:vertAlign w:val="superscript"/>
        </w:rPr>
        <w:t>58</w:t>
      </w:r>
      <w:r w:rsidRPr="00AD771C">
        <w:rPr>
          <w:sz w:val="18"/>
          <w:szCs w:val="18"/>
        </w:rPr>
        <w:fldChar w:fldCharType="end"/>
      </w:r>
      <w:r w:rsidRPr="00AD771C">
        <w:rPr>
          <w:sz w:val="18"/>
          <w:szCs w:val="18"/>
        </w:rPr>
        <w:t>, Zn in TEVZEA</w:t>
      </w:r>
      <w:r w:rsidRPr="00AD771C">
        <w:rPr>
          <w:sz w:val="18"/>
          <w:szCs w:val="18"/>
        </w:rPr>
        <w:fldChar w:fldCharType="begin" w:fldLock="1"/>
      </w:r>
      <w:r w:rsidR="00E7087B" w:rsidRPr="00AD771C">
        <w:rPr>
          <w:sz w:val="18"/>
          <w:szCs w:val="18"/>
        </w:rPr>
        <w:instrText>ADDIN CSL_CITATION {"citationItems":[{"id":"ITEM-1","itemData":{"DOI":"10.1071/CH06176","ISSN":"0004-9425","abstract":"We report the syntheses, crystal structures, and the thermal properties of [Zn3(HCOO)6](CH3OH)1.5(H2O)0.5 (1parent), [Zn3(HCOO)6] (2empty), and six guest-inclusion compounds [Zn3(HCOO)6](I2) (3iodine), [Zn3(HCOO)6](C4H8O) (4THF), [Zn3(HCOO)6](C4H4O) (5furan), [Zn3(HCOO)6](C6H6) (6benzene), [Zn3(HCOO)6](CH3CN) (7acetonitrile), and [Zn3(HCOO)6]((CH3)2CO) (8acetone) as well as the H2 and N2 adsorption of 2empty. The frameworks of all the compounds are similar, and consist of Zn-centred ZnZn4 tetrahedral nodes of a distorted diamond structure. It is robust by virtue of the diamond structure and it displays permanent porosity in which the pores, occupying about 30% of the volume, can be reversibly emptied and refilled with solvents and gases without loss of crystallinity. The crystal-to-crystal transformation is assured by performing the guest-inclusion process by exposure of 2empty to the vapours of the guests following the complete desolvation of 1parent. Conformity is evidenced by the change in the lattice parameters proportional to the size of the guests. The framework is thermally stable up to 140°C at which it is transformed exothermically to a more compact form, β-Zn(HCOO)2, that is stable to 270°C. Due to the flexibility and amphiphilic nature of the pores, consisting of both C–H and O arrays at the surface, 2empty can take up a wide spectrum of both polar and non-polar guests of different size. The guests are confined in zig-zag molecular arrays within the channels where weak hydrogen bonds provide the main host–guest interaction. Except for acetonitrile, which sits in the central part of the channels, all the guests appear to line the wall of the channels.","author":[{"dropping-particle":"","family":"Wang","given":"Zheming","non-dropping-particle":"","parse-names":false,"suffix":""},{"dropping-particle":"","family":"Zhang","given":"Yanjuan","non-dropping-particle":"","parse-names":false,"suffix":""},{"dropping-particle":"","family":"Kurmoo","given":"Mohamedally","non-dropping-particle":"","parse-names":false,"suffix":""},{"dropping-particle":"","family":"Liu","given":"Tao","non-dropping-particle":"","parse-names":false,"suffix":""},{"dropping-particle":"","family":"Vilminot","given":"Serge","non-dropping-particle":"","parse-names":false,"suffix":""},{"dropping-particle":"","family":"Zhao","given":"Bin","non-dropping-particle":"","parse-names":false,"suffix":""},{"dropping-particle":"","family":"Gao","given":"Song","non-dropping-particle":"","parse-names":false,"suffix":""}],"container-title":"Australian Journal of Chemistry","id":"ITEM-1","issue":"9","issued":{"date-parts":[["2006","11"]]},"page":"617","publisher":"CSIRO PUBLISHING","title":"[Zn3(HCOO)6]: A Porous Diamond Framework Conformable to Guest Inclusion","type":"article-journal","volume":"59"},"uris":["http://www.mendeley.com/documents/?uuid=b2ef3af0-362f-48dc-9639-8a5eb18e439b"]}],"mendeley":{"formattedCitation":"&lt;sup&gt;59&lt;/sup&gt;","plainTextFormattedCitation":"59","previouslyFormattedCitation":"&lt;sup&gt;59&lt;/sup&gt;"},"properties":{"noteIndex":0},"schema":"https://github.com/citation-style-language/schema/raw/master/csl-citation.json"}</w:instrText>
      </w:r>
      <w:r w:rsidRPr="00AD771C">
        <w:rPr>
          <w:sz w:val="18"/>
          <w:szCs w:val="18"/>
        </w:rPr>
        <w:fldChar w:fldCharType="separate"/>
      </w:r>
      <w:r w:rsidR="009919DF" w:rsidRPr="00AD771C">
        <w:rPr>
          <w:noProof/>
          <w:sz w:val="18"/>
          <w:szCs w:val="18"/>
          <w:vertAlign w:val="superscript"/>
        </w:rPr>
        <w:t>59</w:t>
      </w:r>
      <w:r w:rsidRPr="00AD771C">
        <w:rPr>
          <w:sz w:val="18"/>
          <w:szCs w:val="18"/>
        </w:rPr>
        <w:fldChar w:fldCharType="end"/>
      </w:r>
      <w:r w:rsidRPr="00AD771C">
        <w:rPr>
          <w:sz w:val="18"/>
          <w:szCs w:val="18"/>
        </w:rPr>
        <w:t>, and Mg in XEHSEJ</w:t>
      </w:r>
      <w:r w:rsidRPr="00AD771C">
        <w:rPr>
          <w:sz w:val="18"/>
          <w:szCs w:val="18"/>
        </w:rPr>
        <w:fldChar w:fldCharType="begin" w:fldLock="1"/>
      </w:r>
      <w:r w:rsidR="00AE2EA1" w:rsidRPr="00AD771C">
        <w:rPr>
          <w:sz w:val="18"/>
          <w:szCs w:val="18"/>
        </w:rPr>
        <w:instrText>ADDIN CSL_CITATION {"citationItems":[{"id":"ITEM-1","itemData":{"DOI":"10.1021/acs.chemmater.5b00360","ISSN":"0897-4756","abstract":"Metal–organic frameworks (MOFs) are important materials with many actual and potential applications. Crystal structure of many MOFs is determined by single-crystal X-ray diffraction. However, due to the inability of XRD to accurately locate hydrogen atoms, the local structures around framework hydrogen are usually poorly characterized even if the overall framework has been accurately determined. 1H solid-state NMR (SSNMR) spectroscopy should, in principle, be used as a complementary method to XRD for characterizing hydrogen local environments. However, the spectral resolution of 1H SSNMR is severely limited by the strong 1H–1H homonuclear dipolar coupling. In this work, we demonstrate that high-resolution 1H MAS spectra of MOF-based material can be obtained by ultrafast sample spinning at high magnetic field in combination with isotopic dilution. In particular, we examined an important MOF, microporous $α$-Mg3(HCOO)6 and $α$-Mg3(HCOO)6 in the presence of several guest species. All six chemically very similar,...","author":[{"dropping-particle":"","family":"Xu","given":"Jun","non-dropping-particle":"","parse-names":false,"suffix":""},{"dropping-particle":"V","family":"Terskikh","given":"Victor","non-dropping-particle":"","parse-names":false,"suffix":""},{"dropping-particle":"","family":"Chu","given":"Yueying","non-dropping-particle":"","parse-names":false,"suffix":""},{"dropping-particle":"","family":"Zheng","given":"Anmin","non-dropping-particle":"","parse-names":false,"suffix":""},{"dropping-particle":"","family":"Huang","given":"Yining","non-dropping-particle":"","parse-names":false,"suffix":""}],"container-title":"Chemistry of Materials","id":"ITEM-1","issue":"9","issued":{"date-parts":[["2015","5"]]},"page":"3306-3316","publisher":"American Chemical Society","title":"Mapping Out Chemically Similar, Crystallographically Nonequivalent Hydrogen Sites in Metal–Organic Frameworks by &lt;sup&gt;1&lt;/sup&gt;H Solid-State NMR Spectroscopy","type":"article-journal","volume":"27"},"uris":["http://www.mendeley.com/documents/?uuid=730d37ea-03a0-4fb9-aa29-622d907e1554"]}],"mendeley":{"formattedCitation":"&lt;sup&gt;60&lt;/sup&gt;","plainTextFormattedCitation":"60","previouslyFormattedCitation":"&lt;sup&gt;60&lt;/sup&gt;"},"properties":{"noteIndex":0},"schema":"https://github.com/citation-style-language/schema/raw/master/csl-citation.json"}</w:instrText>
      </w:r>
      <w:r w:rsidRPr="00AD771C">
        <w:rPr>
          <w:sz w:val="18"/>
          <w:szCs w:val="18"/>
        </w:rPr>
        <w:fldChar w:fldCharType="separate"/>
      </w:r>
      <w:r w:rsidR="009919DF" w:rsidRPr="00AD771C">
        <w:rPr>
          <w:noProof/>
          <w:sz w:val="18"/>
          <w:szCs w:val="18"/>
          <w:vertAlign w:val="superscript"/>
        </w:rPr>
        <w:t>60</w:t>
      </w:r>
      <w:r w:rsidRPr="00AD771C">
        <w:rPr>
          <w:sz w:val="18"/>
          <w:szCs w:val="18"/>
        </w:rPr>
        <w:fldChar w:fldCharType="end"/>
      </w:r>
      <w:r w:rsidRPr="00AD771C">
        <w:rPr>
          <w:sz w:val="18"/>
          <w:szCs w:val="18"/>
        </w:rPr>
        <w:t xml:space="preserve">), only </w:t>
      </w:r>
      <w:r w:rsidR="006C31CC" w:rsidRPr="00AD771C">
        <w:rPr>
          <w:sz w:val="18"/>
          <w:szCs w:val="18"/>
        </w:rPr>
        <w:t xml:space="preserve">for </w:t>
      </w:r>
      <w:r w:rsidRPr="00AD771C">
        <w:rPr>
          <w:sz w:val="18"/>
          <w:szCs w:val="18"/>
        </w:rPr>
        <w:t>XEHSEJ with Mg, an alkaline</w:t>
      </w:r>
      <w:r w:rsidR="0034690B" w:rsidRPr="00AD771C">
        <w:rPr>
          <w:sz w:val="18"/>
          <w:szCs w:val="18"/>
        </w:rPr>
        <w:t>-</w:t>
      </w:r>
      <w:r w:rsidRPr="00AD771C">
        <w:rPr>
          <w:sz w:val="18"/>
          <w:szCs w:val="18"/>
        </w:rPr>
        <w:t xml:space="preserve">earth metal, we found </w:t>
      </w:r>
      <w:r w:rsidR="006C31CC" w:rsidRPr="00AD771C">
        <w:rPr>
          <w:sz w:val="18"/>
          <w:szCs w:val="18"/>
        </w:rPr>
        <w:t>that the</w:t>
      </w:r>
      <w:r w:rsidRPr="00AD771C">
        <w:rPr>
          <w:sz w:val="18"/>
          <w:szCs w:val="18"/>
        </w:rPr>
        <w:t xml:space="preserve"> UFF</w:t>
      </w:r>
      <w:r w:rsidR="00347066" w:rsidRPr="00AD771C">
        <w:rPr>
          <w:sz w:val="18"/>
          <w:szCs w:val="18"/>
        </w:rPr>
        <w:t>-FM</w:t>
      </w:r>
      <w:r w:rsidRPr="00AD771C">
        <w:rPr>
          <w:sz w:val="18"/>
          <w:szCs w:val="18"/>
        </w:rPr>
        <w:t xml:space="preserve"> </w:t>
      </w:r>
      <w:r w:rsidR="006C31CC" w:rsidRPr="00AD771C">
        <w:rPr>
          <w:sz w:val="18"/>
          <w:szCs w:val="18"/>
        </w:rPr>
        <w:t>under</w:t>
      </w:r>
      <w:r w:rsidRPr="00AD771C">
        <w:rPr>
          <w:sz w:val="18"/>
          <w:szCs w:val="18"/>
        </w:rPr>
        <w:t>estimate</w:t>
      </w:r>
      <w:r w:rsidR="003111CF" w:rsidRPr="00AD771C">
        <w:rPr>
          <w:sz w:val="18"/>
          <w:szCs w:val="18"/>
        </w:rPr>
        <w:t>d</w:t>
      </w:r>
      <w:r w:rsidRPr="00AD771C">
        <w:rPr>
          <w:sz w:val="18"/>
          <w:szCs w:val="18"/>
        </w:rPr>
        <w:t xml:space="preserve"> the energy barrier</w:t>
      </w:r>
      <w:r w:rsidR="006C31CC" w:rsidRPr="00AD771C">
        <w:rPr>
          <w:sz w:val="18"/>
          <w:szCs w:val="18"/>
        </w:rPr>
        <w:t xml:space="preserve"> by more than a factor of two</w:t>
      </w:r>
      <w:r w:rsidR="00FE46E6" w:rsidRPr="00AD771C">
        <w:rPr>
          <w:sz w:val="18"/>
          <w:szCs w:val="18"/>
        </w:rPr>
        <w:t xml:space="preserve"> </w:t>
      </w:r>
      <w:r w:rsidR="006C31CC" w:rsidRPr="00AD771C">
        <w:rPr>
          <w:sz w:val="18"/>
          <w:szCs w:val="18"/>
        </w:rPr>
        <w:t xml:space="preserve">compared to </w:t>
      </w:r>
      <w:r w:rsidRPr="00AD771C">
        <w:rPr>
          <w:sz w:val="18"/>
          <w:szCs w:val="18"/>
        </w:rPr>
        <w:t xml:space="preserve">DFT. In most cases, </w:t>
      </w:r>
      <w:r w:rsidR="003F7CE4" w:rsidRPr="00AD771C">
        <w:rPr>
          <w:sz w:val="18"/>
          <w:szCs w:val="18"/>
        </w:rPr>
        <w:t xml:space="preserve">UFF-FM </w:t>
      </w:r>
      <w:r w:rsidRPr="00AD771C">
        <w:rPr>
          <w:sz w:val="18"/>
          <w:szCs w:val="18"/>
        </w:rPr>
        <w:t xml:space="preserve">underestimated </w:t>
      </w:r>
      <w:r w:rsidR="00BD5476" w:rsidRPr="00AD771C">
        <w:rPr>
          <w:sz w:val="18"/>
          <w:szCs w:val="18"/>
        </w:rPr>
        <w:t>propene</w:t>
      </w:r>
      <w:r w:rsidRPr="00AD771C">
        <w:rPr>
          <w:sz w:val="18"/>
          <w:szCs w:val="18"/>
        </w:rPr>
        <w:t xml:space="preserve"> energy barriers</w:t>
      </w:r>
      <w:r w:rsidR="006C31CC" w:rsidRPr="00AD771C">
        <w:rPr>
          <w:sz w:val="18"/>
          <w:szCs w:val="18"/>
        </w:rPr>
        <w:t xml:space="preserve"> to</w:t>
      </w:r>
      <w:r w:rsidRPr="00AD771C">
        <w:rPr>
          <w:sz w:val="18"/>
          <w:szCs w:val="18"/>
        </w:rPr>
        <w:t xml:space="preserve"> </w:t>
      </w:r>
      <w:r w:rsidR="00C46916" w:rsidRPr="00AD771C">
        <w:rPr>
          <w:sz w:val="18"/>
          <w:szCs w:val="18"/>
        </w:rPr>
        <w:t xml:space="preserve">a greater extent </w:t>
      </w:r>
      <w:r w:rsidRPr="00AD771C">
        <w:rPr>
          <w:sz w:val="18"/>
          <w:szCs w:val="18"/>
        </w:rPr>
        <w:t xml:space="preserve">than </w:t>
      </w:r>
      <w:r w:rsidR="00C46916" w:rsidRPr="00AD771C">
        <w:rPr>
          <w:sz w:val="18"/>
          <w:szCs w:val="18"/>
        </w:rPr>
        <w:t xml:space="preserve">those for </w:t>
      </w:r>
      <w:r w:rsidRPr="00AD771C">
        <w:rPr>
          <w:sz w:val="18"/>
          <w:szCs w:val="18"/>
        </w:rPr>
        <w:t>propane when compared with DFT</w:t>
      </w:r>
      <w:r w:rsidR="006C31CC" w:rsidRPr="00AD771C">
        <w:rPr>
          <w:sz w:val="18"/>
          <w:szCs w:val="18"/>
        </w:rPr>
        <w:t>:</w:t>
      </w:r>
      <w:r w:rsidRPr="00AD771C">
        <w:rPr>
          <w:sz w:val="18"/>
          <w:szCs w:val="18"/>
        </w:rPr>
        <w:t xml:space="preserve"> </w:t>
      </w:r>
      <w:r w:rsidR="006C31CC" w:rsidRPr="00AD771C">
        <w:rPr>
          <w:sz w:val="18"/>
          <w:szCs w:val="18"/>
        </w:rPr>
        <w:t>o</w:t>
      </w:r>
      <w:r w:rsidRPr="00AD771C">
        <w:rPr>
          <w:sz w:val="18"/>
          <w:szCs w:val="18"/>
        </w:rPr>
        <w:t xml:space="preserve">nly 3 out of 23 MOFs, the </w:t>
      </w:r>
      <w:r w:rsidR="003F7CE4" w:rsidRPr="00AD771C">
        <w:rPr>
          <w:sz w:val="18"/>
          <w:szCs w:val="18"/>
        </w:rPr>
        <w:t xml:space="preserve">UFF-FM </w:t>
      </w:r>
      <w:r w:rsidRPr="00AD771C">
        <w:rPr>
          <w:sz w:val="18"/>
          <w:szCs w:val="18"/>
        </w:rPr>
        <w:t xml:space="preserve">energy barriers for </w:t>
      </w:r>
      <w:r w:rsidR="00BD5476" w:rsidRPr="00AD771C">
        <w:rPr>
          <w:sz w:val="18"/>
          <w:szCs w:val="18"/>
        </w:rPr>
        <w:t>propene</w:t>
      </w:r>
      <w:r w:rsidRPr="00AD771C">
        <w:rPr>
          <w:sz w:val="18"/>
          <w:szCs w:val="18"/>
        </w:rPr>
        <w:t xml:space="preserve"> were </w:t>
      </w:r>
      <w:r w:rsidR="00C80787" w:rsidRPr="00AD771C">
        <w:rPr>
          <w:sz w:val="18"/>
          <w:szCs w:val="18"/>
        </w:rPr>
        <w:t xml:space="preserve">significantly </w:t>
      </w:r>
      <w:r w:rsidRPr="00AD771C">
        <w:rPr>
          <w:sz w:val="18"/>
          <w:szCs w:val="18"/>
        </w:rPr>
        <w:t>higher than DFT</w:t>
      </w:r>
      <w:r w:rsidR="006C31CC" w:rsidRPr="00AD771C">
        <w:rPr>
          <w:sz w:val="18"/>
          <w:szCs w:val="18"/>
        </w:rPr>
        <w:t xml:space="preserve"> (Fig. 7b)</w:t>
      </w:r>
      <w:r w:rsidRPr="00AD771C">
        <w:rPr>
          <w:sz w:val="18"/>
          <w:szCs w:val="18"/>
        </w:rPr>
        <w:t>.</w:t>
      </w:r>
    </w:p>
    <w:p w14:paraId="1CF52B1C" w14:textId="778CD1C5" w:rsidR="002B1A34" w:rsidRPr="00AD771C" w:rsidRDefault="006C31CC" w:rsidP="002B1A34">
      <w:pPr>
        <w:jc w:val="both"/>
        <w:rPr>
          <w:rFonts w:ascii="Calibri" w:hAnsi="Calibri"/>
          <w:sz w:val="16"/>
          <w:szCs w:val="16"/>
        </w:rPr>
      </w:pPr>
      <w:r w:rsidRPr="00AD771C">
        <w:rPr>
          <w:sz w:val="18"/>
          <w:szCs w:val="18"/>
        </w:rPr>
        <w:t>Figure 8 shows t</w:t>
      </w:r>
      <w:r w:rsidR="002B1A34" w:rsidRPr="00AD771C">
        <w:rPr>
          <w:sz w:val="18"/>
          <w:szCs w:val="18"/>
        </w:rPr>
        <w:t xml:space="preserve">he energy barrier difference between propane and </w:t>
      </w:r>
      <w:r w:rsidR="00BD5476" w:rsidRPr="00AD771C">
        <w:rPr>
          <w:sz w:val="18"/>
          <w:szCs w:val="18"/>
        </w:rPr>
        <w:t>propene</w:t>
      </w:r>
      <w:r w:rsidR="002B1A34" w:rsidRPr="00AD771C">
        <w:rPr>
          <w:sz w:val="18"/>
          <w:szCs w:val="18"/>
        </w:rPr>
        <w:t xml:space="preserve"> (</w:t>
      </w:r>
      <w:r w:rsidR="002B1A34" w:rsidRPr="00AD771C">
        <w:rPr>
          <w:rFonts w:cstheme="minorHAnsi"/>
          <w:sz w:val="18"/>
          <w:szCs w:val="18"/>
        </w:rPr>
        <w:t>Δ</w:t>
      </w:r>
      <w:r w:rsidR="002B1A34" w:rsidRPr="00AD771C">
        <w:rPr>
          <w:sz w:val="18"/>
          <w:szCs w:val="18"/>
        </w:rPr>
        <w:t>E</w:t>
      </w:r>
      <w:r w:rsidRPr="00AD771C">
        <w:rPr>
          <w:sz w:val="18"/>
          <w:szCs w:val="18"/>
          <w:vertAlign w:val="subscript"/>
        </w:rPr>
        <w:t>DFT</w:t>
      </w:r>
      <w:r w:rsidR="004C2817" w:rsidRPr="00AD771C">
        <w:rPr>
          <w:rFonts w:ascii="Calibri" w:hAnsi="Calibri" w:cs="Calibri"/>
          <w:sz w:val="16"/>
          <w:szCs w:val="16"/>
          <w:lang w:val="en-US"/>
        </w:rPr>
        <w:t xml:space="preserve"> = </w:t>
      </w:r>
      <w:proofErr w:type="spellStart"/>
      <w:r w:rsidR="004C2817" w:rsidRPr="00AD771C">
        <w:rPr>
          <w:sz w:val="18"/>
          <w:szCs w:val="18"/>
          <w:lang w:val="en-US"/>
        </w:rPr>
        <w:t>E</w:t>
      </w:r>
      <w:r w:rsidR="004C2817" w:rsidRPr="00AD771C">
        <w:rPr>
          <w:sz w:val="18"/>
          <w:szCs w:val="18"/>
          <w:vertAlign w:val="subscript"/>
          <w:lang w:val="en-US"/>
        </w:rPr>
        <w:t>propane</w:t>
      </w:r>
      <w:proofErr w:type="spellEnd"/>
      <w:r w:rsidR="004C2817" w:rsidRPr="00AD771C">
        <w:rPr>
          <w:sz w:val="18"/>
          <w:szCs w:val="18"/>
          <w:lang w:val="en-US"/>
        </w:rPr>
        <w:t xml:space="preserve"> - </w:t>
      </w:r>
      <w:proofErr w:type="spellStart"/>
      <w:r w:rsidR="004C2817" w:rsidRPr="00AD771C">
        <w:rPr>
          <w:sz w:val="18"/>
          <w:szCs w:val="18"/>
          <w:lang w:val="en-US"/>
        </w:rPr>
        <w:t>E</w:t>
      </w:r>
      <w:r w:rsidR="004C2817" w:rsidRPr="00AD771C">
        <w:rPr>
          <w:sz w:val="18"/>
          <w:szCs w:val="18"/>
          <w:vertAlign w:val="subscript"/>
          <w:lang w:val="en-US"/>
        </w:rPr>
        <w:t>propene</w:t>
      </w:r>
      <w:proofErr w:type="spellEnd"/>
      <w:r w:rsidR="002B1A34" w:rsidRPr="00AD771C">
        <w:rPr>
          <w:sz w:val="18"/>
          <w:szCs w:val="18"/>
        </w:rPr>
        <w:t xml:space="preserve">) </w:t>
      </w:r>
      <w:r w:rsidRPr="00AD771C">
        <w:rPr>
          <w:sz w:val="18"/>
          <w:szCs w:val="18"/>
        </w:rPr>
        <w:t>a</w:t>
      </w:r>
      <w:r w:rsidR="002B1A34" w:rsidRPr="00AD771C">
        <w:rPr>
          <w:sz w:val="18"/>
          <w:szCs w:val="18"/>
        </w:rPr>
        <w:t xml:space="preserve">s </w:t>
      </w:r>
      <w:r w:rsidRPr="00AD771C">
        <w:rPr>
          <w:sz w:val="18"/>
          <w:szCs w:val="18"/>
        </w:rPr>
        <w:t xml:space="preserve">a function of </w:t>
      </w:r>
      <w:r w:rsidR="00992454" w:rsidRPr="00AD771C">
        <w:rPr>
          <w:sz w:val="18"/>
          <w:szCs w:val="18"/>
        </w:rPr>
        <w:t>window sizes</w:t>
      </w:r>
      <w:r w:rsidRPr="00AD771C">
        <w:rPr>
          <w:sz w:val="18"/>
          <w:szCs w:val="18"/>
        </w:rPr>
        <w:t xml:space="preserve"> for the 23 MOFs shortlisted for</w:t>
      </w:r>
      <w:r w:rsidR="00CA0C48" w:rsidRPr="00AD771C">
        <w:rPr>
          <w:sz w:val="18"/>
          <w:szCs w:val="18"/>
        </w:rPr>
        <w:t xml:space="preserve"> </w:t>
      </w:r>
      <w:r w:rsidRPr="00AD771C">
        <w:rPr>
          <w:sz w:val="18"/>
          <w:szCs w:val="18"/>
        </w:rPr>
        <w:t>DFT calculations</w:t>
      </w:r>
      <w:r w:rsidR="00992454" w:rsidRPr="00AD771C">
        <w:rPr>
          <w:sz w:val="18"/>
          <w:szCs w:val="18"/>
        </w:rPr>
        <w:t xml:space="preserve">. </w:t>
      </w:r>
      <w:r w:rsidR="00E22A81" w:rsidRPr="00AD771C">
        <w:rPr>
          <w:sz w:val="18"/>
          <w:szCs w:val="18"/>
        </w:rPr>
        <w:t xml:space="preserve">The large </w:t>
      </w:r>
      <w:r w:rsidR="00E22A81" w:rsidRPr="00AD771C">
        <w:rPr>
          <w:rFonts w:cstheme="minorHAnsi"/>
          <w:sz w:val="18"/>
          <w:szCs w:val="18"/>
        </w:rPr>
        <w:t>Δ</w:t>
      </w:r>
      <w:r w:rsidR="00E22A81" w:rsidRPr="00AD771C">
        <w:rPr>
          <w:sz w:val="18"/>
          <w:szCs w:val="18"/>
        </w:rPr>
        <w:t>E</w:t>
      </w:r>
      <w:r w:rsidR="00E22A81" w:rsidRPr="00AD771C">
        <w:rPr>
          <w:sz w:val="18"/>
          <w:szCs w:val="18"/>
          <w:vertAlign w:val="subscript"/>
        </w:rPr>
        <w:t>DFT</w:t>
      </w:r>
      <w:r w:rsidR="00E22A81" w:rsidRPr="00AD771C">
        <w:rPr>
          <w:sz w:val="18"/>
          <w:szCs w:val="18"/>
        </w:rPr>
        <w:t xml:space="preserve"> is indicative of a stronger </w:t>
      </w:r>
      <w:r w:rsidR="00814E76" w:rsidRPr="00AD771C">
        <w:rPr>
          <w:sz w:val="18"/>
          <w:szCs w:val="18"/>
        </w:rPr>
        <w:t xml:space="preserve">separation ability but cannot be used a single figure of merit as it does not </w:t>
      </w:r>
      <w:proofErr w:type="gramStart"/>
      <w:r w:rsidR="00814E76" w:rsidRPr="00AD771C">
        <w:rPr>
          <w:sz w:val="18"/>
          <w:szCs w:val="18"/>
        </w:rPr>
        <w:t>take into account</w:t>
      </w:r>
      <w:proofErr w:type="gramEnd"/>
      <w:r w:rsidR="00814E76" w:rsidRPr="00AD771C">
        <w:rPr>
          <w:sz w:val="18"/>
          <w:szCs w:val="18"/>
        </w:rPr>
        <w:t xml:space="preserve"> the absolute values of </w:t>
      </w:r>
      <w:r w:rsidR="00C80787" w:rsidRPr="00AD771C">
        <w:rPr>
          <w:sz w:val="18"/>
          <w:szCs w:val="18"/>
        </w:rPr>
        <w:t xml:space="preserve">the </w:t>
      </w:r>
      <w:r w:rsidR="00814E76" w:rsidRPr="00AD771C">
        <w:rPr>
          <w:sz w:val="18"/>
          <w:szCs w:val="18"/>
        </w:rPr>
        <w:t xml:space="preserve">diffusion barriers. For example, the calculated diffusion barrier for propene in CITXUZ is 87.5 kJ/mol which is too high for this material to be </w:t>
      </w:r>
      <w:r w:rsidR="00C80787" w:rsidRPr="00AD771C">
        <w:rPr>
          <w:sz w:val="18"/>
          <w:szCs w:val="18"/>
        </w:rPr>
        <w:t xml:space="preserve">recommended as </w:t>
      </w:r>
      <w:r w:rsidR="00814E76" w:rsidRPr="00AD771C">
        <w:rPr>
          <w:sz w:val="18"/>
          <w:szCs w:val="18"/>
        </w:rPr>
        <w:t xml:space="preserve">a good candidate for separation. </w:t>
      </w:r>
      <w:r w:rsidR="00992454" w:rsidRPr="00AD771C">
        <w:rPr>
          <w:sz w:val="18"/>
          <w:szCs w:val="18"/>
        </w:rPr>
        <w:t>The</w:t>
      </w:r>
      <w:r w:rsidR="009B2C0E" w:rsidRPr="00AD771C">
        <w:rPr>
          <w:sz w:val="18"/>
          <w:szCs w:val="18"/>
        </w:rPr>
        <w:t xml:space="preserve"> dashed line</w:t>
      </w:r>
      <w:r w:rsidR="008F706E" w:rsidRPr="00AD771C">
        <w:rPr>
          <w:sz w:val="18"/>
          <w:szCs w:val="18"/>
        </w:rPr>
        <w:t xml:space="preserve"> of best fit</w:t>
      </w:r>
      <w:r w:rsidR="009B2C0E" w:rsidRPr="00AD771C">
        <w:rPr>
          <w:sz w:val="18"/>
          <w:szCs w:val="18"/>
        </w:rPr>
        <w:t xml:space="preserve"> in Fig. 8 shows a</w:t>
      </w:r>
      <w:r w:rsidR="00992454" w:rsidRPr="00AD771C">
        <w:rPr>
          <w:sz w:val="18"/>
          <w:szCs w:val="18"/>
        </w:rPr>
        <w:t xml:space="preserve"> </w:t>
      </w:r>
      <w:r w:rsidR="009B2C0E" w:rsidRPr="00AD771C">
        <w:rPr>
          <w:sz w:val="18"/>
          <w:szCs w:val="18"/>
        </w:rPr>
        <w:t xml:space="preserve">weak </w:t>
      </w:r>
      <w:r w:rsidR="00992454" w:rsidRPr="00AD771C">
        <w:rPr>
          <w:sz w:val="18"/>
          <w:szCs w:val="18"/>
        </w:rPr>
        <w:t xml:space="preserve">correlation between </w:t>
      </w:r>
      <w:r w:rsidR="00814E76" w:rsidRPr="00AD771C">
        <w:rPr>
          <w:rFonts w:cstheme="minorHAnsi"/>
          <w:sz w:val="18"/>
          <w:szCs w:val="18"/>
        </w:rPr>
        <w:lastRenderedPageBreak/>
        <w:t>Δ</w:t>
      </w:r>
      <w:r w:rsidR="00814E76" w:rsidRPr="00AD771C">
        <w:rPr>
          <w:sz w:val="18"/>
          <w:szCs w:val="18"/>
        </w:rPr>
        <w:t>E</w:t>
      </w:r>
      <w:r w:rsidR="00814E76" w:rsidRPr="00AD771C">
        <w:rPr>
          <w:sz w:val="18"/>
          <w:szCs w:val="18"/>
          <w:vertAlign w:val="subscript"/>
        </w:rPr>
        <w:t>DFT</w:t>
      </w:r>
      <w:r w:rsidR="00814E76" w:rsidRPr="00AD771C">
        <w:rPr>
          <w:sz w:val="18"/>
          <w:szCs w:val="18"/>
        </w:rPr>
        <w:t xml:space="preserve"> and </w:t>
      </w:r>
      <w:r w:rsidR="009B2C0E" w:rsidRPr="00AD771C">
        <w:rPr>
          <w:sz w:val="18"/>
          <w:szCs w:val="18"/>
        </w:rPr>
        <w:t>the window size with a large sca</w:t>
      </w:r>
      <w:r w:rsidR="00DB0CB6" w:rsidRPr="00AD771C">
        <w:rPr>
          <w:sz w:val="18"/>
          <w:szCs w:val="18"/>
        </w:rPr>
        <w:t>tter of the data points around the line</w:t>
      </w:r>
      <w:r w:rsidR="00992454" w:rsidRPr="00AD771C">
        <w:rPr>
          <w:sz w:val="18"/>
          <w:szCs w:val="18"/>
        </w:rPr>
        <w:t xml:space="preserve">. </w:t>
      </w:r>
      <w:r w:rsidR="00E93DBE" w:rsidRPr="00AD771C">
        <w:rPr>
          <w:sz w:val="18"/>
          <w:szCs w:val="18"/>
        </w:rPr>
        <w:t>This</w:t>
      </w:r>
      <w:r w:rsidR="00992454" w:rsidRPr="00AD771C">
        <w:rPr>
          <w:sz w:val="18"/>
          <w:szCs w:val="18"/>
        </w:rPr>
        <w:t xml:space="preserve"> </w:t>
      </w:r>
      <w:r w:rsidR="00244C32" w:rsidRPr="00AD771C">
        <w:rPr>
          <w:sz w:val="18"/>
          <w:szCs w:val="18"/>
        </w:rPr>
        <w:t xml:space="preserve">indicates </w:t>
      </w:r>
      <w:r w:rsidR="00992454" w:rsidRPr="00AD771C">
        <w:rPr>
          <w:sz w:val="18"/>
          <w:szCs w:val="18"/>
        </w:rPr>
        <w:t xml:space="preserve">that </w:t>
      </w:r>
      <w:r w:rsidR="00E93DBE" w:rsidRPr="00AD771C">
        <w:rPr>
          <w:sz w:val="18"/>
          <w:szCs w:val="18"/>
        </w:rPr>
        <w:t xml:space="preserve">knowing </w:t>
      </w:r>
      <w:r w:rsidR="00C80787" w:rsidRPr="00AD771C">
        <w:rPr>
          <w:sz w:val="18"/>
          <w:szCs w:val="18"/>
        </w:rPr>
        <w:t xml:space="preserve">only </w:t>
      </w:r>
      <w:r w:rsidR="00992454" w:rsidRPr="00AD771C">
        <w:rPr>
          <w:sz w:val="18"/>
          <w:szCs w:val="18"/>
        </w:rPr>
        <w:t xml:space="preserve">the </w:t>
      </w:r>
      <w:r w:rsidR="00E93DBE" w:rsidRPr="00AD771C">
        <w:rPr>
          <w:sz w:val="18"/>
          <w:szCs w:val="18"/>
        </w:rPr>
        <w:t xml:space="preserve">window </w:t>
      </w:r>
      <w:r w:rsidR="00992454" w:rsidRPr="00AD771C">
        <w:rPr>
          <w:sz w:val="18"/>
          <w:szCs w:val="18"/>
        </w:rPr>
        <w:t xml:space="preserve">size of a particular MOF </w:t>
      </w:r>
      <w:r w:rsidR="00E93DBE" w:rsidRPr="00AD771C">
        <w:rPr>
          <w:sz w:val="18"/>
          <w:szCs w:val="18"/>
        </w:rPr>
        <w:t>is</w:t>
      </w:r>
      <w:r w:rsidR="00992454" w:rsidRPr="00AD771C">
        <w:rPr>
          <w:sz w:val="18"/>
          <w:szCs w:val="18"/>
        </w:rPr>
        <w:t xml:space="preserve"> </w:t>
      </w:r>
      <w:r w:rsidR="004C2817" w:rsidRPr="00AD771C">
        <w:rPr>
          <w:sz w:val="18"/>
          <w:szCs w:val="18"/>
        </w:rPr>
        <w:t>in</w:t>
      </w:r>
      <w:r w:rsidR="00992454" w:rsidRPr="00AD771C">
        <w:rPr>
          <w:sz w:val="18"/>
          <w:szCs w:val="18"/>
        </w:rPr>
        <w:t xml:space="preserve">sufficient to </w:t>
      </w:r>
      <w:r w:rsidR="00C80787" w:rsidRPr="00AD771C">
        <w:rPr>
          <w:sz w:val="18"/>
          <w:szCs w:val="18"/>
        </w:rPr>
        <w:t>predict</w:t>
      </w:r>
      <w:r w:rsidR="00992454" w:rsidRPr="00AD771C">
        <w:rPr>
          <w:sz w:val="18"/>
          <w:szCs w:val="18"/>
        </w:rPr>
        <w:t xml:space="preserve"> the </w:t>
      </w:r>
      <w:r w:rsidR="00992454" w:rsidRPr="00AD771C">
        <w:rPr>
          <w:rFonts w:cstheme="minorHAnsi"/>
          <w:sz w:val="18"/>
          <w:szCs w:val="18"/>
        </w:rPr>
        <w:t>difference in diffusion barriers</w:t>
      </w:r>
      <w:r w:rsidR="00C80787" w:rsidRPr="00AD771C">
        <w:rPr>
          <w:rFonts w:cstheme="minorHAnsi"/>
          <w:sz w:val="18"/>
          <w:szCs w:val="18"/>
        </w:rPr>
        <w:t xml:space="preserve"> Δ</w:t>
      </w:r>
      <w:r w:rsidR="00C80787" w:rsidRPr="00AD771C">
        <w:rPr>
          <w:sz w:val="18"/>
          <w:szCs w:val="18"/>
        </w:rPr>
        <w:t>E</w:t>
      </w:r>
      <w:r w:rsidR="00C80787" w:rsidRPr="00AD771C">
        <w:rPr>
          <w:sz w:val="18"/>
          <w:szCs w:val="18"/>
          <w:vertAlign w:val="subscript"/>
        </w:rPr>
        <w:t>DFT</w:t>
      </w:r>
      <w:r w:rsidR="00992454" w:rsidRPr="00AD771C">
        <w:rPr>
          <w:rFonts w:cstheme="minorHAnsi"/>
          <w:sz w:val="18"/>
          <w:szCs w:val="18"/>
        </w:rPr>
        <w:t xml:space="preserve">. One needs to account </w:t>
      </w:r>
      <w:r w:rsidR="00E93DBE" w:rsidRPr="00AD771C">
        <w:rPr>
          <w:rFonts w:cstheme="minorHAnsi"/>
          <w:sz w:val="18"/>
          <w:szCs w:val="18"/>
        </w:rPr>
        <w:t xml:space="preserve">for </w:t>
      </w:r>
      <w:r w:rsidR="00992454" w:rsidRPr="00AD771C">
        <w:rPr>
          <w:rFonts w:cstheme="minorHAnsi"/>
          <w:sz w:val="18"/>
          <w:szCs w:val="18"/>
        </w:rPr>
        <w:t xml:space="preserve">the flexibility of the framework </w:t>
      </w:r>
      <w:r w:rsidR="00244C32" w:rsidRPr="00AD771C">
        <w:rPr>
          <w:rFonts w:cstheme="minorHAnsi"/>
          <w:sz w:val="18"/>
          <w:szCs w:val="18"/>
        </w:rPr>
        <w:t xml:space="preserve">and the details of guest-host interactions </w:t>
      </w:r>
      <w:r w:rsidR="00474AF0" w:rsidRPr="00AD771C">
        <w:rPr>
          <w:rFonts w:cstheme="minorHAnsi"/>
          <w:sz w:val="18"/>
          <w:szCs w:val="18"/>
        </w:rPr>
        <w:t xml:space="preserve">to </w:t>
      </w:r>
      <w:r w:rsidR="00C80787" w:rsidRPr="00AD771C">
        <w:rPr>
          <w:rFonts w:cstheme="minorHAnsi"/>
          <w:sz w:val="18"/>
          <w:szCs w:val="18"/>
        </w:rPr>
        <w:t>calculate</w:t>
      </w:r>
      <w:r w:rsidR="00474AF0" w:rsidRPr="00AD771C">
        <w:rPr>
          <w:rFonts w:cstheme="minorHAnsi"/>
          <w:sz w:val="18"/>
          <w:szCs w:val="18"/>
        </w:rPr>
        <w:t xml:space="preserve"> the diffusion barriers of the guest molecules. This </w:t>
      </w:r>
      <w:r w:rsidR="00CA0C48" w:rsidRPr="00AD771C">
        <w:rPr>
          <w:rFonts w:cstheme="minorHAnsi"/>
          <w:sz w:val="18"/>
          <w:szCs w:val="18"/>
        </w:rPr>
        <w:t>validates</w:t>
      </w:r>
      <w:r w:rsidR="00F6457E" w:rsidRPr="00AD771C">
        <w:rPr>
          <w:rFonts w:cstheme="minorHAnsi"/>
          <w:sz w:val="18"/>
          <w:szCs w:val="18"/>
        </w:rPr>
        <w:t xml:space="preserve"> our screening process that was carried out by considering</w:t>
      </w:r>
      <w:r w:rsidR="00474AF0" w:rsidRPr="00AD771C">
        <w:rPr>
          <w:rFonts w:cstheme="minorHAnsi"/>
          <w:sz w:val="18"/>
          <w:szCs w:val="18"/>
        </w:rPr>
        <w:t xml:space="preserve"> </w:t>
      </w:r>
      <w:r w:rsidR="00244C32" w:rsidRPr="00AD771C">
        <w:rPr>
          <w:rFonts w:cstheme="minorHAnsi"/>
          <w:sz w:val="18"/>
          <w:szCs w:val="18"/>
        </w:rPr>
        <w:t xml:space="preserve">flexible models </w:t>
      </w:r>
      <w:r w:rsidR="00CA0C48" w:rsidRPr="00AD771C">
        <w:rPr>
          <w:rFonts w:cstheme="minorHAnsi"/>
          <w:sz w:val="18"/>
          <w:szCs w:val="18"/>
        </w:rPr>
        <w:t>of</w:t>
      </w:r>
      <w:r w:rsidR="00244C32" w:rsidRPr="00AD771C">
        <w:rPr>
          <w:rFonts w:cstheme="minorHAnsi"/>
          <w:sz w:val="18"/>
          <w:szCs w:val="18"/>
        </w:rPr>
        <w:t xml:space="preserve"> </w:t>
      </w:r>
      <w:r w:rsidR="00DB0CB6" w:rsidRPr="00AD771C">
        <w:rPr>
          <w:rFonts w:cstheme="minorHAnsi"/>
          <w:sz w:val="18"/>
          <w:szCs w:val="18"/>
        </w:rPr>
        <w:t>hosts</w:t>
      </w:r>
      <w:r w:rsidR="00244C32" w:rsidRPr="00AD771C">
        <w:rPr>
          <w:rFonts w:cstheme="minorHAnsi"/>
          <w:sz w:val="18"/>
          <w:szCs w:val="18"/>
        </w:rPr>
        <w:t xml:space="preserve"> and guests</w:t>
      </w:r>
      <w:r w:rsidR="00474AF0" w:rsidRPr="00AD771C">
        <w:rPr>
          <w:rFonts w:cstheme="minorHAnsi"/>
          <w:sz w:val="18"/>
          <w:szCs w:val="18"/>
        </w:rPr>
        <w:t>.</w:t>
      </w:r>
    </w:p>
    <w:p w14:paraId="27460D92" w14:textId="77777777" w:rsidR="004F6DA1" w:rsidRPr="00AD771C" w:rsidRDefault="009252AD" w:rsidP="002B1A34">
      <w:pPr>
        <w:jc w:val="both"/>
        <w:rPr>
          <w:rFonts w:ascii="Calibri" w:hAnsi="Calibri"/>
          <w:b/>
          <w:sz w:val="16"/>
          <w:szCs w:val="16"/>
          <w:lang w:val="en-US"/>
        </w:rPr>
      </w:pPr>
      <w:r w:rsidRPr="00AD771C">
        <w:rPr>
          <w:rFonts w:ascii="Calibri" w:hAnsi="Calibri"/>
          <w:b/>
          <w:noProof/>
          <w:sz w:val="16"/>
          <w:szCs w:val="16"/>
          <w:lang w:eastAsia="en-GB"/>
        </w:rPr>
        <w:drawing>
          <wp:inline distT="0" distB="0" distL="0" distR="0" wp14:anchorId="56C023A3" wp14:editId="5999FEE3">
            <wp:extent cx="3119240" cy="6575299"/>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119240" cy="6575299"/>
                    </a:xfrm>
                    <a:prstGeom prst="rect">
                      <a:avLst/>
                    </a:prstGeom>
                    <a:noFill/>
                    <a:ln>
                      <a:noFill/>
                    </a:ln>
                  </pic:spPr>
                </pic:pic>
              </a:graphicData>
            </a:graphic>
          </wp:inline>
        </w:drawing>
      </w:r>
    </w:p>
    <w:p w14:paraId="04839FC7" w14:textId="1E64A2AA" w:rsidR="002B1A34" w:rsidRPr="00AD771C" w:rsidRDefault="002B1A34" w:rsidP="002B1A34">
      <w:pPr>
        <w:jc w:val="both"/>
        <w:rPr>
          <w:bCs/>
          <w:sz w:val="16"/>
          <w:szCs w:val="16"/>
        </w:rPr>
      </w:pPr>
      <w:r w:rsidRPr="00AD771C">
        <w:rPr>
          <w:rFonts w:ascii="Calibri" w:hAnsi="Calibri"/>
          <w:b/>
          <w:sz w:val="16"/>
          <w:szCs w:val="16"/>
          <w:lang w:val="en-US"/>
        </w:rPr>
        <w:t xml:space="preserve">Fig. </w:t>
      </w:r>
      <w:r w:rsidR="00F67A97" w:rsidRPr="00AD771C">
        <w:rPr>
          <w:rFonts w:ascii="Calibri" w:hAnsi="Calibri"/>
          <w:b/>
          <w:sz w:val="16"/>
          <w:szCs w:val="16"/>
          <w:lang w:val="en-US"/>
        </w:rPr>
        <w:t>7</w:t>
      </w:r>
      <w:r w:rsidRPr="00AD771C">
        <w:rPr>
          <w:rFonts w:ascii="Calibri" w:hAnsi="Calibri"/>
          <w:sz w:val="16"/>
          <w:szCs w:val="16"/>
          <w:lang w:val="en-US"/>
        </w:rPr>
        <w:t xml:space="preserve">. </w:t>
      </w:r>
      <w:r w:rsidR="004340ED" w:rsidRPr="00AD771C">
        <w:rPr>
          <w:rFonts w:ascii="Calibri" w:hAnsi="Calibri"/>
          <w:sz w:val="16"/>
          <w:szCs w:val="16"/>
          <w:lang w:val="en-US"/>
        </w:rPr>
        <w:t>The correla</w:t>
      </w:r>
      <w:r w:rsidR="00C80787" w:rsidRPr="00AD771C">
        <w:rPr>
          <w:rFonts w:ascii="Calibri" w:hAnsi="Calibri"/>
          <w:sz w:val="16"/>
          <w:szCs w:val="16"/>
          <w:lang w:val="en-US"/>
        </w:rPr>
        <w:t>tion between</w:t>
      </w:r>
      <w:r w:rsidR="004340ED" w:rsidRPr="00AD771C">
        <w:rPr>
          <w:rFonts w:ascii="Calibri" w:hAnsi="Calibri"/>
          <w:sz w:val="16"/>
          <w:szCs w:val="16"/>
          <w:lang w:val="en-US"/>
        </w:rPr>
        <w:t xml:space="preserve"> d</w:t>
      </w:r>
      <w:r w:rsidRPr="00AD771C">
        <w:rPr>
          <w:rFonts w:ascii="Calibri" w:hAnsi="Calibri"/>
          <w:sz w:val="16"/>
          <w:szCs w:val="16"/>
          <w:lang w:val="en-US"/>
        </w:rPr>
        <w:t xml:space="preserve">iffusion energy barriers </w:t>
      </w:r>
      <w:r w:rsidR="000D2FA7" w:rsidRPr="00AD771C">
        <w:rPr>
          <w:rFonts w:ascii="Calibri" w:hAnsi="Calibri"/>
          <w:sz w:val="16"/>
          <w:szCs w:val="16"/>
          <w:lang w:val="en-US"/>
        </w:rPr>
        <w:t xml:space="preserve">calculated </w:t>
      </w:r>
      <w:r w:rsidR="007B1292" w:rsidRPr="00AD771C">
        <w:rPr>
          <w:rFonts w:ascii="Calibri" w:hAnsi="Calibri"/>
          <w:sz w:val="16"/>
          <w:szCs w:val="16"/>
          <w:lang w:val="en-US"/>
        </w:rPr>
        <w:t xml:space="preserve">for </w:t>
      </w:r>
      <w:r w:rsidR="00C80787" w:rsidRPr="00AD771C">
        <w:rPr>
          <w:rFonts w:ascii="Calibri" w:hAnsi="Calibri"/>
          <w:sz w:val="16"/>
          <w:szCs w:val="16"/>
          <w:lang w:val="en-US"/>
        </w:rPr>
        <w:t>(a) propane and (b) propene</w:t>
      </w:r>
      <w:r w:rsidR="007B1292" w:rsidRPr="00AD771C">
        <w:rPr>
          <w:rFonts w:ascii="Calibri" w:hAnsi="Calibri"/>
          <w:sz w:val="16"/>
          <w:szCs w:val="16"/>
          <w:lang w:val="en-US"/>
        </w:rPr>
        <w:t xml:space="preserve"> </w:t>
      </w:r>
      <w:r w:rsidR="000D2FA7" w:rsidRPr="00AD771C">
        <w:rPr>
          <w:rFonts w:ascii="Calibri" w:hAnsi="Calibri"/>
          <w:sz w:val="16"/>
          <w:szCs w:val="16"/>
          <w:lang w:val="en-US"/>
        </w:rPr>
        <w:t>using the</w:t>
      </w:r>
      <w:r w:rsidRPr="00AD771C">
        <w:rPr>
          <w:rFonts w:ascii="Calibri" w:hAnsi="Calibri"/>
          <w:sz w:val="16"/>
          <w:szCs w:val="16"/>
          <w:lang w:val="en-US"/>
        </w:rPr>
        <w:t xml:space="preserve"> </w:t>
      </w:r>
      <w:r w:rsidR="003F7CE4" w:rsidRPr="00AD771C">
        <w:rPr>
          <w:rFonts w:ascii="Calibri" w:hAnsi="Calibri"/>
          <w:sz w:val="16"/>
          <w:szCs w:val="16"/>
          <w:lang w:val="en-US"/>
        </w:rPr>
        <w:t xml:space="preserve">UFF-FM </w:t>
      </w:r>
      <w:r w:rsidR="000D2FA7" w:rsidRPr="00AD771C">
        <w:rPr>
          <w:rFonts w:ascii="Calibri" w:hAnsi="Calibri"/>
          <w:sz w:val="16"/>
          <w:szCs w:val="16"/>
          <w:lang w:val="en-US"/>
        </w:rPr>
        <w:t>force field</w:t>
      </w:r>
      <w:r w:rsidRPr="00AD771C">
        <w:rPr>
          <w:rFonts w:ascii="Calibri" w:hAnsi="Calibri"/>
          <w:sz w:val="16"/>
          <w:szCs w:val="16"/>
          <w:lang w:val="en-US"/>
        </w:rPr>
        <w:t xml:space="preserve"> </w:t>
      </w:r>
      <w:r w:rsidR="004340ED" w:rsidRPr="00AD771C">
        <w:rPr>
          <w:rFonts w:ascii="Calibri" w:hAnsi="Calibri"/>
          <w:sz w:val="16"/>
          <w:szCs w:val="16"/>
          <w:lang w:val="en-US"/>
        </w:rPr>
        <w:t>and</w:t>
      </w:r>
      <w:r w:rsidRPr="00AD771C">
        <w:rPr>
          <w:rFonts w:ascii="Calibri" w:hAnsi="Calibri"/>
          <w:sz w:val="16"/>
          <w:szCs w:val="16"/>
          <w:lang w:val="en-US"/>
        </w:rPr>
        <w:t xml:space="preserve"> DFT </w:t>
      </w:r>
      <w:r w:rsidR="000D2FA7" w:rsidRPr="00AD771C">
        <w:rPr>
          <w:rFonts w:ascii="Calibri" w:hAnsi="Calibri"/>
          <w:sz w:val="16"/>
          <w:szCs w:val="16"/>
          <w:lang w:val="en-US"/>
        </w:rPr>
        <w:t xml:space="preserve">methods. The data points are the same as </w:t>
      </w:r>
      <w:r w:rsidR="00C80787" w:rsidRPr="00AD771C">
        <w:rPr>
          <w:rFonts w:ascii="Calibri" w:hAnsi="Calibri"/>
          <w:sz w:val="16"/>
          <w:szCs w:val="16"/>
          <w:lang w:val="en-US"/>
        </w:rPr>
        <w:t xml:space="preserve">those </w:t>
      </w:r>
      <w:r w:rsidR="000D2FA7" w:rsidRPr="00AD771C">
        <w:rPr>
          <w:rFonts w:ascii="Calibri" w:hAnsi="Calibri"/>
          <w:sz w:val="16"/>
          <w:szCs w:val="16"/>
          <w:lang w:val="en-US"/>
        </w:rPr>
        <w:t>in Fig. 5 arranged according to the</w:t>
      </w:r>
      <w:r w:rsidRPr="00AD771C">
        <w:rPr>
          <w:rFonts w:ascii="Calibri" w:hAnsi="Calibri"/>
          <w:sz w:val="16"/>
          <w:szCs w:val="16"/>
          <w:lang w:val="en-US"/>
        </w:rPr>
        <w:t xml:space="preserve"> different metals in the SBU.</w:t>
      </w:r>
    </w:p>
    <w:p w14:paraId="36F01BF1" w14:textId="256A8481" w:rsidR="00DC0E1E" w:rsidRPr="00AD771C" w:rsidRDefault="00FA4959" w:rsidP="009A14CC">
      <w:pPr>
        <w:jc w:val="both"/>
        <w:rPr>
          <w:rFonts w:ascii="Calibri" w:hAnsi="Calibri"/>
          <w:b/>
          <w:sz w:val="16"/>
          <w:szCs w:val="16"/>
          <w:lang w:val="en-US"/>
        </w:rPr>
      </w:pPr>
      <w:r w:rsidRPr="00AD771C">
        <w:rPr>
          <w:rFonts w:ascii="Calibri" w:hAnsi="Calibri"/>
          <w:b/>
          <w:noProof/>
          <w:sz w:val="16"/>
          <w:szCs w:val="16"/>
          <w:lang w:eastAsia="en-GB"/>
        </w:rPr>
        <w:drawing>
          <wp:inline distT="0" distB="0" distL="0" distR="0" wp14:anchorId="5EFC7A0D" wp14:editId="1F01A2C6">
            <wp:extent cx="3173133" cy="2901038"/>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173133" cy="2901038"/>
                    </a:xfrm>
                    <a:prstGeom prst="rect">
                      <a:avLst/>
                    </a:prstGeom>
                    <a:noFill/>
                    <a:ln>
                      <a:noFill/>
                    </a:ln>
                  </pic:spPr>
                </pic:pic>
              </a:graphicData>
            </a:graphic>
          </wp:inline>
        </w:drawing>
      </w:r>
    </w:p>
    <w:p w14:paraId="1A83E5EF" w14:textId="3F06E15B" w:rsidR="00BE0148" w:rsidRPr="00AD771C" w:rsidRDefault="00BE0148" w:rsidP="009A14CC">
      <w:pPr>
        <w:jc w:val="both"/>
        <w:rPr>
          <w:bCs/>
          <w:sz w:val="16"/>
          <w:szCs w:val="16"/>
        </w:rPr>
      </w:pPr>
      <w:r w:rsidRPr="00AD771C">
        <w:rPr>
          <w:rFonts w:ascii="Calibri" w:hAnsi="Calibri"/>
          <w:b/>
          <w:sz w:val="16"/>
          <w:szCs w:val="16"/>
          <w:lang w:val="en-US"/>
        </w:rPr>
        <w:t xml:space="preserve">Fig. </w:t>
      </w:r>
      <w:r w:rsidR="006C31CC" w:rsidRPr="00AD771C">
        <w:rPr>
          <w:rFonts w:ascii="Calibri" w:hAnsi="Calibri"/>
          <w:b/>
          <w:sz w:val="16"/>
          <w:szCs w:val="16"/>
          <w:lang w:val="en-US"/>
        </w:rPr>
        <w:t>8</w:t>
      </w:r>
      <w:r w:rsidRPr="00AD771C">
        <w:rPr>
          <w:rFonts w:ascii="Calibri" w:hAnsi="Calibri"/>
          <w:b/>
          <w:sz w:val="16"/>
          <w:szCs w:val="16"/>
          <w:lang w:val="en-US"/>
        </w:rPr>
        <w:t>.</w:t>
      </w:r>
      <w:r w:rsidRPr="00AD771C">
        <w:rPr>
          <w:rFonts w:ascii="Calibri" w:hAnsi="Calibri"/>
          <w:sz w:val="16"/>
          <w:szCs w:val="16"/>
          <w:lang w:val="en-US"/>
        </w:rPr>
        <w:t xml:space="preserve"> Diffusion energy barriers difference </w:t>
      </w:r>
      <w:r w:rsidR="00BE7F59" w:rsidRPr="00AD771C">
        <w:rPr>
          <w:rFonts w:ascii="Calibri" w:hAnsi="Calibri"/>
          <w:sz w:val="16"/>
          <w:szCs w:val="16"/>
          <w:lang w:val="en-US"/>
        </w:rPr>
        <w:t xml:space="preserve">between propane </w:t>
      </w:r>
      <w:r w:rsidR="00754D9C" w:rsidRPr="00AD771C">
        <w:rPr>
          <w:rFonts w:ascii="Calibri" w:hAnsi="Calibri"/>
          <w:sz w:val="16"/>
          <w:szCs w:val="16"/>
          <w:lang w:val="en-US"/>
        </w:rPr>
        <w:t>and propene</w:t>
      </w:r>
      <w:r w:rsidR="00BE7F59" w:rsidRPr="00AD771C">
        <w:rPr>
          <w:rFonts w:ascii="Calibri" w:hAnsi="Calibri"/>
          <w:sz w:val="16"/>
          <w:szCs w:val="16"/>
          <w:lang w:val="en-US"/>
        </w:rPr>
        <w:t xml:space="preserve"> </w:t>
      </w:r>
      <w:r w:rsidR="00C80787" w:rsidRPr="00AD771C">
        <w:rPr>
          <w:rFonts w:ascii="Calibri" w:hAnsi="Calibri"/>
          <w:sz w:val="16"/>
          <w:szCs w:val="16"/>
          <w:lang w:val="en-US"/>
        </w:rPr>
        <w:t xml:space="preserve">calculated using DFT </w:t>
      </w:r>
      <w:r w:rsidR="000D2FA7" w:rsidRPr="00AD771C">
        <w:rPr>
          <w:rFonts w:ascii="Calibri" w:hAnsi="Calibri"/>
          <w:sz w:val="16"/>
          <w:szCs w:val="16"/>
          <w:lang w:val="en-US"/>
        </w:rPr>
        <w:t>(</w:t>
      </w:r>
      <w:r w:rsidR="000D2FA7" w:rsidRPr="00AD771C">
        <w:rPr>
          <w:rFonts w:ascii="Calibri" w:hAnsi="Calibri" w:cs="Calibri"/>
          <w:sz w:val="16"/>
          <w:szCs w:val="16"/>
          <w:lang w:val="en-US"/>
        </w:rPr>
        <w:t>ΔE</w:t>
      </w:r>
      <w:r w:rsidR="000D2FA7" w:rsidRPr="00AD771C">
        <w:rPr>
          <w:rFonts w:ascii="Calibri" w:hAnsi="Calibri" w:cs="Calibri"/>
          <w:sz w:val="16"/>
          <w:szCs w:val="16"/>
          <w:vertAlign w:val="subscript"/>
          <w:lang w:val="en-US"/>
        </w:rPr>
        <w:t xml:space="preserve">DFT </w:t>
      </w:r>
      <w:r w:rsidR="000D2FA7" w:rsidRPr="00AD771C">
        <w:rPr>
          <w:rFonts w:ascii="Calibri" w:hAnsi="Calibri" w:cs="Calibri"/>
          <w:sz w:val="16"/>
          <w:szCs w:val="16"/>
          <w:lang w:val="en-US"/>
        </w:rPr>
        <w:t xml:space="preserve">= </w:t>
      </w:r>
      <w:proofErr w:type="spellStart"/>
      <w:r w:rsidR="000D2FA7" w:rsidRPr="00AD771C">
        <w:rPr>
          <w:rFonts w:ascii="Calibri" w:hAnsi="Calibri" w:cs="Calibri"/>
          <w:sz w:val="16"/>
          <w:szCs w:val="16"/>
          <w:lang w:val="en-US"/>
        </w:rPr>
        <w:t>E</w:t>
      </w:r>
      <w:r w:rsidR="000D2FA7" w:rsidRPr="00AD771C">
        <w:rPr>
          <w:rFonts w:ascii="Calibri" w:hAnsi="Calibri" w:cs="Calibri"/>
          <w:sz w:val="16"/>
          <w:szCs w:val="16"/>
          <w:vertAlign w:val="subscript"/>
          <w:lang w:val="en-US"/>
        </w:rPr>
        <w:t>propane</w:t>
      </w:r>
      <w:proofErr w:type="spellEnd"/>
      <w:r w:rsidR="000D2FA7" w:rsidRPr="00AD771C">
        <w:rPr>
          <w:rFonts w:ascii="Calibri" w:hAnsi="Calibri" w:cs="Calibri"/>
          <w:sz w:val="16"/>
          <w:szCs w:val="16"/>
          <w:lang w:val="en-US"/>
        </w:rPr>
        <w:t xml:space="preserve"> - </w:t>
      </w:r>
      <w:proofErr w:type="spellStart"/>
      <w:r w:rsidR="000D2FA7" w:rsidRPr="00AD771C">
        <w:rPr>
          <w:rFonts w:ascii="Calibri" w:hAnsi="Calibri" w:cs="Calibri"/>
          <w:sz w:val="16"/>
          <w:szCs w:val="16"/>
          <w:lang w:val="en-US"/>
        </w:rPr>
        <w:t>E</w:t>
      </w:r>
      <w:r w:rsidR="000D2FA7" w:rsidRPr="00AD771C">
        <w:rPr>
          <w:rFonts w:ascii="Calibri" w:hAnsi="Calibri" w:cs="Calibri"/>
          <w:sz w:val="16"/>
          <w:szCs w:val="16"/>
          <w:vertAlign w:val="subscript"/>
          <w:lang w:val="en-US"/>
        </w:rPr>
        <w:t>propene</w:t>
      </w:r>
      <w:proofErr w:type="spellEnd"/>
      <w:r w:rsidR="000D2FA7" w:rsidRPr="00AD771C">
        <w:rPr>
          <w:rFonts w:ascii="Calibri" w:hAnsi="Calibri"/>
          <w:sz w:val="16"/>
          <w:szCs w:val="16"/>
          <w:lang w:val="en-US"/>
        </w:rPr>
        <w:t xml:space="preserve">) </w:t>
      </w:r>
      <w:r w:rsidRPr="00AD771C">
        <w:rPr>
          <w:rFonts w:ascii="Calibri" w:hAnsi="Calibri"/>
          <w:sz w:val="16"/>
          <w:szCs w:val="16"/>
          <w:lang w:val="en-US"/>
        </w:rPr>
        <w:t>versus window size of different MOFs.</w:t>
      </w:r>
      <w:r w:rsidR="009B2C0E" w:rsidRPr="00AD771C">
        <w:rPr>
          <w:rFonts w:ascii="Calibri" w:hAnsi="Calibri"/>
          <w:sz w:val="16"/>
          <w:szCs w:val="16"/>
          <w:lang w:val="en-US"/>
        </w:rPr>
        <w:t xml:space="preserve"> </w:t>
      </w:r>
      <w:r w:rsidR="005F7B8E" w:rsidRPr="00AD771C">
        <w:rPr>
          <w:rFonts w:ascii="Calibri" w:hAnsi="Calibri"/>
          <w:sz w:val="16"/>
          <w:szCs w:val="16"/>
          <w:lang w:val="en-US"/>
        </w:rPr>
        <w:t>If the calculated diffusion barrier for propene is lower than 40 kJ/mol</w:t>
      </w:r>
      <w:r w:rsidR="00C80787" w:rsidRPr="00AD771C">
        <w:rPr>
          <w:rFonts w:ascii="Calibri" w:hAnsi="Calibri"/>
          <w:sz w:val="16"/>
          <w:szCs w:val="16"/>
          <w:lang w:val="en-US"/>
        </w:rPr>
        <w:t>,</w:t>
      </w:r>
      <w:r w:rsidR="005F7B8E" w:rsidRPr="00AD771C">
        <w:rPr>
          <w:rFonts w:ascii="Calibri" w:hAnsi="Calibri"/>
          <w:sz w:val="16"/>
          <w:szCs w:val="16"/>
          <w:lang w:val="en-US"/>
        </w:rPr>
        <w:t xml:space="preserve"> the MOF is shown as a </w:t>
      </w:r>
      <w:r w:rsidR="008277EA" w:rsidRPr="00AD771C">
        <w:rPr>
          <w:rFonts w:ascii="Calibri" w:hAnsi="Calibri"/>
          <w:sz w:val="16"/>
          <w:szCs w:val="16"/>
          <w:lang w:val="en-US"/>
        </w:rPr>
        <w:t>blue circle</w:t>
      </w:r>
      <w:r w:rsidR="005F7B8E" w:rsidRPr="00AD771C">
        <w:rPr>
          <w:rFonts w:ascii="Calibri" w:hAnsi="Calibri"/>
          <w:sz w:val="16"/>
          <w:szCs w:val="16"/>
          <w:lang w:val="en-US"/>
        </w:rPr>
        <w:t xml:space="preserve"> and as a grey triangle if otherwise. </w:t>
      </w:r>
      <w:r w:rsidR="009B2C0E" w:rsidRPr="00AD771C">
        <w:rPr>
          <w:rFonts w:ascii="Calibri" w:hAnsi="Calibri"/>
          <w:sz w:val="16"/>
          <w:szCs w:val="16"/>
          <w:lang w:val="en-US"/>
        </w:rPr>
        <w:t xml:space="preserve">The dashed line is a linear </w:t>
      </w:r>
      <w:r w:rsidR="00DB0CB6" w:rsidRPr="00AD771C">
        <w:rPr>
          <w:rFonts w:ascii="Calibri" w:hAnsi="Calibri"/>
          <w:sz w:val="16"/>
          <w:szCs w:val="16"/>
          <w:lang w:val="en-US"/>
        </w:rPr>
        <w:t>regression</w:t>
      </w:r>
      <w:r w:rsidR="009B2C0E" w:rsidRPr="00AD771C">
        <w:rPr>
          <w:rFonts w:ascii="Calibri" w:hAnsi="Calibri"/>
          <w:sz w:val="16"/>
          <w:szCs w:val="16"/>
          <w:lang w:val="en-US"/>
        </w:rPr>
        <w:t xml:space="preserve"> through all data points.</w:t>
      </w:r>
    </w:p>
    <w:p w14:paraId="731BEC3E" w14:textId="77777777" w:rsidR="002B1A34" w:rsidRPr="00AD771C" w:rsidRDefault="002B1A34" w:rsidP="002B1A34">
      <w:pPr>
        <w:pStyle w:val="RSCB04AHeadingSection"/>
        <w:jc w:val="both"/>
      </w:pPr>
      <w:r w:rsidRPr="00AD771C">
        <w:t>Conclusions</w:t>
      </w:r>
    </w:p>
    <w:p w14:paraId="5E40B4BF" w14:textId="2380FE1F" w:rsidR="00575DC6" w:rsidRPr="00AD771C" w:rsidRDefault="002B1A34" w:rsidP="002B1A34">
      <w:pPr>
        <w:pStyle w:val="RSCB02ArticleText"/>
      </w:pPr>
      <w:r w:rsidRPr="00AD771C">
        <w:t>We ha</w:t>
      </w:r>
      <w:r w:rsidR="00E7589D" w:rsidRPr="00AD771C">
        <w:t>ve</w:t>
      </w:r>
      <w:r w:rsidRPr="00AD771C">
        <w:t xml:space="preserve"> developed </w:t>
      </w:r>
      <w:r w:rsidR="00A6174E" w:rsidRPr="00AD771C">
        <w:t xml:space="preserve">a </w:t>
      </w:r>
      <w:r w:rsidRPr="00AD771C">
        <w:t>workflow for high</w:t>
      </w:r>
      <w:r w:rsidR="00A6174E" w:rsidRPr="00AD771C">
        <w:t>-</w:t>
      </w:r>
      <w:r w:rsidRPr="00AD771C">
        <w:t xml:space="preserve">throughput screening of MOFs for separating propane and </w:t>
      </w:r>
      <w:r w:rsidR="00BD5476" w:rsidRPr="00AD771C">
        <w:t>propene</w:t>
      </w:r>
      <w:r w:rsidRPr="00AD771C">
        <w:t xml:space="preserve"> </w:t>
      </w:r>
      <w:r w:rsidR="00864351" w:rsidRPr="00AD771C">
        <w:t>by</w:t>
      </w:r>
      <w:r w:rsidRPr="00AD771C">
        <w:t xml:space="preserve"> diffusion</w:t>
      </w:r>
      <w:r w:rsidR="00F14835" w:rsidRPr="00AD771C">
        <w:t>. In the heart of the workflow is the</w:t>
      </w:r>
      <w:r w:rsidR="00DC5EF4" w:rsidRPr="00AD771C">
        <w:t xml:space="preserve"> </w:t>
      </w:r>
      <w:r w:rsidR="00E7589D" w:rsidRPr="00AD771C">
        <w:t xml:space="preserve">automated </w:t>
      </w:r>
      <w:r w:rsidR="00F14835" w:rsidRPr="00AD771C">
        <w:t>setup that identifies the position of the narrowest part of the pore channel</w:t>
      </w:r>
      <w:r w:rsidR="00864351" w:rsidRPr="00AD771C">
        <w:t>, the window,</w:t>
      </w:r>
      <w:r w:rsidR="00F14835" w:rsidRPr="00AD771C">
        <w:t xml:space="preserve"> and</w:t>
      </w:r>
      <w:r w:rsidR="00DC5EF4" w:rsidRPr="00AD771C">
        <w:t xml:space="preserve"> perform</w:t>
      </w:r>
      <w:r w:rsidR="00F14835" w:rsidRPr="00AD771C">
        <w:t>s</w:t>
      </w:r>
      <w:r w:rsidR="00DC5EF4" w:rsidRPr="00AD771C">
        <w:t xml:space="preserve"> </w:t>
      </w:r>
      <w:r w:rsidRPr="00AD771C">
        <w:t>nudge</w:t>
      </w:r>
      <w:r w:rsidR="00E7589D" w:rsidRPr="00AD771C">
        <w:t>d</w:t>
      </w:r>
      <w:r w:rsidRPr="00AD771C">
        <w:t xml:space="preserve"> elastic band calculations</w:t>
      </w:r>
      <w:r w:rsidR="00F14835" w:rsidRPr="00AD771C">
        <w:t xml:space="preserve"> to</w:t>
      </w:r>
      <w:r w:rsidR="00E7589D" w:rsidRPr="00AD771C">
        <w:t xml:space="preserve"> </w:t>
      </w:r>
      <w:r w:rsidR="00F14835" w:rsidRPr="00AD771C">
        <w:t>identify the diffusion barrier</w:t>
      </w:r>
      <w:r w:rsidR="00E7589D" w:rsidRPr="00AD771C">
        <w:t xml:space="preserve"> </w:t>
      </w:r>
      <w:r w:rsidR="00F14835" w:rsidRPr="00AD771C">
        <w:t>for each</w:t>
      </w:r>
      <w:r w:rsidR="00E7589D" w:rsidRPr="00AD771C">
        <w:t xml:space="preserve"> guest</w:t>
      </w:r>
      <w:r w:rsidR="00864351" w:rsidRPr="00AD771C">
        <w:t xml:space="preserve"> molecule through this window</w:t>
      </w:r>
      <w:r w:rsidR="00E7589D" w:rsidRPr="00AD771C">
        <w:t>.</w:t>
      </w:r>
      <w:r w:rsidRPr="00AD771C">
        <w:t xml:space="preserve"> </w:t>
      </w:r>
      <w:r w:rsidR="00E7589D" w:rsidRPr="00AD771C">
        <w:t>We</w:t>
      </w:r>
      <w:r w:rsidRPr="00AD771C">
        <w:t xml:space="preserve"> </w:t>
      </w:r>
      <w:r w:rsidR="008D1EFC" w:rsidRPr="00AD771C">
        <w:t xml:space="preserve">computationally </w:t>
      </w:r>
      <w:r w:rsidR="00A6174E" w:rsidRPr="00AD771C">
        <w:t xml:space="preserve">identified </w:t>
      </w:r>
      <w:r w:rsidR="00864351" w:rsidRPr="00AD771C">
        <w:t xml:space="preserve">two materials, </w:t>
      </w:r>
      <w:r w:rsidR="002A776C" w:rsidRPr="00AD771C">
        <w:t>ZIF-8 and ZIF-67</w:t>
      </w:r>
      <w:r w:rsidR="00864351" w:rsidRPr="00AD771C">
        <w:t>,</w:t>
      </w:r>
      <w:r w:rsidR="00E7589D" w:rsidRPr="00AD771C">
        <w:t xml:space="preserve"> that </w:t>
      </w:r>
      <w:r w:rsidR="00575DC6" w:rsidRPr="00AD771C">
        <w:t xml:space="preserve">were </w:t>
      </w:r>
      <w:r w:rsidR="00E7589D" w:rsidRPr="00AD771C">
        <w:t>previously shown to have large differences in propane and propene diffusivities as well as two other materials (CDC ref</w:t>
      </w:r>
      <w:r w:rsidR="00864351" w:rsidRPr="00AD771C">
        <w:t xml:space="preserve">erence </w:t>
      </w:r>
      <w:r w:rsidR="00E7589D" w:rsidRPr="00AD771C">
        <w:t>code</w:t>
      </w:r>
      <w:r w:rsidR="00DC5EF4" w:rsidRPr="00AD771C">
        <w:t>s</w:t>
      </w:r>
      <w:r w:rsidR="00E7589D" w:rsidRPr="00AD771C">
        <w:t xml:space="preserve"> OPENIH and IJENER) that have not been tested experimentally </w:t>
      </w:r>
      <w:r w:rsidRPr="00AD771C">
        <w:t xml:space="preserve">for separating propane and </w:t>
      </w:r>
      <w:r w:rsidR="00BD5476" w:rsidRPr="00AD771C">
        <w:t>propene</w:t>
      </w:r>
      <w:r w:rsidR="00DB0CB6" w:rsidRPr="00AD771C">
        <w:t xml:space="preserve"> yet</w:t>
      </w:r>
      <w:r w:rsidRPr="00AD771C">
        <w:t>.</w:t>
      </w:r>
    </w:p>
    <w:p w14:paraId="7A2A6F9E" w14:textId="77777777" w:rsidR="00DB0CB6" w:rsidRPr="00AD771C" w:rsidRDefault="00DB0CB6" w:rsidP="002B1A34">
      <w:pPr>
        <w:pStyle w:val="RSCB02ArticleText"/>
      </w:pPr>
    </w:p>
    <w:p w14:paraId="4FF646E4" w14:textId="675AF032" w:rsidR="002B1A34" w:rsidRPr="00AD771C" w:rsidRDefault="002B1A34" w:rsidP="002B1A34">
      <w:pPr>
        <w:pStyle w:val="RSCB02ArticleText"/>
      </w:pPr>
      <w:r w:rsidRPr="00AD771C">
        <w:t xml:space="preserve">We found that </w:t>
      </w:r>
      <w:r w:rsidR="003F7CE4" w:rsidRPr="00AD771C">
        <w:t xml:space="preserve">UFF-FM </w:t>
      </w:r>
      <w:r w:rsidR="00575DC6" w:rsidRPr="00AD771C">
        <w:t xml:space="preserve">force field, compared to DFT method, </w:t>
      </w:r>
      <w:r w:rsidRPr="00AD771C">
        <w:t>was able to estimate</w:t>
      </w:r>
      <w:r w:rsidR="00864351" w:rsidRPr="00AD771C">
        <w:t xml:space="preserve"> diffusion</w:t>
      </w:r>
      <w:r w:rsidRPr="00AD771C">
        <w:t xml:space="preserve"> energy barriers </w:t>
      </w:r>
      <w:r w:rsidR="00575DC6" w:rsidRPr="00AD771C">
        <w:t xml:space="preserve">well </w:t>
      </w:r>
      <w:r w:rsidRPr="00AD771C">
        <w:t xml:space="preserve">for MOFs containing Fe, Cu, Co, and Zn metals in the SBUs </w:t>
      </w:r>
      <w:r w:rsidR="00575DC6" w:rsidRPr="00AD771C">
        <w:t xml:space="preserve">and </w:t>
      </w:r>
      <w:r w:rsidRPr="00AD771C">
        <w:t xml:space="preserve">short pyrazole, carboxylate, pyridine, bipyridine linkers. </w:t>
      </w:r>
      <w:r w:rsidR="00575DC6" w:rsidRPr="00AD771C">
        <w:t>The</w:t>
      </w:r>
      <w:r w:rsidRPr="00AD771C">
        <w:t xml:space="preserve"> </w:t>
      </w:r>
      <w:r w:rsidR="003F7CE4" w:rsidRPr="00AD771C">
        <w:t xml:space="preserve">UFF-FM </w:t>
      </w:r>
      <w:r w:rsidRPr="00AD771C">
        <w:t xml:space="preserve">was not able to estimate the barriers energy for MOFs with long flexible linkers </w:t>
      </w:r>
      <w:r w:rsidR="00DC5EF4" w:rsidRPr="00AD771C">
        <w:t xml:space="preserve">such as those containing </w:t>
      </w:r>
      <w:r w:rsidR="00E22A81" w:rsidRPr="00AD771C">
        <w:t xml:space="preserve">two or </w:t>
      </w:r>
      <w:r w:rsidRPr="00AD771C">
        <w:t>more sequential sp</w:t>
      </w:r>
      <w:r w:rsidRPr="00AD771C">
        <w:rPr>
          <w:vertAlign w:val="superscript"/>
        </w:rPr>
        <w:t>3</w:t>
      </w:r>
      <w:r w:rsidRPr="00AD771C">
        <w:t xml:space="preserve"> </w:t>
      </w:r>
      <w:r w:rsidR="00DC5EF4" w:rsidRPr="00AD771C">
        <w:t>carbon</w:t>
      </w:r>
      <w:r w:rsidR="00E22A81" w:rsidRPr="00AD771C">
        <w:t xml:space="preserve"> atom</w:t>
      </w:r>
      <w:r w:rsidR="00DC5EF4" w:rsidRPr="00AD771C">
        <w:t>s</w:t>
      </w:r>
      <w:r w:rsidRPr="00AD771C">
        <w:t xml:space="preserve">. </w:t>
      </w:r>
      <w:r w:rsidR="00575DC6" w:rsidRPr="00AD771C">
        <w:t xml:space="preserve">While this work presents the first attempt to calculate diffusion barriers in a high-throughput screening approach, its predictive power can be improved </w:t>
      </w:r>
      <w:r w:rsidRPr="00AD771C">
        <w:t>by</w:t>
      </w:r>
      <w:r w:rsidR="00DC5EF4" w:rsidRPr="00AD771C">
        <w:t xml:space="preserve"> (1) improving the quality of </w:t>
      </w:r>
      <w:r w:rsidR="00575DC6" w:rsidRPr="00AD771C">
        <w:t xml:space="preserve">the materials </w:t>
      </w:r>
      <w:r w:rsidR="00DC5EF4" w:rsidRPr="00AD771C">
        <w:t xml:space="preserve">database, (2) improving </w:t>
      </w:r>
      <w:r w:rsidR="00575DC6" w:rsidRPr="00AD771C">
        <w:t>the accuracy</w:t>
      </w:r>
      <w:r w:rsidR="00DC5EF4" w:rsidRPr="00AD771C">
        <w:t xml:space="preserve"> of </w:t>
      </w:r>
      <w:r w:rsidR="00575DC6" w:rsidRPr="00AD771C">
        <w:t>pore window identification</w:t>
      </w:r>
      <w:r w:rsidR="00DC5EF4" w:rsidRPr="00AD771C">
        <w:t>, (3)</w:t>
      </w:r>
      <w:r w:rsidRPr="00AD771C">
        <w:t xml:space="preserve"> </w:t>
      </w:r>
      <w:r w:rsidR="00DC5EF4" w:rsidRPr="00AD771C">
        <w:t xml:space="preserve">improving the accuracy of the force field calculations </w:t>
      </w:r>
      <w:r w:rsidR="004B17EC" w:rsidRPr="00AD771C">
        <w:t xml:space="preserve">and </w:t>
      </w:r>
      <w:r w:rsidR="00F14835" w:rsidRPr="00AD771C">
        <w:t xml:space="preserve">(4) using </w:t>
      </w:r>
      <w:r w:rsidR="00575DC6" w:rsidRPr="00AD771C">
        <w:t xml:space="preserve">computational </w:t>
      </w:r>
      <w:r w:rsidR="00F14835" w:rsidRPr="00AD771C">
        <w:t>biasing tools that include entropic effects</w:t>
      </w:r>
      <w:r w:rsidRPr="00AD771C">
        <w:t xml:space="preserve">. </w:t>
      </w:r>
    </w:p>
    <w:p w14:paraId="78C2DE0B" w14:textId="48EB8D2A" w:rsidR="00706C7D" w:rsidRPr="00AD771C" w:rsidRDefault="00706C7D" w:rsidP="00706C7D">
      <w:pPr>
        <w:pStyle w:val="RSCB04AHeadingSection"/>
        <w:jc w:val="both"/>
      </w:pPr>
      <w:r w:rsidRPr="00AD771C">
        <w:t>Data Availability</w:t>
      </w:r>
    </w:p>
    <w:p w14:paraId="781ADCAA" w14:textId="6E8A39D3" w:rsidR="00715B3D" w:rsidRPr="00AD771C" w:rsidRDefault="0023562C" w:rsidP="00706C7D">
      <w:pPr>
        <w:jc w:val="both"/>
        <w:rPr>
          <w:rFonts w:cs="Times New Roman"/>
          <w:w w:val="108"/>
          <w:sz w:val="18"/>
          <w:szCs w:val="18"/>
        </w:rPr>
      </w:pPr>
      <w:r w:rsidRPr="00AD771C">
        <w:rPr>
          <w:rFonts w:cs="Times New Roman"/>
          <w:w w:val="108"/>
          <w:sz w:val="18"/>
          <w:szCs w:val="18"/>
        </w:rPr>
        <w:lastRenderedPageBreak/>
        <w:t>The o</w:t>
      </w:r>
      <w:r w:rsidR="00706C7D" w:rsidRPr="00AD771C">
        <w:rPr>
          <w:rFonts w:cs="Times New Roman"/>
          <w:w w:val="108"/>
          <w:sz w:val="18"/>
          <w:szCs w:val="18"/>
        </w:rPr>
        <w:t>riginal data files, including relevant input and output files</w:t>
      </w:r>
      <w:r w:rsidRPr="00AD771C">
        <w:rPr>
          <w:rFonts w:cs="Times New Roman"/>
          <w:w w:val="108"/>
          <w:sz w:val="18"/>
          <w:szCs w:val="18"/>
        </w:rPr>
        <w:t xml:space="preserve"> for</w:t>
      </w:r>
      <w:r w:rsidR="00706C7D" w:rsidRPr="00AD771C">
        <w:rPr>
          <w:rFonts w:cs="Times New Roman"/>
          <w:w w:val="108"/>
          <w:sz w:val="18"/>
          <w:szCs w:val="18"/>
        </w:rPr>
        <w:t xml:space="preserve"> </w:t>
      </w:r>
      <w:r w:rsidRPr="00AD771C">
        <w:rPr>
          <w:rFonts w:cs="Times New Roman"/>
          <w:w w:val="108"/>
          <w:sz w:val="18"/>
          <w:szCs w:val="18"/>
        </w:rPr>
        <w:t xml:space="preserve">the DFT </w:t>
      </w:r>
      <w:r w:rsidR="00706C7D" w:rsidRPr="00AD771C">
        <w:rPr>
          <w:rFonts w:cs="Times New Roman"/>
          <w:w w:val="108"/>
          <w:sz w:val="18"/>
          <w:szCs w:val="18"/>
        </w:rPr>
        <w:t xml:space="preserve">NEB </w:t>
      </w:r>
      <w:r w:rsidRPr="00AD771C">
        <w:rPr>
          <w:rFonts w:cs="Times New Roman"/>
          <w:w w:val="108"/>
          <w:sz w:val="18"/>
          <w:szCs w:val="18"/>
        </w:rPr>
        <w:t xml:space="preserve">calculations, </w:t>
      </w:r>
      <w:r w:rsidR="00706C7D" w:rsidRPr="00AD771C">
        <w:rPr>
          <w:rFonts w:cs="Times New Roman"/>
          <w:w w:val="108"/>
          <w:sz w:val="18"/>
          <w:szCs w:val="18"/>
        </w:rPr>
        <w:t xml:space="preserve">are available at the University of Liverpool repository </w:t>
      </w:r>
      <w:proofErr w:type="spellStart"/>
      <w:r w:rsidR="00706C7D" w:rsidRPr="00AD771C">
        <w:rPr>
          <w:rFonts w:cs="Times New Roman"/>
          <w:w w:val="108"/>
          <w:sz w:val="18"/>
          <w:szCs w:val="18"/>
        </w:rPr>
        <w:t>Datacat</w:t>
      </w:r>
      <w:proofErr w:type="spellEnd"/>
      <w:r w:rsidR="00706C7D" w:rsidRPr="00AD771C">
        <w:rPr>
          <w:rFonts w:cs="Times New Roman"/>
          <w:w w:val="108"/>
          <w:sz w:val="18"/>
          <w:szCs w:val="18"/>
        </w:rPr>
        <w:t>:</w:t>
      </w:r>
    </w:p>
    <w:p w14:paraId="7381E1AA" w14:textId="47D93ECD" w:rsidR="00715B3D" w:rsidRPr="00AD771C" w:rsidRDefault="0023562C" w:rsidP="00706C7D">
      <w:pPr>
        <w:jc w:val="both"/>
        <w:rPr>
          <w:rFonts w:cs="Times New Roman"/>
          <w:w w:val="108"/>
          <w:sz w:val="18"/>
          <w:szCs w:val="18"/>
        </w:rPr>
      </w:pPr>
      <w:hyperlink r:id="rId27" w:history="1">
        <w:r w:rsidRPr="00AD771C">
          <w:rPr>
            <w:rStyle w:val="Hyperlink"/>
            <w:rFonts w:cs="Times New Roman"/>
            <w:w w:val="108"/>
            <w:sz w:val="18"/>
            <w:szCs w:val="18"/>
          </w:rPr>
          <w:t>http://datacat.liverpool.ac.uk/1026</w:t>
        </w:r>
      </w:hyperlink>
      <w:r w:rsidR="00706C7D" w:rsidRPr="00AD771C">
        <w:rPr>
          <w:rFonts w:cs="Times New Roman"/>
          <w:w w:val="108"/>
          <w:sz w:val="18"/>
          <w:szCs w:val="18"/>
        </w:rPr>
        <w:t xml:space="preserve"> </w:t>
      </w:r>
    </w:p>
    <w:p w14:paraId="66CD3BA3" w14:textId="2638C1D5" w:rsidR="00706C7D" w:rsidRPr="00AD771C" w:rsidRDefault="00706C7D" w:rsidP="00706C7D">
      <w:pPr>
        <w:jc w:val="both"/>
        <w:rPr>
          <w:rFonts w:cs="Times New Roman"/>
          <w:w w:val="108"/>
          <w:sz w:val="18"/>
          <w:szCs w:val="18"/>
        </w:rPr>
      </w:pPr>
      <w:r w:rsidRPr="00AD771C">
        <w:rPr>
          <w:rFonts w:cs="Times New Roman"/>
          <w:w w:val="108"/>
          <w:sz w:val="18"/>
          <w:szCs w:val="18"/>
        </w:rPr>
        <w:t xml:space="preserve">DOI: </w:t>
      </w:r>
      <w:r w:rsidR="0023562C" w:rsidRPr="00AD771C">
        <w:rPr>
          <w:rFonts w:cs="Times New Roman"/>
          <w:w w:val="108"/>
          <w:sz w:val="18"/>
          <w:szCs w:val="18"/>
        </w:rPr>
        <w:t>10.17638/datacat.liverpool.ac.uk/1026</w:t>
      </w:r>
    </w:p>
    <w:p w14:paraId="0F547390" w14:textId="77777777" w:rsidR="00706C7D" w:rsidRPr="00AD771C" w:rsidRDefault="00706C7D" w:rsidP="00706C7D">
      <w:pPr>
        <w:pStyle w:val="RSCB04AHeadingSection"/>
        <w:jc w:val="both"/>
      </w:pPr>
      <w:r w:rsidRPr="00AD771C">
        <w:t>Conflicts of interest</w:t>
      </w:r>
    </w:p>
    <w:p w14:paraId="35E20353" w14:textId="77777777" w:rsidR="00706C7D" w:rsidRPr="00AD771C" w:rsidRDefault="00706C7D" w:rsidP="00706C7D">
      <w:pPr>
        <w:jc w:val="both"/>
        <w:rPr>
          <w:rFonts w:cs="Times New Roman"/>
          <w:w w:val="108"/>
          <w:sz w:val="18"/>
          <w:szCs w:val="18"/>
        </w:rPr>
      </w:pPr>
      <w:r w:rsidRPr="00AD771C">
        <w:rPr>
          <w:rFonts w:cs="Times New Roman"/>
          <w:w w:val="108"/>
          <w:sz w:val="18"/>
          <w:szCs w:val="18"/>
        </w:rPr>
        <w:t>YP, SB, DA, MSD, and MJR declare that there are no conflicts of financial interest.</w:t>
      </w:r>
    </w:p>
    <w:p w14:paraId="6B0C83D6" w14:textId="77777777" w:rsidR="002B1A34" w:rsidRPr="00AD771C" w:rsidRDefault="002B1A34" w:rsidP="002B1A34">
      <w:pPr>
        <w:pStyle w:val="RSCB04AHeadingSection"/>
        <w:jc w:val="both"/>
      </w:pPr>
      <w:r w:rsidRPr="00AD771C">
        <w:t>Acknowledgements</w:t>
      </w:r>
    </w:p>
    <w:p w14:paraId="5A2AA532" w14:textId="0A502EBE" w:rsidR="002B1A34" w:rsidRPr="00AD771C" w:rsidRDefault="00854263" w:rsidP="002B1A34">
      <w:pPr>
        <w:pStyle w:val="RSCB02ArticleText"/>
      </w:pPr>
      <w:r w:rsidRPr="00AD771C">
        <w:t xml:space="preserve">This publication is based upon work supported by the King Abdullah University of Science and Technology (KAUST) Office of Sponsored Research (OCR) under award number OSR-2016-RPP-3273. </w:t>
      </w:r>
      <w:r w:rsidR="00967640" w:rsidRPr="00AD771C">
        <w:t>The calculations were performed on the HPC resources of the Supercomputing Laboratory at KAUST.</w:t>
      </w:r>
      <w:r w:rsidR="002B1A34" w:rsidRPr="00AD771C">
        <w:t xml:space="preserve"> We </w:t>
      </w:r>
      <w:r w:rsidRPr="00AD771C">
        <w:t xml:space="preserve">would like to thank </w:t>
      </w:r>
      <w:r w:rsidR="002B1A34" w:rsidRPr="00AD771C">
        <w:t xml:space="preserve">Peter Boyd for making the python LAMMPS interface available for open access and </w:t>
      </w:r>
      <w:proofErr w:type="spellStart"/>
      <w:r w:rsidR="002B1A34" w:rsidRPr="00AD771C">
        <w:t>Maciec</w:t>
      </w:r>
      <w:proofErr w:type="spellEnd"/>
      <w:r w:rsidR="002B1A34" w:rsidRPr="00AD771C">
        <w:t xml:space="preserve"> </w:t>
      </w:r>
      <w:proofErr w:type="spellStart"/>
      <w:r w:rsidR="002B1A34" w:rsidRPr="00AD771C">
        <w:t>Haranczyk</w:t>
      </w:r>
      <w:proofErr w:type="spellEnd"/>
      <w:r w:rsidR="002B1A34" w:rsidRPr="00AD771C">
        <w:t xml:space="preserve"> for modifying </w:t>
      </w:r>
      <w:proofErr w:type="spellStart"/>
      <w:r w:rsidR="002B1A34" w:rsidRPr="00AD771C">
        <w:t>Zeo</w:t>
      </w:r>
      <w:proofErr w:type="spellEnd"/>
      <w:r w:rsidR="002B1A34" w:rsidRPr="00AD771C">
        <w:t xml:space="preserve">++ package to locate the narrowest part of the pore. </w:t>
      </w:r>
      <w:r w:rsidR="00F77219" w:rsidRPr="00AD771C">
        <w:t>DA thanks the Leverhulme Trust for funding via the Leverhulme Research Centre for Functional Materials Design.</w:t>
      </w:r>
    </w:p>
    <w:p w14:paraId="27964EE1" w14:textId="2D1BE5E7" w:rsidR="002466E9" w:rsidRPr="00AD771C" w:rsidRDefault="002466E9" w:rsidP="002B1A34">
      <w:pPr>
        <w:pStyle w:val="RSCB02ArticleText"/>
      </w:pPr>
    </w:p>
    <w:p w14:paraId="31106421" w14:textId="77777777" w:rsidR="002B1A34" w:rsidRPr="00AD771C" w:rsidRDefault="002B1A34" w:rsidP="002B1A34">
      <w:pPr>
        <w:jc w:val="both"/>
        <w:rPr>
          <w:rFonts w:ascii="Calibri" w:hAnsi="Calibri"/>
          <w:sz w:val="16"/>
          <w:szCs w:val="16"/>
          <w:lang w:val="en-US"/>
        </w:rPr>
      </w:pPr>
    </w:p>
    <w:p w14:paraId="0A5C8D18" w14:textId="77777777" w:rsidR="00242688" w:rsidRPr="00AD771C" w:rsidRDefault="00242688" w:rsidP="00242688">
      <w:pPr>
        <w:pStyle w:val="RSCB04AHeadingSection"/>
        <w:jc w:val="both"/>
      </w:pPr>
      <w:r w:rsidRPr="00AD771C">
        <w:t>Notes and references</w:t>
      </w:r>
    </w:p>
    <w:p w14:paraId="5CDE0E38" w14:textId="77777777" w:rsidR="002B1A34" w:rsidRPr="00AD771C" w:rsidRDefault="002B1A34" w:rsidP="002B1A34">
      <w:pPr>
        <w:pStyle w:val="RSCB06BHeadingSub-Section"/>
        <w:jc w:val="both"/>
        <w:rPr>
          <w:b w:val="0"/>
          <w:szCs w:val="18"/>
        </w:rPr>
      </w:pPr>
    </w:p>
    <w:p w14:paraId="687F6920" w14:textId="4B99AB45" w:rsidR="00E7087B" w:rsidRPr="00AD771C" w:rsidRDefault="00EE01FA"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b/>
        </w:rPr>
        <w:fldChar w:fldCharType="begin" w:fldLock="1"/>
      </w:r>
      <w:r w:rsidRPr="00AD771C">
        <w:rPr>
          <w:b/>
        </w:rPr>
        <w:instrText xml:space="preserve">ADDIN Mendeley Bibliography CSL_BIBLIOGRAPHY </w:instrText>
      </w:r>
      <w:r w:rsidRPr="00AD771C">
        <w:rPr>
          <w:b/>
        </w:rPr>
        <w:fldChar w:fldCharType="separate"/>
      </w:r>
      <w:r w:rsidR="00E7087B" w:rsidRPr="00AD771C">
        <w:rPr>
          <w:rFonts w:ascii="Calibri" w:hAnsi="Calibri" w:cs="Calibri"/>
          <w:noProof/>
          <w:sz w:val="18"/>
          <w:szCs w:val="24"/>
        </w:rPr>
        <w:t>1</w:t>
      </w:r>
      <w:r w:rsidR="00E7087B" w:rsidRPr="00AD771C">
        <w:rPr>
          <w:rFonts w:ascii="Calibri" w:hAnsi="Calibri" w:cs="Calibri"/>
          <w:noProof/>
          <w:sz w:val="18"/>
          <w:szCs w:val="24"/>
        </w:rPr>
        <w:tab/>
        <w:t xml:space="preserve">K. Wang, </w:t>
      </w:r>
      <w:r w:rsidR="00996EED" w:rsidRPr="00AD771C">
        <w:rPr>
          <w:rFonts w:ascii="Calibri" w:hAnsi="Calibri" w:cs="Calibri"/>
          <w:i/>
          <w:iCs/>
          <w:noProof/>
          <w:sz w:val="18"/>
          <w:szCs w:val="24"/>
        </w:rPr>
        <w:t>Science</w:t>
      </w:r>
      <w:r w:rsidR="00E7087B" w:rsidRPr="00AD771C">
        <w:rPr>
          <w:rFonts w:ascii="Calibri" w:hAnsi="Calibri" w:cs="Calibri"/>
          <w:noProof/>
          <w:sz w:val="18"/>
          <w:szCs w:val="24"/>
        </w:rPr>
        <w:t xml:space="preserve">, 2001, </w:t>
      </w:r>
      <w:r w:rsidR="00E7087B" w:rsidRPr="00AD771C">
        <w:rPr>
          <w:rFonts w:ascii="Calibri" w:hAnsi="Calibri" w:cs="Calibri"/>
          <w:b/>
          <w:bCs/>
          <w:noProof/>
          <w:sz w:val="18"/>
          <w:szCs w:val="24"/>
        </w:rPr>
        <w:t>291</w:t>
      </w:r>
      <w:r w:rsidR="00E7087B" w:rsidRPr="00AD771C">
        <w:rPr>
          <w:rFonts w:ascii="Calibri" w:hAnsi="Calibri" w:cs="Calibri"/>
          <w:noProof/>
          <w:sz w:val="18"/>
          <w:szCs w:val="24"/>
        </w:rPr>
        <w:t>, 106–109.</w:t>
      </w:r>
    </w:p>
    <w:p w14:paraId="7AF0E656"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2</w:t>
      </w:r>
      <w:r w:rsidRPr="00AD771C">
        <w:rPr>
          <w:rFonts w:ascii="Calibri" w:hAnsi="Calibri" w:cs="Calibri"/>
          <w:noProof/>
          <w:sz w:val="18"/>
          <w:szCs w:val="24"/>
        </w:rPr>
        <w:tab/>
        <w:t xml:space="preserve">S. Zhou, Y. Wei, L. Li, Y. Duan, Q. Hou, L. Zhang, L.-X. Ding, J. Xue, H. Wang and J. Caro, </w:t>
      </w:r>
      <w:r w:rsidRPr="00AD771C">
        <w:rPr>
          <w:rFonts w:ascii="Calibri" w:hAnsi="Calibri" w:cs="Calibri"/>
          <w:i/>
          <w:iCs/>
          <w:noProof/>
          <w:sz w:val="18"/>
          <w:szCs w:val="24"/>
        </w:rPr>
        <w:t>Sci. Adv.</w:t>
      </w:r>
      <w:r w:rsidRPr="00AD771C">
        <w:rPr>
          <w:rFonts w:ascii="Calibri" w:hAnsi="Calibri" w:cs="Calibri"/>
          <w:noProof/>
          <w:sz w:val="18"/>
          <w:szCs w:val="24"/>
        </w:rPr>
        <w:t xml:space="preserve">, 2018, </w:t>
      </w:r>
      <w:r w:rsidRPr="00AD771C">
        <w:rPr>
          <w:rFonts w:ascii="Calibri" w:hAnsi="Calibri" w:cs="Calibri"/>
          <w:b/>
          <w:bCs/>
          <w:noProof/>
          <w:sz w:val="18"/>
          <w:szCs w:val="24"/>
        </w:rPr>
        <w:t>4</w:t>
      </w:r>
      <w:r w:rsidRPr="00AD771C">
        <w:rPr>
          <w:rFonts w:ascii="Calibri" w:hAnsi="Calibri" w:cs="Calibri"/>
          <w:noProof/>
          <w:sz w:val="18"/>
          <w:szCs w:val="24"/>
        </w:rPr>
        <w:t>, eaau1393.</w:t>
      </w:r>
    </w:p>
    <w:p w14:paraId="06C158CC"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3</w:t>
      </w:r>
      <w:r w:rsidRPr="00AD771C">
        <w:rPr>
          <w:rFonts w:ascii="Calibri" w:hAnsi="Calibri" w:cs="Calibri"/>
          <w:noProof/>
          <w:sz w:val="18"/>
          <w:szCs w:val="24"/>
        </w:rPr>
        <w:tab/>
        <w:t xml:space="preserve">J. E. Bachman, Z. P. Smith, T. Li, T. Xu and J. R. Long, </w:t>
      </w:r>
      <w:r w:rsidRPr="00AD771C">
        <w:rPr>
          <w:rFonts w:ascii="Calibri" w:hAnsi="Calibri" w:cs="Calibri"/>
          <w:i/>
          <w:iCs/>
          <w:noProof/>
          <w:sz w:val="18"/>
          <w:szCs w:val="24"/>
        </w:rPr>
        <w:t>Nat. Mater.</w:t>
      </w:r>
      <w:r w:rsidRPr="00AD771C">
        <w:rPr>
          <w:rFonts w:ascii="Calibri" w:hAnsi="Calibri" w:cs="Calibri"/>
          <w:noProof/>
          <w:sz w:val="18"/>
          <w:szCs w:val="24"/>
        </w:rPr>
        <w:t xml:space="preserve">, 2016, </w:t>
      </w:r>
      <w:r w:rsidRPr="00AD771C">
        <w:rPr>
          <w:rFonts w:ascii="Calibri" w:hAnsi="Calibri" w:cs="Calibri"/>
          <w:b/>
          <w:bCs/>
          <w:noProof/>
          <w:sz w:val="18"/>
          <w:szCs w:val="24"/>
        </w:rPr>
        <w:t>15</w:t>
      </w:r>
      <w:r w:rsidRPr="00AD771C">
        <w:rPr>
          <w:rFonts w:ascii="Calibri" w:hAnsi="Calibri" w:cs="Calibri"/>
          <w:noProof/>
          <w:sz w:val="18"/>
          <w:szCs w:val="24"/>
        </w:rPr>
        <w:t>, 845.</w:t>
      </w:r>
    </w:p>
    <w:p w14:paraId="42783EC9"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4</w:t>
      </w:r>
      <w:r w:rsidRPr="00AD771C">
        <w:rPr>
          <w:rFonts w:ascii="Calibri" w:hAnsi="Calibri" w:cs="Calibri"/>
          <w:noProof/>
          <w:sz w:val="18"/>
          <w:szCs w:val="24"/>
        </w:rPr>
        <w:tab/>
        <w:t xml:space="preserve">J.-R. Li, R. J. Kuppler and H.-C. Zhou, </w:t>
      </w:r>
      <w:r w:rsidRPr="00AD771C">
        <w:rPr>
          <w:rFonts w:ascii="Calibri" w:hAnsi="Calibri" w:cs="Calibri"/>
          <w:i/>
          <w:iCs/>
          <w:noProof/>
          <w:sz w:val="18"/>
          <w:szCs w:val="24"/>
        </w:rPr>
        <w:t>Chem. Soc. Rev.</w:t>
      </w:r>
      <w:r w:rsidRPr="00AD771C">
        <w:rPr>
          <w:rFonts w:ascii="Calibri" w:hAnsi="Calibri" w:cs="Calibri"/>
          <w:noProof/>
          <w:sz w:val="18"/>
          <w:szCs w:val="24"/>
        </w:rPr>
        <w:t xml:space="preserve">, 2009, </w:t>
      </w:r>
      <w:r w:rsidRPr="00AD771C">
        <w:rPr>
          <w:rFonts w:ascii="Calibri" w:hAnsi="Calibri" w:cs="Calibri"/>
          <w:b/>
          <w:bCs/>
          <w:noProof/>
          <w:sz w:val="18"/>
          <w:szCs w:val="24"/>
        </w:rPr>
        <w:t>38</w:t>
      </w:r>
      <w:r w:rsidRPr="00AD771C">
        <w:rPr>
          <w:rFonts w:ascii="Calibri" w:hAnsi="Calibri" w:cs="Calibri"/>
          <w:noProof/>
          <w:sz w:val="18"/>
          <w:szCs w:val="24"/>
        </w:rPr>
        <w:t>, 1477–1504.</w:t>
      </w:r>
    </w:p>
    <w:p w14:paraId="1A0D7319"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5</w:t>
      </w:r>
      <w:r w:rsidRPr="00AD771C">
        <w:rPr>
          <w:rFonts w:ascii="Calibri" w:hAnsi="Calibri" w:cs="Calibri"/>
          <w:noProof/>
          <w:sz w:val="18"/>
          <w:szCs w:val="24"/>
        </w:rPr>
        <w:tab/>
        <w:t xml:space="preserve">H. Jarvelin and J. R. Fair, </w:t>
      </w:r>
      <w:r w:rsidRPr="00AD771C">
        <w:rPr>
          <w:rFonts w:ascii="Calibri" w:hAnsi="Calibri" w:cs="Calibri"/>
          <w:i/>
          <w:iCs/>
          <w:noProof/>
          <w:sz w:val="18"/>
          <w:szCs w:val="24"/>
        </w:rPr>
        <w:t>Ind. Eng. Chem. Res.</w:t>
      </w:r>
      <w:r w:rsidRPr="00AD771C">
        <w:rPr>
          <w:rFonts w:ascii="Calibri" w:hAnsi="Calibri" w:cs="Calibri"/>
          <w:noProof/>
          <w:sz w:val="18"/>
          <w:szCs w:val="24"/>
        </w:rPr>
        <w:t xml:space="preserve">, 1993, </w:t>
      </w:r>
      <w:r w:rsidRPr="00AD771C">
        <w:rPr>
          <w:rFonts w:ascii="Calibri" w:hAnsi="Calibri" w:cs="Calibri"/>
          <w:b/>
          <w:bCs/>
          <w:noProof/>
          <w:sz w:val="18"/>
          <w:szCs w:val="24"/>
        </w:rPr>
        <w:t>32</w:t>
      </w:r>
      <w:r w:rsidRPr="00AD771C">
        <w:rPr>
          <w:rFonts w:ascii="Calibri" w:hAnsi="Calibri" w:cs="Calibri"/>
          <w:noProof/>
          <w:sz w:val="18"/>
          <w:szCs w:val="24"/>
        </w:rPr>
        <w:t>, 2201–2207.</w:t>
      </w:r>
    </w:p>
    <w:p w14:paraId="110543E7"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6</w:t>
      </w:r>
      <w:r w:rsidRPr="00AD771C">
        <w:rPr>
          <w:rFonts w:ascii="Calibri" w:hAnsi="Calibri" w:cs="Calibri"/>
          <w:noProof/>
          <w:sz w:val="18"/>
          <w:szCs w:val="24"/>
        </w:rPr>
        <w:tab/>
        <w:t xml:space="preserve">R. Sharon, R. Jubin and C. Bill, </w:t>
      </w:r>
      <w:r w:rsidRPr="00AD771C">
        <w:rPr>
          <w:rFonts w:ascii="Calibri" w:hAnsi="Calibri" w:cs="Calibri"/>
          <w:i/>
          <w:iCs/>
          <w:noProof/>
          <w:sz w:val="18"/>
          <w:szCs w:val="24"/>
        </w:rPr>
        <w:t>Materials for Separation Technologies. Energy and Emission Reduction Opportunities</w:t>
      </w:r>
      <w:r w:rsidRPr="00AD771C">
        <w:rPr>
          <w:rFonts w:ascii="Calibri" w:hAnsi="Calibri" w:cs="Calibri"/>
          <w:noProof/>
          <w:sz w:val="18"/>
          <w:szCs w:val="24"/>
        </w:rPr>
        <w:t>, United States, 2005.</w:t>
      </w:r>
    </w:p>
    <w:p w14:paraId="120AA2C7"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7</w:t>
      </w:r>
      <w:r w:rsidRPr="00AD771C">
        <w:rPr>
          <w:rFonts w:ascii="Calibri" w:hAnsi="Calibri" w:cs="Calibri"/>
          <w:noProof/>
          <w:sz w:val="18"/>
          <w:szCs w:val="24"/>
        </w:rPr>
        <w:tab/>
        <w:t xml:space="preserve">M. Hartmann, S. Kunz, D. Himsl, O. Tangermann, S. Ernst and A. Wagener, </w:t>
      </w:r>
      <w:r w:rsidRPr="00AD771C">
        <w:rPr>
          <w:rFonts w:ascii="Calibri" w:hAnsi="Calibri" w:cs="Calibri"/>
          <w:i/>
          <w:iCs/>
          <w:noProof/>
          <w:sz w:val="18"/>
          <w:szCs w:val="24"/>
        </w:rPr>
        <w:t>Langmuir</w:t>
      </w:r>
      <w:r w:rsidRPr="00AD771C">
        <w:rPr>
          <w:rFonts w:ascii="Calibri" w:hAnsi="Calibri" w:cs="Calibri"/>
          <w:noProof/>
          <w:sz w:val="18"/>
          <w:szCs w:val="24"/>
        </w:rPr>
        <w:t xml:space="preserve">, 2008, </w:t>
      </w:r>
      <w:r w:rsidRPr="00AD771C">
        <w:rPr>
          <w:rFonts w:ascii="Calibri" w:hAnsi="Calibri" w:cs="Calibri"/>
          <w:b/>
          <w:bCs/>
          <w:noProof/>
          <w:sz w:val="18"/>
          <w:szCs w:val="24"/>
        </w:rPr>
        <w:t>24</w:t>
      </w:r>
      <w:r w:rsidRPr="00AD771C">
        <w:rPr>
          <w:rFonts w:ascii="Calibri" w:hAnsi="Calibri" w:cs="Calibri"/>
          <w:noProof/>
          <w:sz w:val="18"/>
          <w:szCs w:val="24"/>
        </w:rPr>
        <w:t>, 8634–8642.</w:t>
      </w:r>
    </w:p>
    <w:p w14:paraId="3D136610"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lang w:val="de-DE"/>
        </w:rPr>
      </w:pPr>
      <w:r w:rsidRPr="00AD771C">
        <w:rPr>
          <w:rFonts w:ascii="Calibri" w:hAnsi="Calibri" w:cs="Calibri"/>
          <w:noProof/>
          <w:sz w:val="18"/>
          <w:szCs w:val="24"/>
        </w:rPr>
        <w:t>8</w:t>
      </w:r>
      <w:r w:rsidRPr="00AD771C">
        <w:rPr>
          <w:rFonts w:ascii="Calibri" w:hAnsi="Calibri" w:cs="Calibri"/>
          <w:noProof/>
          <w:sz w:val="18"/>
          <w:szCs w:val="24"/>
        </w:rPr>
        <w:tab/>
        <w:t xml:space="preserve">S. Bendt, M. Hovestadt, U. Böhme, C. Paula, M. Döpken, M. Hartmann and F. J. Keil, </w:t>
      </w:r>
      <w:r w:rsidRPr="00AD771C">
        <w:rPr>
          <w:rFonts w:ascii="Calibri" w:hAnsi="Calibri" w:cs="Calibri"/>
          <w:i/>
          <w:iCs/>
          <w:noProof/>
          <w:sz w:val="18"/>
          <w:szCs w:val="24"/>
        </w:rPr>
        <w:t xml:space="preserve">Eur. J. Inorg. </w:t>
      </w:r>
      <w:r w:rsidRPr="00AD771C">
        <w:rPr>
          <w:rFonts w:ascii="Calibri" w:hAnsi="Calibri" w:cs="Calibri"/>
          <w:i/>
          <w:iCs/>
          <w:noProof/>
          <w:sz w:val="18"/>
          <w:szCs w:val="24"/>
          <w:lang w:val="de-DE"/>
        </w:rPr>
        <w:t>Chem.</w:t>
      </w:r>
      <w:r w:rsidRPr="00AD771C">
        <w:rPr>
          <w:rFonts w:ascii="Calibri" w:hAnsi="Calibri" w:cs="Calibri"/>
          <w:noProof/>
          <w:sz w:val="18"/>
          <w:szCs w:val="24"/>
          <w:lang w:val="de-DE"/>
        </w:rPr>
        <w:t xml:space="preserve">, 2016, </w:t>
      </w:r>
      <w:r w:rsidRPr="00AD771C">
        <w:rPr>
          <w:rFonts w:ascii="Calibri" w:hAnsi="Calibri" w:cs="Calibri"/>
          <w:b/>
          <w:bCs/>
          <w:noProof/>
          <w:sz w:val="18"/>
          <w:szCs w:val="24"/>
          <w:lang w:val="de-DE"/>
        </w:rPr>
        <w:t>2016</w:t>
      </w:r>
      <w:r w:rsidRPr="00AD771C">
        <w:rPr>
          <w:rFonts w:ascii="Calibri" w:hAnsi="Calibri" w:cs="Calibri"/>
          <w:noProof/>
          <w:sz w:val="18"/>
          <w:szCs w:val="24"/>
          <w:lang w:val="de-DE"/>
        </w:rPr>
        <w:t>, 4440–4449.</w:t>
      </w:r>
    </w:p>
    <w:p w14:paraId="2C3F4F60"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lang w:val="de-DE"/>
        </w:rPr>
      </w:pPr>
      <w:r w:rsidRPr="00AD771C">
        <w:rPr>
          <w:rFonts w:ascii="Calibri" w:hAnsi="Calibri" w:cs="Calibri"/>
          <w:noProof/>
          <w:sz w:val="18"/>
          <w:szCs w:val="24"/>
          <w:lang w:val="de-DE"/>
        </w:rPr>
        <w:t>9</w:t>
      </w:r>
      <w:r w:rsidRPr="00AD771C">
        <w:rPr>
          <w:rFonts w:ascii="Calibri" w:hAnsi="Calibri" w:cs="Calibri"/>
          <w:noProof/>
          <w:sz w:val="18"/>
          <w:szCs w:val="24"/>
          <w:lang w:val="de-DE"/>
        </w:rPr>
        <w:tab/>
        <w:t xml:space="preserve">M. Hartmann, U. Böhme, M. Hovestadt and C. Paula, </w:t>
      </w:r>
      <w:r w:rsidRPr="00AD771C">
        <w:rPr>
          <w:rFonts w:ascii="Calibri" w:hAnsi="Calibri" w:cs="Calibri"/>
          <w:i/>
          <w:iCs/>
          <w:noProof/>
          <w:sz w:val="18"/>
          <w:szCs w:val="24"/>
          <w:lang w:val="de-DE"/>
        </w:rPr>
        <w:t>Langmuir</w:t>
      </w:r>
      <w:r w:rsidRPr="00AD771C">
        <w:rPr>
          <w:rFonts w:ascii="Calibri" w:hAnsi="Calibri" w:cs="Calibri"/>
          <w:noProof/>
          <w:sz w:val="18"/>
          <w:szCs w:val="24"/>
          <w:lang w:val="de-DE"/>
        </w:rPr>
        <w:t xml:space="preserve">, 2015, </w:t>
      </w:r>
      <w:r w:rsidRPr="00AD771C">
        <w:rPr>
          <w:rFonts w:ascii="Calibri" w:hAnsi="Calibri" w:cs="Calibri"/>
          <w:b/>
          <w:bCs/>
          <w:noProof/>
          <w:sz w:val="18"/>
          <w:szCs w:val="24"/>
          <w:lang w:val="de-DE"/>
        </w:rPr>
        <w:t>31</w:t>
      </w:r>
      <w:r w:rsidRPr="00AD771C">
        <w:rPr>
          <w:rFonts w:ascii="Calibri" w:hAnsi="Calibri" w:cs="Calibri"/>
          <w:noProof/>
          <w:sz w:val="18"/>
          <w:szCs w:val="24"/>
          <w:lang w:val="de-DE"/>
        </w:rPr>
        <w:t>, 12382–12389.</w:t>
      </w:r>
    </w:p>
    <w:p w14:paraId="13D4EE5E"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lang w:val="de-DE"/>
        </w:rPr>
      </w:pPr>
      <w:r w:rsidRPr="00AD771C">
        <w:rPr>
          <w:rFonts w:ascii="Calibri" w:hAnsi="Calibri" w:cs="Calibri"/>
          <w:noProof/>
          <w:sz w:val="18"/>
          <w:szCs w:val="24"/>
          <w:lang w:val="de-DE"/>
        </w:rPr>
        <w:t>10</w:t>
      </w:r>
      <w:r w:rsidRPr="00AD771C">
        <w:rPr>
          <w:rFonts w:ascii="Calibri" w:hAnsi="Calibri" w:cs="Calibri"/>
          <w:noProof/>
          <w:sz w:val="18"/>
          <w:szCs w:val="24"/>
          <w:lang w:val="de-DE"/>
        </w:rPr>
        <w:tab/>
        <w:t xml:space="preserve">J. Peng, H. Wang, D. H. Olson, Z. Li and J. Li, </w:t>
      </w:r>
      <w:r w:rsidRPr="00AD771C">
        <w:rPr>
          <w:rFonts w:ascii="Calibri" w:hAnsi="Calibri" w:cs="Calibri"/>
          <w:i/>
          <w:iCs/>
          <w:noProof/>
          <w:sz w:val="18"/>
          <w:szCs w:val="24"/>
          <w:lang w:val="de-DE"/>
        </w:rPr>
        <w:t>Chem. Commun.</w:t>
      </w:r>
      <w:r w:rsidRPr="00AD771C">
        <w:rPr>
          <w:rFonts w:ascii="Calibri" w:hAnsi="Calibri" w:cs="Calibri"/>
          <w:noProof/>
          <w:sz w:val="18"/>
          <w:szCs w:val="24"/>
          <w:lang w:val="de-DE"/>
        </w:rPr>
        <w:t xml:space="preserve">, 2017, </w:t>
      </w:r>
      <w:r w:rsidRPr="00AD771C">
        <w:rPr>
          <w:rFonts w:ascii="Calibri" w:hAnsi="Calibri" w:cs="Calibri"/>
          <w:b/>
          <w:bCs/>
          <w:noProof/>
          <w:sz w:val="18"/>
          <w:szCs w:val="24"/>
          <w:lang w:val="de-DE"/>
        </w:rPr>
        <w:t>53</w:t>
      </w:r>
      <w:r w:rsidRPr="00AD771C">
        <w:rPr>
          <w:rFonts w:ascii="Calibri" w:hAnsi="Calibri" w:cs="Calibri"/>
          <w:noProof/>
          <w:sz w:val="18"/>
          <w:szCs w:val="24"/>
          <w:lang w:val="de-DE"/>
        </w:rPr>
        <w:t>, 9332–9335.</w:t>
      </w:r>
    </w:p>
    <w:p w14:paraId="6AC9537A"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lang w:val="de-DE"/>
        </w:rPr>
      </w:pPr>
      <w:r w:rsidRPr="00AD771C">
        <w:rPr>
          <w:rFonts w:ascii="Calibri" w:hAnsi="Calibri" w:cs="Calibri"/>
          <w:noProof/>
          <w:sz w:val="18"/>
          <w:szCs w:val="24"/>
          <w:lang w:val="de-DE"/>
        </w:rPr>
        <w:t>11</w:t>
      </w:r>
      <w:r w:rsidRPr="00AD771C">
        <w:rPr>
          <w:rFonts w:ascii="Calibri" w:hAnsi="Calibri" w:cs="Calibri"/>
          <w:noProof/>
          <w:sz w:val="18"/>
          <w:szCs w:val="24"/>
          <w:lang w:val="de-DE"/>
        </w:rPr>
        <w:tab/>
        <w:t xml:space="preserve">A. F. P. Ferreira, J. C. Santos, M. G. Plaza, N. Lamia, J. M. Loureiro and A. E. Rodrigues, </w:t>
      </w:r>
      <w:r w:rsidRPr="00AD771C">
        <w:rPr>
          <w:rFonts w:ascii="Calibri" w:hAnsi="Calibri" w:cs="Calibri"/>
          <w:i/>
          <w:iCs/>
          <w:noProof/>
          <w:sz w:val="18"/>
          <w:szCs w:val="24"/>
          <w:lang w:val="de-DE"/>
        </w:rPr>
        <w:t>Chem. Eng. J.</w:t>
      </w:r>
      <w:r w:rsidRPr="00AD771C">
        <w:rPr>
          <w:rFonts w:ascii="Calibri" w:hAnsi="Calibri" w:cs="Calibri"/>
          <w:noProof/>
          <w:sz w:val="18"/>
          <w:szCs w:val="24"/>
          <w:lang w:val="de-DE"/>
        </w:rPr>
        <w:t xml:space="preserve">, 2011, </w:t>
      </w:r>
      <w:r w:rsidRPr="00AD771C">
        <w:rPr>
          <w:rFonts w:ascii="Calibri" w:hAnsi="Calibri" w:cs="Calibri"/>
          <w:b/>
          <w:bCs/>
          <w:noProof/>
          <w:sz w:val="18"/>
          <w:szCs w:val="24"/>
          <w:lang w:val="de-DE"/>
        </w:rPr>
        <w:t>167</w:t>
      </w:r>
      <w:r w:rsidRPr="00AD771C">
        <w:rPr>
          <w:rFonts w:ascii="Calibri" w:hAnsi="Calibri" w:cs="Calibri"/>
          <w:noProof/>
          <w:sz w:val="18"/>
          <w:szCs w:val="24"/>
          <w:lang w:val="de-DE"/>
        </w:rPr>
        <w:t>, 1–12.</w:t>
      </w:r>
    </w:p>
    <w:p w14:paraId="48946C86" w14:textId="2699FD4C"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lang w:val="de-DE"/>
        </w:rPr>
      </w:pPr>
      <w:r w:rsidRPr="00AD771C">
        <w:rPr>
          <w:rFonts w:ascii="Calibri" w:hAnsi="Calibri" w:cs="Calibri"/>
          <w:noProof/>
          <w:sz w:val="18"/>
          <w:szCs w:val="24"/>
          <w:lang w:val="de-DE"/>
        </w:rPr>
        <w:t>12</w:t>
      </w:r>
      <w:r w:rsidRPr="00AD771C">
        <w:rPr>
          <w:rFonts w:ascii="Calibri" w:hAnsi="Calibri" w:cs="Calibri"/>
          <w:noProof/>
          <w:sz w:val="18"/>
          <w:szCs w:val="24"/>
          <w:lang w:val="de-DE"/>
        </w:rPr>
        <w:tab/>
        <w:t xml:space="preserve">A. Cadiau, K. Adil, P. M. Bhatt, Y. Belmabkhout and M. Eddaoudi, </w:t>
      </w:r>
      <w:r w:rsidR="00996EED" w:rsidRPr="00AD771C">
        <w:rPr>
          <w:rFonts w:ascii="Calibri" w:hAnsi="Calibri" w:cs="Calibri"/>
          <w:i/>
          <w:iCs/>
          <w:noProof/>
          <w:sz w:val="18"/>
          <w:szCs w:val="24"/>
          <w:lang w:val="de-DE"/>
        </w:rPr>
        <w:t>Science</w:t>
      </w:r>
      <w:r w:rsidRPr="00AD771C">
        <w:rPr>
          <w:rFonts w:ascii="Calibri" w:hAnsi="Calibri" w:cs="Calibri"/>
          <w:noProof/>
          <w:sz w:val="18"/>
          <w:szCs w:val="24"/>
          <w:lang w:val="de-DE"/>
        </w:rPr>
        <w:t xml:space="preserve">, 2016, </w:t>
      </w:r>
      <w:r w:rsidRPr="00AD771C">
        <w:rPr>
          <w:rFonts w:ascii="Calibri" w:hAnsi="Calibri" w:cs="Calibri"/>
          <w:b/>
          <w:bCs/>
          <w:noProof/>
          <w:sz w:val="18"/>
          <w:szCs w:val="24"/>
          <w:lang w:val="de-DE"/>
        </w:rPr>
        <w:t>353</w:t>
      </w:r>
      <w:r w:rsidRPr="00AD771C">
        <w:rPr>
          <w:rFonts w:ascii="Calibri" w:hAnsi="Calibri" w:cs="Calibri"/>
          <w:noProof/>
          <w:sz w:val="18"/>
          <w:szCs w:val="24"/>
          <w:lang w:val="de-DE"/>
        </w:rPr>
        <w:t>, 137–140.</w:t>
      </w:r>
    </w:p>
    <w:p w14:paraId="01143E9B"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lang w:val="de-DE"/>
        </w:rPr>
      </w:pPr>
      <w:r w:rsidRPr="00AD771C">
        <w:rPr>
          <w:rFonts w:ascii="Calibri" w:hAnsi="Calibri" w:cs="Calibri"/>
          <w:noProof/>
          <w:sz w:val="18"/>
          <w:szCs w:val="24"/>
          <w:lang w:val="de-DE"/>
        </w:rPr>
        <w:t>13</w:t>
      </w:r>
      <w:r w:rsidRPr="00AD771C">
        <w:rPr>
          <w:rFonts w:ascii="Calibri" w:hAnsi="Calibri" w:cs="Calibri"/>
          <w:noProof/>
          <w:sz w:val="18"/>
          <w:szCs w:val="24"/>
          <w:lang w:val="de-DE"/>
        </w:rPr>
        <w:tab/>
        <w:t xml:space="preserve">K. Li, D. H. Olson, J. Seidel, T. J. Emge, H. Gong, H. Zeng and J. Li, </w:t>
      </w:r>
      <w:r w:rsidRPr="00AD771C">
        <w:rPr>
          <w:rFonts w:ascii="Calibri" w:hAnsi="Calibri" w:cs="Calibri"/>
          <w:i/>
          <w:iCs/>
          <w:noProof/>
          <w:sz w:val="18"/>
          <w:szCs w:val="24"/>
          <w:lang w:val="de-DE"/>
        </w:rPr>
        <w:t>J. Am. Chem. Soc.</w:t>
      </w:r>
      <w:r w:rsidRPr="00AD771C">
        <w:rPr>
          <w:rFonts w:ascii="Calibri" w:hAnsi="Calibri" w:cs="Calibri"/>
          <w:noProof/>
          <w:sz w:val="18"/>
          <w:szCs w:val="24"/>
          <w:lang w:val="de-DE"/>
        </w:rPr>
        <w:t xml:space="preserve">, 2009, </w:t>
      </w:r>
      <w:r w:rsidRPr="00AD771C">
        <w:rPr>
          <w:rFonts w:ascii="Calibri" w:hAnsi="Calibri" w:cs="Calibri"/>
          <w:b/>
          <w:bCs/>
          <w:noProof/>
          <w:sz w:val="18"/>
          <w:szCs w:val="24"/>
          <w:lang w:val="de-DE"/>
        </w:rPr>
        <w:t>131</w:t>
      </w:r>
      <w:r w:rsidRPr="00AD771C">
        <w:rPr>
          <w:rFonts w:ascii="Calibri" w:hAnsi="Calibri" w:cs="Calibri"/>
          <w:noProof/>
          <w:sz w:val="18"/>
          <w:szCs w:val="24"/>
          <w:lang w:val="de-DE"/>
        </w:rPr>
        <w:t>, 10368–10369.</w:t>
      </w:r>
    </w:p>
    <w:p w14:paraId="00B25F55"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lang w:val="de-DE"/>
        </w:rPr>
      </w:pPr>
      <w:r w:rsidRPr="00AD771C">
        <w:rPr>
          <w:rFonts w:ascii="Calibri" w:hAnsi="Calibri" w:cs="Calibri"/>
          <w:noProof/>
          <w:sz w:val="18"/>
          <w:szCs w:val="24"/>
          <w:lang w:val="de-DE"/>
        </w:rPr>
        <w:t>14</w:t>
      </w:r>
      <w:r w:rsidRPr="00AD771C">
        <w:rPr>
          <w:rFonts w:ascii="Calibri" w:hAnsi="Calibri" w:cs="Calibri"/>
          <w:noProof/>
          <w:sz w:val="18"/>
          <w:szCs w:val="24"/>
          <w:lang w:val="de-DE"/>
        </w:rPr>
        <w:tab/>
        <w:t xml:space="preserve">M. Hovestadt, S. Friebe, L. Helmich, M. Lange, J. Möllmer, R. Gläser, A. Mundstock and M. Hartmann, </w:t>
      </w:r>
      <w:r w:rsidRPr="00AD771C">
        <w:rPr>
          <w:rFonts w:ascii="Calibri" w:hAnsi="Calibri" w:cs="Calibri"/>
          <w:i/>
          <w:iCs/>
          <w:noProof/>
          <w:sz w:val="18"/>
          <w:szCs w:val="24"/>
          <w:lang w:val="de-DE"/>
        </w:rPr>
        <w:t>Molecules</w:t>
      </w:r>
      <w:r w:rsidRPr="00AD771C">
        <w:rPr>
          <w:rFonts w:ascii="Calibri" w:hAnsi="Calibri" w:cs="Calibri"/>
          <w:noProof/>
          <w:sz w:val="18"/>
          <w:szCs w:val="24"/>
          <w:lang w:val="de-DE"/>
        </w:rPr>
        <w:t xml:space="preserve">, 2018, </w:t>
      </w:r>
      <w:r w:rsidRPr="00AD771C">
        <w:rPr>
          <w:rFonts w:ascii="Calibri" w:hAnsi="Calibri" w:cs="Calibri"/>
          <w:b/>
          <w:bCs/>
          <w:noProof/>
          <w:sz w:val="18"/>
          <w:szCs w:val="24"/>
          <w:lang w:val="de-DE"/>
        </w:rPr>
        <w:t>23</w:t>
      </w:r>
      <w:r w:rsidRPr="00AD771C">
        <w:rPr>
          <w:rFonts w:ascii="Calibri" w:hAnsi="Calibri" w:cs="Calibri"/>
          <w:noProof/>
          <w:sz w:val="18"/>
          <w:szCs w:val="24"/>
          <w:lang w:val="de-DE"/>
        </w:rPr>
        <w:t>, 889.</w:t>
      </w:r>
    </w:p>
    <w:p w14:paraId="55FFFAFF"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lang w:val="de-DE"/>
        </w:rPr>
      </w:pPr>
      <w:r w:rsidRPr="00AD771C">
        <w:rPr>
          <w:rFonts w:ascii="Calibri" w:hAnsi="Calibri" w:cs="Calibri"/>
          <w:noProof/>
          <w:sz w:val="18"/>
          <w:szCs w:val="24"/>
          <w:lang w:val="de-DE"/>
        </w:rPr>
        <w:t>15</w:t>
      </w:r>
      <w:r w:rsidRPr="00AD771C">
        <w:rPr>
          <w:rFonts w:ascii="Calibri" w:hAnsi="Calibri" w:cs="Calibri"/>
          <w:noProof/>
          <w:sz w:val="18"/>
          <w:szCs w:val="24"/>
          <w:lang w:val="de-DE"/>
        </w:rPr>
        <w:tab/>
        <w:t xml:space="preserve">Z. Bao, S. Alnemrat, L. Yu, I. Vasiliev, Q. Ren, X. Lu and S. Deng, </w:t>
      </w:r>
      <w:r w:rsidRPr="00AD771C">
        <w:rPr>
          <w:rFonts w:ascii="Calibri" w:hAnsi="Calibri" w:cs="Calibri"/>
          <w:i/>
          <w:iCs/>
          <w:noProof/>
          <w:sz w:val="18"/>
          <w:szCs w:val="24"/>
          <w:lang w:val="de-DE"/>
        </w:rPr>
        <w:t>Langmuir</w:t>
      </w:r>
      <w:r w:rsidRPr="00AD771C">
        <w:rPr>
          <w:rFonts w:ascii="Calibri" w:hAnsi="Calibri" w:cs="Calibri"/>
          <w:noProof/>
          <w:sz w:val="18"/>
          <w:szCs w:val="24"/>
          <w:lang w:val="de-DE"/>
        </w:rPr>
        <w:t xml:space="preserve">, 2011, </w:t>
      </w:r>
      <w:r w:rsidRPr="00AD771C">
        <w:rPr>
          <w:rFonts w:ascii="Calibri" w:hAnsi="Calibri" w:cs="Calibri"/>
          <w:b/>
          <w:bCs/>
          <w:noProof/>
          <w:sz w:val="18"/>
          <w:szCs w:val="24"/>
          <w:lang w:val="de-DE"/>
        </w:rPr>
        <w:t>27</w:t>
      </w:r>
      <w:r w:rsidRPr="00AD771C">
        <w:rPr>
          <w:rFonts w:ascii="Calibri" w:hAnsi="Calibri" w:cs="Calibri"/>
          <w:noProof/>
          <w:sz w:val="18"/>
          <w:szCs w:val="24"/>
          <w:lang w:val="de-DE"/>
        </w:rPr>
        <w:t>, 13554–13562.</w:t>
      </w:r>
    </w:p>
    <w:p w14:paraId="584CFA0A"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lang w:val="de-DE"/>
        </w:rPr>
      </w:pPr>
      <w:r w:rsidRPr="00AD771C">
        <w:rPr>
          <w:rFonts w:ascii="Calibri" w:hAnsi="Calibri" w:cs="Calibri"/>
          <w:noProof/>
          <w:sz w:val="18"/>
          <w:szCs w:val="24"/>
          <w:lang w:val="de-DE"/>
        </w:rPr>
        <w:t>16</w:t>
      </w:r>
      <w:r w:rsidRPr="00AD771C">
        <w:rPr>
          <w:rFonts w:ascii="Calibri" w:hAnsi="Calibri" w:cs="Calibri"/>
          <w:noProof/>
          <w:sz w:val="18"/>
          <w:szCs w:val="24"/>
          <w:lang w:val="de-DE"/>
        </w:rPr>
        <w:tab/>
        <w:t xml:space="preserve">C. Y. Lee, Y.-S. Bae, N. C. Jeong, O. K. Farha, A. A. Sarjeant, C. L. Stern, P. Nickias, R. Q. Snurr, J. T. Hupp and S. T. Nguyen, </w:t>
      </w:r>
      <w:r w:rsidRPr="00AD771C">
        <w:rPr>
          <w:rFonts w:ascii="Calibri" w:hAnsi="Calibri" w:cs="Calibri"/>
          <w:i/>
          <w:iCs/>
          <w:noProof/>
          <w:sz w:val="18"/>
          <w:szCs w:val="24"/>
          <w:lang w:val="de-DE"/>
        </w:rPr>
        <w:t>J. Am. Chem. Soc.</w:t>
      </w:r>
      <w:r w:rsidRPr="00AD771C">
        <w:rPr>
          <w:rFonts w:ascii="Calibri" w:hAnsi="Calibri" w:cs="Calibri"/>
          <w:noProof/>
          <w:sz w:val="18"/>
          <w:szCs w:val="24"/>
          <w:lang w:val="de-DE"/>
        </w:rPr>
        <w:t xml:space="preserve">, 2011, </w:t>
      </w:r>
      <w:r w:rsidRPr="00AD771C">
        <w:rPr>
          <w:rFonts w:ascii="Calibri" w:hAnsi="Calibri" w:cs="Calibri"/>
          <w:b/>
          <w:bCs/>
          <w:noProof/>
          <w:sz w:val="18"/>
          <w:szCs w:val="24"/>
          <w:lang w:val="de-DE"/>
        </w:rPr>
        <w:t>133</w:t>
      </w:r>
      <w:r w:rsidRPr="00AD771C">
        <w:rPr>
          <w:rFonts w:ascii="Calibri" w:hAnsi="Calibri" w:cs="Calibri"/>
          <w:noProof/>
          <w:sz w:val="18"/>
          <w:szCs w:val="24"/>
          <w:lang w:val="de-DE"/>
        </w:rPr>
        <w:t>, 5228–5231.</w:t>
      </w:r>
    </w:p>
    <w:p w14:paraId="1C21245B"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lang w:val="de-DE"/>
        </w:rPr>
      </w:pPr>
      <w:r w:rsidRPr="00AD771C">
        <w:rPr>
          <w:rFonts w:ascii="Calibri" w:hAnsi="Calibri" w:cs="Calibri"/>
          <w:noProof/>
          <w:sz w:val="18"/>
          <w:szCs w:val="24"/>
          <w:lang w:val="de-DE"/>
        </w:rPr>
        <w:t>17</w:t>
      </w:r>
      <w:r w:rsidRPr="00AD771C">
        <w:rPr>
          <w:rFonts w:ascii="Calibri" w:hAnsi="Calibri" w:cs="Calibri"/>
          <w:noProof/>
          <w:sz w:val="18"/>
          <w:szCs w:val="24"/>
          <w:lang w:val="de-DE"/>
        </w:rPr>
        <w:tab/>
        <w:t xml:space="preserve">H. Wang, X. Dong, V. Colombo, Q. Wang, Y. Liu, W. Liu, X.-L. Wang, X.-Y. Huang, D. M. Proserpio, A. Sironi, Y. Han and J. Li, </w:t>
      </w:r>
      <w:r w:rsidRPr="00AD771C">
        <w:rPr>
          <w:rFonts w:ascii="Calibri" w:hAnsi="Calibri" w:cs="Calibri"/>
          <w:i/>
          <w:iCs/>
          <w:noProof/>
          <w:sz w:val="18"/>
          <w:szCs w:val="24"/>
          <w:lang w:val="de-DE"/>
        </w:rPr>
        <w:t>Adv. Mater.</w:t>
      </w:r>
      <w:r w:rsidRPr="00AD771C">
        <w:rPr>
          <w:rFonts w:ascii="Calibri" w:hAnsi="Calibri" w:cs="Calibri"/>
          <w:noProof/>
          <w:sz w:val="18"/>
          <w:szCs w:val="24"/>
          <w:lang w:val="de-DE"/>
        </w:rPr>
        <w:t xml:space="preserve">, 2018, </w:t>
      </w:r>
      <w:r w:rsidRPr="00AD771C">
        <w:rPr>
          <w:rFonts w:ascii="Calibri" w:hAnsi="Calibri" w:cs="Calibri"/>
          <w:b/>
          <w:bCs/>
          <w:noProof/>
          <w:sz w:val="18"/>
          <w:szCs w:val="24"/>
          <w:lang w:val="de-DE"/>
        </w:rPr>
        <w:t>30</w:t>
      </w:r>
      <w:r w:rsidRPr="00AD771C">
        <w:rPr>
          <w:rFonts w:ascii="Calibri" w:hAnsi="Calibri" w:cs="Calibri"/>
          <w:noProof/>
          <w:sz w:val="18"/>
          <w:szCs w:val="24"/>
          <w:lang w:val="de-DE"/>
        </w:rPr>
        <w:t>, 1805088.</w:t>
      </w:r>
    </w:p>
    <w:p w14:paraId="3E7C7EEA"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lang w:val="de-DE"/>
        </w:rPr>
      </w:pPr>
      <w:r w:rsidRPr="00AD771C">
        <w:rPr>
          <w:rFonts w:ascii="Calibri" w:hAnsi="Calibri" w:cs="Calibri"/>
          <w:noProof/>
          <w:sz w:val="18"/>
          <w:szCs w:val="24"/>
          <w:lang w:val="de-DE"/>
        </w:rPr>
        <w:t>18</w:t>
      </w:r>
      <w:r w:rsidRPr="00AD771C">
        <w:rPr>
          <w:rFonts w:ascii="Calibri" w:hAnsi="Calibri" w:cs="Calibri"/>
          <w:noProof/>
          <w:sz w:val="18"/>
          <w:szCs w:val="24"/>
          <w:lang w:val="de-DE"/>
        </w:rPr>
        <w:tab/>
        <w:t xml:space="preserve">J. van den Bergh, C. Gücüyener, E. A. Pidko, E. J. M. Hensen, J. Gascon and F. Kapteijn, </w:t>
      </w:r>
      <w:r w:rsidRPr="00AD771C">
        <w:rPr>
          <w:rFonts w:ascii="Calibri" w:hAnsi="Calibri" w:cs="Calibri"/>
          <w:i/>
          <w:iCs/>
          <w:noProof/>
          <w:sz w:val="18"/>
          <w:szCs w:val="24"/>
          <w:lang w:val="de-DE"/>
        </w:rPr>
        <w:t>Chem. – A Eur. J.</w:t>
      </w:r>
      <w:r w:rsidRPr="00AD771C">
        <w:rPr>
          <w:rFonts w:ascii="Calibri" w:hAnsi="Calibri" w:cs="Calibri"/>
          <w:noProof/>
          <w:sz w:val="18"/>
          <w:szCs w:val="24"/>
          <w:lang w:val="de-DE"/>
        </w:rPr>
        <w:t xml:space="preserve">, 2011, </w:t>
      </w:r>
      <w:r w:rsidRPr="00AD771C">
        <w:rPr>
          <w:rFonts w:ascii="Calibri" w:hAnsi="Calibri" w:cs="Calibri"/>
          <w:b/>
          <w:bCs/>
          <w:noProof/>
          <w:sz w:val="18"/>
          <w:szCs w:val="24"/>
          <w:lang w:val="de-DE"/>
        </w:rPr>
        <w:t>17</w:t>
      </w:r>
      <w:r w:rsidRPr="00AD771C">
        <w:rPr>
          <w:rFonts w:ascii="Calibri" w:hAnsi="Calibri" w:cs="Calibri"/>
          <w:noProof/>
          <w:sz w:val="18"/>
          <w:szCs w:val="24"/>
          <w:lang w:val="de-DE"/>
        </w:rPr>
        <w:t>, 8832–8840.</w:t>
      </w:r>
    </w:p>
    <w:p w14:paraId="491DB844"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19</w:t>
      </w:r>
      <w:r w:rsidRPr="00AD771C">
        <w:rPr>
          <w:rFonts w:ascii="Calibri" w:hAnsi="Calibri" w:cs="Calibri"/>
          <w:noProof/>
          <w:sz w:val="18"/>
          <w:szCs w:val="24"/>
        </w:rPr>
        <w:tab/>
        <w:t xml:space="preserve">P. Z. Moghadam, A. Li, S. B. Wiggin, A. Tao, A. G. P. Maloney, P. A. Wood, S. C. Ward and D. Fairen-Jimenez, </w:t>
      </w:r>
      <w:r w:rsidRPr="00AD771C">
        <w:rPr>
          <w:rFonts w:ascii="Calibri" w:hAnsi="Calibri" w:cs="Calibri"/>
          <w:i/>
          <w:iCs/>
          <w:noProof/>
          <w:sz w:val="18"/>
          <w:szCs w:val="24"/>
        </w:rPr>
        <w:t>Chem. Mater.</w:t>
      </w:r>
      <w:r w:rsidRPr="00AD771C">
        <w:rPr>
          <w:rFonts w:ascii="Calibri" w:hAnsi="Calibri" w:cs="Calibri"/>
          <w:noProof/>
          <w:sz w:val="18"/>
          <w:szCs w:val="24"/>
        </w:rPr>
        <w:t>, 2017, 29, 2618–2625.</w:t>
      </w:r>
    </w:p>
    <w:p w14:paraId="1432D9B4"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20</w:t>
      </w:r>
      <w:r w:rsidRPr="00AD771C">
        <w:rPr>
          <w:rFonts w:ascii="Calibri" w:hAnsi="Calibri" w:cs="Calibri"/>
          <w:noProof/>
          <w:sz w:val="18"/>
          <w:szCs w:val="24"/>
        </w:rPr>
        <w:tab/>
        <w:t xml:space="preserve">Y. G. Chung, J. Camp, M. Haranczyk, B. J. Sikora, W. Bury, V. Krungleviciute, T. Yildirim, O. K. Farha, D. S. Sholl and R. Q. Snurr, </w:t>
      </w:r>
      <w:r w:rsidRPr="00AD771C">
        <w:rPr>
          <w:rFonts w:ascii="Calibri" w:hAnsi="Calibri" w:cs="Calibri"/>
          <w:i/>
          <w:iCs/>
          <w:noProof/>
          <w:sz w:val="18"/>
          <w:szCs w:val="24"/>
        </w:rPr>
        <w:t>Chem. Mater.</w:t>
      </w:r>
      <w:r w:rsidRPr="00AD771C">
        <w:rPr>
          <w:rFonts w:ascii="Calibri" w:hAnsi="Calibri" w:cs="Calibri"/>
          <w:noProof/>
          <w:sz w:val="18"/>
          <w:szCs w:val="24"/>
        </w:rPr>
        <w:t xml:space="preserve">, 2014, </w:t>
      </w:r>
      <w:r w:rsidRPr="00AD771C">
        <w:rPr>
          <w:rFonts w:ascii="Calibri" w:hAnsi="Calibri" w:cs="Calibri"/>
          <w:b/>
          <w:bCs/>
          <w:noProof/>
          <w:sz w:val="18"/>
          <w:szCs w:val="24"/>
        </w:rPr>
        <w:t>26</w:t>
      </w:r>
      <w:r w:rsidRPr="00AD771C">
        <w:rPr>
          <w:rFonts w:ascii="Calibri" w:hAnsi="Calibri" w:cs="Calibri"/>
          <w:noProof/>
          <w:sz w:val="18"/>
          <w:szCs w:val="24"/>
        </w:rPr>
        <w:t>, 6185–6192.</w:t>
      </w:r>
    </w:p>
    <w:p w14:paraId="7DD68F6D"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lang w:val="de-DE"/>
        </w:rPr>
      </w:pPr>
      <w:r w:rsidRPr="00AD771C">
        <w:rPr>
          <w:rFonts w:ascii="Calibri" w:hAnsi="Calibri" w:cs="Calibri"/>
          <w:noProof/>
          <w:sz w:val="18"/>
          <w:szCs w:val="24"/>
        </w:rPr>
        <w:t>21</w:t>
      </w:r>
      <w:r w:rsidRPr="00AD771C">
        <w:rPr>
          <w:rFonts w:ascii="Calibri" w:hAnsi="Calibri" w:cs="Calibri"/>
          <w:noProof/>
          <w:sz w:val="18"/>
          <w:szCs w:val="24"/>
        </w:rPr>
        <w:tab/>
        <w:t xml:space="preserve">B. C. Yeo, D. Kim, H. Kim and S. S. Han, </w:t>
      </w:r>
      <w:r w:rsidRPr="00AD771C">
        <w:rPr>
          <w:rFonts w:ascii="Calibri" w:hAnsi="Calibri" w:cs="Calibri"/>
          <w:i/>
          <w:iCs/>
          <w:noProof/>
          <w:sz w:val="18"/>
          <w:szCs w:val="24"/>
        </w:rPr>
        <w:t xml:space="preserve">J. Phys. </w:t>
      </w:r>
      <w:r w:rsidRPr="00AD771C">
        <w:rPr>
          <w:rFonts w:ascii="Calibri" w:hAnsi="Calibri" w:cs="Calibri"/>
          <w:i/>
          <w:iCs/>
          <w:noProof/>
          <w:sz w:val="18"/>
          <w:szCs w:val="24"/>
          <w:lang w:val="de-DE"/>
        </w:rPr>
        <w:t>Chem. C</w:t>
      </w:r>
      <w:r w:rsidRPr="00AD771C">
        <w:rPr>
          <w:rFonts w:ascii="Calibri" w:hAnsi="Calibri" w:cs="Calibri"/>
          <w:noProof/>
          <w:sz w:val="18"/>
          <w:szCs w:val="24"/>
          <w:lang w:val="de-DE"/>
        </w:rPr>
        <w:t xml:space="preserve">, 2016, </w:t>
      </w:r>
      <w:r w:rsidRPr="00AD771C">
        <w:rPr>
          <w:rFonts w:ascii="Calibri" w:hAnsi="Calibri" w:cs="Calibri"/>
          <w:b/>
          <w:bCs/>
          <w:noProof/>
          <w:sz w:val="18"/>
          <w:szCs w:val="24"/>
          <w:lang w:val="de-DE"/>
        </w:rPr>
        <w:t>120</w:t>
      </w:r>
      <w:r w:rsidRPr="00AD771C">
        <w:rPr>
          <w:rFonts w:ascii="Calibri" w:hAnsi="Calibri" w:cs="Calibri"/>
          <w:noProof/>
          <w:sz w:val="18"/>
          <w:szCs w:val="24"/>
          <w:lang w:val="de-DE"/>
        </w:rPr>
        <w:t>, 24224–24230.</w:t>
      </w:r>
    </w:p>
    <w:p w14:paraId="2B493BEA"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lang w:val="de-DE"/>
        </w:rPr>
      </w:pPr>
      <w:r w:rsidRPr="00AD771C">
        <w:rPr>
          <w:rFonts w:ascii="Calibri" w:hAnsi="Calibri" w:cs="Calibri"/>
          <w:noProof/>
          <w:sz w:val="18"/>
          <w:szCs w:val="24"/>
          <w:lang w:val="de-DE"/>
        </w:rPr>
        <w:t>22</w:t>
      </w:r>
      <w:r w:rsidRPr="00AD771C">
        <w:rPr>
          <w:rFonts w:ascii="Calibri" w:hAnsi="Calibri" w:cs="Calibri"/>
          <w:noProof/>
          <w:sz w:val="18"/>
          <w:szCs w:val="24"/>
          <w:lang w:val="de-DE"/>
        </w:rPr>
        <w:tab/>
        <w:t xml:space="preserve">S. Li, Y. G. Chung and R. Q. Snurr, </w:t>
      </w:r>
      <w:r w:rsidRPr="00AD771C">
        <w:rPr>
          <w:rFonts w:ascii="Calibri" w:hAnsi="Calibri" w:cs="Calibri"/>
          <w:i/>
          <w:iCs/>
          <w:noProof/>
          <w:sz w:val="18"/>
          <w:szCs w:val="24"/>
          <w:lang w:val="de-DE"/>
        </w:rPr>
        <w:t>Langmuir</w:t>
      </w:r>
      <w:r w:rsidRPr="00AD771C">
        <w:rPr>
          <w:rFonts w:ascii="Calibri" w:hAnsi="Calibri" w:cs="Calibri"/>
          <w:noProof/>
          <w:sz w:val="18"/>
          <w:szCs w:val="24"/>
          <w:lang w:val="de-DE"/>
        </w:rPr>
        <w:t xml:space="preserve">, 2016, </w:t>
      </w:r>
      <w:r w:rsidRPr="00AD771C">
        <w:rPr>
          <w:rFonts w:ascii="Calibri" w:hAnsi="Calibri" w:cs="Calibri"/>
          <w:b/>
          <w:bCs/>
          <w:noProof/>
          <w:sz w:val="18"/>
          <w:szCs w:val="24"/>
          <w:lang w:val="de-DE"/>
        </w:rPr>
        <w:t>32</w:t>
      </w:r>
      <w:r w:rsidRPr="00AD771C">
        <w:rPr>
          <w:rFonts w:ascii="Calibri" w:hAnsi="Calibri" w:cs="Calibri"/>
          <w:noProof/>
          <w:sz w:val="18"/>
          <w:szCs w:val="24"/>
          <w:lang w:val="de-DE"/>
        </w:rPr>
        <w:t>, 10368–10376.</w:t>
      </w:r>
    </w:p>
    <w:p w14:paraId="338C4877"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lang w:val="de-DE"/>
        </w:rPr>
        <w:t>23</w:t>
      </w:r>
      <w:r w:rsidRPr="00AD771C">
        <w:rPr>
          <w:rFonts w:ascii="Calibri" w:hAnsi="Calibri" w:cs="Calibri"/>
          <w:noProof/>
          <w:sz w:val="18"/>
          <w:szCs w:val="24"/>
          <w:lang w:val="de-DE"/>
        </w:rPr>
        <w:tab/>
        <w:t xml:space="preserve">C. Altintas, G. Avci, H. Daglar, A. Nemati Vesali Azar, S. Velioglu, I. Erucar and S. Keskin, </w:t>
      </w:r>
      <w:r w:rsidRPr="00AD771C">
        <w:rPr>
          <w:rFonts w:ascii="Calibri" w:hAnsi="Calibri" w:cs="Calibri"/>
          <w:i/>
          <w:iCs/>
          <w:noProof/>
          <w:sz w:val="18"/>
          <w:szCs w:val="24"/>
          <w:lang w:val="de-DE"/>
        </w:rPr>
        <w:t xml:space="preserve">ACS Appl. </w:t>
      </w:r>
      <w:r w:rsidRPr="00AD771C">
        <w:rPr>
          <w:rFonts w:ascii="Calibri" w:hAnsi="Calibri" w:cs="Calibri"/>
          <w:i/>
          <w:iCs/>
          <w:noProof/>
          <w:sz w:val="18"/>
          <w:szCs w:val="24"/>
        </w:rPr>
        <w:t>Mater. Interfaces</w:t>
      </w:r>
      <w:r w:rsidRPr="00AD771C">
        <w:rPr>
          <w:rFonts w:ascii="Calibri" w:hAnsi="Calibri" w:cs="Calibri"/>
          <w:noProof/>
          <w:sz w:val="18"/>
          <w:szCs w:val="24"/>
        </w:rPr>
        <w:t xml:space="preserve">, 2018, </w:t>
      </w:r>
      <w:r w:rsidRPr="00AD771C">
        <w:rPr>
          <w:rFonts w:ascii="Calibri" w:hAnsi="Calibri" w:cs="Calibri"/>
          <w:b/>
          <w:bCs/>
          <w:noProof/>
          <w:sz w:val="18"/>
          <w:szCs w:val="24"/>
        </w:rPr>
        <w:t>10</w:t>
      </w:r>
      <w:r w:rsidRPr="00AD771C">
        <w:rPr>
          <w:rFonts w:ascii="Calibri" w:hAnsi="Calibri" w:cs="Calibri"/>
          <w:noProof/>
          <w:sz w:val="18"/>
          <w:szCs w:val="24"/>
        </w:rPr>
        <w:t>, 17257–17268.</w:t>
      </w:r>
    </w:p>
    <w:p w14:paraId="27C4C982"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24</w:t>
      </w:r>
      <w:r w:rsidRPr="00AD771C">
        <w:rPr>
          <w:rFonts w:ascii="Calibri" w:hAnsi="Calibri" w:cs="Calibri"/>
          <w:noProof/>
          <w:sz w:val="18"/>
          <w:szCs w:val="24"/>
        </w:rPr>
        <w:tab/>
        <w:t xml:space="preserve">D. Tang, Y. Wu, R. J. Verploegh and D. S. Sholl, </w:t>
      </w:r>
      <w:r w:rsidRPr="00AD771C">
        <w:rPr>
          <w:rFonts w:ascii="Calibri" w:hAnsi="Calibri" w:cs="Calibri"/>
          <w:i/>
          <w:iCs/>
          <w:noProof/>
          <w:sz w:val="18"/>
          <w:szCs w:val="24"/>
        </w:rPr>
        <w:t>ChemSusChem</w:t>
      </w:r>
      <w:r w:rsidRPr="00AD771C">
        <w:rPr>
          <w:rFonts w:ascii="Calibri" w:hAnsi="Calibri" w:cs="Calibri"/>
          <w:noProof/>
          <w:sz w:val="18"/>
          <w:szCs w:val="24"/>
        </w:rPr>
        <w:t xml:space="preserve">, 2018, </w:t>
      </w:r>
      <w:r w:rsidRPr="00AD771C">
        <w:rPr>
          <w:rFonts w:ascii="Calibri" w:hAnsi="Calibri" w:cs="Calibri"/>
          <w:b/>
          <w:bCs/>
          <w:noProof/>
          <w:sz w:val="18"/>
          <w:szCs w:val="24"/>
        </w:rPr>
        <w:t>11</w:t>
      </w:r>
      <w:r w:rsidRPr="00AD771C">
        <w:rPr>
          <w:rFonts w:ascii="Calibri" w:hAnsi="Calibri" w:cs="Calibri"/>
          <w:noProof/>
          <w:sz w:val="18"/>
          <w:szCs w:val="24"/>
        </w:rPr>
        <w:t>, 1567–1575.</w:t>
      </w:r>
    </w:p>
    <w:p w14:paraId="4373569E"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25</w:t>
      </w:r>
      <w:r w:rsidRPr="00AD771C">
        <w:rPr>
          <w:rFonts w:ascii="Calibri" w:hAnsi="Calibri" w:cs="Calibri"/>
          <w:noProof/>
          <w:sz w:val="18"/>
          <w:szCs w:val="24"/>
        </w:rPr>
        <w:tab/>
        <w:t xml:space="preserve">P. Z. Moghadam, T. Islamoglu, S. Goswami, J. Exley, M. Fantham, C. F. Kaminski, R. Q. Snurr, O. K. Farha and D. Fairen-Jimenez, </w:t>
      </w:r>
      <w:r w:rsidRPr="00AD771C">
        <w:rPr>
          <w:rFonts w:ascii="Calibri" w:hAnsi="Calibri" w:cs="Calibri"/>
          <w:i/>
          <w:iCs/>
          <w:noProof/>
          <w:sz w:val="18"/>
          <w:szCs w:val="24"/>
        </w:rPr>
        <w:t>Nat. Commun.</w:t>
      </w:r>
      <w:r w:rsidRPr="00AD771C">
        <w:rPr>
          <w:rFonts w:ascii="Calibri" w:hAnsi="Calibri" w:cs="Calibri"/>
          <w:noProof/>
          <w:sz w:val="18"/>
          <w:szCs w:val="24"/>
        </w:rPr>
        <w:t xml:space="preserve">, 2018, </w:t>
      </w:r>
      <w:r w:rsidRPr="00AD771C">
        <w:rPr>
          <w:rFonts w:ascii="Calibri" w:hAnsi="Calibri" w:cs="Calibri"/>
          <w:b/>
          <w:bCs/>
          <w:noProof/>
          <w:sz w:val="18"/>
          <w:szCs w:val="24"/>
        </w:rPr>
        <w:t>9</w:t>
      </w:r>
      <w:r w:rsidRPr="00AD771C">
        <w:rPr>
          <w:rFonts w:ascii="Calibri" w:hAnsi="Calibri" w:cs="Calibri"/>
          <w:noProof/>
          <w:sz w:val="18"/>
          <w:szCs w:val="24"/>
        </w:rPr>
        <w:t>, 1378.</w:t>
      </w:r>
    </w:p>
    <w:p w14:paraId="3ACED5CC"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26</w:t>
      </w:r>
      <w:r w:rsidRPr="00AD771C">
        <w:rPr>
          <w:rFonts w:ascii="Calibri" w:hAnsi="Calibri" w:cs="Calibri"/>
          <w:noProof/>
          <w:sz w:val="18"/>
          <w:szCs w:val="24"/>
        </w:rPr>
        <w:tab/>
        <w:t xml:space="preserve">H. Daglar and S. Keskin, </w:t>
      </w:r>
      <w:r w:rsidRPr="00AD771C">
        <w:rPr>
          <w:rFonts w:ascii="Calibri" w:hAnsi="Calibri" w:cs="Calibri"/>
          <w:i/>
          <w:iCs/>
          <w:noProof/>
          <w:sz w:val="18"/>
          <w:szCs w:val="24"/>
        </w:rPr>
        <w:t>J. Phys. Chem. C</w:t>
      </w:r>
      <w:r w:rsidRPr="00AD771C">
        <w:rPr>
          <w:rFonts w:ascii="Calibri" w:hAnsi="Calibri" w:cs="Calibri"/>
          <w:noProof/>
          <w:sz w:val="18"/>
          <w:szCs w:val="24"/>
        </w:rPr>
        <w:t xml:space="preserve">, 2018, </w:t>
      </w:r>
      <w:r w:rsidRPr="00AD771C">
        <w:rPr>
          <w:rFonts w:ascii="Calibri" w:hAnsi="Calibri" w:cs="Calibri"/>
          <w:b/>
          <w:bCs/>
          <w:noProof/>
          <w:sz w:val="18"/>
          <w:szCs w:val="24"/>
        </w:rPr>
        <w:t>122</w:t>
      </w:r>
      <w:r w:rsidRPr="00AD771C">
        <w:rPr>
          <w:rFonts w:ascii="Calibri" w:hAnsi="Calibri" w:cs="Calibri"/>
          <w:noProof/>
          <w:sz w:val="18"/>
          <w:szCs w:val="24"/>
        </w:rPr>
        <w:t>, 17347–17357.</w:t>
      </w:r>
    </w:p>
    <w:p w14:paraId="2BECCA41"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27</w:t>
      </w:r>
      <w:r w:rsidRPr="00AD771C">
        <w:rPr>
          <w:rFonts w:ascii="Calibri" w:hAnsi="Calibri" w:cs="Calibri"/>
          <w:noProof/>
          <w:sz w:val="18"/>
          <w:szCs w:val="24"/>
        </w:rPr>
        <w:tab/>
        <w:t xml:space="preserve">S. Budhathoki, O. Ajayi, J. A. Steckel and C. E. Wilmer, </w:t>
      </w:r>
      <w:r w:rsidRPr="00AD771C">
        <w:rPr>
          <w:rFonts w:ascii="Calibri" w:hAnsi="Calibri" w:cs="Calibri"/>
          <w:i/>
          <w:iCs/>
          <w:noProof/>
          <w:sz w:val="18"/>
          <w:szCs w:val="24"/>
        </w:rPr>
        <w:t>Energy Environ. Sci.</w:t>
      </w:r>
      <w:r w:rsidRPr="00AD771C">
        <w:rPr>
          <w:rFonts w:ascii="Calibri" w:hAnsi="Calibri" w:cs="Calibri"/>
          <w:noProof/>
          <w:sz w:val="18"/>
          <w:szCs w:val="24"/>
        </w:rPr>
        <w:t xml:space="preserve">, 2019, </w:t>
      </w:r>
      <w:r w:rsidRPr="00AD771C">
        <w:rPr>
          <w:rFonts w:ascii="Calibri" w:hAnsi="Calibri" w:cs="Calibri"/>
          <w:b/>
          <w:bCs/>
          <w:noProof/>
          <w:sz w:val="18"/>
          <w:szCs w:val="24"/>
        </w:rPr>
        <w:t>12</w:t>
      </w:r>
      <w:r w:rsidRPr="00AD771C">
        <w:rPr>
          <w:rFonts w:ascii="Calibri" w:hAnsi="Calibri" w:cs="Calibri"/>
          <w:noProof/>
          <w:sz w:val="18"/>
          <w:szCs w:val="24"/>
        </w:rPr>
        <w:t>, 1255–1264.</w:t>
      </w:r>
    </w:p>
    <w:p w14:paraId="3617DC9B"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28</w:t>
      </w:r>
      <w:r w:rsidRPr="00AD771C">
        <w:rPr>
          <w:rFonts w:ascii="Calibri" w:hAnsi="Calibri" w:cs="Calibri"/>
          <w:noProof/>
          <w:sz w:val="18"/>
          <w:szCs w:val="24"/>
        </w:rPr>
        <w:tab/>
        <w:t xml:space="preserve">M. Witman, S. Ling, S. Jawahery, P. G. Boyd, M. Haranczyk, B. Slater and B. Smit, </w:t>
      </w:r>
      <w:r w:rsidRPr="00AD771C">
        <w:rPr>
          <w:rFonts w:ascii="Calibri" w:hAnsi="Calibri" w:cs="Calibri"/>
          <w:i/>
          <w:iCs/>
          <w:noProof/>
          <w:sz w:val="18"/>
          <w:szCs w:val="24"/>
        </w:rPr>
        <w:t>J. Am. Chem. Soc.</w:t>
      </w:r>
      <w:r w:rsidRPr="00AD771C">
        <w:rPr>
          <w:rFonts w:ascii="Calibri" w:hAnsi="Calibri" w:cs="Calibri"/>
          <w:noProof/>
          <w:sz w:val="18"/>
          <w:szCs w:val="24"/>
        </w:rPr>
        <w:t xml:space="preserve">, 2017, </w:t>
      </w:r>
      <w:r w:rsidRPr="00AD771C">
        <w:rPr>
          <w:rFonts w:ascii="Calibri" w:hAnsi="Calibri" w:cs="Calibri"/>
          <w:b/>
          <w:bCs/>
          <w:noProof/>
          <w:sz w:val="18"/>
          <w:szCs w:val="24"/>
        </w:rPr>
        <w:t>139</w:t>
      </w:r>
      <w:r w:rsidRPr="00AD771C">
        <w:rPr>
          <w:rFonts w:ascii="Calibri" w:hAnsi="Calibri" w:cs="Calibri"/>
          <w:noProof/>
          <w:sz w:val="18"/>
          <w:szCs w:val="24"/>
        </w:rPr>
        <w:t>, 5547–5557.</w:t>
      </w:r>
    </w:p>
    <w:p w14:paraId="4C76FA9A"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29</w:t>
      </w:r>
      <w:r w:rsidRPr="00AD771C">
        <w:rPr>
          <w:rFonts w:ascii="Calibri" w:hAnsi="Calibri" w:cs="Calibri"/>
          <w:noProof/>
          <w:sz w:val="18"/>
          <w:szCs w:val="24"/>
        </w:rPr>
        <w:tab/>
        <w:t xml:space="preserve">Y. G. Chung, E. Haldoupis, B. J. Bucior, M. Haranczyk, S. Lee, H. Zhang, K. D. Vogiatzis, M. Milisavljevic, S. Ling, J. S. Camp, B. Slater, J. I. Siepmann, D. S. Sholl and R. Q. Snurr, </w:t>
      </w:r>
      <w:r w:rsidRPr="00AD771C">
        <w:rPr>
          <w:rFonts w:ascii="Calibri" w:hAnsi="Calibri" w:cs="Calibri"/>
          <w:i/>
          <w:iCs/>
          <w:noProof/>
          <w:sz w:val="18"/>
          <w:szCs w:val="24"/>
        </w:rPr>
        <w:t>J. Chem. Eng. Data</w:t>
      </w:r>
      <w:r w:rsidRPr="00AD771C">
        <w:rPr>
          <w:rFonts w:ascii="Calibri" w:hAnsi="Calibri" w:cs="Calibri"/>
          <w:noProof/>
          <w:sz w:val="18"/>
          <w:szCs w:val="24"/>
        </w:rPr>
        <w:t xml:space="preserve">, 2019, </w:t>
      </w:r>
      <w:r w:rsidRPr="00AD771C">
        <w:rPr>
          <w:rFonts w:ascii="Calibri" w:hAnsi="Calibri" w:cs="Calibri"/>
          <w:b/>
          <w:bCs/>
          <w:noProof/>
          <w:sz w:val="18"/>
          <w:szCs w:val="24"/>
        </w:rPr>
        <w:t>64</w:t>
      </w:r>
      <w:r w:rsidRPr="00AD771C">
        <w:rPr>
          <w:rFonts w:ascii="Calibri" w:hAnsi="Calibri" w:cs="Calibri"/>
          <w:noProof/>
          <w:sz w:val="18"/>
          <w:szCs w:val="24"/>
        </w:rPr>
        <w:t>, 5985–5998.</w:t>
      </w:r>
    </w:p>
    <w:p w14:paraId="0B78CD0D"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lastRenderedPageBreak/>
        <w:t>30</w:t>
      </w:r>
      <w:r w:rsidRPr="00AD771C">
        <w:rPr>
          <w:rFonts w:ascii="Calibri" w:hAnsi="Calibri" w:cs="Calibri"/>
          <w:noProof/>
          <w:sz w:val="18"/>
          <w:szCs w:val="24"/>
        </w:rPr>
        <w:tab/>
        <w:t xml:space="preserve">P. Krokidas, M. Castier and I. G. Economou, </w:t>
      </w:r>
      <w:r w:rsidRPr="00AD771C">
        <w:rPr>
          <w:rFonts w:ascii="Calibri" w:hAnsi="Calibri" w:cs="Calibri"/>
          <w:i/>
          <w:iCs/>
          <w:noProof/>
          <w:sz w:val="18"/>
          <w:szCs w:val="24"/>
        </w:rPr>
        <w:t>J. Phys. Chem. C</w:t>
      </w:r>
      <w:r w:rsidRPr="00AD771C">
        <w:rPr>
          <w:rFonts w:ascii="Calibri" w:hAnsi="Calibri" w:cs="Calibri"/>
          <w:noProof/>
          <w:sz w:val="18"/>
          <w:szCs w:val="24"/>
        </w:rPr>
        <w:t xml:space="preserve">, 2017, </w:t>
      </w:r>
      <w:r w:rsidRPr="00AD771C">
        <w:rPr>
          <w:rFonts w:ascii="Calibri" w:hAnsi="Calibri" w:cs="Calibri"/>
          <w:b/>
          <w:bCs/>
          <w:noProof/>
          <w:sz w:val="18"/>
          <w:szCs w:val="24"/>
        </w:rPr>
        <w:t>121</w:t>
      </w:r>
      <w:r w:rsidRPr="00AD771C">
        <w:rPr>
          <w:rFonts w:ascii="Calibri" w:hAnsi="Calibri" w:cs="Calibri"/>
          <w:noProof/>
          <w:sz w:val="18"/>
          <w:szCs w:val="24"/>
        </w:rPr>
        <w:t>, 17999–18011.</w:t>
      </w:r>
    </w:p>
    <w:p w14:paraId="345F1CCD"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31</w:t>
      </w:r>
      <w:r w:rsidRPr="00AD771C">
        <w:rPr>
          <w:rFonts w:ascii="Calibri" w:hAnsi="Calibri" w:cs="Calibri"/>
          <w:noProof/>
          <w:sz w:val="18"/>
          <w:szCs w:val="24"/>
        </w:rPr>
        <w:tab/>
        <w:t xml:space="preserve">A. Barducci, G. Bussi and M. Parrinello, </w:t>
      </w:r>
      <w:r w:rsidRPr="00AD771C">
        <w:rPr>
          <w:rFonts w:ascii="Calibri" w:hAnsi="Calibri" w:cs="Calibri"/>
          <w:i/>
          <w:iCs/>
          <w:noProof/>
          <w:sz w:val="18"/>
          <w:szCs w:val="24"/>
        </w:rPr>
        <w:t>Phys. Rev. Lett.</w:t>
      </w:r>
      <w:r w:rsidRPr="00AD771C">
        <w:rPr>
          <w:rFonts w:ascii="Calibri" w:hAnsi="Calibri" w:cs="Calibri"/>
          <w:noProof/>
          <w:sz w:val="18"/>
          <w:szCs w:val="24"/>
        </w:rPr>
        <w:t xml:space="preserve">, 2008, </w:t>
      </w:r>
      <w:r w:rsidRPr="00AD771C">
        <w:rPr>
          <w:rFonts w:ascii="Calibri" w:hAnsi="Calibri" w:cs="Calibri"/>
          <w:b/>
          <w:bCs/>
          <w:noProof/>
          <w:sz w:val="18"/>
          <w:szCs w:val="24"/>
        </w:rPr>
        <w:t>100</w:t>
      </w:r>
      <w:r w:rsidRPr="00AD771C">
        <w:rPr>
          <w:rFonts w:ascii="Calibri" w:hAnsi="Calibri" w:cs="Calibri"/>
          <w:noProof/>
          <w:sz w:val="18"/>
          <w:szCs w:val="24"/>
        </w:rPr>
        <w:t>, 20603.</w:t>
      </w:r>
    </w:p>
    <w:p w14:paraId="3FE0BD57"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32</w:t>
      </w:r>
      <w:r w:rsidRPr="00AD771C">
        <w:rPr>
          <w:rFonts w:ascii="Calibri" w:hAnsi="Calibri" w:cs="Calibri"/>
          <w:noProof/>
          <w:sz w:val="18"/>
          <w:szCs w:val="24"/>
        </w:rPr>
        <w:tab/>
        <w:t xml:space="preserve">A. Hazra, S. Bonakala, K. K. Bejagam, S. Balasubramanian and T. K. Maji, </w:t>
      </w:r>
      <w:r w:rsidRPr="00AD771C">
        <w:rPr>
          <w:rFonts w:ascii="Calibri" w:hAnsi="Calibri" w:cs="Calibri"/>
          <w:i/>
          <w:iCs/>
          <w:noProof/>
          <w:sz w:val="18"/>
          <w:szCs w:val="24"/>
        </w:rPr>
        <w:t>Chem. – A Eur. J.</w:t>
      </w:r>
      <w:r w:rsidRPr="00AD771C">
        <w:rPr>
          <w:rFonts w:ascii="Calibri" w:hAnsi="Calibri" w:cs="Calibri"/>
          <w:noProof/>
          <w:sz w:val="18"/>
          <w:szCs w:val="24"/>
        </w:rPr>
        <w:t xml:space="preserve">, 2016, </w:t>
      </w:r>
      <w:r w:rsidRPr="00AD771C">
        <w:rPr>
          <w:rFonts w:ascii="Calibri" w:hAnsi="Calibri" w:cs="Calibri"/>
          <w:b/>
          <w:bCs/>
          <w:noProof/>
          <w:sz w:val="18"/>
          <w:szCs w:val="24"/>
        </w:rPr>
        <w:t>22</w:t>
      </w:r>
      <w:r w:rsidRPr="00AD771C">
        <w:rPr>
          <w:rFonts w:ascii="Calibri" w:hAnsi="Calibri" w:cs="Calibri"/>
          <w:noProof/>
          <w:sz w:val="18"/>
          <w:szCs w:val="24"/>
        </w:rPr>
        <w:t>, 7792–7799.</w:t>
      </w:r>
    </w:p>
    <w:p w14:paraId="2BCC766B"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33</w:t>
      </w:r>
      <w:r w:rsidRPr="00AD771C">
        <w:rPr>
          <w:rFonts w:ascii="Calibri" w:hAnsi="Calibri" w:cs="Calibri"/>
          <w:noProof/>
          <w:sz w:val="18"/>
          <w:szCs w:val="24"/>
        </w:rPr>
        <w:tab/>
        <w:t xml:space="preserve">R. J. Verploegh, S. Nair and D. S. Sholl, </w:t>
      </w:r>
      <w:r w:rsidRPr="00AD771C">
        <w:rPr>
          <w:rFonts w:ascii="Calibri" w:hAnsi="Calibri" w:cs="Calibri"/>
          <w:i/>
          <w:iCs/>
          <w:noProof/>
          <w:sz w:val="18"/>
          <w:szCs w:val="24"/>
        </w:rPr>
        <w:t>J. Am. Chem. Soc.</w:t>
      </w:r>
      <w:r w:rsidRPr="00AD771C">
        <w:rPr>
          <w:rFonts w:ascii="Calibri" w:hAnsi="Calibri" w:cs="Calibri"/>
          <w:noProof/>
          <w:sz w:val="18"/>
          <w:szCs w:val="24"/>
        </w:rPr>
        <w:t xml:space="preserve">, 2015, </w:t>
      </w:r>
      <w:r w:rsidRPr="00AD771C">
        <w:rPr>
          <w:rFonts w:ascii="Calibri" w:hAnsi="Calibri" w:cs="Calibri"/>
          <w:b/>
          <w:bCs/>
          <w:noProof/>
          <w:sz w:val="18"/>
          <w:szCs w:val="24"/>
        </w:rPr>
        <w:t>137</w:t>
      </w:r>
      <w:r w:rsidRPr="00AD771C">
        <w:rPr>
          <w:rFonts w:ascii="Calibri" w:hAnsi="Calibri" w:cs="Calibri"/>
          <w:noProof/>
          <w:sz w:val="18"/>
          <w:szCs w:val="24"/>
        </w:rPr>
        <w:t>, 15760–15771.</w:t>
      </w:r>
    </w:p>
    <w:p w14:paraId="5DE7A91B"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34</w:t>
      </w:r>
      <w:r w:rsidRPr="00AD771C">
        <w:rPr>
          <w:rFonts w:ascii="Calibri" w:hAnsi="Calibri" w:cs="Calibri"/>
          <w:noProof/>
          <w:sz w:val="18"/>
          <w:szCs w:val="24"/>
        </w:rPr>
        <w:tab/>
        <w:t xml:space="preserve">H. S. Hansen and P. H. Hünenberger, </w:t>
      </w:r>
      <w:r w:rsidRPr="00AD771C">
        <w:rPr>
          <w:rFonts w:ascii="Calibri" w:hAnsi="Calibri" w:cs="Calibri"/>
          <w:i/>
          <w:iCs/>
          <w:noProof/>
          <w:sz w:val="18"/>
          <w:szCs w:val="24"/>
        </w:rPr>
        <w:t>J. Comput. Chem.</w:t>
      </w:r>
      <w:r w:rsidRPr="00AD771C">
        <w:rPr>
          <w:rFonts w:ascii="Calibri" w:hAnsi="Calibri" w:cs="Calibri"/>
          <w:noProof/>
          <w:sz w:val="18"/>
          <w:szCs w:val="24"/>
        </w:rPr>
        <w:t xml:space="preserve">, 2010, </w:t>
      </w:r>
      <w:r w:rsidRPr="00AD771C">
        <w:rPr>
          <w:rFonts w:ascii="Calibri" w:hAnsi="Calibri" w:cs="Calibri"/>
          <w:b/>
          <w:bCs/>
          <w:noProof/>
          <w:sz w:val="18"/>
          <w:szCs w:val="24"/>
        </w:rPr>
        <w:t>31</w:t>
      </w:r>
      <w:r w:rsidRPr="00AD771C">
        <w:rPr>
          <w:rFonts w:ascii="Calibri" w:hAnsi="Calibri" w:cs="Calibri"/>
          <w:noProof/>
          <w:sz w:val="18"/>
          <w:szCs w:val="24"/>
        </w:rPr>
        <w:t>, 1–23.</w:t>
      </w:r>
    </w:p>
    <w:p w14:paraId="1B4F6087"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35</w:t>
      </w:r>
      <w:r w:rsidRPr="00AD771C">
        <w:rPr>
          <w:rFonts w:ascii="Calibri" w:hAnsi="Calibri" w:cs="Calibri"/>
          <w:noProof/>
          <w:sz w:val="18"/>
          <w:szCs w:val="24"/>
        </w:rPr>
        <w:tab/>
        <w:t xml:space="preserve">G. Henkelman, B. P. Uberuaga and H. Jónsson, </w:t>
      </w:r>
      <w:r w:rsidRPr="00AD771C">
        <w:rPr>
          <w:rFonts w:ascii="Calibri" w:hAnsi="Calibri" w:cs="Calibri"/>
          <w:i/>
          <w:iCs/>
          <w:noProof/>
          <w:sz w:val="18"/>
          <w:szCs w:val="24"/>
        </w:rPr>
        <w:t>J. Chem. Phys.</w:t>
      </w:r>
      <w:r w:rsidRPr="00AD771C">
        <w:rPr>
          <w:rFonts w:ascii="Calibri" w:hAnsi="Calibri" w:cs="Calibri"/>
          <w:noProof/>
          <w:sz w:val="18"/>
          <w:szCs w:val="24"/>
        </w:rPr>
        <w:t xml:space="preserve">, 2000, </w:t>
      </w:r>
      <w:r w:rsidRPr="00AD771C">
        <w:rPr>
          <w:rFonts w:ascii="Calibri" w:hAnsi="Calibri" w:cs="Calibri"/>
          <w:b/>
          <w:bCs/>
          <w:noProof/>
          <w:sz w:val="18"/>
          <w:szCs w:val="24"/>
        </w:rPr>
        <w:t>113</w:t>
      </w:r>
      <w:r w:rsidRPr="00AD771C">
        <w:rPr>
          <w:rFonts w:ascii="Calibri" w:hAnsi="Calibri" w:cs="Calibri"/>
          <w:noProof/>
          <w:sz w:val="18"/>
          <w:szCs w:val="24"/>
        </w:rPr>
        <w:t>, 9901.</w:t>
      </w:r>
    </w:p>
    <w:p w14:paraId="4F36EE36"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36</w:t>
      </w:r>
      <w:r w:rsidRPr="00AD771C">
        <w:rPr>
          <w:rFonts w:ascii="Calibri" w:hAnsi="Calibri" w:cs="Calibri"/>
          <w:noProof/>
          <w:sz w:val="18"/>
          <w:szCs w:val="24"/>
        </w:rPr>
        <w:tab/>
        <w:t xml:space="preserve">G. Henkelman and H. Jónsson, </w:t>
      </w:r>
      <w:r w:rsidRPr="00AD771C">
        <w:rPr>
          <w:rFonts w:ascii="Calibri" w:hAnsi="Calibri" w:cs="Calibri"/>
          <w:i/>
          <w:iCs/>
          <w:noProof/>
          <w:sz w:val="18"/>
          <w:szCs w:val="24"/>
        </w:rPr>
        <w:t>J. Chem. Phys.</w:t>
      </w:r>
      <w:r w:rsidRPr="00AD771C">
        <w:rPr>
          <w:rFonts w:ascii="Calibri" w:hAnsi="Calibri" w:cs="Calibri"/>
          <w:noProof/>
          <w:sz w:val="18"/>
          <w:szCs w:val="24"/>
        </w:rPr>
        <w:t xml:space="preserve">, 2000, </w:t>
      </w:r>
      <w:r w:rsidRPr="00AD771C">
        <w:rPr>
          <w:rFonts w:ascii="Calibri" w:hAnsi="Calibri" w:cs="Calibri"/>
          <w:b/>
          <w:bCs/>
          <w:noProof/>
          <w:sz w:val="18"/>
          <w:szCs w:val="24"/>
        </w:rPr>
        <w:t>113</w:t>
      </w:r>
      <w:r w:rsidRPr="00AD771C">
        <w:rPr>
          <w:rFonts w:ascii="Calibri" w:hAnsi="Calibri" w:cs="Calibri"/>
          <w:noProof/>
          <w:sz w:val="18"/>
          <w:szCs w:val="24"/>
        </w:rPr>
        <w:t>, 9978.</w:t>
      </w:r>
    </w:p>
    <w:p w14:paraId="095D7F49"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37</w:t>
      </w:r>
      <w:r w:rsidRPr="00AD771C">
        <w:rPr>
          <w:rFonts w:ascii="Calibri" w:hAnsi="Calibri" w:cs="Calibri"/>
          <w:noProof/>
          <w:sz w:val="18"/>
          <w:szCs w:val="24"/>
        </w:rPr>
        <w:tab/>
        <w:t xml:space="preserve">C. Zhang, R. P. Lively, K. Zhang, J. R. Johnson, O. Karvan and W. J. Koros, </w:t>
      </w:r>
      <w:r w:rsidRPr="00AD771C">
        <w:rPr>
          <w:rFonts w:ascii="Calibri" w:hAnsi="Calibri" w:cs="Calibri"/>
          <w:i/>
          <w:iCs/>
          <w:noProof/>
          <w:sz w:val="18"/>
          <w:szCs w:val="24"/>
        </w:rPr>
        <w:t>J. Phys. Chem. Lett.</w:t>
      </w:r>
      <w:r w:rsidRPr="00AD771C">
        <w:rPr>
          <w:rFonts w:ascii="Calibri" w:hAnsi="Calibri" w:cs="Calibri"/>
          <w:noProof/>
          <w:sz w:val="18"/>
          <w:szCs w:val="24"/>
        </w:rPr>
        <w:t xml:space="preserve">, 2012, </w:t>
      </w:r>
      <w:r w:rsidRPr="00AD771C">
        <w:rPr>
          <w:rFonts w:ascii="Calibri" w:hAnsi="Calibri" w:cs="Calibri"/>
          <w:b/>
          <w:bCs/>
          <w:noProof/>
          <w:sz w:val="18"/>
          <w:szCs w:val="24"/>
        </w:rPr>
        <w:t>3</w:t>
      </w:r>
      <w:r w:rsidRPr="00AD771C">
        <w:rPr>
          <w:rFonts w:ascii="Calibri" w:hAnsi="Calibri" w:cs="Calibri"/>
          <w:noProof/>
          <w:sz w:val="18"/>
          <w:szCs w:val="24"/>
        </w:rPr>
        <w:t>, 2130–2134.</w:t>
      </w:r>
    </w:p>
    <w:p w14:paraId="62E8DC0C"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38</w:t>
      </w:r>
      <w:r w:rsidRPr="00AD771C">
        <w:rPr>
          <w:rFonts w:ascii="Calibri" w:hAnsi="Calibri" w:cs="Calibri"/>
          <w:noProof/>
          <w:sz w:val="18"/>
          <w:szCs w:val="24"/>
        </w:rPr>
        <w:tab/>
        <w:t xml:space="preserve">R. J. Verploegh, A. Kulkarni, S. E. Boulfelfel, J. C. Haydak, D. Tang and D. S. Sholl, </w:t>
      </w:r>
      <w:r w:rsidRPr="00AD771C">
        <w:rPr>
          <w:rFonts w:ascii="Calibri" w:hAnsi="Calibri" w:cs="Calibri"/>
          <w:i/>
          <w:iCs/>
          <w:noProof/>
          <w:sz w:val="18"/>
          <w:szCs w:val="24"/>
        </w:rPr>
        <w:t>J. Phys. Chem. C</w:t>
      </w:r>
      <w:r w:rsidRPr="00AD771C">
        <w:rPr>
          <w:rFonts w:ascii="Calibri" w:hAnsi="Calibri" w:cs="Calibri"/>
          <w:noProof/>
          <w:sz w:val="18"/>
          <w:szCs w:val="24"/>
        </w:rPr>
        <w:t xml:space="preserve">, 2019, </w:t>
      </w:r>
      <w:r w:rsidRPr="00AD771C">
        <w:rPr>
          <w:rFonts w:ascii="Calibri" w:hAnsi="Calibri" w:cs="Calibri"/>
          <w:b/>
          <w:bCs/>
          <w:noProof/>
          <w:sz w:val="18"/>
          <w:szCs w:val="24"/>
        </w:rPr>
        <w:t>123</w:t>
      </w:r>
      <w:r w:rsidRPr="00AD771C">
        <w:rPr>
          <w:rFonts w:ascii="Calibri" w:hAnsi="Calibri" w:cs="Calibri"/>
          <w:noProof/>
          <w:sz w:val="18"/>
          <w:szCs w:val="24"/>
        </w:rPr>
        <w:t>, 9153–9167.</w:t>
      </w:r>
    </w:p>
    <w:p w14:paraId="1A4EB1F8"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39</w:t>
      </w:r>
      <w:r w:rsidRPr="00AD771C">
        <w:rPr>
          <w:rFonts w:ascii="Calibri" w:hAnsi="Calibri" w:cs="Calibri"/>
          <w:noProof/>
          <w:sz w:val="18"/>
          <w:szCs w:val="24"/>
        </w:rPr>
        <w:tab/>
        <w:t xml:space="preserve">J. H. Hirschfelder, C. F. Curtiss and R. B. Bird, </w:t>
      </w:r>
      <w:r w:rsidRPr="00AD771C">
        <w:rPr>
          <w:rFonts w:ascii="Calibri" w:hAnsi="Calibri" w:cs="Calibri"/>
          <w:i/>
          <w:iCs/>
          <w:noProof/>
          <w:sz w:val="18"/>
          <w:szCs w:val="24"/>
        </w:rPr>
        <w:t>Molecular theory of gases and liquids</w:t>
      </w:r>
      <w:r w:rsidRPr="00AD771C">
        <w:rPr>
          <w:rFonts w:ascii="Calibri" w:hAnsi="Calibri" w:cs="Calibri"/>
          <w:noProof/>
          <w:sz w:val="18"/>
          <w:szCs w:val="24"/>
        </w:rPr>
        <w:t>, Wiley New York, 1954.</w:t>
      </w:r>
    </w:p>
    <w:p w14:paraId="580E495D"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40</w:t>
      </w:r>
      <w:r w:rsidRPr="00AD771C">
        <w:rPr>
          <w:rFonts w:ascii="Calibri" w:hAnsi="Calibri" w:cs="Calibri"/>
          <w:noProof/>
          <w:sz w:val="18"/>
          <w:szCs w:val="24"/>
        </w:rPr>
        <w:tab/>
        <w:t xml:space="preserve">H. T. Kwon, H.-K. Jeong, A. S. Lee, H. S. An and J. S. Lee, </w:t>
      </w:r>
      <w:r w:rsidRPr="00AD771C">
        <w:rPr>
          <w:rFonts w:ascii="Calibri" w:hAnsi="Calibri" w:cs="Calibri"/>
          <w:i/>
          <w:iCs/>
          <w:noProof/>
          <w:sz w:val="18"/>
          <w:szCs w:val="24"/>
        </w:rPr>
        <w:t>J. Am. Chem. Soc.</w:t>
      </w:r>
      <w:r w:rsidRPr="00AD771C">
        <w:rPr>
          <w:rFonts w:ascii="Calibri" w:hAnsi="Calibri" w:cs="Calibri"/>
          <w:noProof/>
          <w:sz w:val="18"/>
          <w:szCs w:val="24"/>
        </w:rPr>
        <w:t xml:space="preserve">, 2015, </w:t>
      </w:r>
      <w:r w:rsidRPr="00AD771C">
        <w:rPr>
          <w:rFonts w:ascii="Calibri" w:hAnsi="Calibri" w:cs="Calibri"/>
          <w:b/>
          <w:bCs/>
          <w:noProof/>
          <w:sz w:val="18"/>
          <w:szCs w:val="24"/>
        </w:rPr>
        <w:t>137</w:t>
      </w:r>
      <w:r w:rsidRPr="00AD771C">
        <w:rPr>
          <w:rFonts w:ascii="Calibri" w:hAnsi="Calibri" w:cs="Calibri"/>
          <w:noProof/>
          <w:sz w:val="18"/>
          <w:szCs w:val="24"/>
        </w:rPr>
        <w:t>, 12304–12311.</w:t>
      </w:r>
    </w:p>
    <w:p w14:paraId="37215F8F"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41</w:t>
      </w:r>
      <w:r w:rsidRPr="00AD771C">
        <w:rPr>
          <w:rFonts w:ascii="Calibri" w:hAnsi="Calibri" w:cs="Calibri"/>
          <w:noProof/>
          <w:sz w:val="18"/>
          <w:szCs w:val="24"/>
        </w:rPr>
        <w:tab/>
        <w:t xml:space="preserve">L. Li, R.-B. Lin, X. Wang, W. Zhou, L. Jia, J. Li and B. Chen, </w:t>
      </w:r>
      <w:r w:rsidRPr="00AD771C">
        <w:rPr>
          <w:rFonts w:ascii="Calibri" w:hAnsi="Calibri" w:cs="Calibri"/>
          <w:i/>
          <w:iCs/>
          <w:noProof/>
          <w:sz w:val="18"/>
          <w:szCs w:val="24"/>
        </w:rPr>
        <w:t>Chem. Eng. J.</w:t>
      </w:r>
      <w:r w:rsidRPr="00AD771C">
        <w:rPr>
          <w:rFonts w:ascii="Calibri" w:hAnsi="Calibri" w:cs="Calibri"/>
          <w:noProof/>
          <w:sz w:val="18"/>
          <w:szCs w:val="24"/>
        </w:rPr>
        <w:t xml:space="preserve">, 2018, </w:t>
      </w:r>
      <w:r w:rsidRPr="00AD771C">
        <w:rPr>
          <w:rFonts w:ascii="Calibri" w:hAnsi="Calibri" w:cs="Calibri"/>
          <w:b/>
          <w:bCs/>
          <w:noProof/>
          <w:sz w:val="18"/>
          <w:szCs w:val="24"/>
        </w:rPr>
        <w:t>354</w:t>
      </w:r>
      <w:r w:rsidRPr="00AD771C">
        <w:rPr>
          <w:rFonts w:ascii="Calibri" w:hAnsi="Calibri" w:cs="Calibri"/>
          <w:noProof/>
          <w:sz w:val="18"/>
          <w:szCs w:val="24"/>
        </w:rPr>
        <w:t>, 977–982.</w:t>
      </w:r>
    </w:p>
    <w:p w14:paraId="165BC492"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42</w:t>
      </w:r>
      <w:r w:rsidRPr="00AD771C">
        <w:rPr>
          <w:rFonts w:ascii="Calibri" w:hAnsi="Calibri" w:cs="Calibri"/>
          <w:noProof/>
          <w:sz w:val="18"/>
          <w:szCs w:val="24"/>
        </w:rPr>
        <w:tab/>
        <w:t xml:space="preserve">P. Canepa, N. Nijem, Y. J. Chabal and T. Thonhauser, </w:t>
      </w:r>
      <w:r w:rsidRPr="00AD771C">
        <w:rPr>
          <w:rFonts w:ascii="Calibri" w:hAnsi="Calibri" w:cs="Calibri"/>
          <w:i/>
          <w:iCs/>
          <w:noProof/>
          <w:sz w:val="18"/>
          <w:szCs w:val="24"/>
        </w:rPr>
        <w:t>Phys. Rev. Lett.</w:t>
      </w:r>
      <w:r w:rsidRPr="00AD771C">
        <w:rPr>
          <w:rFonts w:ascii="Calibri" w:hAnsi="Calibri" w:cs="Calibri"/>
          <w:noProof/>
          <w:sz w:val="18"/>
          <w:szCs w:val="24"/>
        </w:rPr>
        <w:t xml:space="preserve">, 2013, </w:t>
      </w:r>
      <w:r w:rsidRPr="00AD771C">
        <w:rPr>
          <w:rFonts w:ascii="Calibri" w:hAnsi="Calibri" w:cs="Calibri"/>
          <w:b/>
          <w:bCs/>
          <w:noProof/>
          <w:sz w:val="18"/>
          <w:szCs w:val="24"/>
        </w:rPr>
        <w:t>110</w:t>
      </w:r>
      <w:r w:rsidRPr="00AD771C">
        <w:rPr>
          <w:rFonts w:ascii="Calibri" w:hAnsi="Calibri" w:cs="Calibri"/>
          <w:noProof/>
          <w:sz w:val="18"/>
          <w:szCs w:val="24"/>
        </w:rPr>
        <w:t>, 026102.</w:t>
      </w:r>
    </w:p>
    <w:p w14:paraId="5990E3CA"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43</w:t>
      </w:r>
      <w:r w:rsidRPr="00AD771C">
        <w:rPr>
          <w:rFonts w:ascii="Calibri" w:hAnsi="Calibri" w:cs="Calibri"/>
          <w:noProof/>
          <w:sz w:val="18"/>
          <w:szCs w:val="24"/>
        </w:rPr>
        <w:tab/>
        <w:t xml:space="preserve">K. Tan, S. Zuluaga, E. Fuentes, E. C. Mattson, J.-F. Veyan, H. Wang, J. Li, T. Thonhauser and Y. J. Chabal, </w:t>
      </w:r>
      <w:r w:rsidRPr="00AD771C">
        <w:rPr>
          <w:rFonts w:ascii="Calibri" w:hAnsi="Calibri" w:cs="Calibri"/>
          <w:i/>
          <w:iCs/>
          <w:noProof/>
          <w:sz w:val="18"/>
          <w:szCs w:val="24"/>
        </w:rPr>
        <w:t>Nat. Commun.</w:t>
      </w:r>
      <w:r w:rsidRPr="00AD771C">
        <w:rPr>
          <w:rFonts w:ascii="Calibri" w:hAnsi="Calibri" w:cs="Calibri"/>
          <w:noProof/>
          <w:sz w:val="18"/>
          <w:szCs w:val="24"/>
        </w:rPr>
        <w:t xml:space="preserve">, 2016, </w:t>
      </w:r>
      <w:r w:rsidRPr="00AD771C">
        <w:rPr>
          <w:rFonts w:ascii="Calibri" w:hAnsi="Calibri" w:cs="Calibri"/>
          <w:b/>
          <w:bCs/>
          <w:noProof/>
          <w:sz w:val="18"/>
          <w:szCs w:val="24"/>
        </w:rPr>
        <w:t>7</w:t>
      </w:r>
      <w:r w:rsidRPr="00AD771C">
        <w:rPr>
          <w:rFonts w:ascii="Calibri" w:hAnsi="Calibri" w:cs="Calibri"/>
          <w:noProof/>
          <w:sz w:val="18"/>
          <w:szCs w:val="24"/>
        </w:rPr>
        <w:t>, 13871.</w:t>
      </w:r>
    </w:p>
    <w:p w14:paraId="267F928D"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44</w:t>
      </w:r>
      <w:r w:rsidRPr="00AD771C">
        <w:rPr>
          <w:rFonts w:ascii="Calibri" w:hAnsi="Calibri" w:cs="Calibri"/>
          <w:noProof/>
          <w:sz w:val="18"/>
          <w:szCs w:val="24"/>
        </w:rPr>
        <w:tab/>
        <w:t xml:space="preserve">P. G. Boyd, S. M. Moosavi, M. Witman and B. Smit, </w:t>
      </w:r>
      <w:r w:rsidRPr="00AD771C">
        <w:rPr>
          <w:rFonts w:ascii="Calibri" w:hAnsi="Calibri" w:cs="Calibri"/>
          <w:i/>
          <w:iCs/>
          <w:noProof/>
          <w:sz w:val="18"/>
          <w:szCs w:val="24"/>
        </w:rPr>
        <w:t>J. Phys. Chem. Lett.</w:t>
      </w:r>
      <w:r w:rsidRPr="00AD771C">
        <w:rPr>
          <w:rFonts w:ascii="Calibri" w:hAnsi="Calibri" w:cs="Calibri"/>
          <w:noProof/>
          <w:sz w:val="18"/>
          <w:szCs w:val="24"/>
        </w:rPr>
        <w:t xml:space="preserve">, 2017, </w:t>
      </w:r>
      <w:r w:rsidRPr="00AD771C">
        <w:rPr>
          <w:rFonts w:ascii="Calibri" w:hAnsi="Calibri" w:cs="Calibri"/>
          <w:b/>
          <w:bCs/>
          <w:noProof/>
          <w:sz w:val="18"/>
          <w:szCs w:val="24"/>
        </w:rPr>
        <w:t>8</w:t>
      </w:r>
      <w:r w:rsidRPr="00AD771C">
        <w:rPr>
          <w:rFonts w:ascii="Calibri" w:hAnsi="Calibri" w:cs="Calibri"/>
          <w:noProof/>
          <w:sz w:val="18"/>
          <w:szCs w:val="24"/>
        </w:rPr>
        <w:t>, 357–363.</w:t>
      </w:r>
    </w:p>
    <w:p w14:paraId="072600B8"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45</w:t>
      </w:r>
      <w:r w:rsidRPr="00AD771C">
        <w:rPr>
          <w:rFonts w:ascii="Calibri" w:hAnsi="Calibri" w:cs="Calibri"/>
          <w:noProof/>
          <w:sz w:val="18"/>
          <w:szCs w:val="24"/>
        </w:rPr>
        <w:tab/>
        <w:t xml:space="preserve">M. Gholami and S. Yeganegi, </w:t>
      </w:r>
      <w:r w:rsidRPr="00AD771C">
        <w:rPr>
          <w:rFonts w:ascii="Calibri" w:hAnsi="Calibri" w:cs="Calibri"/>
          <w:i/>
          <w:iCs/>
          <w:noProof/>
          <w:sz w:val="18"/>
          <w:szCs w:val="24"/>
        </w:rPr>
        <w:t>Mol. Simul.</w:t>
      </w:r>
      <w:r w:rsidRPr="00AD771C">
        <w:rPr>
          <w:rFonts w:ascii="Calibri" w:hAnsi="Calibri" w:cs="Calibri"/>
          <w:noProof/>
          <w:sz w:val="18"/>
          <w:szCs w:val="24"/>
        </w:rPr>
        <w:t xml:space="preserve">, 2018, </w:t>
      </w:r>
      <w:r w:rsidRPr="00AD771C">
        <w:rPr>
          <w:rFonts w:ascii="Calibri" w:hAnsi="Calibri" w:cs="Calibri"/>
          <w:b/>
          <w:bCs/>
          <w:noProof/>
          <w:sz w:val="18"/>
          <w:szCs w:val="24"/>
        </w:rPr>
        <w:t>44</w:t>
      </w:r>
      <w:r w:rsidRPr="00AD771C">
        <w:rPr>
          <w:rFonts w:ascii="Calibri" w:hAnsi="Calibri" w:cs="Calibri"/>
          <w:noProof/>
          <w:sz w:val="18"/>
          <w:szCs w:val="24"/>
        </w:rPr>
        <w:t>, 389–395.</w:t>
      </w:r>
    </w:p>
    <w:p w14:paraId="57F64FFC"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46</w:t>
      </w:r>
      <w:r w:rsidRPr="00AD771C">
        <w:rPr>
          <w:rFonts w:ascii="Calibri" w:hAnsi="Calibri" w:cs="Calibri"/>
          <w:noProof/>
          <w:sz w:val="18"/>
          <w:szCs w:val="24"/>
        </w:rPr>
        <w:tab/>
        <w:t xml:space="preserve">M. Wehring, J. Gascon, D. Dubbeldam, F. Kapteijn, R. Q. Snurr and F. Stallmach, </w:t>
      </w:r>
      <w:r w:rsidRPr="00AD771C">
        <w:rPr>
          <w:rFonts w:ascii="Calibri" w:hAnsi="Calibri" w:cs="Calibri"/>
          <w:i/>
          <w:iCs/>
          <w:noProof/>
          <w:sz w:val="18"/>
          <w:szCs w:val="24"/>
        </w:rPr>
        <w:t>J. Phys. Chem. C</w:t>
      </w:r>
      <w:r w:rsidRPr="00AD771C">
        <w:rPr>
          <w:rFonts w:ascii="Calibri" w:hAnsi="Calibri" w:cs="Calibri"/>
          <w:noProof/>
          <w:sz w:val="18"/>
          <w:szCs w:val="24"/>
        </w:rPr>
        <w:t xml:space="preserve">, 2010, </w:t>
      </w:r>
      <w:r w:rsidRPr="00AD771C">
        <w:rPr>
          <w:rFonts w:ascii="Calibri" w:hAnsi="Calibri" w:cs="Calibri"/>
          <w:b/>
          <w:bCs/>
          <w:noProof/>
          <w:sz w:val="18"/>
          <w:szCs w:val="24"/>
        </w:rPr>
        <w:t>114</w:t>
      </w:r>
      <w:r w:rsidRPr="00AD771C">
        <w:rPr>
          <w:rFonts w:ascii="Calibri" w:hAnsi="Calibri" w:cs="Calibri"/>
          <w:noProof/>
          <w:sz w:val="18"/>
          <w:szCs w:val="24"/>
        </w:rPr>
        <w:t>, 10527–10534.</w:t>
      </w:r>
    </w:p>
    <w:p w14:paraId="1F6758C8"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47</w:t>
      </w:r>
      <w:r w:rsidRPr="00AD771C">
        <w:rPr>
          <w:rFonts w:ascii="Calibri" w:hAnsi="Calibri" w:cs="Calibri"/>
          <w:noProof/>
          <w:sz w:val="18"/>
          <w:szCs w:val="24"/>
        </w:rPr>
        <w:tab/>
        <w:t xml:space="preserve">D. E. Coupry, M. A. Addicoat and T. Heine, </w:t>
      </w:r>
      <w:r w:rsidRPr="00AD771C">
        <w:rPr>
          <w:rFonts w:ascii="Calibri" w:hAnsi="Calibri" w:cs="Calibri"/>
          <w:i/>
          <w:iCs/>
          <w:noProof/>
          <w:sz w:val="18"/>
          <w:szCs w:val="24"/>
        </w:rPr>
        <w:t>J. Chem. Theory Comput.</w:t>
      </w:r>
      <w:r w:rsidRPr="00AD771C">
        <w:rPr>
          <w:rFonts w:ascii="Calibri" w:hAnsi="Calibri" w:cs="Calibri"/>
          <w:noProof/>
          <w:sz w:val="18"/>
          <w:szCs w:val="24"/>
        </w:rPr>
        <w:t xml:space="preserve">, 2016, </w:t>
      </w:r>
      <w:r w:rsidRPr="00AD771C">
        <w:rPr>
          <w:rFonts w:ascii="Calibri" w:hAnsi="Calibri" w:cs="Calibri"/>
          <w:b/>
          <w:bCs/>
          <w:noProof/>
          <w:sz w:val="18"/>
          <w:szCs w:val="24"/>
        </w:rPr>
        <w:t>12</w:t>
      </w:r>
      <w:r w:rsidRPr="00AD771C">
        <w:rPr>
          <w:rFonts w:ascii="Calibri" w:hAnsi="Calibri" w:cs="Calibri"/>
          <w:noProof/>
          <w:sz w:val="18"/>
          <w:szCs w:val="24"/>
        </w:rPr>
        <w:t>, 5215–5225.</w:t>
      </w:r>
    </w:p>
    <w:p w14:paraId="5AC5A927"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48</w:t>
      </w:r>
      <w:r w:rsidRPr="00AD771C">
        <w:rPr>
          <w:rFonts w:ascii="Calibri" w:hAnsi="Calibri" w:cs="Calibri"/>
          <w:noProof/>
          <w:sz w:val="18"/>
          <w:szCs w:val="24"/>
        </w:rPr>
        <w:tab/>
        <w:t xml:space="preserve">G. Kresse and J. Furthmüller, </w:t>
      </w:r>
      <w:r w:rsidRPr="00AD771C">
        <w:rPr>
          <w:rFonts w:ascii="Calibri" w:hAnsi="Calibri" w:cs="Calibri"/>
          <w:i/>
          <w:iCs/>
          <w:noProof/>
          <w:sz w:val="18"/>
          <w:szCs w:val="24"/>
        </w:rPr>
        <w:t>Phys. Rev. B</w:t>
      </w:r>
      <w:r w:rsidRPr="00AD771C">
        <w:rPr>
          <w:rFonts w:ascii="Calibri" w:hAnsi="Calibri" w:cs="Calibri"/>
          <w:noProof/>
          <w:sz w:val="18"/>
          <w:szCs w:val="24"/>
        </w:rPr>
        <w:t xml:space="preserve">, 1996, </w:t>
      </w:r>
      <w:r w:rsidRPr="00AD771C">
        <w:rPr>
          <w:rFonts w:ascii="Calibri" w:hAnsi="Calibri" w:cs="Calibri"/>
          <w:b/>
          <w:bCs/>
          <w:noProof/>
          <w:sz w:val="18"/>
          <w:szCs w:val="24"/>
        </w:rPr>
        <w:t>54</w:t>
      </w:r>
      <w:r w:rsidRPr="00AD771C">
        <w:rPr>
          <w:rFonts w:ascii="Calibri" w:hAnsi="Calibri" w:cs="Calibri"/>
          <w:noProof/>
          <w:sz w:val="18"/>
          <w:szCs w:val="24"/>
        </w:rPr>
        <w:t>, 11169–11186.</w:t>
      </w:r>
    </w:p>
    <w:p w14:paraId="6BF7155B"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49</w:t>
      </w:r>
      <w:r w:rsidRPr="00AD771C">
        <w:rPr>
          <w:rFonts w:ascii="Calibri" w:hAnsi="Calibri" w:cs="Calibri"/>
          <w:noProof/>
          <w:sz w:val="18"/>
          <w:szCs w:val="24"/>
        </w:rPr>
        <w:tab/>
        <w:t xml:space="preserve">G. Kresse and D. Joubert, </w:t>
      </w:r>
      <w:r w:rsidRPr="00AD771C">
        <w:rPr>
          <w:rFonts w:ascii="Calibri" w:hAnsi="Calibri" w:cs="Calibri"/>
          <w:i/>
          <w:iCs/>
          <w:noProof/>
          <w:sz w:val="18"/>
          <w:szCs w:val="24"/>
        </w:rPr>
        <w:t>Phys. Rev. B</w:t>
      </w:r>
      <w:r w:rsidRPr="00AD771C">
        <w:rPr>
          <w:rFonts w:ascii="Calibri" w:hAnsi="Calibri" w:cs="Calibri"/>
          <w:noProof/>
          <w:sz w:val="18"/>
          <w:szCs w:val="24"/>
        </w:rPr>
        <w:t xml:space="preserve">, 1999, </w:t>
      </w:r>
      <w:r w:rsidRPr="00AD771C">
        <w:rPr>
          <w:rFonts w:ascii="Calibri" w:hAnsi="Calibri" w:cs="Calibri"/>
          <w:b/>
          <w:bCs/>
          <w:noProof/>
          <w:sz w:val="18"/>
          <w:szCs w:val="24"/>
        </w:rPr>
        <w:t>59</w:t>
      </w:r>
      <w:r w:rsidRPr="00AD771C">
        <w:rPr>
          <w:rFonts w:ascii="Calibri" w:hAnsi="Calibri" w:cs="Calibri"/>
          <w:noProof/>
          <w:sz w:val="18"/>
          <w:szCs w:val="24"/>
        </w:rPr>
        <w:t>, 1758–1775.</w:t>
      </w:r>
    </w:p>
    <w:p w14:paraId="00FB3C3F"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50</w:t>
      </w:r>
      <w:r w:rsidRPr="00AD771C">
        <w:rPr>
          <w:rFonts w:ascii="Calibri" w:hAnsi="Calibri" w:cs="Calibri"/>
          <w:noProof/>
          <w:sz w:val="18"/>
          <w:szCs w:val="24"/>
        </w:rPr>
        <w:tab/>
        <w:t xml:space="preserve">J. Klimeš, D. R. Bowler and A. Michaelides, </w:t>
      </w:r>
      <w:r w:rsidRPr="00AD771C">
        <w:rPr>
          <w:rFonts w:ascii="Calibri" w:hAnsi="Calibri" w:cs="Calibri"/>
          <w:i/>
          <w:iCs/>
          <w:noProof/>
          <w:sz w:val="18"/>
          <w:szCs w:val="24"/>
        </w:rPr>
        <w:t>Phys. Rev. B</w:t>
      </w:r>
      <w:r w:rsidRPr="00AD771C">
        <w:rPr>
          <w:rFonts w:ascii="Calibri" w:hAnsi="Calibri" w:cs="Calibri"/>
          <w:noProof/>
          <w:sz w:val="18"/>
          <w:szCs w:val="24"/>
        </w:rPr>
        <w:t xml:space="preserve">, 2011, </w:t>
      </w:r>
      <w:r w:rsidRPr="00AD771C">
        <w:rPr>
          <w:rFonts w:ascii="Calibri" w:hAnsi="Calibri" w:cs="Calibri"/>
          <w:b/>
          <w:bCs/>
          <w:noProof/>
          <w:sz w:val="18"/>
          <w:szCs w:val="24"/>
        </w:rPr>
        <w:t>83</w:t>
      </w:r>
      <w:r w:rsidRPr="00AD771C">
        <w:rPr>
          <w:rFonts w:ascii="Calibri" w:hAnsi="Calibri" w:cs="Calibri"/>
          <w:noProof/>
          <w:sz w:val="18"/>
          <w:szCs w:val="24"/>
        </w:rPr>
        <w:t>, 195131.</w:t>
      </w:r>
    </w:p>
    <w:p w14:paraId="4142FDDA"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51</w:t>
      </w:r>
      <w:r w:rsidRPr="00AD771C">
        <w:rPr>
          <w:rFonts w:ascii="Calibri" w:hAnsi="Calibri" w:cs="Calibri"/>
          <w:noProof/>
          <w:sz w:val="18"/>
          <w:szCs w:val="24"/>
        </w:rPr>
        <w:tab/>
      </w:r>
      <w:r w:rsidRPr="00AD771C">
        <w:rPr>
          <w:rFonts w:ascii="Calibri" w:hAnsi="Calibri" w:cs="Calibri"/>
          <w:i/>
          <w:iCs/>
          <w:noProof/>
          <w:sz w:val="18"/>
          <w:szCs w:val="24"/>
        </w:rPr>
        <w:t>Submitt. to Nat. Comms.</w:t>
      </w:r>
    </w:p>
    <w:p w14:paraId="42115A2E"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52</w:t>
      </w:r>
      <w:r w:rsidRPr="00AD771C">
        <w:rPr>
          <w:rFonts w:ascii="Calibri" w:hAnsi="Calibri" w:cs="Calibri"/>
          <w:noProof/>
          <w:sz w:val="18"/>
          <w:szCs w:val="24"/>
        </w:rPr>
        <w:tab/>
        <w:t xml:space="preserve">F.-P. Huang, J.-L. Tian, W. Gu and S.-P. Yan, </w:t>
      </w:r>
      <w:r w:rsidRPr="00AD771C">
        <w:rPr>
          <w:rFonts w:ascii="Calibri" w:hAnsi="Calibri" w:cs="Calibri"/>
          <w:i/>
          <w:iCs/>
          <w:noProof/>
          <w:sz w:val="18"/>
          <w:szCs w:val="24"/>
        </w:rPr>
        <w:t>Inorg. Chem. Commun.</w:t>
      </w:r>
      <w:r w:rsidRPr="00AD771C">
        <w:rPr>
          <w:rFonts w:ascii="Calibri" w:hAnsi="Calibri" w:cs="Calibri"/>
          <w:noProof/>
          <w:sz w:val="18"/>
          <w:szCs w:val="24"/>
        </w:rPr>
        <w:t xml:space="preserve">, 2010, </w:t>
      </w:r>
      <w:r w:rsidRPr="00AD771C">
        <w:rPr>
          <w:rFonts w:ascii="Calibri" w:hAnsi="Calibri" w:cs="Calibri"/>
          <w:b/>
          <w:bCs/>
          <w:noProof/>
          <w:sz w:val="18"/>
          <w:szCs w:val="24"/>
        </w:rPr>
        <w:t>13</w:t>
      </w:r>
      <w:r w:rsidRPr="00AD771C">
        <w:rPr>
          <w:rFonts w:ascii="Calibri" w:hAnsi="Calibri" w:cs="Calibri"/>
          <w:noProof/>
          <w:sz w:val="18"/>
          <w:szCs w:val="24"/>
        </w:rPr>
        <w:t>, 90–94.</w:t>
      </w:r>
    </w:p>
    <w:p w14:paraId="2EBD6EAE"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53</w:t>
      </w:r>
      <w:r w:rsidRPr="00AD771C">
        <w:rPr>
          <w:rFonts w:ascii="Calibri" w:hAnsi="Calibri" w:cs="Calibri"/>
          <w:noProof/>
          <w:sz w:val="18"/>
          <w:szCs w:val="24"/>
        </w:rPr>
        <w:tab/>
        <w:t xml:space="preserve">X.-P. Zhou, Z. Xu, M. Zeller, A. D. Hunter, S. S.-Y. Chui, C.-M. </w:t>
      </w:r>
      <w:r w:rsidRPr="00AD771C">
        <w:rPr>
          <w:rFonts w:ascii="Calibri" w:hAnsi="Calibri" w:cs="Calibri"/>
          <w:noProof/>
          <w:sz w:val="18"/>
          <w:szCs w:val="24"/>
        </w:rPr>
        <w:t xml:space="preserve">Che and J. Lin, </w:t>
      </w:r>
      <w:r w:rsidRPr="00AD771C">
        <w:rPr>
          <w:rFonts w:ascii="Calibri" w:hAnsi="Calibri" w:cs="Calibri"/>
          <w:i/>
          <w:iCs/>
          <w:noProof/>
          <w:sz w:val="18"/>
          <w:szCs w:val="24"/>
        </w:rPr>
        <w:t>Inorg. Chem.</w:t>
      </w:r>
      <w:r w:rsidRPr="00AD771C">
        <w:rPr>
          <w:rFonts w:ascii="Calibri" w:hAnsi="Calibri" w:cs="Calibri"/>
          <w:noProof/>
          <w:sz w:val="18"/>
          <w:szCs w:val="24"/>
        </w:rPr>
        <w:t xml:space="preserve">, 2010, </w:t>
      </w:r>
      <w:r w:rsidRPr="00AD771C">
        <w:rPr>
          <w:rFonts w:ascii="Calibri" w:hAnsi="Calibri" w:cs="Calibri"/>
          <w:b/>
          <w:bCs/>
          <w:noProof/>
          <w:sz w:val="18"/>
          <w:szCs w:val="24"/>
        </w:rPr>
        <w:t>49</w:t>
      </w:r>
      <w:r w:rsidRPr="00AD771C">
        <w:rPr>
          <w:rFonts w:ascii="Calibri" w:hAnsi="Calibri" w:cs="Calibri"/>
          <w:noProof/>
          <w:sz w:val="18"/>
          <w:szCs w:val="24"/>
        </w:rPr>
        <w:t>, 7629–7631.</w:t>
      </w:r>
    </w:p>
    <w:p w14:paraId="344BC621"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lang w:val="de-DE"/>
        </w:rPr>
      </w:pPr>
      <w:r w:rsidRPr="00AD771C">
        <w:rPr>
          <w:rFonts w:ascii="Calibri" w:hAnsi="Calibri" w:cs="Calibri"/>
          <w:noProof/>
          <w:sz w:val="18"/>
          <w:szCs w:val="24"/>
        </w:rPr>
        <w:t>54</w:t>
      </w:r>
      <w:r w:rsidRPr="00AD771C">
        <w:rPr>
          <w:rFonts w:ascii="Calibri" w:hAnsi="Calibri" w:cs="Calibri"/>
          <w:noProof/>
          <w:sz w:val="18"/>
          <w:szCs w:val="24"/>
        </w:rPr>
        <w:tab/>
        <w:t xml:space="preserve">L. Zhang, K. Jiang, J. Zhang, J. Pei, K. Shao, Y. Cui, Y. Yang, B. Li, B. Chen and G. Qian, </w:t>
      </w:r>
      <w:r w:rsidRPr="00AD771C">
        <w:rPr>
          <w:rFonts w:ascii="Calibri" w:hAnsi="Calibri" w:cs="Calibri"/>
          <w:i/>
          <w:iCs/>
          <w:noProof/>
          <w:sz w:val="18"/>
          <w:szCs w:val="24"/>
        </w:rPr>
        <w:t xml:space="preserve">ACS Sustain. </w:t>
      </w:r>
      <w:r w:rsidRPr="00AD771C">
        <w:rPr>
          <w:rFonts w:ascii="Calibri" w:hAnsi="Calibri" w:cs="Calibri"/>
          <w:i/>
          <w:iCs/>
          <w:noProof/>
          <w:sz w:val="18"/>
          <w:szCs w:val="24"/>
          <w:lang w:val="de-DE"/>
        </w:rPr>
        <w:t>Chem. Eng.</w:t>
      </w:r>
      <w:r w:rsidRPr="00AD771C">
        <w:rPr>
          <w:rFonts w:ascii="Calibri" w:hAnsi="Calibri" w:cs="Calibri"/>
          <w:noProof/>
          <w:sz w:val="18"/>
          <w:szCs w:val="24"/>
          <w:lang w:val="de-DE"/>
        </w:rPr>
        <w:t xml:space="preserve">, 2019, </w:t>
      </w:r>
      <w:r w:rsidRPr="00AD771C">
        <w:rPr>
          <w:rFonts w:ascii="Calibri" w:hAnsi="Calibri" w:cs="Calibri"/>
          <w:b/>
          <w:bCs/>
          <w:noProof/>
          <w:sz w:val="18"/>
          <w:szCs w:val="24"/>
          <w:lang w:val="de-DE"/>
        </w:rPr>
        <w:t>7</w:t>
      </w:r>
      <w:r w:rsidRPr="00AD771C">
        <w:rPr>
          <w:rFonts w:ascii="Calibri" w:hAnsi="Calibri" w:cs="Calibri"/>
          <w:noProof/>
          <w:sz w:val="18"/>
          <w:szCs w:val="24"/>
          <w:lang w:val="de-DE"/>
        </w:rPr>
        <w:t>, 1667–1672.</w:t>
      </w:r>
    </w:p>
    <w:p w14:paraId="59FCAD50"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lang w:val="de-DE"/>
        </w:rPr>
        <w:t>55</w:t>
      </w:r>
      <w:r w:rsidRPr="00AD771C">
        <w:rPr>
          <w:rFonts w:ascii="Calibri" w:hAnsi="Calibri" w:cs="Calibri"/>
          <w:noProof/>
          <w:sz w:val="18"/>
          <w:szCs w:val="24"/>
          <w:lang w:val="de-DE"/>
        </w:rPr>
        <w:tab/>
        <w:t xml:space="preserve">B. Zheng, L. L. Wang, L. Du, Y. Pan, Z. Lai, K.-W. Huang and H. L. Du, </w:t>
      </w:r>
      <w:r w:rsidRPr="00AD771C">
        <w:rPr>
          <w:rFonts w:ascii="Calibri" w:hAnsi="Calibri" w:cs="Calibri"/>
          <w:i/>
          <w:iCs/>
          <w:noProof/>
          <w:sz w:val="18"/>
          <w:szCs w:val="24"/>
          <w:lang w:val="de-DE"/>
        </w:rPr>
        <w:t xml:space="preserve">Mater. </w:t>
      </w:r>
      <w:r w:rsidRPr="00AD771C">
        <w:rPr>
          <w:rFonts w:ascii="Calibri" w:hAnsi="Calibri" w:cs="Calibri"/>
          <w:i/>
          <w:iCs/>
          <w:noProof/>
          <w:sz w:val="18"/>
          <w:szCs w:val="24"/>
        </w:rPr>
        <w:t>Horizons</w:t>
      </w:r>
      <w:r w:rsidRPr="00AD771C">
        <w:rPr>
          <w:rFonts w:ascii="Calibri" w:hAnsi="Calibri" w:cs="Calibri"/>
          <w:noProof/>
          <w:sz w:val="18"/>
          <w:szCs w:val="24"/>
        </w:rPr>
        <w:t xml:space="preserve">, 2016, </w:t>
      </w:r>
      <w:r w:rsidRPr="00AD771C">
        <w:rPr>
          <w:rFonts w:ascii="Calibri" w:hAnsi="Calibri" w:cs="Calibri"/>
          <w:b/>
          <w:bCs/>
          <w:noProof/>
          <w:sz w:val="18"/>
          <w:szCs w:val="24"/>
        </w:rPr>
        <w:t>3</w:t>
      </w:r>
      <w:r w:rsidRPr="00AD771C">
        <w:rPr>
          <w:rFonts w:ascii="Calibri" w:hAnsi="Calibri" w:cs="Calibri"/>
          <w:noProof/>
          <w:sz w:val="18"/>
          <w:szCs w:val="24"/>
        </w:rPr>
        <w:t>, 355–361.</w:t>
      </w:r>
    </w:p>
    <w:p w14:paraId="4D91C149"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56</w:t>
      </w:r>
      <w:r w:rsidRPr="00AD771C">
        <w:rPr>
          <w:rFonts w:ascii="Calibri" w:hAnsi="Calibri" w:cs="Calibri"/>
          <w:noProof/>
          <w:sz w:val="18"/>
          <w:szCs w:val="24"/>
        </w:rPr>
        <w:tab/>
        <w:t xml:space="preserve">A. M. Allgeier, C. S. Slone, C. A. Mirkin, L. M. Liable-Sands, Glenn P. A. Yap and A. L. and Rheingold, </w:t>
      </w:r>
      <w:r w:rsidRPr="00AD771C">
        <w:rPr>
          <w:rFonts w:ascii="Calibri" w:hAnsi="Calibri" w:cs="Calibri"/>
          <w:i/>
          <w:iCs/>
          <w:noProof/>
          <w:sz w:val="18"/>
          <w:szCs w:val="24"/>
        </w:rPr>
        <w:t>J. Am. Chem. Soc.</w:t>
      </w:r>
      <w:r w:rsidRPr="00AD771C">
        <w:rPr>
          <w:rFonts w:ascii="Calibri" w:hAnsi="Calibri" w:cs="Calibri"/>
          <w:noProof/>
          <w:sz w:val="18"/>
          <w:szCs w:val="24"/>
        </w:rPr>
        <w:t xml:space="preserve">, 1997, </w:t>
      </w:r>
      <w:r w:rsidRPr="00AD771C">
        <w:rPr>
          <w:rFonts w:ascii="Calibri" w:hAnsi="Calibri" w:cs="Calibri"/>
          <w:b/>
          <w:bCs/>
          <w:noProof/>
          <w:sz w:val="18"/>
          <w:szCs w:val="24"/>
        </w:rPr>
        <w:t>119</w:t>
      </w:r>
      <w:r w:rsidRPr="00AD771C">
        <w:rPr>
          <w:rFonts w:ascii="Calibri" w:hAnsi="Calibri" w:cs="Calibri"/>
          <w:noProof/>
          <w:sz w:val="18"/>
          <w:szCs w:val="24"/>
        </w:rPr>
        <w:t>, 550–559.</w:t>
      </w:r>
    </w:p>
    <w:p w14:paraId="6BB0E495"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57</w:t>
      </w:r>
      <w:r w:rsidRPr="00AD771C">
        <w:rPr>
          <w:rFonts w:ascii="Calibri" w:hAnsi="Calibri" w:cs="Calibri"/>
          <w:noProof/>
          <w:sz w:val="18"/>
          <w:szCs w:val="24"/>
        </w:rPr>
        <w:tab/>
        <w:t xml:space="preserve">Z. Wang, B. Zhang, M. Kurmoo, M. A. Green, H. Fujiwara, T. Otsuka and H. Kobayashi, </w:t>
      </w:r>
      <w:r w:rsidRPr="00AD771C">
        <w:rPr>
          <w:rFonts w:ascii="Calibri" w:hAnsi="Calibri" w:cs="Calibri"/>
          <w:i/>
          <w:iCs/>
          <w:noProof/>
          <w:sz w:val="18"/>
          <w:szCs w:val="24"/>
        </w:rPr>
        <w:t>Inorg. Chem.</w:t>
      </w:r>
      <w:r w:rsidRPr="00AD771C">
        <w:rPr>
          <w:rFonts w:ascii="Calibri" w:hAnsi="Calibri" w:cs="Calibri"/>
          <w:noProof/>
          <w:sz w:val="18"/>
          <w:szCs w:val="24"/>
        </w:rPr>
        <w:t xml:space="preserve">, 2005, </w:t>
      </w:r>
      <w:r w:rsidRPr="00AD771C">
        <w:rPr>
          <w:rFonts w:ascii="Calibri" w:hAnsi="Calibri" w:cs="Calibri"/>
          <w:b/>
          <w:bCs/>
          <w:noProof/>
          <w:sz w:val="18"/>
          <w:szCs w:val="24"/>
        </w:rPr>
        <w:t>44</w:t>
      </w:r>
      <w:r w:rsidRPr="00AD771C">
        <w:rPr>
          <w:rFonts w:ascii="Calibri" w:hAnsi="Calibri" w:cs="Calibri"/>
          <w:noProof/>
          <w:sz w:val="18"/>
          <w:szCs w:val="24"/>
        </w:rPr>
        <w:t>, 1230–1237.</w:t>
      </w:r>
    </w:p>
    <w:p w14:paraId="7C3E2AE0"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58</w:t>
      </w:r>
      <w:r w:rsidRPr="00AD771C">
        <w:rPr>
          <w:rFonts w:ascii="Calibri" w:hAnsi="Calibri" w:cs="Calibri"/>
          <w:noProof/>
          <w:sz w:val="18"/>
          <w:szCs w:val="24"/>
        </w:rPr>
        <w:tab/>
        <w:t xml:space="preserve">Z.-M. Wang, Y.-J. Zhang, T. Liu, M. Kurmoo and S. Gao, </w:t>
      </w:r>
      <w:r w:rsidRPr="00AD771C">
        <w:rPr>
          <w:rFonts w:ascii="Calibri" w:hAnsi="Calibri" w:cs="Calibri"/>
          <w:i/>
          <w:iCs/>
          <w:noProof/>
          <w:sz w:val="18"/>
          <w:szCs w:val="24"/>
        </w:rPr>
        <w:t>Adv. Funct. Mater.</w:t>
      </w:r>
      <w:r w:rsidRPr="00AD771C">
        <w:rPr>
          <w:rFonts w:ascii="Calibri" w:hAnsi="Calibri" w:cs="Calibri"/>
          <w:noProof/>
          <w:sz w:val="18"/>
          <w:szCs w:val="24"/>
        </w:rPr>
        <w:t xml:space="preserve">, 2007, </w:t>
      </w:r>
      <w:r w:rsidRPr="00AD771C">
        <w:rPr>
          <w:rFonts w:ascii="Calibri" w:hAnsi="Calibri" w:cs="Calibri"/>
          <w:b/>
          <w:bCs/>
          <w:noProof/>
          <w:sz w:val="18"/>
          <w:szCs w:val="24"/>
        </w:rPr>
        <w:t>17</w:t>
      </w:r>
      <w:r w:rsidRPr="00AD771C">
        <w:rPr>
          <w:rFonts w:ascii="Calibri" w:hAnsi="Calibri" w:cs="Calibri"/>
          <w:noProof/>
          <w:sz w:val="18"/>
          <w:szCs w:val="24"/>
        </w:rPr>
        <w:t>, 1523–1536.</w:t>
      </w:r>
    </w:p>
    <w:p w14:paraId="77FFD23A"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szCs w:val="24"/>
        </w:rPr>
      </w:pPr>
      <w:r w:rsidRPr="00AD771C">
        <w:rPr>
          <w:rFonts w:ascii="Calibri" w:hAnsi="Calibri" w:cs="Calibri"/>
          <w:noProof/>
          <w:sz w:val="18"/>
          <w:szCs w:val="24"/>
        </w:rPr>
        <w:t>59</w:t>
      </w:r>
      <w:r w:rsidRPr="00AD771C">
        <w:rPr>
          <w:rFonts w:ascii="Calibri" w:hAnsi="Calibri" w:cs="Calibri"/>
          <w:noProof/>
          <w:sz w:val="18"/>
          <w:szCs w:val="24"/>
        </w:rPr>
        <w:tab/>
        <w:t xml:space="preserve">Z. Wang, Y. Zhang, M. Kurmoo, T. Liu, S. Vilminot, B. Zhao and S. Gao, </w:t>
      </w:r>
      <w:r w:rsidRPr="00AD771C">
        <w:rPr>
          <w:rFonts w:ascii="Calibri" w:hAnsi="Calibri" w:cs="Calibri"/>
          <w:i/>
          <w:iCs/>
          <w:noProof/>
          <w:sz w:val="18"/>
          <w:szCs w:val="24"/>
        </w:rPr>
        <w:t>Aust. J. Chem.</w:t>
      </w:r>
      <w:r w:rsidRPr="00AD771C">
        <w:rPr>
          <w:rFonts w:ascii="Calibri" w:hAnsi="Calibri" w:cs="Calibri"/>
          <w:noProof/>
          <w:sz w:val="18"/>
          <w:szCs w:val="24"/>
        </w:rPr>
        <w:t xml:space="preserve">, 2006, </w:t>
      </w:r>
      <w:r w:rsidRPr="00AD771C">
        <w:rPr>
          <w:rFonts w:ascii="Calibri" w:hAnsi="Calibri" w:cs="Calibri"/>
          <w:b/>
          <w:bCs/>
          <w:noProof/>
          <w:sz w:val="18"/>
          <w:szCs w:val="24"/>
        </w:rPr>
        <w:t>59</w:t>
      </w:r>
      <w:r w:rsidRPr="00AD771C">
        <w:rPr>
          <w:rFonts w:ascii="Calibri" w:hAnsi="Calibri" w:cs="Calibri"/>
          <w:noProof/>
          <w:sz w:val="18"/>
          <w:szCs w:val="24"/>
        </w:rPr>
        <w:t>, 617.</w:t>
      </w:r>
    </w:p>
    <w:p w14:paraId="2C30E8D8" w14:textId="77777777" w:rsidR="00E7087B" w:rsidRPr="00AD771C" w:rsidRDefault="00E7087B" w:rsidP="00E7087B">
      <w:pPr>
        <w:widowControl w:val="0"/>
        <w:autoSpaceDE w:val="0"/>
        <w:autoSpaceDN w:val="0"/>
        <w:adjustRightInd w:val="0"/>
        <w:spacing w:after="80" w:line="240" w:lineRule="exact"/>
        <w:ind w:left="640" w:hanging="640"/>
        <w:rPr>
          <w:rFonts w:ascii="Calibri" w:hAnsi="Calibri" w:cs="Calibri"/>
          <w:noProof/>
          <w:sz w:val="18"/>
        </w:rPr>
      </w:pPr>
      <w:r w:rsidRPr="00AD771C">
        <w:rPr>
          <w:rFonts w:ascii="Calibri" w:hAnsi="Calibri" w:cs="Calibri"/>
          <w:noProof/>
          <w:sz w:val="18"/>
          <w:szCs w:val="24"/>
        </w:rPr>
        <w:t>60</w:t>
      </w:r>
      <w:r w:rsidRPr="00AD771C">
        <w:rPr>
          <w:rFonts w:ascii="Calibri" w:hAnsi="Calibri" w:cs="Calibri"/>
          <w:noProof/>
          <w:sz w:val="18"/>
          <w:szCs w:val="24"/>
        </w:rPr>
        <w:tab/>
        <w:t xml:space="preserve">J. Xu, V. V Terskikh, Y. Chu, A. Zheng and Y. Huang, </w:t>
      </w:r>
      <w:r w:rsidRPr="00AD771C">
        <w:rPr>
          <w:rFonts w:ascii="Calibri" w:hAnsi="Calibri" w:cs="Calibri"/>
          <w:i/>
          <w:iCs/>
          <w:noProof/>
          <w:sz w:val="18"/>
          <w:szCs w:val="24"/>
        </w:rPr>
        <w:t>Chem. Mater.</w:t>
      </w:r>
      <w:r w:rsidRPr="00AD771C">
        <w:rPr>
          <w:rFonts w:ascii="Calibri" w:hAnsi="Calibri" w:cs="Calibri"/>
          <w:noProof/>
          <w:sz w:val="18"/>
          <w:szCs w:val="24"/>
        </w:rPr>
        <w:t xml:space="preserve">, 2015, </w:t>
      </w:r>
      <w:r w:rsidRPr="00AD771C">
        <w:rPr>
          <w:rFonts w:ascii="Calibri" w:hAnsi="Calibri" w:cs="Calibri"/>
          <w:b/>
          <w:bCs/>
          <w:noProof/>
          <w:sz w:val="18"/>
          <w:szCs w:val="24"/>
        </w:rPr>
        <w:t>27</w:t>
      </w:r>
      <w:r w:rsidRPr="00AD771C">
        <w:rPr>
          <w:rFonts w:ascii="Calibri" w:hAnsi="Calibri" w:cs="Calibri"/>
          <w:noProof/>
          <w:sz w:val="18"/>
          <w:szCs w:val="24"/>
        </w:rPr>
        <w:t>, 3306–3316.</w:t>
      </w:r>
    </w:p>
    <w:p w14:paraId="4DD45814" w14:textId="1BED2A6B" w:rsidR="002B1A34" w:rsidRPr="002B1A34" w:rsidRDefault="00EE01FA" w:rsidP="002B1A34">
      <w:pPr>
        <w:pStyle w:val="RSCB06BHeadingSub-Section"/>
        <w:jc w:val="both"/>
        <w:rPr>
          <w:b w:val="0"/>
        </w:rPr>
      </w:pPr>
      <w:r w:rsidRPr="00AD771C">
        <w:rPr>
          <w:b w:val="0"/>
        </w:rPr>
        <w:fldChar w:fldCharType="end"/>
      </w:r>
    </w:p>
    <w:sectPr w:rsidR="002B1A34" w:rsidRPr="002B1A34" w:rsidSect="00514CBA">
      <w:headerReference w:type="even" r:id="rId28"/>
      <w:headerReference w:type="default" r:id="rId29"/>
      <w:footerReference w:type="even" r:id="rId30"/>
      <w:footerReference w:type="default" r:id="rId31"/>
      <w:headerReference w:type="first" r:id="rId32"/>
      <w:footerReference w:type="first" r:id="rId33"/>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B5DFF3" w14:textId="77777777" w:rsidR="0083350C" w:rsidRDefault="0083350C" w:rsidP="00E547DB">
      <w:pPr>
        <w:spacing w:after="0" w:line="240" w:lineRule="auto"/>
      </w:pPr>
      <w:r>
        <w:separator/>
      </w:r>
    </w:p>
    <w:p w14:paraId="3D5D568D" w14:textId="77777777" w:rsidR="0083350C" w:rsidRDefault="0083350C"/>
    <w:p w14:paraId="40CE40EE" w14:textId="77777777" w:rsidR="0083350C" w:rsidRDefault="0083350C"/>
    <w:p w14:paraId="439DBEE8" w14:textId="77777777" w:rsidR="0083350C" w:rsidRDefault="0083350C"/>
    <w:p w14:paraId="15B198F5" w14:textId="77777777" w:rsidR="0083350C" w:rsidRDefault="0083350C"/>
    <w:p w14:paraId="5945BE34" w14:textId="77777777" w:rsidR="0083350C" w:rsidRDefault="0083350C"/>
  </w:endnote>
  <w:endnote w:type="continuationSeparator" w:id="0">
    <w:p w14:paraId="58FFF9FE" w14:textId="77777777" w:rsidR="0083350C" w:rsidRDefault="0083350C" w:rsidP="00E547DB">
      <w:pPr>
        <w:spacing w:after="0" w:line="240" w:lineRule="auto"/>
      </w:pPr>
      <w:r>
        <w:continuationSeparator/>
      </w:r>
    </w:p>
    <w:p w14:paraId="6F266B06" w14:textId="77777777" w:rsidR="0083350C" w:rsidRDefault="0083350C"/>
    <w:p w14:paraId="2FE4B8A5" w14:textId="77777777" w:rsidR="0083350C" w:rsidRDefault="0083350C"/>
    <w:p w14:paraId="748C6855" w14:textId="77777777" w:rsidR="0083350C" w:rsidRDefault="0083350C"/>
    <w:p w14:paraId="498B6F47" w14:textId="77777777" w:rsidR="0083350C" w:rsidRDefault="0083350C"/>
    <w:p w14:paraId="0538CDF0" w14:textId="77777777" w:rsidR="0083350C" w:rsidRDefault="0083350C"/>
  </w:endnote>
  <w:endnote w:type="continuationNotice" w:id="1">
    <w:p w14:paraId="326F1202" w14:textId="77777777" w:rsidR="0083350C" w:rsidRDefault="008335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1FF689F-B7F3-4EE3-8BDE-66C7686E7551}"/>
    <w:embedBold r:id="rId2" w:fontKey="{D4DBFB65-070A-4064-A70E-2E254F542B45}"/>
    <w:embedItalic r:id="rId3" w:fontKey="{5EB87277-B9C1-4B35-9E2B-F6AABE874473}"/>
  </w:font>
  <w:font w:name="Tahoma">
    <w:panose1 w:val="020B0604030504040204"/>
    <w:charset w:val="00"/>
    <w:family w:val="swiss"/>
    <w:pitch w:val="variable"/>
    <w:sig w:usb0="E1002EFF" w:usb1="C000605B" w:usb2="00000029" w:usb3="00000000" w:csb0="000101FF" w:csb1="00000000"/>
    <w:embedRegular r:id="rId4" w:fontKey="{6A1AD701-D938-4080-8440-6888CD566665}"/>
  </w:font>
  <w:font w:name="Cambria Math">
    <w:panose1 w:val="02040503050406030204"/>
    <w:charset w:val="00"/>
    <w:family w:val="roman"/>
    <w:pitch w:val="variable"/>
    <w:sig w:usb0="E00006FF" w:usb1="420024FF" w:usb2="02000000" w:usb3="00000000" w:csb0="0000019F" w:csb1="00000000"/>
    <w:embedRegular r:id="rId5" w:fontKey="{6FF17D79-28BE-4C9D-8B78-935A6FFC6E55}"/>
  </w:font>
  <w:font w:name="Cambria">
    <w:panose1 w:val="02040503050406030204"/>
    <w:charset w:val="00"/>
    <w:family w:val="roman"/>
    <w:pitch w:val="variable"/>
    <w:sig w:usb0="E00006FF" w:usb1="420024FF" w:usb2="02000000" w:usb3="00000000" w:csb0="0000019F" w:csb1="00000000"/>
    <w:embedRegular r:id="rId6" w:fontKey="{DC19F8AD-AAC3-4676-82A8-3AF3B0EF98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22C41" w14:textId="77777777" w:rsidR="006B642E" w:rsidRPr="006602F1" w:rsidRDefault="006B642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6</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93B68" w14:textId="77777777" w:rsidR="006B642E" w:rsidRPr="006602F1" w:rsidRDefault="006B642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8</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31643" w14:textId="5A9D91D3" w:rsidR="006B642E" w:rsidRPr="006602F1" w:rsidRDefault="006B642E"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58247" behindDoc="0" locked="0" layoutInCell="1" allowOverlap="1" wp14:anchorId="42575237" wp14:editId="2AF9DBFA">
              <wp:simplePos x="0" y="0"/>
              <wp:positionH relativeFrom="column">
                <wp:align>center</wp:align>
              </wp:positionH>
              <wp:positionV relativeFrom="page">
                <wp:align>bottom</wp:align>
              </wp:positionV>
              <wp:extent cx="7700400" cy="396000"/>
              <wp:effectExtent l="0" t="0" r="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803606B" w14:textId="77777777" w:rsidR="006B642E" w:rsidRPr="00F20A7C" w:rsidRDefault="006B642E"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575237" id="_x0000_t202" coordsize="21600,21600" o:spt="202" path="m,l,21600r21600,l21600,xe">
              <v:stroke joinstyle="miter"/>
              <v:path gradientshapeok="t" o:connecttype="rect"/>
            </v:shapetype>
            <v:shape id="_x0000_s1032" type="#_x0000_t202" style="position:absolute;margin-left:0;margin-top:0;width:606.35pt;height:31.2pt;z-index:251658247;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AVnSL6MwIAAEgEAAAOAAAAAAAAAAAAAAAAAC4C&#10;AABkcnMvZTJvRG9jLnhtbFBLAQItABQABgAIAAAAIQD/NvqA3AAAAAUBAAAPAAAAAAAAAAAAAAAA&#10;AI0EAABkcnMvZG93bnJldi54bWxQSwUGAAAAAAQABADzAAAAlgUAAAAA&#10;" fillcolor="#a5a5a5 [2092]" stroked="f">
              <v:textbox>
                <w:txbxContent>
                  <w:p w14:paraId="4803606B" w14:textId="77777777" w:rsidR="006B642E" w:rsidRPr="00F20A7C" w:rsidRDefault="006B642E"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865205">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85107" w14:textId="1277C21C" w:rsidR="006B642E" w:rsidRPr="006602F1" w:rsidRDefault="006B642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65205">
      <w:rPr>
        <w:b/>
        <w:noProof/>
        <w:spacing w:val="10"/>
        <w:sz w:val="16"/>
        <w:szCs w:val="16"/>
      </w:rPr>
      <w:t>10</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8F705" w14:textId="1BCFE63C" w:rsidR="006B642E" w:rsidRPr="006602F1" w:rsidRDefault="006B642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865205">
      <w:rPr>
        <w:b/>
        <w:noProof/>
        <w:spacing w:val="10"/>
        <w:sz w:val="16"/>
        <w:szCs w:val="16"/>
      </w:rPr>
      <w:t>11</w:t>
    </w:r>
    <w:r w:rsidRPr="008C1387">
      <w:rPr>
        <w:b/>
        <w:noProof/>
        <w:spacing w:val="10"/>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83B36" w14:textId="77777777" w:rsidR="006B642E" w:rsidRPr="006602F1" w:rsidRDefault="006B642E"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58241" behindDoc="0" locked="0" layoutInCell="1" allowOverlap="1" wp14:anchorId="7097B420" wp14:editId="06E6364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BBFE6D6" w14:textId="77777777" w:rsidR="006B642E" w:rsidRPr="00F20A7C" w:rsidRDefault="006B642E"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97B420" id="_x0000_t202" coordsize="21600,21600" o:spt="202" path="m,l,21600r21600,l21600,xe">
              <v:stroke joinstyle="miter"/>
              <v:path gradientshapeok="t" o:connecttype="rect"/>
            </v:shapetype>
            <v:shape id="_x0000_s1038" type="#_x0000_t202" style="position:absolute;margin-left:0;margin-top:0;width:606.35pt;height:31.2pt;z-index:251658241;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TEfTnzECAABIBAAADgAAAAAAAAAAAAAAAAAuAgAA&#10;ZHJzL2Uyb0RvYy54bWxQSwECLQAUAAYACAAAACEA/zb6gNwAAAAFAQAADwAAAAAAAAAAAAAAAACL&#10;BAAAZHJzL2Rvd25yZXYueG1sUEsFBgAAAAAEAAQA8wAAAJQFAAAAAA==&#10;" fillcolor="#a5a5a5 [2092]" stroked="f">
              <v:textbox>
                <w:txbxContent>
                  <w:p w14:paraId="3BBFE6D6" w14:textId="77777777" w:rsidR="006B642E" w:rsidRPr="00F20A7C" w:rsidRDefault="006B642E"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2</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9FB183" w14:textId="77777777" w:rsidR="0083350C" w:rsidRDefault="0083350C" w:rsidP="00E547DB">
      <w:pPr>
        <w:spacing w:after="0" w:line="240" w:lineRule="auto"/>
      </w:pPr>
      <w:r>
        <w:separator/>
      </w:r>
    </w:p>
    <w:p w14:paraId="2669B7A6" w14:textId="77777777" w:rsidR="0083350C" w:rsidRDefault="0083350C"/>
    <w:p w14:paraId="40B7129A" w14:textId="77777777" w:rsidR="0083350C" w:rsidRDefault="0083350C"/>
    <w:p w14:paraId="4A5179BB" w14:textId="77777777" w:rsidR="0083350C" w:rsidRDefault="0083350C"/>
    <w:p w14:paraId="32B7E854" w14:textId="77777777" w:rsidR="0083350C" w:rsidRDefault="0083350C"/>
    <w:p w14:paraId="5458BFD9" w14:textId="77777777" w:rsidR="0083350C" w:rsidRDefault="0083350C"/>
  </w:footnote>
  <w:footnote w:type="continuationSeparator" w:id="0">
    <w:p w14:paraId="75FED863" w14:textId="77777777" w:rsidR="0083350C" w:rsidRDefault="0083350C" w:rsidP="00E547DB">
      <w:pPr>
        <w:spacing w:after="0" w:line="240" w:lineRule="auto"/>
      </w:pPr>
      <w:r>
        <w:continuationSeparator/>
      </w:r>
    </w:p>
    <w:p w14:paraId="4CC041BB" w14:textId="77777777" w:rsidR="0083350C" w:rsidRDefault="0083350C"/>
    <w:p w14:paraId="06A66ED7" w14:textId="77777777" w:rsidR="0083350C" w:rsidRDefault="0083350C"/>
    <w:p w14:paraId="39F6E1A8" w14:textId="77777777" w:rsidR="0083350C" w:rsidRDefault="0083350C"/>
    <w:p w14:paraId="4F3BC2AC" w14:textId="77777777" w:rsidR="0083350C" w:rsidRDefault="0083350C"/>
    <w:p w14:paraId="42A815C1" w14:textId="77777777" w:rsidR="0083350C" w:rsidRDefault="0083350C"/>
  </w:footnote>
  <w:footnote w:type="continuationNotice" w:id="1">
    <w:p w14:paraId="436643B6" w14:textId="77777777" w:rsidR="0083350C" w:rsidRDefault="008335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9670F" w14:textId="77777777" w:rsidR="006B642E" w:rsidRPr="00E70DCE" w:rsidRDefault="006B642E"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58249" behindDoc="0" locked="0" layoutInCell="1" allowOverlap="1" wp14:anchorId="0D88A580" wp14:editId="4E41E555">
              <wp:simplePos x="0" y="0"/>
              <wp:positionH relativeFrom="column">
                <wp:align>center</wp:align>
              </wp:positionH>
              <wp:positionV relativeFrom="page">
                <wp:align>bottom</wp:align>
              </wp:positionV>
              <wp:extent cx="7700400" cy="396000"/>
              <wp:effectExtent l="0" t="0" r="0"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4464C84"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D88A580" id="_x0000_t202" coordsize="21600,21600" o:spt="202" path="m,l,21600r21600,l21600,xe">
              <v:stroke joinstyle="miter"/>
              <v:path gradientshapeok="t" o:connecttype="rect"/>
            </v:shapetype>
            <v:shape id="_x0000_s1027" type="#_x0000_t202" style="position:absolute;margin-left:0;margin-top:0;width:606.35pt;height:31.2pt;z-index:251658249;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" fillcolor="#a5a5a5 [2092]" stroked="f">
              <v:textbox>
                <w:txbxContent>
                  <w:p w14:paraId="54464C84"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58248" behindDoc="0" locked="0" layoutInCell="1" allowOverlap="1" wp14:anchorId="5107D2CE" wp14:editId="342F1C60">
              <wp:simplePos x="0" y="0"/>
              <wp:positionH relativeFrom="column">
                <wp:align>center</wp:align>
              </wp:positionH>
              <wp:positionV relativeFrom="page">
                <wp:align>top</wp:align>
              </wp:positionV>
              <wp:extent cx="7700400" cy="396000"/>
              <wp:effectExtent l="0" t="0"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174717BC"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07D2CE" id="Text Box 10" o:spid="_x0000_s1028" type="#_x0000_t202" style="position:absolute;margin-left:0;margin-top:0;width:606.35pt;height:31.2pt;z-index:25165824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" fillcolor="#a5a5a5 [2092]" stroked="f">
              <v:textbox>
                <w:txbxContent>
                  <w:p w14:paraId="174717BC"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F270C" w14:textId="77777777" w:rsidR="006B642E" w:rsidRPr="009316A6" w:rsidRDefault="006B642E"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58251" behindDoc="0" locked="0" layoutInCell="1" allowOverlap="1" wp14:anchorId="0E606C2A" wp14:editId="24224035">
              <wp:simplePos x="0" y="0"/>
              <wp:positionH relativeFrom="column">
                <wp:align>center</wp:align>
              </wp:positionH>
              <wp:positionV relativeFrom="page">
                <wp:align>bottom</wp:align>
              </wp:positionV>
              <wp:extent cx="7700400" cy="399600"/>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71D21C3"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606C2A" id="_x0000_t202" coordsize="21600,21600" o:spt="202" path="m,l,21600r21600,l21600,xe">
              <v:stroke joinstyle="miter"/>
              <v:path gradientshapeok="t" o:connecttype="rect"/>
            </v:shapetype>
            <v:shape id="_x0000_s1029" type="#_x0000_t202" style="position:absolute;margin-left:0;margin-top:0;width:606.35pt;height:31.45pt;z-index:251658251;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" fillcolor="#a5a5a5 [2092]" stroked="f">
              <v:textbox>
                <w:txbxContent>
                  <w:p w14:paraId="771D21C3"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58250" behindDoc="0" locked="0" layoutInCell="1" allowOverlap="1" wp14:anchorId="5105E687" wp14:editId="6A69A880">
              <wp:simplePos x="0" y="0"/>
              <wp:positionH relativeFrom="column">
                <wp:align>center</wp:align>
              </wp:positionH>
              <wp:positionV relativeFrom="page">
                <wp:align>top</wp:align>
              </wp:positionV>
              <wp:extent cx="7700400" cy="4248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612E9729"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05E687" id="_x0000_s1030" type="#_x0000_t202" style="position:absolute;margin-left:0;margin-top:0;width:606.35pt;height:33.45pt;z-index:25165825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" fillcolor="#a5a5a5 [2092]" stroked="f">
              <v:textbox>
                <w:txbxContent>
                  <w:p w14:paraId="612E9729"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D8982" w14:textId="77777777" w:rsidR="006B642E" w:rsidRDefault="006B642E"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58246" behindDoc="0" locked="0" layoutInCell="1" allowOverlap="1" wp14:anchorId="72722012" wp14:editId="1F45501F">
              <wp:simplePos x="0" y="0"/>
              <wp:positionH relativeFrom="column">
                <wp:align>center</wp:align>
              </wp:positionH>
              <wp:positionV relativeFrom="page">
                <wp:align>top</wp:align>
              </wp:positionV>
              <wp:extent cx="7700400" cy="399600"/>
              <wp:effectExtent l="0" t="0" r="0" b="6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237BBD4D"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722012" id="_x0000_t202" coordsize="21600,21600" o:spt="202" path="m,l,21600r21600,l21600,xe">
              <v:stroke joinstyle="miter"/>
              <v:path gradientshapeok="t" o:connecttype="rect"/>
            </v:shapetype>
            <v:shape id="_x0000_s1031" type="#_x0000_t202" style="position:absolute;margin-left:0;margin-top:0;width:606.35pt;height:31.45pt;z-index:25165824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V4IC+TQCAABIBAAADgAAAAAAAAAAAAAAAAAu&#10;AgAAZHJzL2Uyb0RvYy54bWxQSwECLQAUAAYACAAAACEAwKbRt9wAAAAFAQAADwAAAAAAAAAAAAAA&#10;AACOBAAAZHJzL2Rvd25yZXYueG1sUEsFBgAAAAAEAAQA8wAAAJcFAAAAAA==&#10;" fillcolor="#a5a5a5 [2092]" stroked="f">
              <v:textbox>
                <w:txbxContent>
                  <w:p w14:paraId="237BBD4D"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411F7939" wp14:editId="6F7A4FE1">
          <wp:extent cx="972312" cy="6492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4EF12F32" w14:textId="77777777" w:rsidR="006B642E" w:rsidRPr="00180ABE" w:rsidRDefault="006B642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0FBD6" w14:textId="77777777" w:rsidR="006B642E" w:rsidRPr="00E70DCE" w:rsidRDefault="006B642E"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58243" behindDoc="0" locked="0" layoutInCell="1" allowOverlap="1" wp14:anchorId="4E78D10C" wp14:editId="0BF8A14A">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E686061"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78D10C" id="_x0000_t202" coordsize="21600,21600" o:spt="202" path="m,l,21600r21600,l21600,xe">
              <v:stroke joinstyle="miter"/>
              <v:path gradientshapeok="t" o:connecttype="rect"/>
            </v:shapetype>
            <v:shape id="_x0000_s1033" type="#_x0000_t202" style="position:absolute;margin-left:0;margin-top:0;width:606.35pt;height:31.2pt;z-index:251658243;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" fillcolor="#a5a5a5 [2092]" stroked="f">
              <v:textbox>
                <w:txbxContent>
                  <w:p w14:paraId="4E686061"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58242" behindDoc="0" locked="0" layoutInCell="1" allowOverlap="1" wp14:anchorId="5C5044E2" wp14:editId="0E6F8A5D">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409821E"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5044E2" id="_x0000_s1034" type="#_x0000_t202" style="position:absolute;margin-left:0;margin-top:0;width:606.35pt;height:31.2pt;z-index:25165824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" fillcolor="#a5a5a5 [2092]" stroked="f">
              <v:textbox>
                <w:txbxContent>
                  <w:p w14:paraId="4409821E"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3525F" w14:textId="77777777" w:rsidR="006B642E" w:rsidRPr="009316A6" w:rsidRDefault="006B642E"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58245" behindDoc="0" locked="0" layoutInCell="1" allowOverlap="1" wp14:anchorId="681BD9B7" wp14:editId="0F7C29B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2DA441D"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1BD9B7" id="_x0000_t202" coordsize="21600,21600" o:spt="202" path="m,l,21600r21600,l21600,xe">
              <v:stroke joinstyle="miter"/>
              <v:path gradientshapeok="t" o:connecttype="rect"/>
            </v:shapetype>
            <v:shape id="_x0000_s1035" type="#_x0000_t202" style="position:absolute;margin-left:0;margin-top:0;width:606.35pt;height:31.45pt;z-index:251658245;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" fillcolor="#a5a5a5 [2092]" stroked="f">
              <v:textbox>
                <w:txbxContent>
                  <w:p w14:paraId="72DA441D"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58244" behindDoc="0" locked="0" layoutInCell="1" allowOverlap="1" wp14:anchorId="2958D1A2" wp14:editId="4F6EF54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0E3C8150"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58D1A2" id="_x0000_s1036" type="#_x0000_t202" style="position:absolute;margin-left:0;margin-top:0;width:606.35pt;height:33.45pt;z-index:25165824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" fillcolor="#a5a5a5 [2092]" stroked="f">
              <v:textbox>
                <w:txbxContent>
                  <w:p w14:paraId="0E3C8150"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AB567" w14:textId="77777777" w:rsidR="006B642E" w:rsidRDefault="006B642E"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58240" behindDoc="0" locked="0" layoutInCell="1" allowOverlap="1" wp14:anchorId="6EC3FB21" wp14:editId="6F86217D">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7283F96"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C3FB21" id="_x0000_t202" coordsize="21600,21600" o:spt="202" path="m,l,21600r21600,l21600,xe">
              <v:stroke joinstyle="miter"/>
              <v:path gradientshapeok="t" o:connecttype="rect"/>
            </v:shapetype>
            <v:shape id="_x0000_s1037" type="#_x0000_t202" style="position:absolute;margin-left:0;margin-top:0;width:606.35pt;height:31.45pt;z-index:25165824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" fillcolor="#a5a5a5 [2092]" stroked="f">
              <v:textbox>
                <w:txbxContent>
                  <w:p w14:paraId="37283F96" w14:textId="77777777" w:rsidR="006B642E" w:rsidRPr="00F20A7C" w:rsidRDefault="006B642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07BFA609" wp14:editId="5E5150DA">
          <wp:extent cx="972312" cy="6492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045DE7A5" w14:textId="77777777" w:rsidR="006B642E" w:rsidRPr="00180ABE" w:rsidRDefault="006B642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SortMethod w:val="0000"/>
  <w:defaultTabStop w:val="284"/>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0B8C"/>
    <w:rsid w:val="00000BB9"/>
    <w:rsid w:val="000036E4"/>
    <w:rsid w:val="00005B8A"/>
    <w:rsid w:val="000064FC"/>
    <w:rsid w:val="00011358"/>
    <w:rsid w:val="00013774"/>
    <w:rsid w:val="00022D8A"/>
    <w:rsid w:val="000245B6"/>
    <w:rsid w:val="00030136"/>
    <w:rsid w:val="00034168"/>
    <w:rsid w:val="000356F0"/>
    <w:rsid w:val="0003744F"/>
    <w:rsid w:val="00047234"/>
    <w:rsid w:val="00051EB6"/>
    <w:rsid w:val="00052223"/>
    <w:rsid w:val="00060ADF"/>
    <w:rsid w:val="000622D1"/>
    <w:rsid w:val="000669E5"/>
    <w:rsid w:val="000676ED"/>
    <w:rsid w:val="00071E41"/>
    <w:rsid w:val="00072DFA"/>
    <w:rsid w:val="00073639"/>
    <w:rsid w:val="00073FFE"/>
    <w:rsid w:val="000809F2"/>
    <w:rsid w:val="000838B5"/>
    <w:rsid w:val="000839A5"/>
    <w:rsid w:val="00083A2E"/>
    <w:rsid w:val="000871C5"/>
    <w:rsid w:val="00090F4E"/>
    <w:rsid w:val="000911EE"/>
    <w:rsid w:val="00093719"/>
    <w:rsid w:val="00093DB8"/>
    <w:rsid w:val="0009568F"/>
    <w:rsid w:val="000A2346"/>
    <w:rsid w:val="000A2670"/>
    <w:rsid w:val="000A29C8"/>
    <w:rsid w:val="000A329B"/>
    <w:rsid w:val="000A364D"/>
    <w:rsid w:val="000A397D"/>
    <w:rsid w:val="000B10C6"/>
    <w:rsid w:val="000B693F"/>
    <w:rsid w:val="000C0A9D"/>
    <w:rsid w:val="000C2560"/>
    <w:rsid w:val="000C618D"/>
    <w:rsid w:val="000C631E"/>
    <w:rsid w:val="000C7967"/>
    <w:rsid w:val="000D236E"/>
    <w:rsid w:val="000D2BDF"/>
    <w:rsid w:val="000D2FA7"/>
    <w:rsid w:val="000D2FAC"/>
    <w:rsid w:val="000D5891"/>
    <w:rsid w:val="000D6963"/>
    <w:rsid w:val="000E044B"/>
    <w:rsid w:val="000E2D18"/>
    <w:rsid w:val="000E7A32"/>
    <w:rsid w:val="000F0959"/>
    <w:rsid w:val="000F204D"/>
    <w:rsid w:val="000F3A41"/>
    <w:rsid w:val="000F4BCF"/>
    <w:rsid w:val="000F5A57"/>
    <w:rsid w:val="000F5B23"/>
    <w:rsid w:val="000F6672"/>
    <w:rsid w:val="000F7660"/>
    <w:rsid w:val="00101797"/>
    <w:rsid w:val="00101EFF"/>
    <w:rsid w:val="001038D6"/>
    <w:rsid w:val="00105375"/>
    <w:rsid w:val="00113833"/>
    <w:rsid w:val="001150FA"/>
    <w:rsid w:val="00120227"/>
    <w:rsid w:val="00121C2A"/>
    <w:rsid w:val="00126027"/>
    <w:rsid w:val="0012735A"/>
    <w:rsid w:val="001345AC"/>
    <w:rsid w:val="001346FB"/>
    <w:rsid w:val="00143F2E"/>
    <w:rsid w:val="00144B98"/>
    <w:rsid w:val="001508E9"/>
    <w:rsid w:val="0015547F"/>
    <w:rsid w:val="001633D9"/>
    <w:rsid w:val="00167F5B"/>
    <w:rsid w:val="001711C8"/>
    <w:rsid w:val="0017130A"/>
    <w:rsid w:val="00171D0F"/>
    <w:rsid w:val="001734CD"/>
    <w:rsid w:val="001738FE"/>
    <w:rsid w:val="001742F7"/>
    <w:rsid w:val="001761ED"/>
    <w:rsid w:val="00176447"/>
    <w:rsid w:val="00177A5D"/>
    <w:rsid w:val="00177B62"/>
    <w:rsid w:val="00180ABE"/>
    <w:rsid w:val="001810A3"/>
    <w:rsid w:val="00182134"/>
    <w:rsid w:val="0018781A"/>
    <w:rsid w:val="00187997"/>
    <w:rsid w:val="001923AB"/>
    <w:rsid w:val="00193409"/>
    <w:rsid w:val="0019364D"/>
    <w:rsid w:val="001A2240"/>
    <w:rsid w:val="001A27AC"/>
    <w:rsid w:val="001A63AC"/>
    <w:rsid w:val="001B0412"/>
    <w:rsid w:val="001B5BE0"/>
    <w:rsid w:val="001C1EB8"/>
    <w:rsid w:val="001D0A1E"/>
    <w:rsid w:val="001D5B6B"/>
    <w:rsid w:val="001D6939"/>
    <w:rsid w:val="001D6BDF"/>
    <w:rsid w:val="001D761D"/>
    <w:rsid w:val="001E023B"/>
    <w:rsid w:val="001E73BB"/>
    <w:rsid w:val="001F65E6"/>
    <w:rsid w:val="001F6ABB"/>
    <w:rsid w:val="001F7A8F"/>
    <w:rsid w:val="001F7FDC"/>
    <w:rsid w:val="00200634"/>
    <w:rsid w:val="002060AC"/>
    <w:rsid w:val="00206A82"/>
    <w:rsid w:val="0021364B"/>
    <w:rsid w:val="00214BEC"/>
    <w:rsid w:val="00216743"/>
    <w:rsid w:val="00216F94"/>
    <w:rsid w:val="00230372"/>
    <w:rsid w:val="00230425"/>
    <w:rsid w:val="002307DA"/>
    <w:rsid w:val="002329B7"/>
    <w:rsid w:val="0023562C"/>
    <w:rsid w:val="00237C8A"/>
    <w:rsid w:val="0024022C"/>
    <w:rsid w:val="00241250"/>
    <w:rsid w:val="00241ACD"/>
    <w:rsid w:val="00242688"/>
    <w:rsid w:val="00244C32"/>
    <w:rsid w:val="002466E9"/>
    <w:rsid w:val="00250618"/>
    <w:rsid w:val="00251D12"/>
    <w:rsid w:val="00251DC3"/>
    <w:rsid w:val="00253551"/>
    <w:rsid w:val="0026343B"/>
    <w:rsid w:val="002668CB"/>
    <w:rsid w:val="002671CA"/>
    <w:rsid w:val="00270DD5"/>
    <w:rsid w:val="00271235"/>
    <w:rsid w:val="00272D6F"/>
    <w:rsid w:val="00275CF1"/>
    <w:rsid w:val="00282286"/>
    <w:rsid w:val="00284BCE"/>
    <w:rsid w:val="002854A2"/>
    <w:rsid w:val="0028760F"/>
    <w:rsid w:val="00292980"/>
    <w:rsid w:val="00293114"/>
    <w:rsid w:val="00293F46"/>
    <w:rsid w:val="002A3235"/>
    <w:rsid w:val="002A5421"/>
    <w:rsid w:val="002A776C"/>
    <w:rsid w:val="002B1A34"/>
    <w:rsid w:val="002C06FB"/>
    <w:rsid w:val="002C0803"/>
    <w:rsid w:val="002C251C"/>
    <w:rsid w:val="002C366E"/>
    <w:rsid w:val="002C3D7C"/>
    <w:rsid w:val="002C44D5"/>
    <w:rsid w:val="002D32D6"/>
    <w:rsid w:val="002E56F4"/>
    <w:rsid w:val="002E5B1D"/>
    <w:rsid w:val="002E692D"/>
    <w:rsid w:val="002F012A"/>
    <w:rsid w:val="002F0C96"/>
    <w:rsid w:val="002F12D4"/>
    <w:rsid w:val="002F52C3"/>
    <w:rsid w:val="00300853"/>
    <w:rsid w:val="003111CF"/>
    <w:rsid w:val="00311C44"/>
    <w:rsid w:val="00316ED1"/>
    <w:rsid w:val="003212C5"/>
    <w:rsid w:val="00322FEB"/>
    <w:rsid w:val="00324C2D"/>
    <w:rsid w:val="0033345B"/>
    <w:rsid w:val="00336465"/>
    <w:rsid w:val="00336B26"/>
    <w:rsid w:val="0034690B"/>
    <w:rsid w:val="00347066"/>
    <w:rsid w:val="00351CB8"/>
    <w:rsid w:val="00352029"/>
    <w:rsid w:val="00352AA4"/>
    <w:rsid w:val="00354579"/>
    <w:rsid w:val="00356F00"/>
    <w:rsid w:val="003609F3"/>
    <w:rsid w:val="0036523F"/>
    <w:rsid w:val="00370D10"/>
    <w:rsid w:val="00371717"/>
    <w:rsid w:val="00373B5E"/>
    <w:rsid w:val="00374817"/>
    <w:rsid w:val="00374E6F"/>
    <w:rsid w:val="0037596D"/>
    <w:rsid w:val="00377481"/>
    <w:rsid w:val="0038129F"/>
    <w:rsid w:val="00381FCE"/>
    <w:rsid w:val="0038289B"/>
    <w:rsid w:val="00385965"/>
    <w:rsid w:val="00387279"/>
    <w:rsid w:val="00387F23"/>
    <w:rsid w:val="0039176E"/>
    <w:rsid w:val="00392623"/>
    <w:rsid w:val="0039795D"/>
    <w:rsid w:val="003A7565"/>
    <w:rsid w:val="003A7E95"/>
    <w:rsid w:val="003B01ED"/>
    <w:rsid w:val="003B1917"/>
    <w:rsid w:val="003B3939"/>
    <w:rsid w:val="003B556A"/>
    <w:rsid w:val="003B6697"/>
    <w:rsid w:val="003B739C"/>
    <w:rsid w:val="003C034B"/>
    <w:rsid w:val="003C6313"/>
    <w:rsid w:val="003C65F1"/>
    <w:rsid w:val="003D4ECA"/>
    <w:rsid w:val="003D6715"/>
    <w:rsid w:val="003E4E64"/>
    <w:rsid w:val="003E55B2"/>
    <w:rsid w:val="003E7596"/>
    <w:rsid w:val="003F01AB"/>
    <w:rsid w:val="003F4AA2"/>
    <w:rsid w:val="003F59E2"/>
    <w:rsid w:val="003F6D94"/>
    <w:rsid w:val="003F7CE4"/>
    <w:rsid w:val="00402B3E"/>
    <w:rsid w:val="0040560D"/>
    <w:rsid w:val="004073D8"/>
    <w:rsid w:val="004107BF"/>
    <w:rsid w:val="00415663"/>
    <w:rsid w:val="004172A0"/>
    <w:rsid w:val="00420E6C"/>
    <w:rsid w:val="00422AE7"/>
    <w:rsid w:val="004246C2"/>
    <w:rsid w:val="0043022F"/>
    <w:rsid w:val="0043180D"/>
    <w:rsid w:val="004340ED"/>
    <w:rsid w:val="00434484"/>
    <w:rsid w:val="00437DE9"/>
    <w:rsid w:val="00440043"/>
    <w:rsid w:val="004414A5"/>
    <w:rsid w:val="0044433A"/>
    <w:rsid w:val="0044700B"/>
    <w:rsid w:val="004537ED"/>
    <w:rsid w:val="0046371F"/>
    <w:rsid w:val="004663EC"/>
    <w:rsid w:val="00467099"/>
    <w:rsid w:val="00467171"/>
    <w:rsid w:val="00467C80"/>
    <w:rsid w:val="0047054B"/>
    <w:rsid w:val="00474052"/>
    <w:rsid w:val="00474AF0"/>
    <w:rsid w:val="004846DF"/>
    <w:rsid w:val="00484D04"/>
    <w:rsid w:val="004877C8"/>
    <w:rsid w:val="004901D3"/>
    <w:rsid w:val="00494262"/>
    <w:rsid w:val="00495B71"/>
    <w:rsid w:val="00497018"/>
    <w:rsid w:val="004A591E"/>
    <w:rsid w:val="004A6B39"/>
    <w:rsid w:val="004A7298"/>
    <w:rsid w:val="004A7F2D"/>
    <w:rsid w:val="004B04FB"/>
    <w:rsid w:val="004B17EC"/>
    <w:rsid w:val="004B5B03"/>
    <w:rsid w:val="004B5EA4"/>
    <w:rsid w:val="004B5ED2"/>
    <w:rsid w:val="004B75C2"/>
    <w:rsid w:val="004C0A35"/>
    <w:rsid w:val="004C268A"/>
    <w:rsid w:val="004C2817"/>
    <w:rsid w:val="004C531E"/>
    <w:rsid w:val="004C6C90"/>
    <w:rsid w:val="004D1D0F"/>
    <w:rsid w:val="004E0F7C"/>
    <w:rsid w:val="004E1C8C"/>
    <w:rsid w:val="004E5095"/>
    <w:rsid w:val="004E74D2"/>
    <w:rsid w:val="004F1A1D"/>
    <w:rsid w:val="004F6D62"/>
    <w:rsid w:val="004F6DA1"/>
    <w:rsid w:val="005030DC"/>
    <w:rsid w:val="005037CD"/>
    <w:rsid w:val="00504795"/>
    <w:rsid w:val="00505A13"/>
    <w:rsid w:val="005102BC"/>
    <w:rsid w:val="00512829"/>
    <w:rsid w:val="00512CF5"/>
    <w:rsid w:val="005138AE"/>
    <w:rsid w:val="00514CBA"/>
    <w:rsid w:val="00521B34"/>
    <w:rsid w:val="00522BF9"/>
    <w:rsid w:val="0052630A"/>
    <w:rsid w:val="0052771C"/>
    <w:rsid w:val="0053177A"/>
    <w:rsid w:val="00533EA1"/>
    <w:rsid w:val="005371DD"/>
    <w:rsid w:val="00537510"/>
    <w:rsid w:val="005415EE"/>
    <w:rsid w:val="005422EC"/>
    <w:rsid w:val="0054334E"/>
    <w:rsid w:val="00547BE6"/>
    <w:rsid w:val="0055251E"/>
    <w:rsid w:val="00556C21"/>
    <w:rsid w:val="00571C15"/>
    <w:rsid w:val="005732F0"/>
    <w:rsid w:val="0057451F"/>
    <w:rsid w:val="00574ADD"/>
    <w:rsid w:val="005750AC"/>
    <w:rsid w:val="00575DC6"/>
    <w:rsid w:val="005771C3"/>
    <w:rsid w:val="00577B54"/>
    <w:rsid w:val="00582811"/>
    <w:rsid w:val="005838B6"/>
    <w:rsid w:val="00583C0A"/>
    <w:rsid w:val="00590F6D"/>
    <w:rsid w:val="005979B0"/>
    <w:rsid w:val="005A5A6D"/>
    <w:rsid w:val="005A5B73"/>
    <w:rsid w:val="005A5ED7"/>
    <w:rsid w:val="005B4779"/>
    <w:rsid w:val="005C1A41"/>
    <w:rsid w:val="005C1B86"/>
    <w:rsid w:val="005C2CFA"/>
    <w:rsid w:val="005C4565"/>
    <w:rsid w:val="005D595B"/>
    <w:rsid w:val="005D6F05"/>
    <w:rsid w:val="005E05CD"/>
    <w:rsid w:val="005E0A60"/>
    <w:rsid w:val="005F2E26"/>
    <w:rsid w:val="005F3C88"/>
    <w:rsid w:val="005F5CA4"/>
    <w:rsid w:val="005F6D9B"/>
    <w:rsid w:val="005F705D"/>
    <w:rsid w:val="005F7B8E"/>
    <w:rsid w:val="00601612"/>
    <w:rsid w:val="0060505D"/>
    <w:rsid w:val="0060559D"/>
    <w:rsid w:val="006061D6"/>
    <w:rsid w:val="006076C8"/>
    <w:rsid w:val="00610C6E"/>
    <w:rsid w:val="00611618"/>
    <w:rsid w:val="0061572F"/>
    <w:rsid w:val="00621B9E"/>
    <w:rsid w:val="00621FD3"/>
    <w:rsid w:val="00623F1C"/>
    <w:rsid w:val="00626D15"/>
    <w:rsid w:val="00631441"/>
    <w:rsid w:val="00634A3D"/>
    <w:rsid w:val="006378BB"/>
    <w:rsid w:val="00641030"/>
    <w:rsid w:val="00641D40"/>
    <w:rsid w:val="00642012"/>
    <w:rsid w:val="0064357A"/>
    <w:rsid w:val="00645BB0"/>
    <w:rsid w:val="00645D52"/>
    <w:rsid w:val="0064694D"/>
    <w:rsid w:val="0065133B"/>
    <w:rsid w:val="006556AC"/>
    <w:rsid w:val="006602F1"/>
    <w:rsid w:val="006625E7"/>
    <w:rsid w:val="0066323F"/>
    <w:rsid w:val="00664296"/>
    <w:rsid w:val="00664FC5"/>
    <w:rsid w:val="006677D2"/>
    <w:rsid w:val="00670ED4"/>
    <w:rsid w:val="00672928"/>
    <w:rsid w:val="00674325"/>
    <w:rsid w:val="00674A86"/>
    <w:rsid w:val="00681AEE"/>
    <w:rsid w:val="0068324C"/>
    <w:rsid w:val="006913ED"/>
    <w:rsid w:val="00694879"/>
    <w:rsid w:val="00696D25"/>
    <w:rsid w:val="006A048F"/>
    <w:rsid w:val="006A4034"/>
    <w:rsid w:val="006A69C8"/>
    <w:rsid w:val="006B2A59"/>
    <w:rsid w:val="006B4D5A"/>
    <w:rsid w:val="006B642E"/>
    <w:rsid w:val="006C31CC"/>
    <w:rsid w:val="006D6163"/>
    <w:rsid w:val="006D69DA"/>
    <w:rsid w:val="006D6EF8"/>
    <w:rsid w:val="006E46C7"/>
    <w:rsid w:val="006E54B2"/>
    <w:rsid w:val="006E58B1"/>
    <w:rsid w:val="006E63BC"/>
    <w:rsid w:val="006E764F"/>
    <w:rsid w:val="006F01C4"/>
    <w:rsid w:val="006F39C2"/>
    <w:rsid w:val="006F487B"/>
    <w:rsid w:val="006F740B"/>
    <w:rsid w:val="00706C7D"/>
    <w:rsid w:val="007079F3"/>
    <w:rsid w:val="007138CF"/>
    <w:rsid w:val="00715B3D"/>
    <w:rsid w:val="007202B7"/>
    <w:rsid w:val="007205A4"/>
    <w:rsid w:val="0072419F"/>
    <w:rsid w:val="00730BDE"/>
    <w:rsid w:val="00731FA7"/>
    <w:rsid w:val="0073343B"/>
    <w:rsid w:val="00735970"/>
    <w:rsid w:val="00744A41"/>
    <w:rsid w:val="00744B35"/>
    <w:rsid w:val="00745555"/>
    <w:rsid w:val="0075078E"/>
    <w:rsid w:val="00750FAD"/>
    <w:rsid w:val="007512B5"/>
    <w:rsid w:val="007526F3"/>
    <w:rsid w:val="00754D9C"/>
    <w:rsid w:val="00760834"/>
    <w:rsid w:val="00763D20"/>
    <w:rsid w:val="00763F8A"/>
    <w:rsid w:val="00764FDE"/>
    <w:rsid w:val="00767BD4"/>
    <w:rsid w:val="00772470"/>
    <w:rsid w:val="007742BF"/>
    <w:rsid w:val="00774485"/>
    <w:rsid w:val="00780A41"/>
    <w:rsid w:val="00786041"/>
    <w:rsid w:val="00790331"/>
    <w:rsid w:val="00794787"/>
    <w:rsid w:val="007A1594"/>
    <w:rsid w:val="007A37D8"/>
    <w:rsid w:val="007A5D86"/>
    <w:rsid w:val="007A6576"/>
    <w:rsid w:val="007B1292"/>
    <w:rsid w:val="007B1D6F"/>
    <w:rsid w:val="007B2987"/>
    <w:rsid w:val="007B2FC1"/>
    <w:rsid w:val="007B31F8"/>
    <w:rsid w:val="007B383C"/>
    <w:rsid w:val="007B5C22"/>
    <w:rsid w:val="007C147C"/>
    <w:rsid w:val="007C3D03"/>
    <w:rsid w:val="007C5D1E"/>
    <w:rsid w:val="007C6224"/>
    <w:rsid w:val="007C7480"/>
    <w:rsid w:val="007D1A7B"/>
    <w:rsid w:val="007D1EFA"/>
    <w:rsid w:val="007D5F15"/>
    <w:rsid w:val="007D5FE4"/>
    <w:rsid w:val="007E0D94"/>
    <w:rsid w:val="007E105B"/>
    <w:rsid w:val="007F1046"/>
    <w:rsid w:val="008055E5"/>
    <w:rsid w:val="00807676"/>
    <w:rsid w:val="00807B40"/>
    <w:rsid w:val="00810DD5"/>
    <w:rsid w:val="00811757"/>
    <w:rsid w:val="008125A0"/>
    <w:rsid w:val="00814E76"/>
    <w:rsid w:val="00816CDC"/>
    <w:rsid w:val="00822176"/>
    <w:rsid w:val="008224B3"/>
    <w:rsid w:val="008277EA"/>
    <w:rsid w:val="0083350C"/>
    <w:rsid w:val="00836F69"/>
    <w:rsid w:val="00840110"/>
    <w:rsid w:val="00840A07"/>
    <w:rsid w:val="0084209C"/>
    <w:rsid w:val="008460EF"/>
    <w:rsid w:val="0084694A"/>
    <w:rsid w:val="00854149"/>
    <w:rsid w:val="00854263"/>
    <w:rsid w:val="008560DE"/>
    <w:rsid w:val="00856B44"/>
    <w:rsid w:val="00856C1F"/>
    <w:rsid w:val="00860339"/>
    <w:rsid w:val="00860FF9"/>
    <w:rsid w:val="0086157C"/>
    <w:rsid w:val="008639CC"/>
    <w:rsid w:val="00864351"/>
    <w:rsid w:val="00865205"/>
    <w:rsid w:val="008667AF"/>
    <w:rsid w:val="00883640"/>
    <w:rsid w:val="00884A23"/>
    <w:rsid w:val="0088525A"/>
    <w:rsid w:val="00893803"/>
    <w:rsid w:val="00894A5B"/>
    <w:rsid w:val="008957A6"/>
    <w:rsid w:val="008A0D60"/>
    <w:rsid w:val="008A13B6"/>
    <w:rsid w:val="008A5DED"/>
    <w:rsid w:val="008A68C9"/>
    <w:rsid w:val="008B260D"/>
    <w:rsid w:val="008B49F7"/>
    <w:rsid w:val="008C1387"/>
    <w:rsid w:val="008C49BD"/>
    <w:rsid w:val="008C5538"/>
    <w:rsid w:val="008C682F"/>
    <w:rsid w:val="008D1531"/>
    <w:rsid w:val="008D1EFC"/>
    <w:rsid w:val="008E4853"/>
    <w:rsid w:val="008E509B"/>
    <w:rsid w:val="008F01D9"/>
    <w:rsid w:val="008F0D9E"/>
    <w:rsid w:val="008F1E8D"/>
    <w:rsid w:val="008F211A"/>
    <w:rsid w:val="008F2668"/>
    <w:rsid w:val="008F4811"/>
    <w:rsid w:val="008F525A"/>
    <w:rsid w:val="008F5600"/>
    <w:rsid w:val="008F5893"/>
    <w:rsid w:val="008F706E"/>
    <w:rsid w:val="0090044B"/>
    <w:rsid w:val="0090127D"/>
    <w:rsid w:val="009026D4"/>
    <w:rsid w:val="009027CE"/>
    <w:rsid w:val="00907450"/>
    <w:rsid w:val="0091087E"/>
    <w:rsid w:val="0091210C"/>
    <w:rsid w:val="00913517"/>
    <w:rsid w:val="00914329"/>
    <w:rsid w:val="009143E6"/>
    <w:rsid w:val="00914F5A"/>
    <w:rsid w:val="00917C9A"/>
    <w:rsid w:val="00920D56"/>
    <w:rsid w:val="009252AD"/>
    <w:rsid w:val="0092763E"/>
    <w:rsid w:val="00930CFB"/>
    <w:rsid w:val="009316A6"/>
    <w:rsid w:val="00931FB1"/>
    <w:rsid w:val="009327C9"/>
    <w:rsid w:val="00935F40"/>
    <w:rsid w:val="00936114"/>
    <w:rsid w:val="009400E9"/>
    <w:rsid w:val="00941EAD"/>
    <w:rsid w:val="00944F2A"/>
    <w:rsid w:val="00946830"/>
    <w:rsid w:val="009600DD"/>
    <w:rsid w:val="00961208"/>
    <w:rsid w:val="00962420"/>
    <w:rsid w:val="00962779"/>
    <w:rsid w:val="0096332A"/>
    <w:rsid w:val="009654EC"/>
    <w:rsid w:val="00967640"/>
    <w:rsid w:val="00981B10"/>
    <w:rsid w:val="0098346F"/>
    <w:rsid w:val="009918D9"/>
    <w:rsid w:val="009919DF"/>
    <w:rsid w:val="00992454"/>
    <w:rsid w:val="00996EED"/>
    <w:rsid w:val="009A14CC"/>
    <w:rsid w:val="009A392D"/>
    <w:rsid w:val="009B1AE8"/>
    <w:rsid w:val="009B2197"/>
    <w:rsid w:val="009B2A2B"/>
    <w:rsid w:val="009B2C0E"/>
    <w:rsid w:val="009B6A8E"/>
    <w:rsid w:val="009C2C26"/>
    <w:rsid w:val="009D17C3"/>
    <w:rsid w:val="009D2ED7"/>
    <w:rsid w:val="009D47C2"/>
    <w:rsid w:val="009D7497"/>
    <w:rsid w:val="009E0620"/>
    <w:rsid w:val="009E51F8"/>
    <w:rsid w:val="009E6D00"/>
    <w:rsid w:val="009F2649"/>
    <w:rsid w:val="009F2F17"/>
    <w:rsid w:val="00A032F2"/>
    <w:rsid w:val="00A05364"/>
    <w:rsid w:val="00A074D7"/>
    <w:rsid w:val="00A104B7"/>
    <w:rsid w:val="00A114B1"/>
    <w:rsid w:val="00A13658"/>
    <w:rsid w:val="00A15CC1"/>
    <w:rsid w:val="00A17D23"/>
    <w:rsid w:val="00A208E1"/>
    <w:rsid w:val="00A24B44"/>
    <w:rsid w:val="00A3220A"/>
    <w:rsid w:val="00A3230F"/>
    <w:rsid w:val="00A42629"/>
    <w:rsid w:val="00A45C52"/>
    <w:rsid w:val="00A47911"/>
    <w:rsid w:val="00A521AB"/>
    <w:rsid w:val="00A53867"/>
    <w:rsid w:val="00A55F90"/>
    <w:rsid w:val="00A56C95"/>
    <w:rsid w:val="00A56CD0"/>
    <w:rsid w:val="00A60E2F"/>
    <w:rsid w:val="00A6174E"/>
    <w:rsid w:val="00A61D3E"/>
    <w:rsid w:val="00A7643E"/>
    <w:rsid w:val="00A83AF9"/>
    <w:rsid w:val="00A85109"/>
    <w:rsid w:val="00A85187"/>
    <w:rsid w:val="00A87908"/>
    <w:rsid w:val="00A9649E"/>
    <w:rsid w:val="00A96BF3"/>
    <w:rsid w:val="00AA1341"/>
    <w:rsid w:val="00AA1A7C"/>
    <w:rsid w:val="00AA3205"/>
    <w:rsid w:val="00AA4B29"/>
    <w:rsid w:val="00AA4FBE"/>
    <w:rsid w:val="00AB16D0"/>
    <w:rsid w:val="00AB2C1B"/>
    <w:rsid w:val="00AB3E27"/>
    <w:rsid w:val="00AB50FD"/>
    <w:rsid w:val="00AB5A67"/>
    <w:rsid w:val="00AB7762"/>
    <w:rsid w:val="00AB78CE"/>
    <w:rsid w:val="00AC3BF2"/>
    <w:rsid w:val="00AD488B"/>
    <w:rsid w:val="00AD5483"/>
    <w:rsid w:val="00AD5C6F"/>
    <w:rsid w:val="00AD745E"/>
    <w:rsid w:val="00AD771C"/>
    <w:rsid w:val="00AE0C7F"/>
    <w:rsid w:val="00AE2BD3"/>
    <w:rsid w:val="00AE2EA1"/>
    <w:rsid w:val="00AE562C"/>
    <w:rsid w:val="00AE6E74"/>
    <w:rsid w:val="00AF0249"/>
    <w:rsid w:val="00AF150F"/>
    <w:rsid w:val="00AF4737"/>
    <w:rsid w:val="00AF5E21"/>
    <w:rsid w:val="00AF7372"/>
    <w:rsid w:val="00B03EB8"/>
    <w:rsid w:val="00B04344"/>
    <w:rsid w:val="00B0470A"/>
    <w:rsid w:val="00B04D20"/>
    <w:rsid w:val="00B1054A"/>
    <w:rsid w:val="00B1693A"/>
    <w:rsid w:val="00B16F54"/>
    <w:rsid w:val="00B17FCB"/>
    <w:rsid w:val="00B220DC"/>
    <w:rsid w:val="00B2364D"/>
    <w:rsid w:val="00B30361"/>
    <w:rsid w:val="00B30F0E"/>
    <w:rsid w:val="00B40BAE"/>
    <w:rsid w:val="00B423CD"/>
    <w:rsid w:val="00B427F8"/>
    <w:rsid w:val="00B42BFC"/>
    <w:rsid w:val="00B45BD3"/>
    <w:rsid w:val="00B50909"/>
    <w:rsid w:val="00B52169"/>
    <w:rsid w:val="00B53582"/>
    <w:rsid w:val="00B5734B"/>
    <w:rsid w:val="00B57DAB"/>
    <w:rsid w:val="00B6239D"/>
    <w:rsid w:val="00B67630"/>
    <w:rsid w:val="00B70B18"/>
    <w:rsid w:val="00B722DE"/>
    <w:rsid w:val="00B80DDB"/>
    <w:rsid w:val="00B81EE1"/>
    <w:rsid w:val="00B84A57"/>
    <w:rsid w:val="00B935C8"/>
    <w:rsid w:val="00B9392D"/>
    <w:rsid w:val="00BA761E"/>
    <w:rsid w:val="00BB31CF"/>
    <w:rsid w:val="00BB3363"/>
    <w:rsid w:val="00BB3FBE"/>
    <w:rsid w:val="00BC13E5"/>
    <w:rsid w:val="00BC3DE7"/>
    <w:rsid w:val="00BC5879"/>
    <w:rsid w:val="00BC603D"/>
    <w:rsid w:val="00BD4571"/>
    <w:rsid w:val="00BD5476"/>
    <w:rsid w:val="00BD6E1D"/>
    <w:rsid w:val="00BE0148"/>
    <w:rsid w:val="00BE1072"/>
    <w:rsid w:val="00BE7F59"/>
    <w:rsid w:val="00BF6DA5"/>
    <w:rsid w:val="00BF7A91"/>
    <w:rsid w:val="00C00E9A"/>
    <w:rsid w:val="00C02A59"/>
    <w:rsid w:val="00C03C70"/>
    <w:rsid w:val="00C03CE1"/>
    <w:rsid w:val="00C065BF"/>
    <w:rsid w:val="00C111E5"/>
    <w:rsid w:val="00C11ACE"/>
    <w:rsid w:val="00C14041"/>
    <w:rsid w:val="00C3016F"/>
    <w:rsid w:val="00C31922"/>
    <w:rsid w:val="00C32EDF"/>
    <w:rsid w:val="00C405FD"/>
    <w:rsid w:val="00C40A8C"/>
    <w:rsid w:val="00C42573"/>
    <w:rsid w:val="00C43D81"/>
    <w:rsid w:val="00C46916"/>
    <w:rsid w:val="00C47256"/>
    <w:rsid w:val="00C5024A"/>
    <w:rsid w:val="00C53CA8"/>
    <w:rsid w:val="00C54376"/>
    <w:rsid w:val="00C57107"/>
    <w:rsid w:val="00C62C2D"/>
    <w:rsid w:val="00C66853"/>
    <w:rsid w:val="00C66BF6"/>
    <w:rsid w:val="00C6722B"/>
    <w:rsid w:val="00C71395"/>
    <w:rsid w:val="00C714D7"/>
    <w:rsid w:val="00C746E2"/>
    <w:rsid w:val="00C748C9"/>
    <w:rsid w:val="00C80787"/>
    <w:rsid w:val="00C85B1C"/>
    <w:rsid w:val="00C906AF"/>
    <w:rsid w:val="00C9227C"/>
    <w:rsid w:val="00C9557D"/>
    <w:rsid w:val="00CA0BB1"/>
    <w:rsid w:val="00CA0C48"/>
    <w:rsid w:val="00CA1183"/>
    <w:rsid w:val="00CA2740"/>
    <w:rsid w:val="00CA3D9A"/>
    <w:rsid w:val="00CA7262"/>
    <w:rsid w:val="00CB4A0F"/>
    <w:rsid w:val="00CC12E6"/>
    <w:rsid w:val="00CC2E25"/>
    <w:rsid w:val="00CC7C64"/>
    <w:rsid w:val="00CD0B47"/>
    <w:rsid w:val="00CD3F96"/>
    <w:rsid w:val="00CD5C21"/>
    <w:rsid w:val="00CD7F1C"/>
    <w:rsid w:val="00CE17ED"/>
    <w:rsid w:val="00CE2C23"/>
    <w:rsid w:val="00CE4F6D"/>
    <w:rsid w:val="00CE76F6"/>
    <w:rsid w:val="00CF17C7"/>
    <w:rsid w:val="00CF21BD"/>
    <w:rsid w:val="00CF493A"/>
    <w:rsid w:val="00CF545E"/>
    <w:rsid w:val="00CF5F1A"/>
    <w:rsid w:val="00D00142"/>
    <w:rsid w:val="00D010E8"/>
    <w:rsid w:val="00D02C04"/>
    <w:rsid w:val="00D0356C"/>
    <w:rsid w:val="00D03E6E"/>
    <w:rsid w:val="00D127DB"/>
    <w:rsid w:val="00D138E8"/>
    <w:rsid w:val="00D20259"/>
    <w:rsid w:val="00D208BA"/>
    <w:rsid w:val="00D21668"/>
    <w:rsid w:val="00D216BC"/>
    <w:rsid w:val="00D22457"/>
    <w:rsid w:val="00D3583A"/>
    <w:rsid w:val="00D37A0F"/>
    <w:rsid w:val="00D42F8F"/>
    <w:rsid w:val="00D43385"/>
    <w:rsid w:val="00D43B16"/>
    <w:rsid w:val="00D44063"/>
    <w:rsid w:val="00D4459F"/>
    <w:rsid w:val="00D4590A"/>
    <w:rsid w:val="00D45ADF"/>
    <w:rsid w:val="00D45B8B"/>
    <w:rsid w:val="00D4743A"/>
    <w:rsid w:val="00D60183"/>
    <w:rsid w:val="00D60385"/>
    <w:rsid w:val="00D623DC"/>
    <w:rsid w:val="00D65D33"/>
    <w:rsid w:val="00D70FB1"/>
    <w:rsid w:val="00D72930"/>
    <w:rsid w:val="00D75AE3"/>
    <w:rsid w:val="00D804D0"/>
    <w:rsid w:val="00D80DA1"/>
    <w:rsid w:val="00D819BD"/>
    <w:rsid w:val="00D8323B"/>
    <w:rsid w:val="00D85F33"/>
    <w:rsid w:val="00D87D63"/>
    <w:rsid w:val="00D900EA"/>
    <w:rsid w:val="00D917C2"/>
    <w:rsid w:val="00DA07F1"/>
    <w:rsid w:val="00DA5AB5"/>
    <w:rsid w:val="00DA650F"/>
    <w:rsid w:val="00DA6737"/>
    <w:rsid w:val="00DB0CB6"/>
    <w:rsid w:val="00DB6422"/>
    <w:rsid w:val="00DB66F9"/>
    <w:rsid w:val="00DC0E1E"/>
    <w:rsid w:val="00DC4DE5"/>
    <w:rsid w:val="00DC5886"/>
    <w:rsid w:val="00DC5EF4"/>
    <w:rsid w:val="00DC605A"/>
    <w:rsid w:val="00DD06F4"/>
    <w:rsid w:val="00DD1C90"/>
    <w:rsid w:val="00DD2510"/>
    <w:rsid w:val="00DD500F"/>
    <w:rsid w:val="00DD6E5D"/>
    <w:rsid w:val="00DD7459"/>
    <w:rsid w:val="00DE09C0"/>
    <w:rsid w:val="00DE2DCB"/>
    <w:rsid w:val="00DF18E7"/>
    <w:rsid w:val="00DF1EFC"/>
    <w:rsid w:val="00DF53E4"/>
    <w:rsid w:val="00E05727"/>
    <w:rsid w:val="00E1020F"/>
    <w:rsid w:val="00E132D6"/>
    <w:rsid w:val="00E14D9C"/>
    <w:rsid w:val="00E14DB4"/>
    <w:rsid w:val="00E162E0"/>
    <w:rsid w:val="00E2136E"/>
    <w:rsid w:val="00E21403"/>
    <w:rsid w:val="00E22A81"/>
    <w:rsid w:val="00E22B8F"/>
    <w:rsid w:val="00E235AC"/>
    <w:rsid w:val="00E25AF8"/>
    <w:rsid w:val="00E2775C"/>
    <w:rsid w:val="00E31A6A"/>
    <w:rsid w:val="00E32C9C"/>
    <w:rsid w:val="00E34198"/>
    <w:rsid w:val="00E3642E"/>
    <w:rsid w:val="00E36C3D"/>
    <w:rsid w:val="00E37A54"/>
    <w:rsid w:val="00E40569"/>
    <w:rsid w:val="00E46BDF"/>
    <w:rsid w:val="00E4780B"/>
    <w:rsid w:val="00E52510"/>
    <w:rsid w:val="00E537C3"/>
    <w:rsid w:val="00E547DB"/>
    <w:rsid w:val="00E54EF1"/>
    <w:rsid w:val="00E555BF"/>
    <w:rsid w:val="00E5727E"/>
    <w:rsid w:val="00E57DED"/>
    <w:rsid w:val="00E61949"/>
    <w:rsid w:val="00E62DB0"/>
    <w:rsid w:val="00E6445D"/>
    <w:rsid w:val="00E7087B"/>
    <w:rsid w:val="00E70B8E"/>
    <w:rsid w:val="00E70DCE"/>
    <w:rsid w:val="00E7589D"/>
    <w:rsid w:val="00E76A7B"/>
    <w:rsid w:val="00E76B01"/>
    <w:rsid w:val="00E81B69"/>
    <w:rsid w:val="00E86377"/>
    <w:rsid w:val="00E86935"/>
    <w:rsid w:val="00E93DBE"/>
    <w:rsid w:val="00E94CE4"/>
    <w:rsid w:val="00E94F8F"/>
    <w:rsid w:val="00E97024"/>
    <w:rsid w:val="00E979FB"/>
    <w:rsid w:val="00EA446A"/>
    <w:rsid w:val="00EA7DC1"/>
    <w:rsid w:val="00EB0022"/>
    <w:rsid w:val="00EB2666"/>
    <w:rsid w:val="00EB3725"/>
    <w:rsid w:val="00EB3EB6"/>
    <w:rsid w:val="00EB5BA2"/>
    <w:rsid w:val="00EB5C28"/>
    <w:rsid w:val="00EC03C9"/>
    <w:rsid w:val="00EC77C9"/>
    <w:rsid w:val="00ED1743"/>
    <w:rsid w:val="00ED43C5"/>
    <w:rsid w:val="00ED51B4"/>
    <w:rsid w:val="00ED566B"/>
    <w:rsid w:val="00EE01FA"/>
    <w:rsid w:val="00EE3AFB"/>
    <w:rsid w:val="00EF003A"/>
    <w:rsid w:val="00EF071D"/>
    <w:rsid w:val="00EF0D19"/>
    <w:rsid w:val="00EF1577"/>
    <w:rsid w:val="00EF4B02"/>
    <w:rsid w:val="00EF6BD4"/>
    <w:rsid w:val="00F05C18"/>
    <w:rsid w:val="00F073C7"/>
    <w:rsid w:val="00F13AB4"/>
    <w:rsid w:val="00F14835"/>
    <w:rsid w:val="00F157DD"/>
    <w:rsid w:val="00F15F90"/>
    <w:rsid w:val="00F17B5F"/>
    <w:rsid w:val="00F21465"/>
    <w:rsid w:val="00F24371"/>
    <w:rsid w:val="00F25A7A"/>
    <w:rsid w:val="00F31C16"/>
    <w:rsid w:val="00F320EA"/>
    <w:rsid w:val="00F343AA"/>
    <w:rsid w:val="00F37C38"/>
    <w:rsid w:val="00F40505"/>
    <w:rsid w:val="00F46017"/>
    <w:rsid w:val="00F55573"/>
    <w:rsid w:val="00F57347"/>
    <w:rsid w:val="00F6065C"/>
    <w:rsid w:val="00F61EB1"/>
    <w:rsid w:val="00F62C8B"/>
    <w:rsid w:val="00F63389"/>
    <w:rsid w:val="00F6457E"/>
    <w:rsid w:val="00F67A87"/>
    <w:rsid w:val="00F67A97"/>
    <w:rsid w:val="00F67FBB"/>
    <w:rsid w:val="00F72577"/>
    <w:rsid w:val="00F74D7E"/>
    <w:rsid w:val="00F761D0"/>
    <w:rsid w:val="00F766AE"/>
    <w:rsid w:val="00F77219"/>
    <w:rsid w:val="00F802D4"/>
    <w:rsid w:val="00F84EE1"/>
    <w:rsid w:val="00F865F8"/>
    <w:rsid w:val="00F87F26"/>
    <w:rsid w:val="00F91982"/>
    <w:rsid w:val="00F93DCB"/>
    <w:rsid w:val="00FA2DA2"/>
    <w:rsid w:val="00FA311A"/>
    <w:rsid w:val="00FA4959"/>
    <w:rsid w:val="00FA56B5"/>
    <w:rsid w:val="00FA6326"/>
    <w:rsid w:val="00FB16A8"/>
    <w:rsid w:val="00FB3212"/>
    <w:rsid w:val="00FB4746"/>
    <w:rsid w:val="00FB63B5"/>
    <w:rsid w:val="00FC1AAD"/>
    <w:rsid w:val="00FC1DC5"/>
    <w:rsid w:val="00FC2983"/>
    <w:rsid w:val="00FD011C"/>
    <w:rsid w:val="00FD3E27"/>
    <w:rsid w:val="00FD4AE8"/>
    <w:rsid w:val="00FD7843"/>
    <w:rsid w:val="00FE0FE8"/>
    <w:rsid w:val="00FE2701"/>
    <w:rsid w:val="00FE46E6"/>
    <w:rsid w:val="00FF1AAE"/>
    <w:rsid w:val="00FF56AA"/>
    <w:rsid w:val="00FF62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49ADEFC"/>
  <w14:defaultImageDpi w14:val="330"/>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2B1A34"/>
    <w:rPr>
      <w:sz w:val="16"/>
      <w:szCs w:val="16"/>
    </w:rPr>
  </w:style>
  <w:style w:type="paragraph" w:styleId="CommentText">
    <w:name w:val="annotation text"/>
    <w:basedOn w:val="Normal"/>
    <w:link w:val="CommentTextChar"/>
    <w:uiPriority w:val="99"/>
    <w:semiHidden/>
    <w:unhideWhenUsed/>
    <w:rsid w:val="002B1A34"/>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2B1A34"/>
    <w:rPr>
      <w:sz w:val="20"/>
      <w:szCs w:val="20"/>
    </w:rPr>
  </w:style>
  <w:style w:type="paragraph" w:styleId="CommentSubject">
    <w:name w:val="annotation subject"/>
    <w:basedOn w:val="CommentText"/>
    <w:next w:val="CommentText"/>
    <w:link w:val="CommentSubjectChar"/>
    <w:uiPriority w:val="99"/>
    <w:semiHidden/>
    <w:unhideWhenUsed/>
    <w:rsid w:val="00C47256"/>
    <w:pPr>
      <w:spacing w:after="200"/>
    </w:pPr>
    <w:rPr>
      <w:b/>
      <w:bCs/>
    </w:rPr>
  </w:style>
  <w:style w:type="character" w:customStyle="1" w:styleId="CommentSubjectChar">
    <w:name w:val="Comment Subject Char"/>
    <w:basedOn w:val="CommentTextChar"/>
    <w:link w:val="CommentSubject"/>
    <w:uiPriority w:val="99"/>
    <w:semiHidden/>
    <w:rsid w:val="00C47256"/>
    <w:rPr>
      <w:b/>
      <w:bCs/>
      <w:sz w:val="20"/>
      <w:szCs w:val="20"/>
    </w:rPr>
  </w:style>
  <w:style w:type="paragraph" w:customStyle="1" w:styleId="Default">
    <w:name w:val="Default"/>
    <w:rsid w:val="0036523F"/>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F865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34151388">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648583482">
      <w:bodyDiv w:val="1"/>
      <w:marLeft w:val="0"/>
      <w:marRight w:val="0"/>
      <w:marTop w:val="0"/>
      <w:marBottom w:val="0"/>
      <w:divBdr>
        <w:top w:val="none" w:sz="0" w:space="0" w:color="auto"/>
        <w:left w:val="none" w:sz="0" w:space="0" w:color="auto"/>
        <w:bottom w:val="none" w:sz="0" w:space="0" w:color="auto"/>
        <w:right w:val="none" w:sz="0" w:space="0" w:color="auto"/>
      </w:divBdr>
    </w:div>
    <w:div w:id="1667629979">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datacat.liverpool.ac.uk/1026" TargetMode="Externa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6.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1D60F9310ED24492F313813BE6A1EF" ma:contentTypeVersion="11" ma:contentTypeDescription="Create a new document." ma:contentTypeScope="" ma:versionID="66d7a9ebc2d3a38841d83c129b6d5998">
  <xsd:schema xmlns:xsd="http://www.w3.org/2001/XMLSchema" xmlns:xs="http://www.w3.org/2001/XMLSchema" xmlns:p="http://schemas.microsoft.com/office/2006/metadata/properties" xmlns:ns2="08d6a4da-85ff-4400-8f13-293e8bb646af" xmlns:ns3="63e4523b-c6af-4b47-b57d-fe04d5726e1c" targetNamespace="http://schemas.microsoft.com/office/2006/metadata/properties" ma:root="true" ma:fieldsID="ce4fd64c710775dd41d611a4bb30a29b" ns2:_="" ns3:_="">
    <xsd:import namespace="08d6a4da-85ff-4400-8f13-293e8bb646af"/>
    <xsd:import namespace="63e4523b-c6af-4b47-b57d-fe04d5726e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6a4da-85ff-4400-8f13-293e8bb646a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e4523b-c6af-4b47-b57d-fe04d5726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1D7F9E-006A-418F-B5F3-EC25A6054A2D}">
  <ds:schemaRefs>
    <ds:schemaRef ds:uri="http://schemas.microsoft.com/sharepoint/v3/contenttype/forms"/>
  </ds:schemaRefs>
</ds:datastoreItem>
</file>

<file path=customXml/itemProps2.xml><?xml version="1.0" encoding="utf-8"?>
<ds:datastoreItem xmlns:ds="http://schemas.openxmlformats.org/officeDocument/2006/customXml" ds:itemID="{7FE77EB2-D192-4792-B131-73936856D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6a4da-85ff-4400-8f13-293e8bb646af"/>
    <ds:schemaRef ds:uri="63e4523b-c6af-4b47-b57d-fe04d5726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AB9862-DDD1-4EBF-BC60-A5AD27755C7C}">
  <ds:schemaRefs>
    <ds:schemaRef ds:uri="http://schemas.openxmlformats.org/officeDocument/2006/bibliography"/>
  </ds:schemaRefs>
</ds:datastoreItem>
</file>

<file path=customXml/itemProps4.xml><?xml version="1.0" encoding="utf-8"?>
<ds:datastoreItem xmlns:ds="http://schemas.openxmlformats.org/officeDocument/2006/customXml" ds:itemID="{FD11DE50-B0AF-46AA-81DC-D9B810DF9E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29771</Words>
  <Characters>169698</Characters>
  <Application>Microsoft Office Word</Application>
  <DocSecurity>0</DocSecurity>
  <Lines>1414</Lines>
  <Paragraphs>398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199071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Matthew Dyer</cp:lastModifiedBy>
  <cp:revision>4</cp:revision>
  <cp:lastPrinted>2020-07-15T08:12:00Z</cp:lastPrinted>
  <dcterms:created xsi:type="dcterms:W3CDTF">2020-09-25T09:20:00Z</dcterms:created>
  <dcterms:modified xsi:type="dcterms:W3CDTF">2020-09-25T09:21:00Z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61960bfc-ac8e-3029-b32b-20207e0b026b</vt:lpwstr>
  </property>
  <property fmtid="{D5CDD505-2E9C-101B-9397-08002B2CF9AE}" pid="4" name="Mendeley Citation Style_1">
    <vt:lpwstr>http://www.zotero.org/styles/royal-society-of-chemistry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http://www.zotero.org/styles/royal-society-of-chemistry</vt:lpwstr>
  </property>
  <property fmtid="{D5CDD505-2E9C-101B-9397-08002B2CF9AE}" pid="24" name="Mendeley Recent Style Name 9_1">
    <vt:lpwstr>Royal Society of Chemistry</vt:lpwstr>
  </property>
  <property fmtid="{D5CDD505-2E9C-101B-9397-08002B2CF9AE}" pid="25" name="ContentTypeId">
    <vt:lpwstr>0x010100491D60F9310ED24492F313813BE6A1EF</vt:lpwstr>
  </property>
</Properties>
</file>