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EDE6" w14:textId="717B0B8A" w:rsidR="00FA2CF5" w:rsidRPr="00F16DB9" w:rsidRDefault="000709FD" w:rsidP="00F16DB9">
      <w:pPr>
        <w:pStyle w:val="Title"/>
        <w:rPr>
          <w:b/>
          <w:bCs/>
          <w:sz w:val="40"/>
          <w:szCs w:val="40"/>
        </w:rPr>
      </w:pPr>
      <w:r w:rsidRPr="009E56BA">
        <w:rPr>
          <w:b/>
          <w:bCs/>
          <w:sz w:val="40"/>
          <w:szCs w:val="40"/>
        </w:rPr>
        <w:t xml:space="preserve">Impacts of high-speed rail: Hub, </w:t>
      </w:r>
      <w:r w:rsidR="00E027E4">
        <w:rPr>
          <w:b/>
          <w:bCs/>
          <w:sz w:val="40"/>
          <w:szCs w:val="40"/>
        </w:rPr>
        <w:t>l</w:t>
      </w:r>
      <w:r w:rsidRPr="009E56BA">
        <w:rPr>
          <w:b/>
          <w:bCs/>
          <w:sz w:val="40"/>
          <w:szCs w:val="40"/>
        </w:rPr>
        <w:t xml:space="preserve">inkage and </w:t>
      </w:r>
      <w:r w:rsidR="00E027E4">
        <w:rPr>
          <w:b/>
          <w:bCs/>
          <w:sz w:val="40"/>
          <w:szCs w:val="40"/>
        </w:rPr>
        <w:t>d</w:t>
      </w:r>
      <w:r w:rsidRPr="009E56BA">
        <w:rPr>
          <w:b/>
          <w:bCs/>
          <w:sz w:val="40"/>
          <w:szCs w:val="40"/>
        </w:rPr>
        <w:t>evelopment</w:t>
      </w:r>
    </w:p>
    <w:p w14:paraId="68E1CA4D" w14:textId="6BF3A657" w:rsidR="00371067" w:rsidRDefault="00371067">
      <w:pPr>
        <w:rPr>
          <w:color w:val="000000" w:themeColor="text1"/>
          <w:lang w:val="en-US"/>
        </w:rPr>
      </w:pPr>
    </w:p>
    <w:p w14:paraId="772CCC38" w14:textId="721E2FAB" w:rsidR="005156AA" w:rsidRDefault="00FF01BA" w:rsidP="00EA11A7">
      <w:pPr>
        <w:rPr>
          <w:lang w:val="en-US"/>
        </w:rPr>
      </w:pPr>
      <w:r>
        <w:rPr>
          <w:lang w:val="en-US"/>
        </w:rPr>
        <w:t>We</w:t>
      </w:r>
      <w:r w:rsidR="00041353">
        <w:rPr>
          <w:lang w:val="en-US"/>
        </w:rPr>
        <w:t xml:space="preserve"> a</w:t>
      </w:r>
      <w:r>
        <w:rPr>
          <w:lang w:val="en-US"/>
        </w:rPr>
        <w:t>re</w:t>
      </w:r>
      <w:r w:rsidR="00A13B5C">
        <w:rPr>
          <w:lang w:val="en-US"/>
        </w:rPr>
        <w:t xml:space="preserve"> liv</w:t>
      </w:r>
      <w:r>
        <w:rPr>
          <w:lang w:val="en-US"/>
        </w:rPr>
        <w:t>ing</w:t>
      </w:r>
      <w:r w:rsidR="00A13B5C">
        <w:rPr>
          <w:lang w:val="en-US"/>
        </w:rPr>
        <w:t xml:space="preserve"> </w:t>
      </w:r>
      <w:r w:rsidR="007B3723">
        <w:rPr>
          <w:lang w:val="en-US"/>
        </w:rPr>
        <w:t xml:space="preserve">in a </w:t>
      </w:r>
      <w:proofErr w:type="gramStart"/>
      <w:r w:rsidR="00432F52">
        <w:rPr>
          <w:lang w:val="en-US"/>
        </w:rPr>
        <w:t>highly</w:t>
      </w:r>
      <w:r w:rsidR="007B3723" w:rsidRPr="0089127B">
        <w:rPr>
          <w:lang w:val="en-US"/>
        </w:rPr>
        <w:t>-connected</w:t>
      </w:r>
      <w:proofErr w:type="gramEnd"/>
      <w:r w:rsidR="007B3723" w:rsidRPr="0089127B">
        <w:rPr>
          <w:lang w:val="en-US"/>
        </w:rPr>
        <w:t xml:space="preserve"> and mobile world</w:t>
      </w:r>
      <w:r w:rsidR="00432F52">
        <w:rPr>
          <w:lang w:val="en-US"/>
        </w:rPr>
        <w:t>,</w:t>
      </w:r>
      <w:r w:rsidR="007B3723" w:rsidRPr="0089127B">
        <w:rPr>
          <w:lang w:val="en-US"/>
        </w:rPr>
        <w:t xml:space="preserve"> </w:t>
      </w:r>
      <w:r w:rsidR="003D741A">
        <w:rPr>
          <w:lang w:val="en-US"/>
        </w:rPr>
        <w:t>built</w:t>
      </w:r>
      <w:r w:rsidR="007B3723" w:rsidRPr="0089127B">
        <w:rPr>
          <w:lang w:val="en-US"/>
        </w:rPr>
        <w:t xml:space="preserve"> </w:t>
      </w:r>
      <w:r w:rsidR="003D741A">
        <w:rPr>
          <w:lang w:val="en-US"/>
        </w:rPr>
        <w:t>up</w:t>
      </w:r>
      <w:r w:rsidR="007B3723" w:rsidRPr="0089127B">
        <w:rPr>
          <w:lang w:val="en-US"/>
        </w:rPr>
        <w:t>on technology-driven</w:t>
      </w:r>
      <w:r w:rsidR="00932504">
        <w:rPr>
          <w:lang w:val="en-US"/>
        </w:rPr>
        <w:t xml:space="preserve"> </w:t>
      </w:r>
      <w:r w:rsidR="007B3723" w:rsidRPr="0089127B">
        <w:rPr>
          <w:lang w:val="en-US"/>
        </w:rPr>
        <w:t>development</w:t>
      </w:r>
      <w:r w:rsidR="00432F52">
        <w:rPr>
          <w:lang w:val="en-US"/>
        </w:rPr>
        <w:t>, with</w:t>
      </w:r>
      <w:r w:rsidR="007B3723" w:rsidRPr="0089127B">
        <w:rPr>
          <w:lang w:val="en-US"/>
        </w:rPr>
        <w:t xml:space="preserve"> complex interactions between technology, society and space</w:t>
      </w:r>
      <w:r w:rsidR="00432F52" w:rsidRPr="00432F52">
        <w:rPr>
          <w:lang w:val="en-US"/>
        </w:rPr>
        <w:t xml:space="preserve"> </w:t>
      </w:r>
      <w:r w:rsidR="00432F52">
        <w:rPr>
          <w:lang w:val="en-US"/>
        </w:rPr>
        <w:t>(</w:t>
      </w:r>
      <w:r w:rsidR="00432F52" w:rsidRPr="0089127B">
        <w:rPr>
          <w:lang w:val="en-US"/>
        </w:rPr>
        <w:t>Castells</w:t>
      </w:r>
      <w:r w:rsidR="00432F52">
        <w:rPr>
          <w:lang w:val="en-US"/>
        </w:rPr>
        <w:t>, 1996)</w:t>
      </w:r>
      <w:r w:rsidR="007B3723" w:rsidRPr="0089127B">
        <w:rPr>
          <w:lang w:val="en-US"/>
        </w:rPr>
        <w:t xml:space="preserve">. </w:t>
      </w:r>
      <w:r w:rsidR="00A82DF9">
        <w:rPr>
          <w:lang w:val="en-US"/>
        </w:rPr>
        <w:t>H</w:t>
      </w:r>
      <w:r w:rsidR="0082140D">
        <w:rPr>
          <w:lang w:val="en-US"/>
        </w:rPr>
        <w:t xml:space="preserve">igh-speed rail </w:t>
      </w:r>
      <w:r w:rsidR="00932504">
        <w:rPr>
          <w:lang w:val="en-US"/>
        </w:rPr>
        <w:t xml:space="preserve">(HSR) </w:t>
      </w:r>
      <w:r w:rsidR="00432F52">
        <w:rPr>
          <w:lang w:val="en-US"/>
        </w:rPr>
        <w:t>is associated with</w:t>
      </w:r>
      <w:r w:rsidR="00932504">
        <w:rPr>
          <w:lang w:val="en-US"/>
        </w:rPr>
        <w:t xml:space="preserve"> </w:t>
      </w:r>
      <w:r w:rsidR="005156AA">
        <w:rPr>
          <w:lang w:val="en-US"/>
        </w:rPr>
        <w:t xml:space="preserve">time-space shrinkage </w:t>
      </w:r>
      <w:r>
        <w:rPr>
          <w:lang w:val="en-US"/>
        </w:rPr>
        <w:t>through</w:t>
      </w:r>
      <w:r w:rsidR="005156AA">
        <w:rPr>
          <w:lang w:val="en-US"/>
        </w:rPr>
        <w:t xml:space="preserve"> </w:t>
      </w:r>
      <w:r w:rsidR="00932504">
        <w:rPr>
          <w:lang w:val="en-US"/>
        </w:rPr>
        <w:t xml:space="preserve">faster </w:t>
      </w:r>
      <w:r w:rsidR="001A7CB2">
        <w:rPr>
          <w:lang w:val="en-US"/>
        </w:rPr>
        <w:t>link</w:t>
      </w:r>
      <w:r w:rsidR="00256865">
        <w:rPr>
          <w:lang w:val="en-US"/>
        </w:rPr>
        <w:t>s</w:t>
      </w:r>
      <w:r w:rsidR="00932504">
        <w:rPr>
          <w:lang w:val="en-US"/>
        </w:rPr>
        <w:t xml:space="preserve"> between</w:t>
      </w:r>
      <w:r w:rsidR="000D6E36">
        <w:rPr>
          <w:lang w:val="en-US"/>
        </w:rPr>
        <w:t xml:space="preserve"> cities</w:t>
      </w:r>
      <w:r w:rsidR="008E6084">
        <w:rPr>
          <w:lang w:val="en-US"/>
        </w:rPr>
        <w:t>.</w:t>
      </w:r>
      <w:r w:rsidR="005156AA">
        <w:rPr>
          <w:lang w:val="en-US"/>
        </w:rPr>
        <w:t xml:space="preserve"> Since its first appearance, </w:t>
      </w:r>
      <w:r w:rsidR="008E6084">
        <w:rPr>
          <w:lang w:val="en-US"/>
        </w:rPr>
        <w:t xml:space="preserve">the </w:t>
      </w:r>
      <w:r w:rsidR="00871A96">
        <w:rPr>
          <w:lang w:val="en-US"/>
        </w:rPr>
        <w:t>HSR</w:t>
      </w:r>
      <w:r w:rsidR="005156AA">
        <w:rPr>
          <w:lang w:val="en-US"/>
        </w:rPr>
        <w:t xml:space="preserve"> network has continued to grow and extend</w:t>
      </w:r>
      <w:r w:rsidR="00C90A0B">
        <w:rPr>
          <w:lang w:val="en-US"/>
        </w:rPr>
        <w:t>,</w:t>
      </w:r>
      <w:r w:rsidR="005156AA">
        <w:rPr>
          <w:lang w:val="en-US"/>
        </w:rPr>
        <w:t xml:space="preserve"> both at national and international levels</w:t>
      </w:r>
      <w:r w:rsidR="008E6084">
        <w:rPr>
          <w:lang w:val="en-US"/>
        </w:rPr>
        <w:t xml:space="preserve"> – a new technology that helps to reshape the world</w:t>
      </w:r>
      <w:r w:rsidR="005156AA">
        <w:rPr>
          <w:lang w:val="en-US"/>
        </w:rPr>
        <w:t xml:space="preserve">. In February 2020, the </w:t>
      </w:r>
      <w:r w:rsidR="008E6084">
        <w:rPr>
          <w:lang w:val="en-US"/>
        </w:rPr>
        <w:t xml:space="preserve">global </w:t>
      </w:r>
      <w:r w:rsidR="005156AA">
        <w:rPr>
          <w:lang w:val="en-US"/>
        </w:rPr>
        <w:t xml:space="preserve">network operation reached </w:t>
      </w:r>
      <w:r w:rsidR="008E6084">
        <w:rPr>
          <w:lang w:val="en-US"/>
        </w:rPr>
        <w:t>over 50</w:t>
      </w:r>
      <w:r w:rsidR="005156AA">
        <w:rPr>
          <w:lang w:val="en-US"/>
        </w:rPr>
        <w:t>,</w:t>
      </w:r>
      <w:r w:rsidR="008E6084">
        <w:rPr>
          <w:lang w:val="en-US"/>
        </w:rPr>
        <w:t xml:space="preserve">000 </w:t>
      </w:r>
      <w:r w:rsidR="005156AA">
        <w:rPr>
          <w:lang w:val="en-US"/>
        </w:rPr>
        <w:t>km, three quarters of which i</w:t>
      </w:r>
      <w:r w:rsidR="000C475D">
        <w:rPr>
          <w:lang w:val="en-US"/>
        </w:rPr>
        <w:t>s located</w:t>
      </w:r>
      <w:r w:rsidR="005156AA">
        <w:rPr>
          <w:lang w:val="en-US"/>
        </w:rPr>
        <w:t xml:space="preserve"> in Asia</w:t>
      </w:r>
      <w:r w:rsidR="008E6084">
        <w:rPr>
          <w:lang w:val="en-US"/>
        </w:rPr>
        <w:t>-</w:t>
      </w:r>
      <w:r w:rsidR="005156AA">
        <w:rPr>
          <w:lang w:val="en-US"/>
        </w:rPr>
        <w:t xml:space="preserve">Pacific, </w:t>
      </w:r>
      <w:r w:rsidR="008E6084">
        <w:rPr>
          <w:lang w:val="en-US"/>
        </w:rPr>
        <w:t xml:space="preserve">and </w:t>
      </w:r>
      <w:r w:rsidR="005156AA">
        <w:rPr>
          <w:lang w:val="en-US"/>
        </w:rPr>
        <w:t>mainly</w:t>
      </w:r>
      <w:r w:rsidR="008E6084">
        <w:rPr>
          <w:lang w:val="en-US"/>
        </w:rPr>
        <w:t xml:space="preserve"> in</w:t>
      </w:r>
      <w:r w:rsidR="005156AA">
        <w:rPr>
          <w:lang w:val="en-US"/>
        </w:rPr>
        <w:t xml:space="preserve"> China. </w:t>
      </w:r>
    </w:p>
    <w:p w14:paraId="38793429" w14:textId="1CD2CFC7" w:rsidR="00FB5057" w:rsidRDefault="00FB5057" w:rsidP="005156AA">
      <w:pPr>
        <w:rPr>
          <w:color w:val="000000" w:themeColor="text1"/>
          <w:lang w:val="en-US"/>
        </w:rPr>
      </w:pPr>
    </w:p>
    <w:p w14:paraId="57EFF651" w14:textId="172EC783" w:rsidR="006B529D" w:rsidRDefault="006B63D0" w:rsidP="006B529D">
      <w:pPr>
        <w:rPr>
          <w:color w:val="000000" w:themeColor="text1"/>
          <w:lang w:val="en-US"/>
        </w:rPr>
      </w:pPr>
      <w:r w:rsidRPr="001D2C87">
        <w:rPr>
          <w:lang w:val="en-US"/>
        </w:rPr>
        <w:t xml:space="preserve">The anticipated impact of HSR has been </w:t>
      </w:r>
      <w:r w:rsidR="00CF1591">
        <w:rPr>
          <w:lang w:val="en-US"/>
        </w:rPr>
        <w:t>much debated</w:t>
      </w:r>
      <w:r w:rsidRPr="001D2C87">
        <w:rPr>
          <w:lang w:val="en-US"/>
        </w:rPr>
        <w:t>.</w:t>
      </w:r>
      <w:r w:rsidRPr="001D2C87" w:rsidDel="006B63D0">
        <w:rPr>
          <w:lang w:val="en-US"/>
        </w:rPr>
        <w:t xml:space="preserve"> </w:t>
      </w:r>
      <w:r w:rsidR="006B529D" w:rsidRPr="001D2C87">
        <w:rPr>
          <w:lang w:val="en-US"/>
        </w:rPr>
        <w:t xml:space="preserve">Research interest </w:t>
      </w:r>
      <w:r w:rsidR="00472707" w:rsidRPr="001D2C87">
        <w:rPr>
          <w:lang w:val="en-US"/>
        </w:rPr>
        <w:t>i</w:t>
      </w:r>
      <w:r w:rsidR="006B529D" w:rsidRPr="001D2C87">
        <w:rPr>
          <w:lang w:val="en-US"/>
        </w:rPr>
        <w:t>n the wider developmental impact of HSR</w:t>
      </w:r>
      <w:r w:rsidR="006B529D">
        <w:rPr>
          <w:color w:val="000000" w:themeColor="text1"/>
          <w:lang w:val="en-US"/>
        </w:rPr>
        <w:t xml:space="preserve"> c</w:t>
      </w:r>
      <w:r w:rsidR="00497956">
        <w:rPr>
          <w:color w:val="000000" w:themeColor="text1"/>
          <w:lang w:val="en-US"/>
        </w:rPr>
        <w:t>an</w:t>
      </w:r>
      <w:r w:rsidR="006B529D">
        <w:rPr>
          <w:color w:val="000000" w:themeColor="text1"/>
          <w:lang w:val="en-US"/>
        </w:rPr>
        <w:t xml:space="preserve"> be traced back to the early 1990s and</w:t>
      </w:r>
      <w:r w:rsidR="000556FE">
        <w:rPr>
          <w:color w:val="000000" w:themeColor="text1"/>
          <w:lang w:val="en-US"/>
        </w:rPr>
        <w:t xml:space="preserve"> has</w:t>
      </w:r>
      <w:r w:rsidR="006B529D">
        <w:rPr>
          <w:color w:val="000000" w:themeColor="text1"/>
          <w:lang w:val="en-US"/>
        </w:rPr>
        <w:t xml:space="preserve">, since then, been a contentious subject for </w:t>
      </w:r>
      <w:r w:rsidR="00CF1591">
        <w:rPr>
          <w:color w:val="000000" w:themeColor="text1"/>
          <w:lang w:val="en-US"/>
        </w:rPr>
        <w:t>discussion</w:t>
      </w:r>
      <w:r w:rsidR="006B529D">
        <w:rPr>
          <w:color w:val="000000" w:themeColor="text1"/>
          <w:lang w:val="en-US"/>
        </w:rPr>
        <w:t xml:space="preserve">. </w:t>
      </w:r>
      <w:r w:rsidR="00312185">
        <w:rPr>
          <w:color w:val="000000" w:themeColor="text1"/>
          <w:lang w:val="en-US"/>
        </w:rPr>
        <w:t xml:space="preserve">In 1993, </w:t>
      </w:r>
      <w:r w:rsidR="00CF1591">
        <w:rPr>
          <w:color w:val="000000" w:themeColor="text1"/>
          <w:lang w:val="en-US"/>
        </w:rPr>
        <w:t xml:space="preserve">a special issue </w:t>
      </w:r>
      <w:r w:rsidR="00685956">
        <w:rPr>
          <w:color w:val="000000" w:themeColor="text1"/>
          <w:lang w:val="en-US"/>
        </w:rPr>
        <w:t xml:space="preserve">entitled </w:t>
      </w:r>
      <w:r w:rsidR="00B135FE">
        <w:rPr>
          <w:color w:val="000000" w:themeColor="text1"/>
          <w:lang w:val="en-US"/>
        </w:rPr>
        <w:t>‘</w:t>
      </w:r>
      <w:r w:rsidR="006B529D">
        <w:rPr>
          <w:color w:val="000000" w:themeColor="text1"/>
          <w:lang w:val="en-US"/>
        </w:rPr>
        <w:t>The Age of the Train</w:t>
      </w:r>
      <w:r w:rsidR="00B135FE">
        <w:rPr>
          <w:color w:val="000000" w:themeColor="text1"/>
          <w:lang w:val="en-US"/>
        </w:rPr>
        <w:t>’</w:t>
      </w:r>
      <w:r w:rsidR="006B529D">
        <w:rPr>
          <w:color w:val="000000" w:themeColor="text1"/>
          <w:lang w:val="en-US"/>
        </w:rPr>
        <w:t xml:space="preserve"> </w:t>
      </w:r>
      <w:r w:rsidR="00CF1591">
        <w:rPr>
          <w:color w:val="000000" w:themeColor="text1"/>
          <w:lang w:val="en-US"/>
        </w:rPr>
        <w:t xml:space="preserve">(Vol. 19, No. 3/4) was published in Built Environment </w:t>
      </w:r>
      <w:r w:rsidR="00685956">
        <w:rPr>
          <w:color w:val="000000" w:themeColor="text1"/>
          <w:lang w:val="en-US"/>
        </w:rPr>
        <w:t>and</w:t>
      </w:r>
      <w:r w:rsidR="008F0BD4">
        <w:rPr>
          <w:color w:val="000000" w:themeColor="text1"/>
          <w:lang w:val="en-US"/>
        </w:rPr>
        <w:t>,</w:t>
      </w:r>
      <w:r w:rsidR="00685956">
        <w:rPr>
          <w:color w:val="000000" w:themeColor="text1"/>
          <w:lang w:val="en-US"/>
        </w:rPr>
        <w:t xml:space="preserve"> </w:t>
      </w:r>
      <w:r w:rsidR="007E0D0C">
        <w:rPr>
          <w:color w:val="000000" w:themeColor="text1"/>
          <w:lang w:val="en-US"/>
        </w:rPr>
        <w:t>20 years later</w:t>
      </w:r>
      <w:r w:rsidR="00057397">
        <w:rPr>
          <w:color w:val="000000" w:themeColor="text1"/>
          <w:lang w:val="en-US"/>
        </w:rPr>
        <w:t>,</w:t>
      </w:r>
      <w:r w:rsidR="00B135FE">
        <w:rPr>
          <w:color w:val="000000" w:themeColor="text1"/>
          <w:lang w:val="en-US"/>
        </w:rPr>
        <w:t xml:space="preserve"> </w:t>
      </w:r>
      <w:r w:rsidR="00685956">
        <w:rPr>
          <w:color w:val="000000" w:themeColor="text1"/>
          <w:lang w:val="en-US"/>
        </w:rPr>
        <w:t>a</w:t>
      </w:r>
      <w:r w:rsidR="00B135FE">
        <w:rPr>
          <w:color w:val="000000" w:themeColor="text1"/>
          <w:lang w:val="en-US"/>
        </w:rPr>
        <w:t xml:space="preserve"> </w:t>
      </w:r>
      <w:r w:rsidR="00CF1591">
        <w:rPr>
          <w:color w:val="000000" w:themeColor="text1"/>
          <w:lang w:val="en-US"/>
        </w:rPr>
        <w:t xml:space="preserve">follow-up special issue was </w:t>
      </w:r>
      <w:r w:rsidR="00AF70F2">
        <w:rPr>
          <w:color w:val="000000" w:themeColor="text1"/>
          <w:lang w:val="en-US"/>
        </w:rPr>
        <w:t>entitl</w:t>
      </w:r>
      <w:r w:rsidR="00E85CF1">
        <w:rPr>
          <w:color w:val="000000" w:themeColor="text1"/>
          <w:lang w:val="en-US"/>
        </w:rPr>
        <w:t>ed</w:t>
      </w:r>
      <w:r w:rsidR="007E0D0C">
        <w:rPr>
          <w:color w:val="000000" w:themeColor="text1"/>
          <w:lang w:val="en-US"/>
        </w:rPr>
        <w:t xml:space="preserve"> </w:t>
      </w:r>
      <w:r w:rsidR="00B135FE">
        <w:rPr>
          <w:color w:val="000000" w:themeColor="text1"/>
          <w:lang w:val="en-US"/>
        </w:rPr>
        <w:t>‘</w:t>
      </w:r>
      <w:r w:rsidR="00685956">
        <w:rPr>
          <w:color w:val="000000" w:themeColor="text1"/>
          <w:lang w:val="en-US"/>
        </w:rPr>
        <w:t>High-speed Rail: Shrinking Spaces, Shaping Places</w:t>
      </w:r>
      <w:r w:rsidR="00B135FE">
        <w:rPr>
          <w:color w:val="000000" w:themeColor="text1"/>
          <w:lang w:val="en-US"/>
        </w:rPr>
        <w:t>’</w:t>
      </w:r>
      <w:r w:rsidR="00CF1591">
        <w:rPr>
          <w:color w:val="000000" w:themeColor="text1"/>
          <w:lang w:val="en-US"/>
        </w:rPr>
        <w:t xml:space="preserve"> (Vol. 39, No.3) </w:t>
      </w:r>
      <w:r w:rsidR="00AC4118">
        <w:rPr>
          <w:color w:val="000000" w:themeColor="text1"/>
          <w:lang w:val="en-US"/>
        </w:rPr>
        <w:t>.</w:t>
      </w:r>
      <w:r w:rsidR="00685956">
        <w:rPr>
          <w:color w:val="000000" w:themeColor="text1"/>
          <w:lang w:val="en-US"/>
        </w:rPr>
        <w:t xml:space="preserve"> </w:t>
      </w:r>
      <w:r w:rsidR="006B529D">
        <w:rPr>
          <w:color w:val="000000" w:themeColor="text1"/>
          <w:lang w:val="en-US"/>
        </w:rPr>
        <w:t xml:space="preserve">Although HSR has </w:t>
      </w:r>
      <w:r w:rsidR="00821342">
        <w:rPr>
          <w:color w:val="000000" w:themeColor="text1"/>
          <w:lang w:val="en-US"/>
        </w:rPr>
        <w:t>often</w:t>
      </w:r>
      <w:r w:rsidR="006B529D">
        <w:rPr>
          <w:color w:val="000000" w:themeColor="text1"/>
          <w:lang w:val="en-US"/>
        </w:rPr>
        <w:t xml:space="preserve"> regarded as a key national policy, the ways in which </w:t>
      </w:r>
      <w:r w:rsidR="00CB3336">
        <w:rPr>
          <w:color w:val="000000" w:themeColor="text1"/>
          <w:lang w:val="en-US"/>
        </w:rPr>
        <w:t>it</w:t>
      </w:r>
      <w:r w:rsidR="006B529D">
        <w:rPr>
          <w:color w:val="000000" w:themeColor="text1"/>
          <w:lang w:val="en-US"/>
        </w:rPr>
        <w:t xml:space="preserve"> has been embraced and implemented</w:t>
      </w:r>
      <w:r w:rsidR="00821342">
        <w:rPr>
          <w:color w:val="000000" w:themeColor="text1"/>
          <w:lang w:val="en-US"/>
        </w:rPr>
        <w:t xml:space="preserve"> –</w:t>
      </w:r>
      <w:r w:rsidR="00F60890">
        <w:rPr>
          <w:color w:val="000000" w:themeColor="text1"/>
          <w:lang w:val="en-US"/>
        </w:rPr>
        <w:t xml:space="preserve"> </w:t>
      </w:r>
      <w:r w:rsidR="00724194">
        <w:rPr>
          <w:color w:val="000000" w:themeColor="text1"/>
          <w:lang w:val="en-US"/>
        </w:rPr>
        <w:t xml:space="preserve">given </w:t>
      </w:r>
      <w:r w:rsidR="00F60890">
        <w:rPr>
          <w:color w:val="000000" w:themeColor="text1"/>
          <w:lang w:val="en-US"/>
        </w:rPr>
        <w:t>differ</w:t>
      </w:r>
      <w:r w:rsidR="006D49BC">
        <w:rPr>
          <w:color w:val="000000" w:themeColor="text1"/>
          <w:lang w:val="en-US"/>
        </w:rPr>
        <w:t>ing</w:t>
      </w:r>
      <w:r w:rsidR="00F60890">
        <w:rPr>
          <w:color w:val="000000" w:themeColor="text1"/>
          <w:lang w:val="en-US"/>
        </w:rPr>
        <w:t xml:space="preserve"> geographical scales, economic trajectories, cultural and political systems</w:t>
      </w:r>
      <w:r w:rsidR="00821342">
        <w:rPr>
          <w:color w:val="000000" w:themeColor="text1"/>
          <w:lang w:val="en-US"/>
        </w:rPr>
        <w:t xml:space="preserve"> –</w:t>
      </w:r>
      <w:r w:rsidR="006B529D">
        <w:rPr>
          <w:color w:val="000000" w:themeColor="text1"/>
          <w:lang w:val="en-US"/>
        </w:rPr>
        <w:t xml:space="preserve"> </w:t>
      </w:r>
      <w:r w:rsidR="00821342">
        <w:rPr>
          <w:color w:val="000000" w:themeColor="text1"/>
          <w:lang w:val="en-US"/>
        </w:rPr>
        <w:t xml:space="preserve">varies markedly </w:t>
      </w:r>
      <w:r w:rsidR="006B529D">
        <w:rPr>
          <w:color w:val="000000" w:themeColor="text1"/>
          <w:lang w:val="en-US"/>
        </w:rPr>
        <w:t xml:space="preserve">from one country to another. </w:t>
      </w:r>
      <w:r w:rsidR="00821342">
        <w:rPr>
          <w:color w:val="000000" w:themeColor="text1"/>
          <w:lang w:val="en-US"/>
        </w:rPr>
        <w:t xml:space="preserve">Indeed the research approach to studying impacts varies according to contexts and can lead to different interpretations of the topic. </w:t>
      </w:r>
      <w:r w:rsidR="006B529D">
        <w:rPr>
          <w:color w:val="000000" w:themeColor="text1"/>
          <w:lang w:val="en-US"/>
        </w:rPr>
        <w:t xml:space="preserve">Over the past thirty years, </w:t>
      </w:r>
      <w:r w:rsidR="00821342">
        <w:rPr>
          <w:color w:val="000000" w:themeColor="text1"/>
          <w:lang w:val="en-US"/>
        </w:rPr>
        <w:t>research has</w:t>
      </w:r>
      <w:r w:rsidR="006B529D">
        <w:rPr>
          <w:color w:val="000000" w:themeColor="text1"/>
          <w:lang w:val="en-US"/>
        </w:rPr>
        <w:t xml:space="preserve"> shown mixed results, </w:t>
      </w:r>
      <w:r w:rsidR="00CB3336">
        <w:rPr>
          <w:color w:val="000000" w:themeColor="text1"/>
        </w:rPr>
        <w:t>acknowledging</w:t>
      </w:r>
      <w:r w:rsidR="006B529D">
        <w:rPr>
          <w:color w:val="000000" w:themeColor="text1"/>
          <w:lang w:val="en-US"/>
        </w:rPr>
        <w:t xml:space="preserve"> that the wider impacts are not automatic and universal</w:t>
      </w:r>
      <w:r w:rsidR="00821342">
        <w:rPr>
          <w:color w:val="000000" w:themeColor="text1"/>
          <w:lang w:val="en-US"/>
        </w:rPr>
        <w:t>, that the context is indeed everything</w:t>
      </w:r>
      <w:r w:rsidR="00CB3336">
        <w:rPr>
          <w:color w:val="000000" w:themeColor="text1"/>
          <w:lang w:val="en-US"/>
        </w:rPr>
        <w:t>.</w:t>
      </w:r>
      <w:r w:rsidR="006B529D">
        <w:rPr>
          <w:color w:val="000000" w:themeColor="text1"/>
          <w:lang w:val="en-US"/>
        </w:rPr>
        <w:t xml:space="preserve"> </w:t>
      </w:r>
      <w:r w:rsidR="00821342">
        <w:rPr>
          <w:color w:val="000000" w:themeColor="text1"/>
          <w:lang w:val="en-US"/>
        </w:rPr>
        <w:t>“</w:t>
      </w:r>
      <w:r w:rsidR="006B529D">
        <w:rPr>
          <w:color w:val="000000" w:themeColor="text1"/>
          <w:lang w:val="en-US"/>
        </w:rPr>
        <w:t>HSR alone cannot explain the variations between places fully… successful adaption, however, depends on the existence of supporting policy measures, such as innovative funding, devolved planning power, institutional leadership and coordinated governance at different spatial levels</w:t>
      </w:r>
      <w:r w:rsidR="00821342">
        <w:rPr>
          <w:color w:val="000000" w:themeColor="text1"/>
          <w:lang w:val="en-US"/>
        </w:rPr>
        <w:t>”</w:t>
      </w:r>
      <w:r w:rsidR="006B529D">
        <w:rPr>
          <w:color w:val="000000" w:themeColor="text1"/>
          <w:lang w:val="en-US"/>
        </w:rPr>
        <w:t xml:space="preserve"> (Chen et al., 2019:12).</w:t>
      </w:r>
    </w:p>
    <w:p w14:paraId="0970D9FA" w14:textId="77777777" w:rsidR="000D6E36" w:rsidRDefault="000D6E36" w:rsidP="00FB5057">
      <w:pPr>
        <w:rPr>
          <w:color w:val="000000" w:themeColor="text1"/>
          <w:highlight w:val="yellow"/>
          <w:lang w:val="en-US"/>
        </w:rPr>
      </w:pPr>
    </w:p>
    <w:p w14:paraId="2E6E14BC" w14:textId="29B85C07" w:rsidR="00B24542" w:rsidRDefault="00821342">
      <w:pPr>
        <w:rPr>
          <w:color w:val="000000" w:themeColor="text1"/>
          <w:lang w:val="en-US"/>
        </w:rPr>
      </w:pPr>
      <w:r>
        <w:rPr>
          <w:color w:val="000000" w:themeColor="text1"/>
          <w:lang w:val="en-US"/>
        </w:rPr>
        <w:t xml:space="preserve">The existing </w:t>
      </w:r>
      <w:r w:rsidR="00FC2355">
        <w:rPr>
          <w:color w:val="000000" w:themeColor="text1"/>
          <w:lang w:val="en-US"/>
        </w:rPr>
        <w:t xml:space="preserve">literature </w:t>
      </w:r>
      <w:r w:rsidR="00C062FE">
        <w:rPr>
          <w:color w:val="000000" w:themeColor="text1"/>
          <w:lang w:val="en-US"/>
        </w:rPr>
        <w:t xml:space="preserve">on </w:t>
      </w:r>
      <w:r w:rsidR="00CB3336">
        <w:rPr>
          <w:color w:val="000000" w:themeColor="text1"/>
          <w:lang w:val="en-US"/>
        </w:rPr>
        <w:t xml:space="preserve">the </w:t>
      </w:r>
      <w:r w:rsidR="00C062FE">
        <w:rPr>
          <w:color w:val="000000" w:themeColor="text1"/>
          <w:lang w:val="en-US"/>
        </w:rPr>
        <w:t xml:space="preserve">wider impacts of HSR </w:t>
      </w:r>
      <w:r>
        <w:rPr>
          <w:color w:val="000000" w:themeColor="text1"/>
          <w:lang w:val="en-US"/>
        </w:rPr>
        <w:t>can be developed in many ways, but we consider three areas in this special issue</w:t>
      </w:r>
      <w:r w:rsidR="003737B8">
        <w:rPr>
          <w:color w:val="000000" w:themeColor="text1"/>
          <w:lang w:val="en-US"/>
        </w:rPr>
        <w:t>. First,</w:t>
      </w:r>
      <w:r w:rsidR="005F2E5A">
        <w:rPr>
          <w:color w:val="000000" w:themeColor="text1"/>
          <w:lang w:val="en-US"/>
        </w:rPr>
        <w:t xml:space="preserve"> most research focuses on </w:t>
      </w:r>
      <w:r w:rsidR="004F2651">
        <w:rPr>
          <w:color w:val="000000" w:themeColor="text1"/>
          <w:lang w:val="en-US"/>
        </w:rPr>
        <w:t>places and spatial</w:t>
      </w:r>
      <w:r w:rsidR="00AC4118">
        <w:rPr>
          <w:color w:val="000000" w:themeColor="text1"/>
          <w:lang w:val="en-US"/>
        </w:rPr>
        <w:t>-economic</w:t>
      </w:r>
      <w:r w:rsidR="004F2651">
        <w:rPr>
          <w:color w:val="000000" w:themeColor="text1"/>
          <w:lang w:val="en-US"/>
        </w:rPr>
        <w:t xml:space="preserve"> changes</w:t>
      </w:r>
      <w:r w:rsidR="005F2E5A">
        <w:rPr>
          <w:color w:val="000000" w:themeColor="text1"/>
          <w:lang w:val="en-US"/>
        </w:rPr>
        <w:t>,</w:t>
      </w:r>
      <w:r w:rsidR="005F2E5A" w:rsidRPr="005F2E5A">
        <w:rPr>
          <w:color w:val="000000" w:themeColor="text1"/>
          <w:lang w:val="en-US"/>
        </w:rPr>
        <w:t xml:space="preserve"> </w:t>
      </w:r>
      <w:r w:rsidR="005F2E5A" w:rsidRPr="00B463C8">
        <w:rPr>
          <w:color w:val="000000" w:themeColor="text1"/>
          <w:lang w:val="en-US"/>
        </w:rPr>
        <w:t>tak</w:t>
      </w:r>
      <w:r w:rsidR="005F2E5A">
        <w:rPr>
          <w:color w:val="000000" w:themeColor="text1"/>
          <w:lang w:val="en-US"/>
        </w:rPr>
        <w:t>ing</w:t>
      </w:r>
      <w:r w:rsidR="005F2E5A" w:rsidRPr="00B463C8">
        <w:rPr>
          <w:color w:val="000000" w:themeColor="text1"/>
          <w:lang w:val="en-US"/>
        </w:rPr>
        <w:t xml:space="preserve"> freedom of movement</w:t>
      </w:r>
      <w:r w:rsidR="00CB3336">
        <w:rPr>
          <w:color w:val="000000" w:themeColor="text1"/>
          <w:lang w:val="en-US"/>
        </w:rPr>
        <w:t xml:space="preserve"> – </w:t>
      </w:r>
      <w:r w:rsidR="005F2E5A" w:rsidRPr="00B463C8">
        <w:rPr>
          <w:color w:val="000000" w:themeColor="text1"/>
          <w:lang w:val="en-US"/>
        </w:rPr>
        <w:t>including capital, talents and business</w:t>
      </w:r>
      <w:r w:rsidR="00CB3336">
        <w:rPr>
          <w:color w:val="000000" w:themeColor="text1"/>
          <w:lang w:val="en-US"/>
        </w:rPr>
        <w:t xml:space="preserve"> – </w:t>
      </w:r>
      <w:r w:rsidR="005F2E5A" w:rsidRPr="00B463C8">
        <w:rPr>
          <w:color w:val="000000" w:themeColor="text1"/>
          <w:lang w:val="en-US"/>
        </w:rPr>
        <w:t>for granted</w:t>
      </w:r>
      <w:r w:rsidR="005F2E5A">
        <w:rPr>
          <w:color w:val="000000" w:themeColor="text1"/>
          <w:lang w:val="en-US"/>
        </w:rPr>
        <w:t>. T</w:t>
      </w:r>
      <w:r w:rsidR="003737B8">
        <w:rPr>
          <w:color w:val="000000" w:themeColor="text1"/>
          <w:lang w:val="en-US"/>
        </w:rPr>
        <w:t xml:space="preserve">here is </w:t>
      </w:r>
      <w:r>
        <w:rPr>
          <w:color w:val="000000" w:themeColor="text1"/>
          <w:lang w:val="en-US"/>
        </w:rPr>
        <w:t>little</w:t>
      </w:r>
      <w:r w:rsidR="003737B8">
        <w:rPr>
          <w:color w:val="000000" w:themeColor="text1"/>
          <w:lang w:val="en-US"/>
        </w:rPr>
        <w:t xml:space="preserve"> research looking into </w:t>
      </w:r>
      <w:r w:rsidR="003E6B0C">
        <w:rPr>
          <w:color w:val="000000" w:themeColor="text1"/>
          <w:lang w:val="en-US"/>
        </w:rPr>
        <w:t>human-</w:t>
      </w:r>
      <w:proofErr w:type="spellStart"/>
      <w:r w:rsidR="003E6B0C">
        <w:rPr>
          <w:color w:val="000000" w:themeColor="text1"/>
          <w:lang w:val="en-US"/>
        </w:rPr>
        <w:t>centred</w:t>
      </w:r>
      <w:proofErr w:type="spellEnd"/>
      <w:r w:rsidR="003E6B0C">
        <w:rPr>
          <w:color w:val="000000" w:themeColor="text1"/>
          <w:lang w:val="en-US"/>
        </w:rPr>
        <w:t xml:space="preserve"> </w:t>
      </w:r>
      <w:r>
        <w:rPr>
          <w:color w:val="000000" w:themeColor="text1"/>
          <w:lang w:val="en-US"/>
        </w:rPr>
        <w:t>impact</w:t>
      </w:r>
      <w:r w:rsidR="00CB3336">
        <w:rPr>
          <w:color w:val="000000" w:themeColor="text1"/>
          <w:lang w:val="en-US"/>
        </w:rPr>
        <w:t>,</w:t>
      </w:r>
      <w:r w:rsidR="003737B8" w:rsidRPr="00B463C8">
        <w:rPr>
          <w:color w:val="000000" w:themeColor="text1"/>
          <w:lang w:val="en-US"/>
        </w:rPr>
        <w:t xml:space="preserve"> </w:t>
      </w:r>
      <w:r w:rsidR="003E6B0C">
        <w:rPr>
          <w:color w:val="000000" w:themeColor="text1"/>
          <w:lang w:val="en-US"/>
        </w:rPr>
        <w:t xml:space="preserve">such as </w:t>
      </w:r>
      <w:r w:rsidR="007C3296">
        <w:rPr>
          <w:color w:val="000000" w:themeColor="text1"/>
          <w:lang w:val="en-US"/>
        </w:rPr>
        <w:t xml:space="preserve">inter-city HSR </w:t>
      </w:r>
      <w:r w:rsidR="003737B8">
        <w:rPr>
          <w:color w:val="000000" w:themeColor="text1"/>
          <w:lang w:val="en-US"/>
        </w:rPr>
        <w:t xml:space="preserve">commuting practice </w:t>
      </w:r>
      <w:r>
        <w:rPr>
          <w:color w:val="000000" w:themeColor="text1"/>
          <w:lang w:val="en-US"/>
        </w:rPr>
        <w:t>across a region</w:t>
      </w:r>
      <w:r w:rsidR="007C3296">
        <w:rPr>
          <w:color w:val="000000" w:themeColor="text1"/>
          <w:lang w:val="en-US"/>
        </w:rPr>
        <w:t>.</w:t>
      </w:r>
      <w:r w:rsidR="003737B8">
        <w:rPr>
          <w:color w:val="000000" w:themeColor="text1"/>
          <w:lang w:val="en-US"/>
        </w:rPr>
        <w:t xml:space="preserve"> </w:t>
      </w:r>
      <w:r w:rsidR="005F2E5A">
        <w:rPr>
          <w:color w:val="000000" w:themeColor="text1"/>
          <w:lang w:val="en-US"/>
        </w:rPr>
        <w:t xml:space="preserve">Second, </w:t>
      </w:r>
      <w:r w:rsidR="001A7CF7">
        <w:rPr>
          <w:color w:val="000000" w:themeColor="text1"/>
          <w:lang w:val="en-US"/>
        </w:rPr>
        <w:t xml:space="preserve">evidence </w:t>
      </w:r>
      <w:r w:rsidR="00FA2CF5">
        <w:rPr>
          <w:color w:val="000000" w:themeColor="text1"/>
          <w:lang w:val="en-US"/>
        </w:rPr>
        <w:t xml:space="preserve">has </w:t>
      </w:r>
      <w:r w:rsidR="0039163B">
        <w:rPr>
          <w:color w:val="000000" w:themeColor="text1"/>
          <w:lang w:val="en-US"/>
        </w:rPr>
        <w:t xml:space="preserve">largely </w:t>
      </w:r>
      <w:r w:rsidR="002953B8">
        <w:rPr>
          <w:color w:val="000000" w:themeColor="text1"/>
          <w:lang w:val="en-US"/>
        </w:rPr>
        <w:t xml:space="preserve">been </w:t>
      </w:r>
      <w:r w:rsidR="003E6B0C">
        <w:rPr>
          <w:color w:val="000000" w:themeColor="text1"/>
          <w:lang w:val="en-US"/>
        </w:rPr>
        <w:t xml:space="preserve">drawn </w:t>
      </w:r>
      <w:r w:rsidR="002953B8">
        <w:rPr>
          <w:color w:val="000000" w:themeColor="text1"/>
          <w:lang w:val="en-US"/>
        </w:rPr>
        <w:t>from</w:t>
      </w:r>
      <w:r w:rsidR="0039163B">
        <w:rPr>
          <w:color w:val="000000" w:themeColor="text1"/>
          <w:lang w:val="en-US"/>
        </w:rPr>
        <w:t xml:space="preserve"> </w:t>
      </w:r>
      <w:r w:rsidR="003E6B0C">
        <w:rPr>
          <w:color w:val="000000" w:themeColor="text1"/>
          <w:lang w:val="en-US"/>
        </w:rPr>
        <w:t>econometric modelling</w:t>
      </w:r>
      <w:r w:rsidR="002953B8">
        <w:rPr>
          <w:color w:val="000000" w:themeColor="text1"/>
          <w:lang w:val="en-US"/>
        </w:rPr>
        <w:t>,</w:t>
      </w:r>
      <w:r w:rsidR="003E6B0C">
        <w:rPr>
          <w:color w:val="000000" w:themeColor="text1"/>
          <w:lang w:val="en-US"/>
        </w:rPr>
        <w:t xml:space="preserve"> </w:t>
      </w:r>
      <w:r>
        <w:rPr>
          <w:color w:val="000000" w:themeColor="text1"/>
          <w:lang w:val="en-US"/>
        </w:rPr>
        <w:t xml:space="preserve">such as </w:t>
      </w:r>
      <w:r w:rsidR="003E6B0C">
        <w:rPr>
          <w:color w:val="000000" w:themeColor="text1"/>
          <w:lang w:val="en-US"/>
        </w:rPr>
        <w:t>ex-post</w:t>
      </w:r>
      <w:r>
        <w:rPr>
          <w:color w:val="000000" w:themeColor="text1"/>
          <w:lang w:val="en-US"/>
        </w:rPr>
        <w:t xml:space="preserve"> (after the fact)</w:t>
      </w:r>
      <w:r w:rsidR="001A7CF7">
        <w:rPr>
          <w:color w:val="000000" w:themeColor="text1"/>
          <w:lang w:val="en-US"/>
        </w:rPr>
        <w:t xml:space="preserve"> regression analysis at aggregate levels</w:t>
      </w:r>
      <w:r w:rsidR="0001463A">
        <w:rPr>
          <w:color w:val="000000" w:themeColor="text1"/>
          <w:lang w:val="en-US"/>
        </w:rPr>
        <w:t>.</w:t>
      </w:r>
      <w:r w:rsidR="004F2651">
        <w:rPr>
          <w:color w:val="000000" w:themeColor="text1"/>
          <w:lang w:val="en-US"/>
        </w:rPr>
        <w:t xml:space="preserve"> </w:t>
      </w:r>
      <w:r w:rsidR="0001463A">
        <w:rPr>
          <w:color w:val="000000" w:themeColor="text1"/>
          <w:lang w:val="en-US"/>
        </w:rPr>
        <w:t xml:space="preserve">It </w:t>
      </w:r>
      <w:r w:rsidR="001A7CF7">
        <w:rPr>
          <w:color w:val="000000" w:themeColor="text1"/>
          <w:lang w:val="en-US"/>
        </w:rPr>
        <w:t>fail</w:t>
      </w:r>
      <w:r w:rsidR="0001463A">
        <w:rPr>
          <w:color w:val="000000" w:themeColor="text1"/>
          <w:lang w:val="en-US"/>
        </w:rPr>
        <w:t>s</w:t>
      </w:r>
      <w:r w:rsidR="001A7CF7">
        <w:rPr>
          <w:color w:val="000000" w:themeColor="text1"/>
          <w:lang w:val="en-US"/>
        </w:rPr>
        <w:t xml:space="preserve"> to </w:t>
      </w:r>
      <w:r w:rsidR="001A7CF7">
        <w:rPr>
          <w:rFonts w:hint="eastAsia"/>
          <w:color w:val="000000" w:themeColor="text1"/>
          <w:lang w:val="en-US"/>
        </w:rPr>
        <w:t>e</w:t>
      </w:r>
      <w:r w:rsidR="001A7CF7">
        <w:rPr>
          <w:color w:val="000000" w:themeColor="text1"/>
          <w:lang w:val="en-US"/>
        </w:rPr>
        <w:t xml:space="preserve">xamine </w:t>
      </w:r>
      <w:r w:rsidR="00B77C06">
        <w:rPr>
          <w:color w:val="000000" w:themeColor="text1"/>
          <w:lang w:val="en-US"/>
        </w:rPr>
        <w:t>the disaggregate level</w:t>
      </w:r>
      <w:r w:rsidR="007441DD">
        <w:rPr>
          <w:color w:val="000000" w:themeColor="text1"/>
          <w:lang w:val="en-US"/>
        </w:rPr>
        <w:t>,</w:t>
      </w:r>
      <w:r w:rsidR="00B77C06">
        <w:rPr>
          <w:color w:val="000000" w:themeColor="text1"/>
          <w:lang w:val="en-US"/>
        </w:rPr>
        <w:t xml:space="preserve"> </w:t>
      </w:r>
      <w:r>
        <w:rPr>
          <w:color w:val="000000" w:themeColor="text1"/>
          <w:lang w:val="en-US"/>
        </w:rPr>
        <w:t>such as</w:t>
      </w:r>
      <w:r w:rsidRPr="00C55DAF">
        <w:rPr>
          <w:color w:val="000000" w:themeColor="text1"/>
          <w:lang w:val="en-US"/>
        </w:rPr>
        <w:t xml:space="preserve"> </w:t>
      </w:r>
      <w:r w:rsidR="00B77C06" w:rsidRPr="00C55DAF">
        <w:rPr>
          <w:color w:val="000000" w:themeColor="text1"/>
          <w:lang w:val="en-US"/>
        </w:rPr>
        <w:t xml:space="preserve">explanations </w:t>
      </w:r>
      <w:r w:rsidR="00CB3336">
        <w:rPr>
          <w:color w:val="000000" w:themeColor="text1"/>
          <w:lang w:val="en-US"/>
        </w:rPr>
        <w:t>for</w:t>
      </w:r>
      <w:r w:rsidR="007E0D0C">
        <w:rPr>
          <w:color w:val="000000" w:themeColor="text1"/>
          <w:lang w:val="en-US"/>
        </w:rPr>
        <w:t xml:space="preserve"> the location </w:t>
      </w:r>
      <w:r w:rsidR="002953B8">
        <w:rPr>
          <w:color w:val="000000" w:themeColor="text1"/>
          <w:lang w:val="en-US"/>
        </w:rPr>
        <w:t xml:space="preserve">and layout </w:t>
      </w:r>
      <w:r w:rsidR="007E0D0C">
        <w:rPr>
          <w:color w:val="000000" w:themeColor="text1"/>
          <w:lang w:val="en-US"/>
        </w:rPr>
        <w:t xml:space="preserve">of stations, </w:t>
      </w:r>
      <w:r w:rsidR="00B77C06" w:rsidRPr="00C55DAF">
        <w:rPr>
          <w:color w:val="000000" w:themeColor="text1"/>
          <w:lang w:val="en-US"/>
        </w:rPr>
        <w:t xml:space="preserve">why </w:t>
      </w:r>
      <w:r w:rsidR="006B529D">
        <w:rPr>
          <w:color w:val="000000" w:themeColor="text1"/>
          <w:lang w:val="en-US"/>
        </w:rPr>
        <w:t xml:space="preserve">impacts </w:t>
      </w:r>
      <w:r w:rsidR="002953B8">
        <w:rPr>
          <w:color w:val="000000" w:themeColor="text1"/>
          <w:lang w:val="en-US"/>
        </w:rPr>
        <w:t>vary</w:t>
      </w:r>
      <w:r w:rsidR="00B77C06" w:rsidRPr="00C55DAF">
        <w:rPr>
          <w:color w:val="000000" w:themeColor="text1"/>
          <w:lang w:val="en-US"/>
        </w:rPr>
        <w:t xml:space="preserve"> between places</w:t>
      </w:r>
      <w:r w:rsidR="005018DC">
        <w:rPr>
          <w:color w:val="000000" w:themeColor="text1"/>
          <w:lang w:val="en-US"/>
        </w:rPr>
        <w:t>,</w:t>
      </w:r>
      <w:r w:rsidR="00B77C06" w:rsidRPr="00C55DAF">
        <w:rPr>
          <w:color w:val="000000" w:themeColor="text1"/>
          <w:lang w:val="en-US"/>
        </w:rPr>
        <w:t xml:space="preserve"> and </w:t>
      </w:r>
      <w:r w:rsidR="002953B8">
        <w:rPr>
          <w:color w:val="000000" w:themeColor="text1"/>
          <w:lang w:val="en-US"/>
        </w:rPr>
        <w:t>the way</w:t>
      </w:r>
      <w:r w:rsidR="00B77C06">
        <w:rPr>
          <w:color w:val="000000" w:themeColor="text1"/>
          <w:lang w:val="en-US"/>
        </w:rPr>
        <w:t xml:space="preserve"> HSR opportunities </w:t>
      </w:r>
      <w:r w:rsidR="006B529D">
        <w:rPr>
          <w:color w:val="000000" w:themeColor="text1"/>
          <w:lang w:val="en-US"/>
        </w:rPr>
        <w:t xml:space="preserve">have been </w:t>
      </w:r>
      <w:r w:rsidR="00C55DAF">
        <w:rPr>
          <w:color w:val="000000" w:themeColor="text1"/>
          <w:lang w:val="en-US"/>
        </w:rPr>
        <w:t xml:space="preserve">exploited </w:t>
      </w:r>
      <w:r w:rsidR="006B529D">
        <w:rPr>
          <w:color w:val="000000" w:themeColor="text1"/>
          <w:lang w:val="en-US"/>
        </w:rPr>
        <w:t>at</w:t>
      </w:r>
      <w:r w:rsidR="00C55DAF">
        <w:rPr>
          <w:color w:val="000000" w:themeColor="text1"/>
          <w:lang w:val="en-US"/>
        </w:rPr>
        <w:t xml:space="preserve"> multiple and interrelated levels</w:t>
      </w:r>
      <w:r w:rsidR="002953B8">
        <w:rPr>
          <w:color w:val="000000" w:themeColor="text1"/>
          <w:lang w:val="en-US"/>
        </w:rPr>
        <w:t>,</w:t>
      </w:r>
      <w:r w:rsidR="00C55DAF">
        <w:rPr>
          <w:color w:val="000000" w:themeColor="text1"/>
          <w:lang w:val="en-US"/>
        </w:rPr>
        <w:t xml:space="preserve"> </w:t>
      </w:r>
      <w:r w:rsidR="006B529D">
        <w:rPr>
          <w:color w:val="000000" w:themeColor="text1"/>
          <w:lang w:val="en-US"/>
        </w:rPr>
        <w:t>from station-area development and</w:t>
      </w:r>
      <w:r w:rsidR="00C55DAF">
        <w:rPr>
          <w:color w:val="000000" w:themeColor="text1"/>
          <w:lang w:val="en-US"/>
        </w:rPr>
        <w:t xml:space="preserve"> urban regeneration</w:t>
      </w:r>
      <w:r w:rsidR="006B529D">
        <w:rPr>
          <w:color w:val="000000" w:themeColor="text1"/>
          <w:lang w:val="en-US"/>
        </w:rPr>
        <w:t xml:space="preserve"> to</w:t>
      </w:r>
      <w:r w:rsidR="00C55DAF">
        <w:rPr>
          <w:color w:val="000000" w:themeColor="text1"/>
          <w:lang w:val="en-US"/>
        </w:rPr>
        <w:t xml:space="preserve"> </w:t>
      </w:r>
      <w:r w:rsidR="005B6938">
        <w:rPr>
          <w:color w:val="000000" w:themeColor="text1"/>
          <w:lang w:val="en-US"/>
        </w:rPr>
        <w:t xml:space="preserve">wider regional development. </w:t>
      </w:r>
      <w:r w:rsidR="005F7812">
        <w:rPr>
          <w:color w:val="000000" w:themeColor="text1"/>
          <w:lang w:val="en-US"/>
        </w:rPr>
        <w:t xml:space="preserve">Third, </w:t>
      </w:r>
      <w:r>
        <w:rPr>
          <w:color w:val="000000" w:themeColor="text1"/>
          <w:lang w:val="en-US"/>
        </w:rPr>
        <w:t>impact assessment</w:t>
      </w:r>
      <w:r w:rsidR="00507728">
        <w:rPr>
          <w:color w:val="000000" w:themeColor="text1"/>
          <w:lang w:val="en-US"/>
        </w:rPr>
        <w:t xml:space="preserve"> has been</w:t>
      </w:r>
      <w:r w:rsidR="003825F0">
        <w:rPr>
          <w:color w:val="000000" w:themeColor="text1"/>
          <w:lang w:val="en-US"/>
        </w:rPr>
        <w:t xml:space="preserve"> </w:t>
      </w:r>
      <w:r w:rsidR="005F7812">
        <w:rPr>
          <w:color w:val="000000" w:themeColor="text1"/>
          <w:lang w:val="en-US"/>
        </w:rPr>
        <w:t>short</w:t>
      </w:r>
      <w:r w:rsidR="00C55DAF">
        <w:rPr>
          <w:color w:val="000000" w:themeColor="text1"/>
          <w:lang w:val="en-US"/>
        </w:rPr>
        <w:t>-</w:t>
      </w:r>
      <w:r w:rsidR="005F7812">
        <w:rPr>
          <w:color w:val="000000" w:themeColor="text1"/>
          <w:lang w:val="en-US"/>
        </w:rPr>
        <w:t>term, fail</w:t>
      </w:r>
      <w:r w:rsidR="005B6938">
        <w:rPr>
          <w:color w:val="000000" w:themeColor="text1"/>
          <w:lang w:val="en-US"/>
        </w:rPr>
        <w:t>ing</w:t>
      </w:r>
      <w:r w:rsidR="005F7812">
        <w:rPr>
          <w:color w:val="000000" w:themeColor="text1"/>
          <w:lang w:val="en-US"/>
        </w:rPr>
        <w:t xml:space="preserve"> to reflect the nature of </w:t>
      </w:r>
      <w:r w:rsidR="003825F0">
        <w:rPr>
          <w:color w:val="000000" w:themeColor="text1"/>
          <w:lang w:val="en-US"/>
        </w:rPr>
        <w:t xml:space="preserve">transformative effects </w:t>
      </w:r>
      <w:r w:rsidR="005F7812">
        <w:rPr>
          <w:color w:val="000000" w:themeColor="text1"/>
          <w:lang w:val="en-US"/>
        </w:rPr>
        <w:t>that require long</w:t>
      </w:r>
      <w:r w:rsidR="002953B8">
        <w:rPr>
          <w:color w:val="000000" w:themeColor="text1"/>
          <w:lang w:val="en-US"/>
        </w:rPr>
        <w:t>-</w:t>
      </w:r>
      <w:r w:rsidR="005F7812">
        <w:rPr>
          <w:color w:val="000000" w:themeColor="text1"/>
          <w:lang w:val="en-US"/>
        </w:rPr>
        <w:t>term</w:t>
      </w:r>
      <w:r w:rsidR="002953B8">
        <w:rPr>
          <w:color w:val="000000" w:themeColor="text1"/>
          <w:lang w:val="en-US"/>
        </w:rPr>
        <w:t xml:space="preserve"> study</w:t>
      </w:r>
      <w:r w:rsidR="005F7812">
        <w:rPr>
          <w:color w:val="000000" w:themeColor="text1"/>
          <w:lang w:val="en-US"/>
        </w:rPr>
        <w:t xml:space="preserve"> </w:t>
      </w:r>
      <w:r w:rsidR="005B6938">
        <w:rPr>
          <w:color w:val="000000" w:themeColor="text1"/>
          <w:lang w:val="en-US"/>
        </w:rPr>
        <w:t>involv</w:t>
      </w:r>
      <w:r w:rsidR="002953B8">
        <w:rPr>
          <w:color w:val="000000" w:themeColor="text1"/>
          <w:lang w:val="en-US"/>
        </w:rPr>
        <w:t>ing</w:t>
      </w:r>
      <w:r w:rsidR="005B6938">
        <w:rPr>
          <w:color w:val="000000" w:themeColor="text1"/>
          <w:lang w:val="en-US"/>
        </w:rPr>
        <w:t xml:space="preserve"> </w:t>
      </w:r>
      <w:r>
        <w:rPr>
          <w:color w:val="000000" w:themeColor="text1"/>
          <w:lang w:val="en-US"/>
        </w:rPr>
        <w:t>complex interactions of a myriad of factors</w:t>
      </w:r>
      <w:r w:rsidR="005B6938">
        <w:rPr>
          <w:color w:val="000000" w:themeColor="text1"/>
          <w:lang w:val="en-US"/>
        </w:rPr>
        <w:t xml:space="preserve">. </w:t>
      </w:r>
      <w:r>
        <w:rPr>
          <w:color w:val="000000" w:themeColor="text1"/>
          <w:lang w:val="en-US"/>
        </w:rPr>
        <w:t>Even edited collections of papers across the range of research are scarce</w:t>
      </w:r>
      <w:r w:rsidR="005B6938">
        <w:rPr>
          <w:color w:val="000000" w:themeColor="text1"/>
          <w:lang w:val="en-US"/>
        </w:rPr>
        <w:t xml:space="preserve">. </w:t>
      </w:r>
    </w:p>
    <w:p w14:paraId="4D0F474D" w14:textId="7C742002" w:rsidR="00287B6D" w:rsidRPr="00966C4E" w:rsidRDefault="005B6938" w:rsidP="00287B6D">
      <w:pPr>
        <w:pStyle w:val="NormalWeb"/>
        <w:shd w:val="clear" w:color="auto" w:fill="FFFFFF"/>
        <w:rPr>
          <w:color w:val="000000" w:themeColor="text1"/>
          <w:lang w:val="en-US"/>
        </w:rPr>
      </w:pPr>
      <w:r w:rsidRPr="005B6938">
        <w:rPr>
          <w:color w:val="000000" w:themeColor="text1"/>
          <w:lang w:val="en-US"/>
        </w:rPr>
        <w:t xml:space="preserve">In this issue of </w:t>
      </w:r>
      <w:r w:rsidRPr="00FE2AC9">
        <w:rPr>
          <w:i/>
          <w:iCs/>
          <w:color w:val="000000" w:themeColor="text1"/>
          <w:lang w:val="en-US"/>
        </w:rPr>
        <w:t>Built Environment</w:t>
      </w:r>
      <w:r w:rsidRPr="005B6938">
        <w:rPr>
          <w:color w:val="000000" w:themeColor="text1"/>
          <w:lang w:val="en-US"/>
        </w:rPr>
        <w:t xml:space="preserve">, we aim to </w:t>
      </w:r>
      <w:r>
        <w:rPr>
          <w:color w:val="000000" w:themeColor="text1"/>
          <w:lang w:val="en-US"/>
        </w:rPr>
        <w:t xml:space="preserve">address these points </w:t>
      </w:r>
      <w:r w:rsidR="006929AA">
        <w:rPr>
          <w:color w:val="000000" w:themeColor="text1"/>
          <w:lang w:val="en-US"/>
        </w:rPr>
        <w:t>by offering</w:t>
      </w:r>
      <w:r w:rsidR="00452311">
        <w:rPr>
          <w:color w:val="000000" w:themeColor="text1"/>
          <w:lang w:val="en-US"/>
        </w:rPr>
        <w:t xml:space="preserve"> </w:t>
      </w:r>
      <w:r w:rsidR="00DE45BC">
        <w:rPr>
          <w:color w:val="000000" w:themeColor="text1"/>
          <w:lang w:val="en-US"/>
        </w:rPr>
        <w:t xml:space="preserve">an </w:t>
      </w:r>
      <w:r w:rsidR="00894BE3">
        <w:rPr>
          <w:color w:val="000000" w:themeColor="text1"/>
          <w:lang w:val="en-US"/>
        </w:rPr>
        <w:t>in-</w:t>
      </w:r>
      <w:r w:rsidR="000D073E">
        <w:rPr>
          <w:color w:val="000000" w:themeColor="text1"/>
          <w:lang w:val="en-US"/>
        </w:rPr>
        <w:t>de</w:t>
      </w:r>
      <w:r w:rsidR="00894BE3">
        <w:rPr>
          <w:color w:val="000000" w:themeColor="text1"/>
          <w:lang w:val="en-US"/>
        </w:rPr>
        <w:t>pth</w:t>
      </w:r>
      <w:r w:rsidR="008D212B">
        <w:rPr>
          <w:color w:val="000000" w:themeColor="text1"/>
          <w:lang w:val="en-US"/>
        </w:rPr>
        <w:t xml:space="preserve"> understanding </w:t>
      </w:r>
      <w:r w:rsidR="00894BE3">
        <w:rPr>
          <w:color w:val="000000" w:themeColor="text1"/>
          <w:lang w:val="en-US"/>
        </w:rPr>
        <w:t>of</w:t>
      </w:r>
      <w:r w:rsidR="008D212B">
        <w:rPr>
          <w:color w:val="000000" w:themeColor="text1"/>
          <w:lang w:val="en-US"/>
        </w:rPr>
        <w:t xml:space="preserve"> </w:t>
      </w:r>
      <w:r w:rsidR="008D212B" w:rsidRPr="005B6938">
        <w:rPr>
          <w:color w:val="000000" w:themeColor="text1"/>
          <w:lang w:val="en-US"/>
        </w:rPr>
        <w:t>the phenomenon of HSR</w:t>
      </w:r>
      <w:r w:rsidR="00DE45BC">
        <w:rPr>
          <w:color w:val="000000" w:themeColor="text1"/>
          <w:lang w:val="en-US"/>
        </w:rPr>
        <w:t xml:space="preserve"> and impact</w:t>
      </w:r>
      <w:r w:rsidR="00894BE3">
        <w:rPr>
          <w:color w:val="000000" w:themeColor="text1"/>
          <w:lang w:val="en-US"/>
        </w:rPr>
        <w:t>,</w:t>
      </w:r>
      <w:r w:rsidR="008D212B" w:rsidRPr="005B6938">
        <w:rPr>
          <w:color w:val="000000" w:themeColor="text1"/>
          <w:lang w:val="en-US"/>
        </w:rPr>
        <w:t xml:space="preserve"> </w:t>
      </w:r>
      <w:r w:rsidR="00894BE3">
        <w:rPr>
          <w:color w:val="000000" w:themeColor="text1"/>
          <w:lang w:val="en-US"/>
        </w:rPr>
        <w:t>considering</w:t>
      </w:r>
      <w:r w:rsidR="008D212B">
        <w:rPr>
          <w:color w:val="000000" w:themeColor="text1"/>
          <w:lang w:val="en-US"/>
        </w:rPr>
        <w:t xml:space="preserve"> </w:t>
      </w:r>
      <w:r w:rsidR="00DE45BC">
        <w:rPr>
          <w:color w:val="000000" w:themeColor="text1"/>
          <w:lang w:val="en-US"/>
        </w:rPr>
        <w:t>case studies at</w:t>
      </w:r>
      <w:r w:rsidR="008D212B">
        <w:rPr>
          <w:color w:val="000000" w:themeColor="text1"/>
          <w:lang w:val="en-US"/>
        </w:rPr>
        <w:t xml:space="preserve"> </w:t>
      </w:r>
      <w:r w:rsidR="004311EB">
        <w:rPr>
          <w:color w:val="000000" w:themeColor="text1"/>
          <w:lang w:val="en-US"/>
        </w:rPr>
        <w:t xml:space="preserve">multiple scales, </w:t>
      </w:r>
      <w:r w:rsidR="00DE45BC">
        <w:rPr>
          <w:color w:val="000000" w:themeColor="text1"/>
          <w:lang w:val="en-US"/>
        </w:rPr>
        <w:t xml:space="preserve">with </w:t>
      </w:r>
      <w:r w:rsidR="004311EB">
        <w:rPr>
          <w:color w:val="000000" w:themeColor="text1"/>
          <w:lang w:val="en-US"/>
        </w:rPr>
        <w:t>different developmental stages</w:t>
      </w:r>
      <w:r w:rsidR="00DE45BC">
        <w:rPr>
          <w:color w:val="000000" w:themeColor="text1"/>
          <w:lang w:val="en-US"/>
        </w:rPr>
        <w:t xml:space="preserve">, </w:t>
      </w:r>
      <w:r w:rsidR="00C55DAF">
        <w:rPr>
          <w:color w:val="000000" w:themeColor="text1"/>
          <w:lang w:val="en-US"/>
        </w:rPr>
        <w:t>political systems</w:t>
      </w:r>
      <w:r w:rsidR="004311EB">
        <w:rPr>
          <w:color w:val="000000" w:themeColor="text1"/>
          <w:lang w:val="en-US"/>
        </w:rPr>
        <w:t xml:space="preserve"> and </w:t>
      </w:r>
      <w:r w:rsidR="006929AA">
        <w:rPr>
          <w:color w:val="000000" w:themeColor="text1"/>
          <w:lang w:val="en-US"/>
        </w:rPr>
        <w:t xml:space="preserve">in </w:t>
      </w:r>
      <w:r w:rsidR="00DE45BC">
        <w:rPr>
          <w:color w:val="000000" w:themeColor="text1"/>
          <w:lang w:val="en-US"/>
        </w:rPr>
        <w:t xml:space="preserve">varied </w:t>
      </w:r>
      <w:r w:rsidR="008D212B">
        <w:rPr>
          <w:color w:val="000000" w:themeColor="text1"/>
          <w:lang w:val="en-US"/>
        </w:rPr>
        <w:t>parts of the world</w:t>
      </w:r>
      <w:r w:rsidR="00DE45BC">
        <w:rPr>
          <w:color w:val="000000" w:themeColor="text1"/>
          <w:lang w:val="en-US"/>
        </w:rPr>
        <w:t xml:space="preserve">. Case studies are drawn from </w:t>
      </w:r>
      <w:r w:rsidR="008D212B" w:rsidRPr="00966C4E">
        <w:rPr>
          <w:color w:val="000000" w:themeColor="text1"/>
          <w:lang w:val="en-US"/>
        </w:rPr>
        <w:t>China, Spain, France, the Net</w:t>
      </w:r>
      <w:r w:rsidR="00894BE3">
        <w:rPr>
          <w:color w:val="000000" w:themeColor="text1"/>
          <w:lang w:val="en-US"/>
        </w:rPr>
        <w:t>h</w:t>
      </w:r>
      <w:r w:rsidR="008D212B" w:rsidRPr="00966C4E">
        <w:rPr>
          <w:color w:val="000000" w:themeColor="text1"/>
          <w:lang w:val="en-US"/>
        </w:rPr>
        <w:t xml:space="preserve">erlands and the UK. </w:t>
      </w:r>
      <w:r w:rsidR="00634E6D" w:rsidRPr="00966C4E">
        <w:rPr>
          <w:color w:val="000000" w:themeColor="text1"/>
          <w:lang w:val="en-US"/>
        </w:rPr>
        <w:t xml:space="preserve">The seven papers </w:t>
      </w:r>
      <w:r w:rsidR="00C0784C" w:rsidRPr="00966C4E">
        <w:rPr>
          <w:color w:val="000000" w:themeColor="text1"/>
          <w:lang w:val="en-US"/>
        </w:rPr>
        <w:t xml:space="preserve">cover </w:t>
      </w:r>
      <w:r w:rsidR="00DE45BC">
        <w:rPr>
          <w:color w:val="000000" w:themeColor="text1"/>
          <w:lang w:val="en-US"/>
        </w:rPr>
        <w:t xml:space="preserve">the following </w:t>
      </w:r>
      <w:r w:rsidR="008D212B" w:rsidRPr="00966C4E">
        <w:rPr>
          <w:color w:val="000000" w:themeColor="text1"/>
          <w:lang w:val="en-US"/>
        </w:rPr>
        <w:t>themes</w:t>
      </w:r>
      <w:r w:rsidR="000F6810">
        <w:rPr>
          <w:color w:val="000000" w:themeColor="text1"/>
          <w:lang w:val="en-US"/>
        </w:rPr>
        <w:t>:</w:t>
      </w:r>
      <w:r w:rsidR="00C0784C" w:rsidRPr="00966C4E">
        <w:rPr>
          <w:color w:val="000000" w:themeColor="text1"/>
          <w:lang w:val="en-US"/>
        </w:rPr>
        <w:t xml:space="preserve"> </w:t>
      </w:r>
    </w:p>
    <w:p w14:paraId="615841CE" w14:textId="234A5B0F" w:rsidR="00287B6D" w:rsidRPr="008252BE" w:rsidRDefault="006E35CC" w:rsidP="00E02402">
      <w:pPr>
        <w:pStyle w:val="NormalWeb"/>
        <w:numPr>
          <w:ilvl w:val="0"/>
          <w:numId w:val="15"/>
        </w:numPr>
        <w:shd w:val="clear" w:color="auto" w:fill="FFFFFF"/>
        <w:rPr>
          <w:color w:val="000000" w:themeColor="text1"/>
          <w:lang w:val="en-US"/>
        </w:rPr>
      </w:pPr>
      <w:r>
        <w:rPr>
          <w:color w:val="000000" w:themeColor="text1"/>
          <w:lang w:val="en-US"/>
        </w:rPr>
        <w:t>I</w:t>
      </w:r>
      <w:r w:rsidR="00287B6D" w:rsidRPr="008252BE">
        <w:rPr>
          <w:color w:val="000000" w:themeColor="text1"/>
          <w:lang w:val="en-US"/>
        </w:rPr>
        <w:t xml:space="preserve">nter-city HSR commuting </w:t>
      </w:r>
      <w:r w:rsidR="002D2808">
        <w:rPr>
          <w:color w:val="000000" w:themeColor="text1"/>
          <w:lang w:val="en-US"/>
        </w:rPr>
        <w:t>phenomenon</w:t>
      </w:r>
    </w:p>
    <w:p w14:paraId="11E1644A" w14:textId="5E511591" w:rsidR="00287B6D" w:rsidRPr="008252BE" w:rsidRDefault="00287B6D" w:rsidP="00E02402">
      <w:pPr>
        <w:pStyle w:val="NormalWeb"/>
        <w:numPr>
          <w:ilvl w:val="0"/>
          <w:numId w:val="15"/>
        </w:numPr>
        <w:shd w:val="clear" w:color="auto" w:fill="FFFFFF"/>
        <w:rPr>
          <w:color w:val="000000" w:themeColor="text1"/>
          <w:lang w:val="en-US"/>
        </w:rPr>
      </w:pPr>
      <w:r>
        <w:rPr>
          <w:color w:val="000000" w:themeColor="text1"/>
          <w:lang w:val="en-US"/>
        </w:rPr>
        <w:t>I</w:t>
      </w:r>
      <w:r w:rsidRPr="008252BE">
        <w:rPr>
          <w:color w:val="000000" w:themeColor="text1"/>
          <w:lang w:val="en-US"/>
        </w:rPr>
        <w:t xml:space="preserve">nterchange experiences in </w:t>
      </w:r>
      <w:r w:rsidR="000F6810">
        <w:rPr>
          <w:color w:val="000000" w:themeColor="text1"/>
          <w:lang w:val="en-US"/>
        </w:rPr>
        <w:t>an</w:t>
      </w:r>
      <w:r w:rsidR="002D2808">
        <w:rPr>
          <w:color w:val="000000" w:themeColor="text1"/>
          <w:lang w:val="en-US"/>
        </w:rPr>
        <w:t xml:space="preserve"> </w:t>
      </w:r>
      <w:r>
        <w:rPr>
          <w:color w:val="000000" w:themeColor="text1"/>
          <w:lang w:val="en-US"/>
        </w:rPr>
        <w:t xml:space="preserve">HSR station </w:t>
      </w:r>
    </w:p>
    <w:p w14:paraId="0ED1264E" w14:textId="4340BFE3" w:rsidR="00287B6D" w:rsidRPr="008252BE" w:rsidRDefault="00287B6D" w:rsidP="00E02402">
      <w:pPr>
        <w:pStyle w:val="NormalWeb"/>
        <w:numPr>
          <w:ilvl w:val="0"/>
          <w:numId w:val="15"/>
        </w:numPr>
        <w:shd w:val="clear" w:color="auto" w:fill="FFFFFF"/>
        <w:rPr>
          <w:color w:val="000000" w:themeColor="text1"/>
          <w:lang w:val="en-US"/>
        </w:rPr>
      </w:pPr>
      <w:r>
        <w:rPr>
          <w:color w:val="000000" w:themeColor="text1"/>
          <w:lang w:val="en-US"/>
        </w:rPr>
        <w:lastRenderedPageBreak/>
        <w:t>S</w:t>
      </w:r>
      <w:r w:rsidRPr="008252BE">
        <w:rPr>
          <w:color w:val="000000" w:themeColor="text1"/>
          <w:lang w:val="en-US"/>
        </w:rPr>
        <w:t>patial evolution with and between urban agglomerations</w:t>
      </w:r>
    </w:p>
    <w:p w14:paraId="08B73364" w14:textId="6FEC9E3C" w:rsidR="00287B6D" w:rsidRPr="008252BE" w:rsidRDefault="002D2808" w:rsidP="00E02402">
      <w:pPr>
        <w:pStyle w:val="NormalWeb"/>
        <w:numPr>
          <w:ilvl w:val="0"/>
          <w:numId w:val="15"/>
        </w:numPr>
        <w:shd w:val="clear" w:color="auto" w:fill="FFFFFF"/>
        <w:rPr>
          <w:color w:val="000000" w:themeColor="text1"/>
          <w:lang w:val="en-US"/>
        </w:rPr>
      </w:pPr>
      <w:r>
        <w:rPr>
          <w:color w:val="000000" w:themeColor="text1"/>
          <w:lang w:val="en-US"/>
        </w:rPr>
        <w:t>I</w:t>
      </w:r>
      <w:r w:rsidR="00287B6D" w:rsidRPr="008252BE">
        <w:rPr>
          <w:color w:val="000000" w:themeColor="text1"/>
          <w:lang w:val="en-US"/>
        </w:rPr>
        <w:t>mpacts of HSR</w:t>
      </w:r>
      <w:r>
        <w:rPr>
          <w:color w:val="000000" w:themeColor="text1"/>
          <w:lang w:val="en-US"/>
        </w:rPr>
        <w:t>: hub,</w:t>
      </w:r>
      <w:r w:rsidR="00287B6D" w:rsidRPr="008252BE">
        <w:rPr>
          <w:color w:val="000000" w:themeColor="text1"/>
          <w:lang w:val="en-US"/>
        </w:rPr>
        <w:t xml:space="preserve"> linkage and </w:t>
      </w:r>
      <w:r>
        <w:rPr>
          <w:color w:val="000000" w:themeColor="text1"/>
          <w:lang w:val="en-US"/>
        </w:rPr>
        <w:t xml:space="preserve">surrounding </w:t>
      </w:r>
      <w:r w:rsidR="00287B6D" w:rsidRPr="008252BE">
        <w:rPr>
          <w:color w:val="000000" w:themeColor="text1"/>
          <w:lang w:val="en-US"/>
        </w:rPr>
        <w:t xml:space="preserve">development </w:t>
      </w:r>
    </w:p>
    <w:p w14:paraId="773B2784" w14:textId="7692D4DD" w:rsidR="00287B6D" w:rsidRPr="008252BE" w:rsidRDefault="00287B6D" w:rsidP="00E02402">
      <w:pPr>
        <w:pStyle w:val="NormalWeb"/>
        <w:numPr>
          <w:ilvl w:val="0"/>
          <w:numId w:val="15"/>
        </w:numPr>
        <w:shd w:val="clear" w:color="auto" w:fill="FFFFFF"/>
        <w:rPr>
          <w:color w:val="000000" w:themeColor="text1"/>
          <w:lang w:val="en-US"/>
        </w:rPr>
      </w:pPr>
      <w:r w:rsidRPr="008252BE">
        <w:rPr>
          <w:color w:val="000000" w:themeColor="text1"/>
          <w:lang w:val="en-US"/>
        </w:rPr>
        <w:t>Good station-area planning</w:t>
      </w:r>
    </w:p>
    <w:p w14:paraId="3367E8E4" w14:textId="141353F7" w:rsidR="00287B6D" w:rsidRPr="008252BE" w:rsidRDefault="00287B6D" w:rsidP="00E02402">
      <w:pPr>
        <w:pStyle w:val="NormalWeb"/>
        <w:numPr>
          <w:ilvl w:val="0"/>
          <w:numId w:val="15"/>
        </w:numPr>
        <w:shd w:val="clear" w:color="auto" w:fill="FFFFFF"/>
        <w:rPr>
          <w:color w:val="000000" w:themeColor="text1"/>
          <w:lang w:val="en-US"/>
        </w:rPr>
      </w:pPr>
      <w:r w:rsidRPr="008252BE">
        <w:rPr>
          <w:color w:val="000000" w:themeColor="text1"/>
          <w:lang w:val="en-US"/>
        </w:rPr>
        <w:t>Urban development around HSR stations</w:t>
      </w:r>
    </w:p>
    <w:p w14:paraId="0E6A8E5B" w14:textId="78492DB9" w:rsidR="008252BE" w:rsidRPr="00287B6D" w:rsidRDefault="00287B6D" w:rsidP="00E02402">
      <w:pPr>
        <w:pStyle w:val="NormalWeb"/>
        <w:numPr>
          <w:ilvl w:val="0"/>
          <w:numId w:val="15"/>
        </w:numPr>
        <w:shd w:val="clear" w:color="auto" w:fill="FFFFFF"/>
        <w:rPr>
          <w:color w:val="000000" w:themeColor="text1"/>
          <w:lang w:val="en-US"/>
        </w:rPr>
      </w:pPr>
      <w:r w:rsidRPr="008252BE">
        <w:rPr>
          <w:color w:val="000000" w:themeColor="text1"/>
          <w:lang w:val="en-US"/>
        </w:rPr>
        <w:t xml:space="preserve">Intra-regional rail network improvement for rebalancing effects of HSR </w:t>
      </w:r>
      <w:r w:rsidR="00E02402">
        <w:rPr>
          <w:color w:val="000000" w:themeColor="text1"/>
          <w:lang w:val="en-US"/>
        </w:rPr>
        <w:t>investment</w:t>
      </w:r>
    </w:p>
    <w:p w14:paraId="7500683E" w14:textId="43EF24C3" w:rsidR="00287B6D" w:rsidRDefault="00BA1B58" w:rsidP="00287B6D">
      <w:r w:rsidRPr="00C20763">
        <w:t>The first two papers look</w:t>
      </w:r>
      <w:r>
        <w:t xml:space="preserve"> at</w:t>
      </w:r>
      <w:r w:rsidR="004311EB">
        <w:t xml:space="preserve"> </w:t>
      </w:r>
      <w:r>
        <w:t xml:space="preserve">travel </w:t>
      </w:r>
      <w:r w:rsidR="00C172B4">
        <w:t xml:space="preserve">into and out of HSR hubs </w:t>
      </w:r>
      <w:r>
        <w:t>from human-centred perspectives</w:t>
      </w:r>
      <w:r w:rsidR="000F6810">
        <w:t xml:space="preserve">, both </w:t>
      </w:r>
      <w:r w:rsidR="00534644">
        <w:t>at urban and station level</w:t>
      </w:r>
      <w:r w:rsidR="000F6810">
        <w:t>s</w:t>
      </w:r>
      <w:r w:rsidR="00534644">
        <w:t>.</w:t>
      </w:r>
      <w:r>
        <w:t xml:space="preserve"> </w:t>
      </w:r>
      <w:r w:rsidR="00287B6D">
        <w:t xml:space="preserve">Chung et al. (2020) explore </w:t>
      </w:r>
      <w:r w:rsidR="00C20763">
        <w:t xml:space="preserve">the </w:t>
      </w:r>
      <w:r w:rsidR="00287B6D">
        <w:t xml:space="preserve">inter-city HSR commuting </w:t>
      </w:r>
      <w:r w:rsidR="006929AA">
        <w:t>phenomen</w:t>
      </w:r>
      <w:r w:rsidR="00B44D09">
        <w:t>a</w:t>
      </w:r>
      <w:r w:rsidR="000F6810">
        <w:t xml:space="preserve"> –</w:t>
      </w:r>
      <w:r w:rsidR="00287B6D">
        <w:t xml:space="preserve"> how commuting time is associated with </w:t>
      </w:r>
      <w:r w:rsidR="005E3C3E">
        <w:t xml:space="preserve">the </w:t>
      </w:r>
      <w:r w:rsidR="00287B6D">
        <w:t>built environment around workplace and residence, travel modes to and from HSR stations, and commuting frequency (daily or weekly)</w:t>
      </w:r>
      <w:r w:rsidR="00C20763">
        <w:t xml:space="preserve">. This is analysed </w:t>
      </w:r>
      <w:r w:rsidR="00042C91">
        <w:t>from</w:t>
      </w:r>
      <w:r w:rsidR="00287B6D">
        <w:t xml:space="preserve"> a door-to-door journey perspective</w:t>
      </w:r>
      <w:r w:rsidR="001B550D">
        <w:t>, considering new job prospects create</w:t>
      </w:r>
      <w:r w:rsidR="009C7F7E">
        <w:t>d when</w:t>
      </w:r>
      <w:r w:rsidR="00287B6D">
        <w:t xml:space="preserve"> two cities</w:t>
      </w:r>
      <w:r w:rsidR="006929AA">
        <w:t xml:space="preserve"> </w:t>
      </w:r>
      <w:r w:rsidR="009C7F7E">
        <w:t xml:space="preserve">are </w:t>
      </w:r>
      <w:r w:rsidR="00A029D4">
        <w:t>linked</w:t>
      </w:r>
      <w:r w:rsidR="006929AA">
        <w:t xml:space="preserve"> by HSR. </w:t>
      </w:r>
      <w:r w:rsidR="00287B6D">
        <w:t xml:space="preserve">This fills a gap </w:t>
      </w:r>
      <w:r w:rsidR="00D35B74">
        <w:t>in the</w:t>
      </w:r>
      <w:r w:rsidR="00287B6D">
        <w:t xml:space="preserve"> existing literature</w:t>
      </w:r>
      <w:r w:rsidR="00D35B74">
        <w:t>,</w:t>
      </w:r>
      <w:r w:rsidR="00287B6D">
        <w:t xml:space="preserve"> </w:t>
      </w:r>
      <w:r w:rsidR="00D852A8">
        <w:t xml:space="preserve">which </w:t>
      </w:r>
      <w:r w:rsidR="00287B6D">
        <w:t>emphasis</w:t>
      </w:r>
      <w:r w:rsidR="00A43DAD">
        <w:t>es</w:t>
      </w:r>
      <w:r w:rsidR="00287B6D">
        <w:t xml:space="preserve"> the time saving </w:t>
      </w:r>
      <w:r w:rsidR="006929AA">
        <w:t>between</w:t>
      </w:r>
      <w:r w:rsidR="00287B6D">
        <w:t xml:space="preserve"> HSR </w:t>
      </w:r>
      <w:r w:rsidR="006929AA">
        <w:t xml:space="preserve">hubs </w:t>
      </w:r>
      <w:r w:rsidR="00287B6D">
        <w:t>while ignor</w:t>
      </w:r>
      <w:r w:rsidR="006E56ED">
        <w:t>ing</w:t>
      </w:r>
      <w:r w:rsidR="00287B6D">
        <w:t xml:space="preserve"> </w:t>
      </w:r>
      <w:r w:rsidR="00A43DAD">
        <w:t>the</w:t>
      </w:r>
      <w:r w:rsidR="00287B6D">
        <w:t xml:space="preserve"> total journey time involved </w:t>
      </w:r>
      <w:r w:rsidR="00B072BE">
        <w:t>when</w:t>
      </w:r>
      <w:r w:rsidR="00460AC5">
        <w:t xml:space="preserve"> including </w:t>
      </w:r>
      <w:r w:rsidR="009923CE">
        <w:t>necessary travel</w:t>
      </w:r>
      <w:r w:rsidR="00264484">
        <w:t xml:space="preserve"> to and from HSR stations.</w:t>
      </w:r>
      <w:r w:rsidR="006E35CC">
        <w:t xml:space="preserve"> </w:t>
      </w:r>
      <w:r w:rsidR="00287B6D">
        <w:t xml:space="preserve">The findings show that commuting time is </w:t>
      </w:r>
      <w:r w:rsidR="00D2079F">
        <w:t>clos</w:t>
      </w:r>
      <w:r w:rsidR="00BC1B0C">
        <w:t>ely</w:t>
      </w:r>
      <w:r w:rsidR="00287B6D">
        <w:t xml:space="preserve"> associated with travel modes and commute frequency</w:t>
      </w:r>
      <w:r w:rsidR="009A481A">
        <w:t>,</w:t>
      </w:r>
      <w:r w:rsidR="00287B6D">
        <w:t xml:space="preserve"> </w:t>
      </w:r>
      <w:r w:rsidR="00C20763">
        <w:t xml:space="preserve">but </w:t>
      </w:r>
      <w:r w:rsidR="00287B6D">
        <w:t xml:space="preserve">no association is found </w:t>
      </w:r>
      <w:r w:rsidR="00C20763">
        <w:t>concerning</w:t>
      </w:r>
      <w:r w:rsidR="00287B6D">
        <w:t xml:space="preserve"> density of public transport facilities. Surprisingly, public transport modes</w:t>
      </w:r>
      <w:r w:rsidR="0020431B">
        <w:t>,</w:t>
      </w:r>
      <w:r w:rsidR="00287B6D">
        <w:t xml:space="preserve"> such as </w:t>
      </w:r>
      <w:r w:rsidR="005F064C">
        <w:t xml:space="preserve">the </w:t>
      </w:r>
      <w:r w:rsidR="00287B6D">
        <w:t>metro</w:t>
      </w:r>
      <w:r w:rsidR="00A65F78">
        <w:t>,</w:t>
      </w:r>
      <w:r w:rsidR="00287B6D">
        <w:t xml:space="preserve"> show statistical significance</w:t>
      </w:r>
      <w:r w:rsidR="00826BB6">
        <w:t>,</w:t>
      </w:r>
      <w:r w:rsidR="00287B6D">
        <w:t xml:space="preserve"> </w:t>
      </w:r>
      <w:r w:rsidR="00177535">
        <w:t>revealing</w:t>
      </w:r>
      <w:r w:rsidR="00287B6D">
        <w:t xml:space="preserve"> increased commuting time in both access and egress trips</w:t>
      </w:r>
      <w:r w:rsidR="00177535">
        <w:t>,</w:t>
      </w:r>
      <w:r w:rsidR="00287B6D">
        <w:t xml:space="preserve"> while walking from HSR stations to </w:t>
      </w:r>
      <w:r w:rsidR="00177535">
        <w:t xml:space="preserve">the </w:t>
      </w:r>
      <w:r w:rsidR="00287B6D">
        <w:t xml:space="preserve">workplace is associated with a </w:t>
      </w:r>
      <w:r w:rsidR="00AE0536">
        <w:t>significant</w:t>
      </w:r>
      <w:r w:rsidR="00287B6D">
        <w:t xml:space="preserve"> reduction </w:t>
      </w:r>
      <w:r w:rsidR="00747DA1">
        <w:t xml:space="preserve">in </w:t>
      </w:r>
      <w:r w:rsidR="00287B6D">
        <w:t>commuting time. Moreover, daily commuting is associated with shorter access trips</w:t>
      </w:r>
      <w:r w:rsidR="00747DA1">
        <w:t>,</w:t>
      </w:r>
      <w:r w:rsidR="00287B6D">
        <w:t xml:space="preserve"> while weekly commuting is related to longer egress times. The difference</w:t>
      </w:r>
      <w:r w:rsidR="00937386">
        <w:t>s</w:t>
      </w:r>
      <w:r w:rsidR="00287B6D">
        <w:t xml:space="preserve"> </w:t>
      </w:r>
      <w:r w:rsidR="00371ED3">
        <w:t>identified</w:t>
      </w:r>
      <w:r w:rsidR="00287B6D">
        <w:t xml:space="preserve"> between home and workplace cities can be attributed to </w:t>
      </w:r>
      <w:r w:rsidR="006379BC">
        <w:t>the varying</w:t>
      </w:r>
      <w:r w:rsidR="00287B6D">
        <w:t xml:space="preserve"> functions and scale of </w:t>
      </w:r>
      <w:r w:rsidR="00937386">
        <w:t xml:space="preserve">the </w:t>
      </w:r>
      <w:r w:rsidR="00287B6D">
        <w:t xml:space="preserve">cities. </w:t>
      </w:r>
    </w:p>
    <w:p w14:paraId="58668D73" w14:textId="77777777" w:rsidR="00287B6D" w:rsidRDefault="00287B6D" w:rsidP="00287B6D"/>
    <w:p w14:paraId="714D476C" w14:textId="1E582209" w:rsidR="00287B6D" w:rsidRDefault="00C20763" w:rsidP="00287B6D">
      <w:r>
        <w:t>Wang et al. (2020) examine</w:t>
      </w:r>
      <w:r w:rsidR="00C60637">
        <w:t xml:space="preserve"> a </w:t>
      </w:r>
      <w:proofErr w:type="gramStart"/>
      <w:r w:rsidR="00C60637">
        <w:t>newly</w:t>
      </w:r>
      <w:r w:rsidR="00937386">
        <w:t>-</w:t>
      </w:r>
      <w:r w:rsidR="00C60637">
        <w:t>opened</w:t>
      </w:r>
      <w:proofErr w:type="gramEnd"/>
      <w:r w:rsidR="00C60637">
        <w:t xml:space="preserve"> HSR station in Hong Kong, </w:t>
      </w:r>
      <w:r>
        <w:t>considering</w:t>
      </w:r>
      <w:r w:rsidR="00287B6D">
        <w:t xml:space="preserve"> </w:t>
      </w:r>
      <w:r w:rsidR="00C60637">
        <w:t xml:space="preserve">the </w:t>
      </w:r>
      <w:r w:rsidR="00287B6D">
        <w:t>intermodal integration of HSR with the local public transport systems</w:t>
      </w:r>
      <w:r>
        <w:t>. They use</w:t>
      </w:r>
      <w:r w:rsidR="00287B6D">
        <w:t xml:space="preserve"> a survey with passengers </w:t>
      </w:r>
      <w:r w:rsidR="00205DC5">
        <w:t>arriving</w:t>
      </w:r>
      <w:r w:rsidR="00287B6D">
        <w:t xml:space="preserve"> </w:t>
      </w:r>
      <w:r>
        <w:t xml:space="preserve">at the station concerning </w:t>
      </w:r>
      <w:r w:rsidR="00287B6D">
        <w:t xml:space="preserve">their interchange experiences. </w:t>
      </w:r>
      <w:r>
        <w:t>O</w:t>
      </w:r>
      <w:r w:rsidR="00287B6D">
        <w:t xml:space="preserve">bjective and subjective measurements are examined. </w:t>
      </w:r>
      <w:r w:rsidR="00CB3272">
        <w:t>T</w:t>
      </w:r>
      <w:r w:rsidR="00B428F3">
        <w:t>h</w:t>
      </w:r>
      <w:r w:rsidR="00CB3272">
        <w:t xml:space="preserve">e </w:t>
      </w:r>
      <w:r w:rsidR="00BA261F">
        <w:t xml:space="preserve">attributes of </w:t>
      </w:r>
      <w:r w:rsidR="00CB3272">
        <w:t>services</w:t>
      </w:r>
      <w:r w:rsidR="00246488">
        <w:t>,</w:t>
      </w:r>
      <w:r w:rsidR="00CB3272">
        <w:t xml:space="preserve"> including instrumental and affective dimensions</w:t>
      </w:r>
      <w:r w:rsidR="00246488">
        <w:t>,</w:t>
      </w:r>
      <w:r w:rsidR="00CB3272">
        <w:t xml:space="preserve"> are found to have significant influence on the interchange experience. </w:t>
      </w:r>
      <w:r w:rsidR="00287B6D">
        <w:t>The results show a generally positive experience</w:t>
      </w:r>
      <w:r w:rsidR="00AF734C">
        <w:t>,</w:t>
      </w:r>
      <w:r w:rsidR="00287B6D">
        <w:t xml:space="preserve"> while significant difference</w:t>
      </w:r>
      <w:r w:rsidR="00AF734C">
        <w:t>s</w:t>
      </w:r>
      <w:r w:rsidR="00287B6D">
        <w:t xml:space="preserve"> </w:t>
      </w:r>
      <w:r w:rsidR="00AF734C">
        <w:t>are</w:t>
      </w:r>
      <w:r w:rsidR="00287B6D">
        <w:t xml:space="preserve"> found </w:t>
      </w:r>
      <w:r w:rsidR="00AF734C">
        <w:t>between</w:t>
      </w:r>
      <w:r w:rsidR="00287B6D">
        <w:t xml:space="preserve"> different modes. The findings also identify </w:t>
      </w:r>
      <w:r w:rsidR="00810671">
        <w:t xml:space="preserve">both </w:t>
      </w:r>
      <w:r w:rsidR="00287B6D">
        <w:t xml:space="preserve">unsatisfactory and good services that require urgent improvement </w:t>
      </w:r>
      <w:r w:rsidR="00810671">
        <w:t>or</w:t>
      </w:r>
      <w:r w:rsidR="00287B6D">
        <w:t xml:space="preserve"> maintenance. </w:t>
      </w:r>
      <w:r>
        <w:t xml:space="preserve">Those </w:t>
      </w:r>
      <w:r w:rsidR="00287B6D">
        <w:t>needing urgent improvements are mainly instrumental factors</w:t>
      </w:r>
      <w:r w:rsidR="006B4E89">
        <w:t>,</w:t>
      </w:r>
      <w:r w:rsidR="00287B6D">
        <w:t xml:space="preserve"> includ</w:t>
      </w:r>
      <w:r w:rsidR="006B4E89">
        <w:t>ing</w:t>
      </w:r>
      <w:r w:rsidR="00287B6D">
        <w:t xml:space="preserve"> ticket purchase, time coordination</w:t>
      </w:r>
      <w:r w:rsidR="006B4E89">
        <w:t xml:space="preserve"> and </w:t>
      </w:r>
      <w:r w:rsidR="00287B6D">
        <w:t xml:space="preserve">interchange signage; while good services </w:t>
      </w:r>
      <w:r w:rsidR="00EE30EB">
        <w:t>include</w:t>
      </w:r>
      <w:r w:rsidR="00287B6D">
        <w:t xml:space="preserve"> walking environment cleanliness, congestion-free waiting area</w:t>
      </w:r>
      <w:r w:rsidR="00EE30EB">
        <w:t>s</w:t>
      </w:r>
      <w:r w:rsidR="00287B6D">
        <w:t xml:space="preserve"> and luggage delivery.  </w:t>
      </w:r>
    </w:p>
    <w:p w14:paraId="4060534B" w14:textId="77777777" w:rsidR="00C172B4" w:rsidRDefault="00C172B4" w:rsidP="00287B6D"/>
    <w:p w14:paraId="754D4EAA" w14:textId="41D51E5F" w:rsidR="00287B6D" w:rsidRDefault="00287B6D" w:rsidP="00287B6D">
      <w:r>
        <w:t xml:space="preserve">Wang (2020) </w:t>
      </w:r>
      <w:r w:rsidR="00C20763">
        <w:t>examines the impact</w:t>
      </w:r>
      <w:r w:rsidR="00C172B4">
        <w:t xml:space="preserve"> of individual </w:t>
      </w:r>
      <w:r w:rsidR="00534644">
        <w:t>HSR</w:t>
      </w:r>
      <w:r w:rsidR="00C172B4">
        <w:t xml:space="preserve"> hubs </w:t>
      </w:r>
      <w:r w:rsidR="00C20763">
        <w:t xml:space="preserve">at </w:t>
      </w:r>
      <w:r w:rsidR="00A6085E">
        <w:t xml:space="preserve">a </w:t>
      </w:r>
      <w:r w:rsidR="00C172B4">
        <w:t xml:space="preserve">larger scale, </w:t>
      </w:r>
      <w:r>
        <w:t>evaluat</w:t>
      </w:r>
      <w:r w:rsidR="00C172B4">
        <w:t>ing</w:t>
      </w:r>
      <w:r>
        <w:t xml:space="preserve"> the impacts of HSR on spatial-economic changes </w:t>
      </w:r>
      <w:r w:rsidR="00C91975">
        <w:t>in</w:t>
      </w:r>
      <w:r>
        <w:t xml:space="preserve"> urban agglomerations in China</w:t>
      </w:r>
      <w:r w:rsidR="00C20763">
        <w:t>. The paper</w:t>
      </w:r>
      <w:r>
        <w:t xml:space="preserve"> </w:t>
      </w:r>
      <w:r w:rsidR="00C20763">
        <w:t xml:space="preserve">analyses </w:t>
      </w:r>
      <w:r>
        <w:t xml:space="preserve">different economic trajectories </w:t>
      </w:r>
      <w:r w:rsidR="00C20763">
        <w:t xml:space="preserve">within five major urban agglomerations </w:t>
      </w:r>
      <w:r>
        <w:t xml:space="preserve">and between urban agglomerations </w:t>
      </w:r>
      <w:r w:rsidR="004E189C">
        <w:t xml:space="preserve">at </w:t>
      </w:r>
      <w:r>
        <w:t xml:space="preserve">the national </w:t>
      </w:r>
      <w:r w:rsidR="00A6085E">
        <w:t>level</w:t>
      </w:r>
      <w:r>
        <w:t xml:space="preserve">. The first part of </w:t>
      </w:r>
      <w:r w:rsidR="00FF36EE">
        <w:t xml:space="preserve">the </w:t>
      </w:r>
      <w:r w:rsidR="00C172B4">
        <w:t>analysis</w:t>
      </w:r>
      <w:r w:rsidR="00536BA1">
        <w:t>,</w:t>
      </w:r>
      <w:r w:rsidR="00C172B4">
        <w:t xml:space="preserve"> </w:t>
      </w:r>
      <w:r>
        <w:t>measuring population and economic changes</w:t>
      </w:r>
      <w:r w:rsidR="005921CC">
        <w:t xml:space="preserve"> by difference-in-difference (DID) methods</w:t>
      </w:r>
      <w:r w:rsidR="00536BA1">
        <w:t>,</w:t>
      </w:r>
      <w:r>
        <w:t xml:space="preserve"> shows that spatial inequalities between HSR and non-HSR cities have been reduced in advanced Yangtze River Delta and </w:t>
      </w:r>
      <w:r w:rsidR="00A6085E">
        <w:t xml:space="preserve">Pearl </w:t>
      </w:r>
      <w:r>
        <w:t>River Delta urban agglomerations</w:t>
      </w:r>
      <w:r w:rsidR="00A6085E">
        <w:t>,</w:t>
      </w:r>
      <w:r>
        <w:t xml:space="preserve"> but widened in less advanced ones</w:t>
      </w:r>
      <w:r w:rsidR="00A6085E">
        <w:t xml:space="preserve"> such as the Middle Reaches </w:t>
      </w:r>
      <w:r>
        <w:t>of the Yangtze River and Chengdu-Chongqing.</w:t>
      </w:r>
      <w:r w:rsidR="00D2049E">
        <w:t xml:space="preserve"> </w:t>
      </w:r>
      <w:r w:rsidR="00A6085E">
        <w:t>Second</w:t>
      </w:r>
      <w:r>
        <w:t>, the findings illustrate t</w:t>
      </w:r>
      <w:r w:rsidR="00D320F5">
        <w:t>he way</w:t>
      </w:r>
      <w:r>
        <w:t xml:space="preserve"> HSR </w:t>
      </w:r>
      <w:r w:rsidR="00534644">
        <w:t>connectivity</w:t>
      </w:r>
      <w:r>
        <w:t xml:space="preserve"> ha</w:t>
      </w:r>
      <w:r w:rsidR="00D320F5">
        <w:t>s</w:t>
      </w:r>
      <w:r>
        <w:t xml:space="preserve"> given cities varied levels of centrality and reinforced the role of hub cities </w:t>
      </w:r>
      <w:r w:rsidR="00534644">
        <w:t>o</w:t>
      </w:r>
      <w:r>
        <w:t xml:space="preserve">n the network. </w:t>
      </w:r>
      <w:r w:rsidR="00A6085E">
        <w:t>A</w:t>
      </w:r>
      <w:r>
        <w:t xml:space="preserve"> dependency index reflects the stronger connectivity between key centres </w:t>
      </w:r>
      <w:r w:rsidR="00930032">
        <w:t>in</w:t>
      </w:r>
      <w:r w:rsidR="00534644">
        <w:t xml:space="preserve"> </w:t>
      </w:r>
      <w:r>
        <w:t xml:space="preserve">different urban agglomerations rather than within agglomerations. </w:t>
      </w:r>
      <w:r w:rsidR="00244252">
        <w:t xml:space="preserve">The centrality measures emphasise the greater concentration of links </w:t>
      </w:r>
      <w:r w:rsidR="00A25A6C">
        <w:t>between the</w:t>
      </w:r>
      <w:r w:rsidR="00244252">
        <w:t xml:space="preserve"> </w:t>
      </w:r>
      <w:r w:rsidR="00244252" w:rsidRPr="005B7B37">
        <w:t>three largest cities</w:t>
      </w:r>
      <w:r w:rsidR="00A25A6C">
        <w:t xml:space="preserve"> – </w:t>
      </w:r>
      <w:r w:rsidR="00244252" w:rsidRPr="005B7B37">
        <w:t>Beijing, Shanghai and Guangzhou</w:t>
      </w:r>
      <w:r w:rsidR="00892A86">
        <w:t xml:space="preserve"> – </w:t>
      </w:r>
      <w:r w:rsidR="00244252" w:rsidRPr="005B7B37">
        <w:t>on the national scale.</w:t>
      </w:r>
      <w:r w:rsidR="00244252">
        <w:t xml:space="preserve"> </w:t>
      </w:r>
      <w:r w:rsidR="00A6085E">
        <w:t>The</w:t>
      </w:r>
      <w:r>
        <w:t xml:space="preserve"> two analys</w:t>
      </w:r>
      <w:r w:rsidR="0031503E">
        <w:t>es</w:t>
      </w:r>
      <w:r>
        <w:t xml:space="preserve"> highlight </w:t>
      </w:r>
      <w:r w:rsidR="00BE33E8">
        <w:t xml:space="preserve">that </w:t>
      </w:r>
      <w:r>
        <w:t xml:space="preserve">HSR may result in either concentration or </w:t>
      </w:r>
      <w:r>
        <w:lastRenderedPageBreak/>
        <w:t>diffusion of development within urban agglomeration</w:t>
      </w:r>
      <w:r w:rsidR="00582260">
        <w:t>s</w:t>
      </w:r>
      <w:r w:rsidR="00A27667">
        <w:t>,</w:t>
      </w:r>
      <w:r>
        <w:t xml:space="preserve"> depend</w:t>
      </w:r>
      <w:r w:rsidR="00BE33E8">
        <w:t>ing</w:t>
      </w:r>
      <w:r>
        <w:t xml:space="preserve"> on the developmental trajectories</w:t>
      </w:r>
      <w:r w:rsidR="00A6085E">
        <w:t xml:space="preserve"> and particular context</w:t>
      </w:r>
      <w:r>
        <w:t>. In the more advanced urban agglomerations</w:t>
      </w:r>
      <w:r w:rsidR="00A6085E">
        <w:t>,</w:t>
      </w:r>
      <w:r>
        <w:t xml:space="preserve"> where pre-HSR economic and infrastructure links have been </w:t>
      </w:r>
      <w:r w:rsidR="00AF63EC">
        <w:t>greatly</w:t>
      </w:r>
      <w:r>
        <w:t xml:space="preserve"> developed, the arrival of HSR tends to show more balanced development opportunities for both HSR and non-HSR cities</w:t>
      </w:r>
      <w:r w:rsidR="00A6085E">
        <w:t xml:space="preserve">. In </w:t>
      </w:r>
      <w:r>
        <w:t>less developed urban agglomerations</w:t>
      </w:r>
      <w:r w:rsidR="00A6085E">
        <w:t>,</w:t>
      </w:r>
      <w:r>
        <w:t xml:space="preserve"> with under</w:t>
      </w:r>
      <w:r w:rsidR="00A375A4">
        <w:t>-</w:t>
      </w:r>
      <w:r>
        <w:t>developed infrastructure and economi</w:t>
      </w:r>
      <w:r w:rsidR="00A27667">
        <w:t>es</w:t>
      </w:r>
      <w:r>
        <w:t xml:space="preserve">, the arrival of HSR appears to lead to concentration of resources </w:t>
      </w:r>
      <w:r w:rsidR="00A27667">
        <w:t>for</w:t>
      </w:r>
      <w:r>
        <w:t xml:space="preserve"> those HSR cities rather than non-HSR cities. </w:t>
      </w:r>
    </w:p>
    <w:p w14:paraId="31CFB596" w14:textId="18892E2A" w:rsidR="00287B6D" w:rsidRDefault="00287B6D" w:rsidP="00287B6D"/>
    <w:p w14:paraId="4E6A0256" w14:textId="2D97584D" w:rsidR="00402DCF" w:rsidRDefault="00747040" w:rsidP="00287B6D">
      <w:r>
        <w:t>Using</w:t>
      </w:r>
      <w:r w:rsidR="00287B6D">
        <w:t xml:space="preserve"> a photo essay, Hickman and Chen (2020) illustrate the key features </w:t>
      </w:r>
      <w:r w:rsidR="007614FE">
        <w:t xml:space="preserve">and lessons </w:t>
      </w:r>
      <w:r w:rsidR="00287B6D">
        <w:t xml:space="preserve">of HSR experiences in China </w:t>
      </w:r>
      <w:r w:rsidR="00A6085E">
        <w:t xml:space="preserve">using </w:t>
      </w:r>
      <w:r w:rsidR="00287B6D">
        <w:t xml:space="preserve">three </w:t>
      </w:r>
      <w:r w:rsidR="005B7B37">
        <w:t xml:space="preserve">inter-related </w:t>
      </w:r>
      <w:r w:rsidR="00287B6D">
        <w:t>themes</w:t>
      </w:r>
      <w:r>
        <w:t>;</w:t>
      </w:r>
      <w:r w:rsidR="00287B6D">
        <w:t xml:space="preserve"> hub, linkage and surrounding development. </w:t>
      </w:r>
      <w:r w:rsidR="00A6085E">
        <w:t>The paper examines</w:t>
      </w:r>
      <w:r w:rsidR="00287B6D">
        <w:t xml:space="preserve"> </w:t>
      </w:r>
      <w:r w:rsidR="00A6085E">
        <w:t>HSR interchanges</w:t>
      </w:r>
      <w:r w:rsidR="00287B6D">
        <w:t xml:space="preserve"> in major cities</w:t>
      </w:r>
      <w:r w:rsidR="00A6085E">
        <w:t>, which</w:t>
      </w:r>
      <w:r w:rsidR="00287B6D">
        <w:t xml:space="preserve"> are designed as large-scale, modern and </w:t>
      </w:r>
      <w:r w:rsidR="00A6085E">
        <w:t xml:space="preserve">often </w:t>
      </w:r>
      <w:r w:rsidR="00287B6D">
        <w:t xml:space="preserve">spectacular interchange hubs with multiple modes. Inside </w:t>
      </w:r>
      <w:proofErr w:type="gramStart"/>
      <w:r w:rsidR="00287B6D">
        <w:t>a</w:t>
      </w:r>
      <w:proofErr w:type="gramEnd"/>
      <w:r w:rsidR="00287B6D">
        <w:t xml:space="preserve"> HSR hub complex, the spatial arrangement is </w:t>
      </w:r>
      <w:r w:rsidR="00A6085E">
        <w:t>similar to a modern</w:t>
      </w:r>
      <w:r w:rsidR="00287B6D">
        <w:t xml:space="preserve"> airport terminal</w:t>
      </w:r>
      <w:r w:rsidR="00B27D2A">
        <w:t>,</w:t>
      </w:r>
      <w:r w:rsidR="00287B6D">
        <w:t xml:space="preserve"> where check-in, departure and arrival levels, shopping</w:t>
      </w:r>
      <w:r w:rsidR="0038772E">
        <w:t xml:space="preserve"> and </w:t>
      </w:r>
      <w:r w:rsidR="00287B6D">
        <w:t>waiting space</w:t>
      </w:r>
      <w:r w:rsidR="000F2AF7">
        <w:t>s</w:t>
      </w:r>
      <w:r w:rsidR="00287B6D">
        <w:t xml:space="preserve"> are placed </w:t>
      </w:r>
      <w:r w:rsidR="000F2AF7">
        <w:t>on</w:t>
      </w:r>
      <w:r w:rsidR="00287B6D">
        <w:t xml:space="preserve"> different levels to manage </w:t>
      </w:r>
      <w:r w:rsidR="00A6085E">
        <w:t xml:space="preserve">large </w:t>
      </w:r>
      <w:r w:rsidR="00287B6D">
        <w:t xml:space="preserve">volumes of passengers at peak times. </w:t>
      </w:r>
      <w:r w:rsidR="00F66058">
        <w:t>O</w:t>
      </w:r>
      <w:r w:rsidR="00287B6D">
        <w:t>utside a hub, many HSR station edge locations pose challenges for accessibility of the first and last mile</w:t>
      </w:r>
      <w:r w:rsidR="00ED23F7">
        <w:t>,</w:t>
      </w:r>
      <w:r w:rsidR="00287B6D">
        <w:t xml:space="preserve"> especially for those inter-city HSR commuters who seek better job prospects after the arrival of inter-city HSR services. Finally, </w:t>
      </w:r>
      <w:r w:rsidR="00F66058">
        <w:t xml:space="preserve">the paper </w:t>
      </w:r>
      <w:r w:rsidR="00287B6D">
        <w:t>highlight</w:t>
      </w:r>
      <w:r w:rsidR="00F66058">
        <w:t>s</w:t>
      </w:r>
      <w:r w:rsidR="00287B6D">
        <w:t xml:space="preserve"> how HSR is used by both national and local government as a strategic development tool</w:t>
      </w:r>
      <w:r w:rsidR="00ED23F7">
        <w:t>,</w:t>
      </w:r>
      <w:r w:rsidR="00287B6D">
        <w:t xml:space="preserve"> catering for rapid urbanisation and integrat</w:t>
      </w:r>
      <w:r w:rsidR="005B7B37">
        <w:t>ion of</w:t>
      </w:r>
      <w:r w:rsidR="00287B6D">
        <w:t xml:space="preserve"> urban agglomeration</w:t>
      </w:r>
      <w:r w:rsidR="00F66058">
        <w:t>s</w:t>
      </w:r>
      <w:r w:rsidR="00287B6D">
        <w:t xml:space="preserve"> at the regional scale. </w:t>
      </w:r>
    </w:p>
    <w:p w14:paraId="5EC70567" w14:textId="77777777" w:rsidR="00F66058" w:rsidRDefault="00F66058" w:rsidP="00287B6D"/>
    <w:p w14:paraId="37B021CF" w14:textId="7812CC5C" w:rsidR="00287B6D" w:rsidRPr="008D2DF3" w:rsidRDefault="007F70D8" w:rsidP="00287B6D">
      <w:pPr>
        <w:rPr>
          <w:color w:val="000000" w:themeColor="text1"/>
          <w:lang w:eastAsia="zh-TW"/>
        </w:rPr>
      </w:pPr>
      <w:r>
        <w:rPr>
          <w:color w:val="000000" w:themeColor="text1"/>
          <w:lang w:val="en-US"/>
        </w:rPr>
        <w:t xml:space="preserve">To consider </w:t>
      </w:r>
      <w:r w:rsidR="00F66058">
        <w:rPr>
          <w:color w:val="000000" w:themeColor="text1"/>
          <w:lang w:val="en-US"/>
        </w:rPr>
        <w:t>the experience</w:t>
      </w:r>
      <w:r w:rsidR="00155628">
        <w:rPr>
          <w:color w:val="000000" w:themeColor="text1"/>
          <w:lang w:val="en-US"/>
        </w:rPr>
        <w:t xml:space="preserve"> of</w:t>
      </w:r>
      <w:r w:rsidR="00244573">
        <w:rPr>
          <w:color w:val="000000" w:themeColor="text1"/>
          <w:lang w:val="en-US"/>
        </w:rPr>
        <w:t xml:space="preserve"> HSR</w:t>
      </w:r>
      <w:r w:rsidR="001443E2">
        <w:rPr>
          <w:color w:val="000000" w:themeColor="text1"/>
          <w:lang w:val="en-US"/>
        </w:rPr>
        <w:t xml:space="preserve"> </w:t>
      </w:r>
      <w:r w:rsidR="003344E6">
        <w:rPr>
          <w:color w:val="000000" w:themeColor="text1"/>
          <w:lang w:val="en-US"/>
        </w:rPr>
        <w:t>over a longer period of time</w:t>
      </w:r>
      <w:r w:rsidR="00243B7A">
        <w:rPr>
          <w:color w:val="000000" w:themeColor="text1"/>
          <w:lang w:val="en-US"/>
        </w:rPr>
        <w:t>, t</w:t>
      </w:r>
      <w:r w:rsidR="00966C4E">
        <w:rPr>
          <w:color w:val="000000" w:themeColor="text1"/>
          <w:lang w:val="en-US"/>
        </w:rPr>
        <w:t>h</w:t>
      </w:r>
      <w:r w:rsidR="00F10074">
        <w:rPr>
          <w:color w:val="000000" w:themeColor="text1"/>
          <w:lang w:val="en-US"/>
        </w:rPr>
        <w:t xml:space="preserve">e </w:t>
      </w:r>
      <w:r w:rsidR="007614FE">
        <w:rPr>
          <w:color w:val="000000" w:themeColor="text1"/>
          <w:lang w:val="en-US"/>
        </w:rPr>
        <w:t xml:space="preserve">following </w:t>
      </w:r>
      <w:r w:rsidR="00F10074">
        <w:rPr>
          <w:color w:val="000000" w:themeColor="text1"/>
          <w:lang w:val="en-US"/>
        </w:rPr>
        <w:t xml:space="preserve">three </w:t>
      </w:r>
      <w:r w:rsidR="00966C4E">
        <w:rPr>
          <w:color w:val="000000" w:themeColor="text1"/>
          <w:lang w:val="en-US"/>
        </w:rPr>
        <w:t xml:space="preserve">papers </w:t>
      </w:r>
      <w:r w:rsidR="00024CCA">
        <w:rPr>
          <w:color w:val="000000" w:themeColor="text1"/>
          <w:lang w:val="en-US"/>
        </w:rPr>
        <w:t>focus on developments in Europe from the 1980s onwards</w:t>
      </w:r>
      <w:r w:rsidR="00966C4E">
        <w:rPr>
          <w:color w:val="000000" w:themeColor="text1"/>
          <w:lang w:val="en-US"/>
        </w:rPr>
        <w:t xml:space="preserve">. </w:t>
      </w:r>
      <w:proofErr w:type="spellStart"/>
      <w:r w:rsidR="00287B6D" w:rsidRPr="00BF77D6">
        <w:rPr>
          <w:color w:val="000000" w:themeColor="text1"/>
          <w:lang w:val="en-US"/>
        </w:rPr>
        <w:t>Loukaitou</w:t>
      </w:r>
      <w:proofErr w:type="spellEnd"/>
      <w:r w:rsidR="00287B6D" w:rsidRPr="00BF77D6">
        <w:rPr>
          <w:color w:val="000000" w:themeColor="text1"/>
          <w:lang w:val="en-US"/>
        </w:rPr>
        <w:t>-Sideris</w:t>
      </w:r>
      <w:r w:rsidR="00287B6D">
        <w:rPr>
          <w:color w:val="000000" w:themeColor="text1"/>
          <w:lang w:val="en-US"/>
        </w:rPr>
        <w:t xml:space="preserve"> </w:t>
      </w:r>
      <w:r w:rsidR="00287B6D" w:rsidRPr="00BF77D6">
        <w:rPr>
          <w:color w:val="000000" w:themeColor="text1"/>
          <w:lang w:val="en-US"/>
        </w:rPr>
        <w:t>and Peters (2020)</w:t>
      </w:r>
      <w:r w:rsidR="00287B6D">
        <w:rPr>
          <w:color w:val="000000" w:themeColor="text1"/>
          <w:lang w:val="en-US"/>
        </w:rPr>
        <w:t xml:space="preserve"> </w:t>
      </w:r>
      <w:r w:rsidR="00F66058">
        <w:rPr>
          <w:color w:val="000000" w:themeColor="text1"/>
          <w:lang w:val="en-US"/>
        </w:rPr>
        <w:t>examine</w:t>
      </w:r>
      <w:r w:rsidR="00287B6D">
        <w:rPr>
          <w:color w:val="000000" w:themeColor="text1"/>
          <w:lang w:val="en-US"/>
        </w:rPr>
        <w:t xml:space="preserve"> the key elements and prerequisites for good station-area planning</w:t>
      </w:r>
      <w:r w:rsidR="00F66058">
        <w:rPr>
          <w:color w:val="000000" w:themeColor="text1"/>
          <w:lang w:val="en-US"/>
        </w:rPr>
        <w:t>,</w:t>
      </w:r>
      <w:r w:rsidR="00287B6D">
        <w:rPr>
          <w:color w:val="000000" w:themeColor="text1"/>
          <w:lang w:val="en-US"/>
        </w:rPr>
        <w:t xml:space="preserve"> </w:t>
      </w:r>
      <w:r w:rsidR="003C6F3C">
        <w:rPr>
          <w:color w:val="000000" w:themeColor="text1"/>
          <w:lang w:val="en-US"/>
        </w:rPr>
        <w:t>using</w:t>
      </w:r>
      <w:r w:rsidR="00287B6D">
        <w:rPr>
          <w:color w:val="000000" w:themeColor="text1"/>
          <w:lang w:val="en-US"/>
        </w:rPr>
        <w:t xml:space="preserve"> four case studies of successful European stations</w:t>
      </w:r>
      <w:r w:rsidR="00F66058">
        <w:rPr>
          <w:color w:val="000000" w:themeColor="text1"/>
          <w:lang w:val="en-US"/>
        </w:rPr>
        <w:t xml:space="preserve">: </w:t>
      </w:r>
      <w:proofErr w:type="spellStart"/>
      <w:r w:rsidR="00287B6D">
        <w:rPr>
          <w:color w:val="000000" w:themeColor="text1"/>
          <w:lang w:val="en-US"/>
        </w:rPr>
        <w:t>Euralille</w:t>
      </w:r>
      <w:proofErr w:type="spellEnd"/>
      <w:r w:rsidR="00287B6D">
        <w:rPr>
          <w:color w:val="000000" w:themeColor="text1"/>
          <w:lang w:val="en-US"/>
        </w:rPr>
        <w:t xml:space="preserve">, Lyon Part-Dieu, Rotterdam </w:t>
      </w:r>
      <w:proofErr w:type="spellStart"/>
      <w:r w:rsidR="00287B6D">
        <w:rPr>
          <w:color w:val="000000" w:themeColor="text1"/>
          <w:lang w:val="en-US"/>
        </w:rPr>
        <w:t>Centraal</w:t>
      </w:r>
      <w:proofErr w:type="spellEnd"/>
      <w:r w:rsidR="00287B6D">
        <w:rPr>
          <w:color w:val="000000" w:themeColor="text1"/>
          <w:lang w:val="en-US"/>
        </w:rPr>
        <w:t xml:space="preserve"> and Utrecht</w:t>
      </w:r>
      <w:r w:rsidR="00287B6D" w:rsidRPr="00D31336">
        <w:rPr>
          <w:color w:val="000000" w:themeColor="text1"/>
          <w:lang w:val="en-US"/>
        </w:rPr>
        <w:t xml:space="preserve"> </w:t>
      </w:r>
      <w:proofErr w:type="spellStart"/>
      <w:r w:rsidR="00287B6D">
        <w:rPr>
          <w:color w:val="000000" w:themeColor="text1"/>
          <w:lang w:val="en-US"/>
        </w:rPr>
        <w:t>Centraal</w:t>
      </w:r>
      <w:proofErr w:type="spellEnd"/>
      <w:r w:rsidR="00F66058">
        <w:rPr>
          <w:color w:val="000000" w:themeColor="text1"/>
          <w:lang w:val="en-US"/>
        </w:rPr>
        <w:t>. This aims to</w:t>
      </w:r>
      <w:r w:rsidR="00287B6D">
        <w:rPr>
          <w:color w:val="000000" w:themeColor="text1"/>
          <w:lang w:val="en-US"/>
        </w:rPr>
        <w:t xml:space="preserve"> generate lessons and recommendations for future new HSR station development. </w:t>
      </w:r>
      <w:r w:rsidR="00F66058">
        <w:rPr>
          <w:color w:val="000000" w:themeColor="text1"/>
          <w:lang w:val="en-US"/>
        </w:rPr>
        <w:t>The paper illustrates</w:t>
      </w:r>
      <w:r w:rsidR="00287B6D">
        <w:rPr>
          <w:color w:val="000000" w:themeColor="text1"/>
          <w:lang w:val="en-US"/>
        </w:rPr>
        <w:t xml:space="preserve"> key elements for good station-area planning</w:t>
      </w:r>
      <w:r w:rsidR="00F66058">
        <w:rPr>
          <w:color w:val="000000" w:themeColor="text1"/>
          <w:lang w:val="en-US"/>
        </w:rPr>
        <w:t>:</w:t>
      </w:r>
      <w:r w:rsidR="00287B6D">
        <w:rPr>
          <w:color w:val="000000" w:themeColor="text1"/>
          <w:lang w:val="en-US"/>
        </w:rPr>
        <w:t xml:space="preserve"> </w:t>
      </w:r>
      <w:r w:rsidR="00CB3336">
        <w:rPr>
          <w:color w:val="000000" w:themeColor="text1"/>
          <w:lang w:val="en-US"/>
        </w:rPr>
        <w:t>‘</w:t>
      </w:r>
      <w:r w:rsidR="00287B6D">
        <w:rPr>
          <w:color w:val="000000" w:themeColor="text1"/>
          <w:lang w:val="en-US"/>
        </w:rPr>
        <w:t>attention to context</w:t>
      </w:r>
      <w:r w:rsidR="00CB3336">
        <w:rPr>
          <w:color w:val="000000" w:themeColor="text1"/>
          <w:lang w:val="en-US"/>
        </w:rPr>
        <w:t>’</w:t>
      </w:r>
      <w:r w:rsidR="00287B6D">
        <w:rPr>
          <w:color w:val="000000" w:themeColor="text1"/>
          <w:lang w:val="en-US"/>
        </w:rPr>
        <w:t xml:space="preserve">, </w:t>
      </w:r>
      <w:r w:rsidR="00CB3336">
        <w:rPr>
          <w:color w:val="000000" w:themeColor="text1"/>
          <w:lang w:val="en-US"/>
        </w:rPr>
        <w:t>‘</w:t>
      </w:r>
      <w:r w:rsidR="00287B6D">
        <w:rPr>
          <w:color w:val="000000" w:themeColor="text1"/>
          <w:lang w:val="en-US"/>
        </w:rPr>
        <w:t>balance of the dual nature of station and station-area</w:t>
      </w:r>
      <w:r w:rsidR="00CB3336">
        <w:rPr>
          <w:color w:val="000000" w:themeColor="text1"/>
          <w:lang w:val="en-US"/>
        </w:rPr>
        <w:t>’</w:t>
      </w:r>
      <w:r w:rsidR="00287B6D">
        <w:rPr>
          <w:color w:val="000000" w:themeColor="text1"/>
          <w:lang w:val="en-US"/>
        </w:rPr>
        <w:t xml:space="preserve">, </w:t>
      </w:r>
      <w:r w:rsidR="00CB3336">
        <w:rPr>
          <w:color w:val="000000" w:themeColor="text1"/>
          <w:lang w:val="en-US"/>
        </w:rPr>
        <w:t>‘</w:t>
      </w:r>
      <w:r w:rsidR="00287B6D">
        <w:rPr>
          <w:color w:val="000000" w:themeColor="text1"/>
          <w:lang w:val="en-US"/>
        </w:rPr>
        <w:t>land use coordination</w:t>
      </w:r>
      <w:r w:rsidR="00CB3336">
        <w:rPr>
          <w:color w:val="000000" w:themeColor="text1"/>
          <w:lang w:val="en-US"/>
        </w:rPr>
        <w:t>’</w:t>
      </w:r>
      <w:r w:rsidR="00287B6D">
        <w:rPr>
          <w:color w:val="000000" w:themeColor="text1"/>
          <w:lang w:val="en-US"/>
        </w:rPr>
        <w:t xml:space="preserve">, </w:t>
      </w:r>
      <w:r w:rsidR="00CB3336">
        <w:rPr>
          <w:color w:val="000000" w:themeColor="text1"/>
          <w:lang w:val="en-US"/>
        </w:rPr>
        <w:t>‘</w:t>
      </w:r>
      <w:r w:rsidR="00287B6D">
        <w:rPr>
          <w:color w:val="000000" w:themeColor="text1"/>
          <w:lang w:val="en-US"/>
        </w:rPr>
        <w:t>quality of place</w:t>
      </w:r>
      <w:r w:rsidR="00CB3336">
        <w:rPr>
          <w:color w:val="000000" w:themeColor="text1"/>
          <w:lang w:val="en-US"/>
        </w:rPr>
        <w:t>’</w:t>
      </w:r>
      <w:r w:rsidR="00287B6D">
        <w:rPr>
          <w:color w:val="000000" w:themeColor="text1"/>
          <w:lang w:val="en-US"/>
        </w:rPr>
        <w:t xml:space="preserve">, and </w:t>
      </w:r>
      <w:r w:rsidR="00CB3336">
        <w:rPr>
          <w:color w:val="000000" w:themeColor="text1"/>
          <w:lang w:val="en-US"/>
        </w:rPr>
        <w:t>‘</w:t>
      </w:r>
      <w:r w:rsidR="00287B6D">
        <w:rPr>
          <w:color w:val="000000" w:themeColor="text1"/>
          <w:lang w:val="en-US"/>
        </w:rPr>
        <w:t xml:space="preserve">accessibility through increased </w:t>
      </w:r>
      <w:proofErr w:type="spellStart"/>
      <w:r w:rsidR="00287B6D">
        <w:rPr>
          <w:color w:val="000000" w:themeColor="text1"/>
          <w:lang w:val="en-US"/>
        </w:rPr>
        <w:t>intermodality</w:t>
      </w:r>
      <w:proofErr w:type="spellEnd"/>
      <w:r w:rsidR="00CB3336">
        <w:rPr>
          <w:color w:val="000000" w:themeColor="text1"/>
          <w:lang w:val="en-US"/>
        </w:rPr>
        <w:t>’</w:t>
      </w:r>
      <w:r w:rsidR="00287B6D">
        <w:rPr>
          <w:color w:val="000000" w:themeColor="text1"/>
          <w:lang w:val="en-US"/>
        </w:rPr>
        <w:t xml:space="preserve">. </w:t>
      </w:r>
      <w:r w:rsidR="00F66058">
        <w:rPr>
          <w:color w:val="000000" w:themeColor="text1"/>
          <w:lang w:val="en-US"/>
        </w:rPr>
        <w:t>G</w:t>
      </w:r>
      <w:r w:rsidR="00287B6D">
        <w:rPr>
          <w:color w:val="000000" w:themeColor="text1"/>
          <w:lang w:val="en-US"/>
        </w:rPr>
        <w:t xml:space="preserve">ood station-area planning should be </w:t>
      </w:r>
      <w:proofErr w:type="spellStart"/>
      <w:r w:rsidR="00287B6D">
        <w:rPr>
          <w:color w:val="000000" w:themeColor="text1"/>
          <w:lang w:val="en-US"/>
        </w:rPr>
        <w:t>characteri</w:t>
      </w:r>
      <w:r w:rsidR="006668B9">
        <w:rPr>
          <w:color w:val="000000" w:themeColor="text1"/>
          <w:lang w:val="en-US"/>
        </w:rPr>
        <w:t>s</w:t>
      </w:r>
      <w:r w:rsidR="00287B6D">
        <w:rPr>
          <w:color w:val="000000" w:themeColor="text1"/>
          <w:lang w:val="en-US"/>
        </w:rPr>
        <w:t>ed</w:t>
      </w:r>
      <w:proofErr w:type="spellEnd"/>
      <w:r w:rsidR="00287B6D">
        <w:rPr>
          <w:color w:val="000000" w:themeColor="text1"/>
          <w:lang w:val="en-US"/>
        </w:rPr>
        <w:t xml:space="preserve"> by three types of connectivity</w:t>
      </w:r>
      <w:r w:rsidR="006668B9">
        <w:rPr>
          <w:color w:val="000000" w:themeColor="text1"/>
          <w:lang w:val="en-US"/>
        </w:rPr>
        <w:t>;</w:t>
      </w:r>
      <w:r w:rsidR="00287B6D">
        <w:rPr>
          <w:color w:val="000000" w:themeColor="text1"/>
          <w:lang w:val="en-US"/>
        </w:rPr>
        <w:t xml:space="preserve"> namely</w:t>
      </w:r>
      <w:r w:rsidR="006668B9">
        <w:rPr>
          <w:color w:val="000000" w:themeColor="text1"/>
          <w:lang w:val="en-US"/>
        </w:rPr>
        <w:t>,</w:t>
      </w:r>
      <w:r w:rsidR="00287B6D">
        <w:rPr>
          <w:color w:val="000000" w:themeColor="text1"/>
          <w:lang w:val="en-US"/>
        </w:rPr>
        <w:t xml:space="preserve"> spatial, intermodal, and operational (here referring to the planning governance among stakeholders). </w:t>
      </w:r>
      <w:r w:rsidR="00F66058">
        <w:rPr>
          <w:color w:val="000000" w:themeColor="text1"/>
          <w:lang w:val="en-US"/>
        </w:rPr>
        <w:t xml:space="preserve">The paper </w:t>
      </w:r>
      <w:r w:rsidR="00287B6D">
        <w:rPr>
          <w:color w:val="000000" w:themeColor="text1"/>
          <w:lang w:val="en-US"/>
        </w:rPr>
        <w:t>conclude</w:t>
      </w:r>
      <w:r w:rsidR="00F66058">
        <w:rPr>
          <w:color w:val="000000" w:themeColor="text1"/>
          <w:lang w:val="en-US"/>
        </w:rPr>
        <w:t>s</w:t>
      </w:r>
      <w:r w:rsidR="00287B6D">
        <w:rPr>
          <w:color w:val="000000" w:themeColor="text1"/>
          <w:lang w:val="en-US"/>
        </w:rPr>
        <w:t xml:space="preserve"> that the transformative effects </w:t>
      </w:r>
      <w:r w:rsidR="00CC3BFC">
        <w:rPr>
          <w:color w:val="000000" w:themeColor="text1"/>
          <w:lang w:val="en-US"/>
        </w:rPr>
        <w:t>of</w:t>
      </w:r>
      <w:r w:rsidR="00287B6D">
        <w:rPr>
          <w:color w:val="000000" w:themeColor="text1"/>
          <w:lang w:val="en-US"/>
        </w:rPr>
        <w:t xml:space="preserve"> HSR c</w:t>
      </w:r>
      <w:r w:rsidR="00CC3BFC">
        <w:rPr>
          <w:color w:val="000000" w:themeColor="text1"/>
          <w:lang w:val="en-US"/>
        </w:rPr>
        <w:t>ould</w:t>
      </w:r>
      <w:r w:rsidR="00287B6D">
        <w:rPr>
          <w:color w:val="000000" w:themeColor="text1"/>
          <w:lang w:val="en-US"/>
        </w:rPr>
        <w:t xml:space="preserve"> be achieved </w:t>
      </w:r>
      <w:r w:rsidR="00EA4B6E">
        <w:rPr>
          <w:color w:val="000000" w:themeColor="text1"/>
          <w:lang w:val="en-US"/>
        </w:rPr>
        <w:t xml:space="preserve">more </w:t>
      </w:r>
      <w:r w:rsidR="00287B6D">
        <w:rPr>
          <w:color w:val="000000" w:themeColor="text1"/>
          <w:lang w:val="en-US"/>
        </w:rPr>
        <w:t>easi</w:t>
      </w:r>
      <w:r w:rsidR="00EA4B6E">
        <w:rPr>
          <w:color w:val="000000" w:themeColor="text1"/>
          <w:lang w:val="en-US"/>
        </w:rPr>
        <w:t>ly</w:t>
      </w:r>
      <w:r w:rsidR="00287B6D">
        <w:rPr>
          <w:color w:val="000000" w:themeColor="text1"/>
          <w:lang w:val="en-US"/>
        </w:rPr>
        <w:t xml:space="preserve"> with </w:t>
      </w:r>
      <w:r w:rsidR="00F66058">
        <w:rPr>
          <w:color w:val="000000" w:themeColor="text1"/>
          <w:lang w:val="en-US"/>
        </w:rPr>
        <w:t xml:space="preserve">careful </w:t>
      </w:r>
      <w:r w:rsidR="00287B6D">
        <w:rPr>
          <w:color w:val="000000" w:themeColor="text1"/>
          <w:lang w:val="en-US"/>
        </w:rPr>
        <w:t xml:space="preserve">planning and integrated station-area urban design.   </w:t>
      </w:r>
    </w:p>
    <w:p w14:paraId="1DA09682" w14:textId="77777777" w:rsidR="00287B6D" w:rsidRDefault="00287B6D" w:rsidP="00287B6D"/>
    <w:p w14:paraId="34BAB28C" w14:textId="6520268F" w:rsidR="00287B6D" w:rsidRDefault="00F66058" w:rsidP="00287B6D">
      <w:pPr>
        <w:rPr>
          <w:color w:val="000000" w:themeColor="text1"/>
          <w:lang w:val="en-US"/>
        </w:rPr>
      </w:pPr>
      <w:r>
        <w:rPr>
          <w:color w:val="000000" w:themeColor="text1"/>
          <w:lang w:val="en-US"/>
        </w:rPr>
        <w:t>E</w:t>
      </w:r>
      <w:r w:rsidR="00291AC7">
        <w:rPr>
          <w:color w:val="000000" w:themeColor="text1"/>
          <w:lang w:val="en-US"/>
        </w:rPr>
        <w:t>xamining</w:t>
      </w:r>
      <w:r w:rsidR="007614FE">
        <w:rPr>
          <w:color w:val="000000" w:themeColor="text1"/>
          <w:lang w:val="en-US"/>
        </w:rPr>
        <w:t xml:space="preserve"> Spanish </w:t>
      </w:r>
      <w:r w:rsidR="00291AC7">
        <w:rPr>
          <w:color w:val="000000" w:themeColor="text1"/>
          <w:lang w:val="en-US"/>
        </w:rPr>
        <w:t>case studies</w:t>
      </w:r>
      <w:r w:rsidR="007614FE">
        <w:rPr>
          <w:color w:val="000000" w:themeColor="text1"/>
          <w:lang w:val="en-US"/>
        </w:rPr>
        <w:t xml:space="preserve">, </w:t>
      </w:r>
      <w:proofErr w:type="spellStart"/>
      <w:r w:rsidR="00287B6D" w:rsidRPr="00BF77D6">
        <w:rPr>
          <w:color w:val="000000" w:themeColor="text1"/>
          <w:lang w:val="en-US"/>
        </w:rPr>
        <w:t>Ribalaygua</w:t>
      </w:r>
      <w:proofErr w:type="spellEnd"/>
      <w:r w:rsidR="00287B6D">
        <w:rPr>
          <w:color w:val="000000" w:themeColor="text1"/>
          <w:lang w:val="en-US"/>
        </w:rPr>
        <w:t xml:space="preserve"> et al. (2020)</w:t>
      </w:r>
      <w:r w:rsidR="007614FE">
        <w:rPr>
          <w:color w:val="000000" w:themeColor="text1"/>
          <w:lang w:val="en-US"/>
        </w:rPr>
        <w:t xml:space="preserve"> </w:t>
      </w:r>
      <w:r w:rsidR="00287B6D">
        <w:rPr>
          <w:color w:val="000000" w:themeColor="text1"/>
          <w:lang w:val="en-US"/>
        </w:rPr>
        <w:t>offer a comprehensive examination of the evolution and effectiveness of urban development around high-speed rail stations. They identify three major groups of factors that are commonly considered in studies of urban development around HSR stations</w:t>
      </w:r>
      <w:r w:rsidR="00D93394">
        <w:rPr>
          <w:color w:val="000000" w:themeColor="text1"/>
          <w:lang w:val="en-US"/>
        </w:rPr>
        <w:t>;</w:t>
      </w:r>
      <w:r w:rsidR="00287B6D">
        <w:rPr>
          <w:color w:val="000000" w:themeColor="text1"/>
          <w:lang w:val="en-US"/>
        </w:rPr>
        <w:t xml:space="preserve"> namely</w:t>
      </w:r>
      <w:r w:rsidR="00D93394">
        <w:rPr>
          <w:color w:val="000000" w:themeColor="text1"/>
          <w:lang w:val="en-US"/>
        </w:rPr>
        <w:t>,</w:t>
      </w:r>
      <w:r w:rsidR="00287B6D">
        <w:rPr>
          <w:color w:val="000000" w:themeColor="text1"/>
          <w:lang w:val="en-US"/>
        </w:rPr>
        <w:t xml:space="preserve"> spatial structure (population, density and nodal connectivity), socio-economic </w:t>
      </w:r>
      <w:r w:rsidR="00291AC7">
        <w:rPr>
          <w:color w:val="000000" w:themeColor="text1"/>
          <w:lang w:val="en-US"/>
        </w:rPr>
        <w:t xml:space="preserve">context </w:t>
      </w:r>
      <w:r w:rsidR="00287B6D">
        <w:rPr>
          <w:color w:val="000000" w:themeColor="text1"/>
          <w:lang w:val="en-US"/>
        </w:rPr>
        <w:t xml:space="preserve">(projects and development; real-estate market evolution), and local actions (planning decisions, functional strategies and governance strategies). These factors are </w:t>
      </w:r>
      <w:r w:rsidR="00291AC7">
        <w:rPr>
          <w:color w:val="000000" w:themeColor="text1"/>
          <w:lang w:val="en-US"/>
        </w:rPr>
        <w:t xml:space="preserve">assessed </w:t>
      </w:r>
      <w:r w:rsidR="00287B6D">
        <w:rPr>
          <w:color w:val="000000" w:themeColor="text1"/>
          <w:lang w:val="en-US"/>
        </w:rPr>
        <w:t>through the complex implementation</w:t>
      </w:r>
      <w:r w:rsidR="00291AC7">
        <w:rPr>
          <w:color w:val="000000" w:themeColor="text1"/>
          <w:lang w:val="en-US"/>
        </w:rPr>
        <w:t xml:space="preserve"> process, including initial </w:t>
      </w:r>
      <w:r w:rsidR="00287B6D">
        <w:rPr>
          <w:color w:val="000000" w:themeColor="text1"/>
          <w:lang w:val="en-US"/>
        </w:rPr>
        <w:t>development and redevelopment. Six selected case</w:t>
      </w:r>
      <w:r w:rsidR="00291AC7">
        <w:rPr>
          <w:color w:val="000000" w:themeColor="text1"/>
          <w:lang w:val="en-US"/>
        </w:rPr>
        <w:t xml:space="preserve"> studies</w:t>
      </w:r>
      <w:r w:rsidR="00287B6D">
        <w:rPr>
          <w:color w:val="000000" w:themeColor="text1"/>
          <w:lang w:val="en-US"/>
        </w:rPr>
        <w:t xml:space="preserve"> </w:t>
      </w:r>
      <w:r w:rsidR="00291AC7">
        <w:rPr>
          <w:color w:val="000000" w:themeColor="text1"/>
          <w:lang w:val="en-US"/>
        </w:rPr>
        <w:t>include</w:t>
      </w:r>
      <w:r w:rsidR="00287B6D">
        <w:rPr>
          <w:color w:val="000000" w:themeColor="text1"/>
          <w:lang w:val="en-US"/>
        </w:rPr>
        <w:t xml:space="preserve"> two central stations (</w:t>
      </w:r>
      <w:r w:rsidR="00287B6D" w:rsidRPr="003557A2">
        <w:rPr>
          <w:color w:val="000000" w:themeColor="text1"/>
          <w:lang w:val="en-US"/>
        </w:rPr>
        <w:t xml:space="preserve">Córdoba, Valladolid), two central-edge stations (Ciudad Real and Zaragoza), and two peripheral stations (Guadalajara and Tarragona). </w:t>
      </w:r>
      <w:r w:rsidR="00287B6D">
        <w:rPr>
          <w:color w:val="000000" w:themeColor="text1"/>
          <w:lang w:val="en-US"/>
        </w:rPr>
        <w:t xml:space="preserve">The combination of comparative analysis with detailed case studies enables </w:t>
      </w:r>
      <w:r w:rsidR="00291AC7">
        <w:rPr>
          <w:color w:val="000000" w:themeColor="text1"/>
          <w:lang w:val="en-US"/>
        </w:rPr>
        <w:t xml:space="preserve">examination </w:t>
      </w:r>
      <w:r w:rsidR="00287B6D">
        <w:rPr>
          <w:color w:val="000000" w:themeColor="text1"/>
          <w:lang w:val="en-US"/>
        </w:rPr>
        <w:t xml:space="preserve">of the possible connection between HSR opportunities and </w:t>
      </w:r>
      <w:r w:rsidR="00287B6D" w:rsidRPr="001D2C87">
        <w:rPr>
          <w:color w:val="000000" w:themeColor="text1"/>
        </w:rPr>
        <w:t>reali</w:t>
      </w:r>
      <w:r w:rsidR="009E3FC6" w:rsidRPr="001D2C87">
        <w:rPr>
          <w:color w:val="000000" w:themeColor="text1"/>
        </w:rPr>
        <w:t>s</w:t>
      </w:r>
      <w:r w:rsidR="00287B6D" w:rsidRPr="001D2C87">
        <w:rPr>
          <w:color w:val="000000" w:themeColor="text1"/>
        </w:rPr>
        <w:t>ed</w:t>
      </w:r>
      <w:r w:rsidR="00287B6D">
        <w:rPr>
          <w:color w:val="000000" w:themeColor="text1"/>
          <w:lang w:val="en-US"/>
        </w:rPr>
        <w:t xml:space="preserve"> urban development. The findings show that </w:t>
      </w:r>
      <w:r w:rsidR="005B05E4">
        <w:rPr>
          <w:color w:val="000000" w:themeColor="text1"/>
          <w:lang w:val="en-US"/>
        </w:rPr>
        <w:t xml:space="preserve">the </w:t>
      </w:r>
      <w:r w:rsidR="00287B6D">
        <w:rPr>
          <w:color w:val="000000" w:themeColor="text1"/>
          <w:lang w:val="en-US"/>
        </w:rPr>
        <w:t>socio-economic situation is the strongest determining factor for development in the short term</w:t>
      </w:r>
      <w:r w:rsidR="005B05E4">
        <w:rPr>
          <w:color w:val="000000" w:themeColor="text1"/>
          <w:lang w:val="en-US"/>
        </w:rPr>
        <w:t>,</w:t>
      </w:r>
      <w:r w:rsidR="00287B6D">
        <w:rPr>
          <w:color w:val="000000" w:themeColor="text1"/>
          <w:lang w:val="en-US"/>
        </w:rPr>
        <w:t xml:space="preserve"> while all the case studies </w:t>
      </w:r>
      <w:r w:rsidR="00291AC7">
        <w:rPr>
          <w:color w:val="000000" w:themeColor="text1"/>
          <w:lang w:val="en-US"/>
        </w:rPr>
        <w:t>experience a positive</w:t>
      </w:r>
      <w:r w:rsidR="00287B6D">
        <w:rPr>
          <w:color w:val="000000" w:themeColor="text1"/>
          <w:lang w:val="en-US"/>
        </w:rPr>
        <w:t xml:space="preserve"> </w:t>
      </w:r>
      <w:r w:rsidR="00291AC7">
        <w:rPr>
          <w:color w:val="000000" w:themeColor="text1"/>
          <w:lang w:val="en-US"/>
        </w:rPr>
        <w:t xml:space="preserve">developmental impact </w:t>
      </w:r>
      <w:r w:rsidR="00287B6D">
        <w:rPr>
          <w:color w:val="000000" w:themeColor="text1"/>
          <w:lang w:val="en-US"/>
        </w:rPr>
        <w:t>associated with the announcement of a HSR station location</w:t>
      </w:r>
      <w:r w:rsidR="00291AC7">
        <w:rPr>
          <w:color w:val="000000" w:themeColor="text1"/>
          <w:lang w:val="en-US"/>
        </w:rPr>
        <w:t>. There is</w:t>
      </w:r>
      <w:r w:rsidR="00287B6D">
        <w:rPr>
          <w:color w:val="000000" w:themeColor="text1"/>
          <w:lang w:val="en-US"/>
        </w:rPr>
        <w:t xml:space="preserve"> a key </w:t>
      </w:r>
      <w:r w:rsidR="00287B6D">
        <w:rPr>
          <w:color w:val="000000" w:themeColor="text1"/>
          <w:lang w:val="en-US"/>
        </w:rPr>
        <w:lastRenderedPageBreak/>
        <w:t>role played by HSR in long-term urban development. The conclusion is that HSR is a good catalyst for urban development</w:t>
      </w:r>
      <w:r w:rsidR="00291AC7">
        <w:rPr>
          <w:color w:val="000000" w:themeColor="text1"/>
          <w:lang w:val="en-US"/>
        </w:rPr>
        <w:t>,</w:t>
      </w:r>
      <w:r w:rsidR="00287B6D">
        <w:rPr>
          <w:color w:val="000000" w:themeColor="text1"/>
          <w:lang w:val="en-US"/>
        </w:rPr>
        <w:t xml:space="preserve"> but that local conditions</w:t>
      </w:r>
      <w:r w:rsidR="00291AC7">
        <w:rPr>
          <w:color w:val="000000" w:themeColor="text1"/>
          <w:lang w:val="en-US"/>
        </w:rPr>
        <w:t xml:space="preserve"> and actions</w:t>
      </w:r>
      <w:r w:rsidR="00287B6D">
        <w:rPr>
          <w:color w:val="000000" w:themeColor="text1"/>
          <w:lang w:val="en-US"/>
        </w:rPr>
        <w:t xml:space="preserve"> are crucial for harnessing its po</w:t>
      </w:r>
      <w:r w:rsidR="00084733">
        <w:rPr>
          <w:color w:val="000000" w:themeColor="text1"/>
          <w:lang w:val="en-US"/>
        </w:rPr>
        <w:t>tential</w:t>
      </w:r>
      <w:r w:rsidR="00287B6D">
        <w:rPr>
          <w:color w:val="000000" w:themeColor="text1"/>
          <w:lang w:val="en-US"/>
        </w:rPr>
        <w:t xml:space="preserve">. </w:t>
      </w:r>
    </w:p>
    <w:p w14:paraId="7E5BAB01" w14:textId="77777777" w:rsidR="00287B6D" w:rsidRDefault="00287B6D" w:rsidP="00287B6D">
      <w:pPr>
        <w:rPr>
          <w:lang w:eastAsia="zh-TW"/>
        </w:rPr>
      </w:pPr>
    </w:p>
    <w:p w14:paraId="1DBC384E" w14:textId="43CC40C2" w:rsidR="00287B6D" w:rsidRDefault="00287B6D" w:rsidP="00287B6D">
      <w:pPr>
        <w:rPr>
          <w:lang w:eastAsia="zh-TW"/>
        </w:rPr>
      </w:pPr>
      <w:r>
        <w:rPr>
          <w:lang w:eastAsia="zh-TW"/>
        </w:rPr>
        <w:t>The final paper comes from the UK</w:t>
      </w:r>
      <w:r w:rsidR="00084733">
        <w:rPr>
          <w:lang w:eastAsia="zh-TW"/>
        </w:rPr>
        <w:t>,</w:t>
      </w:r>
      <w:r>
        <w:rPr>
          <w:lang w:eastAsia="zh-TW"/>
        </w:rPr>
        <w:t xml:space="preserve"> which l</w:t>
      </w:r>
      <w:r w:rsidR="00966C4E">
        <w:rPr>
          <w:lang w:eastAsia="zh-TW"/>
        </w:rPr>
        <w:t>a</w:t>
      </w:r>
      <w:r>
        <w:rPr>
          <w:lang w:eastAsia="zh-TW"/>
        </w:rPr>
        <w:t>g</w:t>
      </w:r>
      <w:r w:rsidR="00966C4E">
        <w:rPr>
          <w:lang w:eastAsia="zh-TW"/>
        </w:rPr>
        <w:t>s</w:t>
      </w:r>
      <w:r>
        <w:rPr>
          <w:lang w:eastAsia="zh-TW"/>
        </w:rPr>
        <w:t xml:space="preserve"> behind other countries in constructing a new HSR network</w:t>
      </w:r>
      <w:r w:rsidR="00291AC7">
        <w:rPr>
          <w:lang w:eastAsia="zh-TW"/>
        </w:rPr>
        <w:t xml:space="preserve">. </w:t>
      </w:r>
      <w:r>
        <w:rPr>
          <w:lang w:eastAsia="zh-TW"/>
        </w:rPr>
        <w:t>High-speed Two (HS2), the major transport infrastructure</w:t>
      </w:r>
      <w:r w:rsidR="00291AC7">
        <w:rPr>
          <w:lang w:eastAsia="zh-TW"/>
        </w:rPr>
        <w:t xml:space="preserve"> proposal</w:t>
      </w:r>
      <w:r>
        <w:rPr>
          <w:lang w:eastAsia="zh-TW"/>
        </w:rPr>
        <w:t xml:space="preserve"> over the past decade</w:t>
      </w:r>
      <w:r w:rsidR="00291AC7">
        <w:rPr>
          <w:lang w:eastAsia="zh-TW"/>
        </w:rPr>
        <w:t>,</w:t>
      </w:r>
      <w:r>
        <w:rPr>
          <w:lang w:eastAsia="zh-TW"/>
        </w:rPr>
        <w:t xml:space="preserve"> </w:t>
      </w:r>
      <w:r w:rsidR="00291AC7">
        <w:rPr>
          <w:lang w:eastAsia="zh-TW"/>
        </w:rPr>
        <w:t>remains</w:t>
      </w:r>
      <w:r>
        <w:rPr>
          <w:lang w:eastAsia="zh-TW"/>
        </w:rPr>
        <w:t xml:space="preserve"> an ongoing controversy. Wray et al. (2020)</w:t>
      </w:r>
      <w:r w:rsidR="00291AC7">
        <w:rPr>
          <w:lang w:eastAsia="zh-TW"/>
        </w:rPr>
        <w:t xml:space="preserve"> examine </w:t>
      </w:r>
      <w:r>
        <w:rPr>
          <w:lang w:eastAsia="zh-TW"/>
        </w:rPr>
        <w:t xml:space="preserve">high-speed services </w:t>
      </w:r>
      <w:r w:rsidR="003223AD">
        <w:rPr>
          <w:lang w:eastAsia="zh-TW"/>
        </w:rPr>
        <w:t>for</w:t>
      </w:r>
      <w:r>
        <w:rPr>
          <w:lang w:eastAsia="zh-TW"/>
        </w:rPr>
        <w:t xml:space="preserve"> Northern England</w:t>
      </w:r>
      <w:r w:rsidR="001F6940">
        <w:rPr>
          <w:lang w:eastAsia="zh-TW"/>
        </w:rPr>
        <w:t xml:space="preserve"> and </w:t>
      </w:r>
      <w:r w:rsidR="00291AC7">
        <w:rPr>
          <w:lang w:eastAsia="zh-TW"/>
        </w:rPr>
        <w:t xml:space="preserve">explore </w:t>
      </w:r>
      <w:r w:rsidR="002605D3">
        <w:rPr>
          <w:lang w:eastAsia="zh-TW"/>
        </w:rPr>
        <w:t>how</w:t>
      </w:r>
      <w:r w:rsidR="00863CDB">
        <w:rPr>
          <w:lang w:eastAsia="zh-TW"/>
        </w:rPr>
        <w:t xml:space="preserve"> </w:t>
      </w:r>
      <w:r>
        <w:rPr>
          <w:lang w:eastAsia="zh-TW"/>
        </w:rPr>
        <w:t>high-quality and efficient east-west rail linkages across Northern</w:t>
      </w:r>
      <w:r w:rsidRPr="00254777">
        <w:rPr>
          <w:lang w:eastAsia="zh-TW"/>
        </w:rPr>
        <w:t>England</w:t>
      </w:r>
      <w:r w:rsidR="00863CDB" w:rsidRPr="00254777">
        <w:rPr>
          <w:lang w:eastAsia="zh-TW"/>
        </w:rPr>
        <w:t xml:space="preserve"> could be delivered</w:t>
      </w:r>
      <w:r w:rsidR="00291AC7" w:rsidRPr="00254777">
        <w:rPr>
          <w:lang w:eastAsia="zh-TW"/>
        </w:rPr>
        <w:t xml:space="preserve">. They argue that </w:t>
      </w:r>
      <w:r w:rsidR="00863CDB" w:rsidRPr="00254777">
        <w:rPr>
          <w:lang w:eastAsia="zh-TW"/>
        </w:rPr>
        <w:t>HS2</w:t>
      </w:r>
      <w:r w:rsidR="009E313C" w:rsidRPr="00254777">
        <w:rPr>
          <w:lang w:eastAsia="zh-TW"/>
        </w:rPr>
        <w:t xml:space="preserve"> and</w:t>
      </w:r>
      <w:r w:rsidR="0026621A" w:rsidRPr="00254777">
        <w:rPr>
          <w:lang w:eastAsia="zh-TW"/>
        </w:rPr>
        <w:t xml:space="preserve"> Northern Powerhouse Rail (effectively </w:t>
      </w:r>
      <w:r w:rsidR="009E313C" w:rsidRPr="00254777">
        <w:rPr>
          <w:lang w:eastAsia="zh-TW"/>
        </w:rPr>
        <w:t>HS3</w:t>
      </w:r>
      <w:r w:rsidR="0026621A" w:rsidRPr="00254777">
        <w:rPr>
          <w:lang w:eastAsia="zh-TW"/>
        </w:rPr>
        <w:t xml:space="preserve"> for the North)</w:t>
      </w:r>
      <w:r w:rsidR="00863CDB" w:rsidRPr="00254777">
        <w:rPr>
          <w:lang w:eastAsia="zh-TW"/>
        </w:rPr>
        <w:t xml:space="preserve"> </w:t>
      </w:r>
      <w:r w:rsidR="00291AC7" w:rsidRPr="00254777">
        <w:rPr>
          <w:lang w:eastAsia="zh-TW"/>
        </w:rPr>
        <w:t>can be critical to</w:t>
      </w:r>
      <w:r w:rsidRPr="00254777">
        <w:rPr>
          <w:lang w:eastAsia="zh-TW"/>
        </w:rPr>
        <w:t xml:space="preserve"> regional development</w:t>
      </w:r>
      <w:r w:rsidR="00863CDB" w:rsidRPr="00254777">
        <w:rPr>
          <w:lang w:eastAsia="zh-TW"/>
        </w:rPr>
        <w:t>.</w:t>
      </w:r>
      <w:r w:rsidRPr="00254777">
        <w:rPr>
          <w:lang w:eastAsia="zh-TW"/>
        </w:rPr>
        <w:t xml:space="preserve"> </w:t>
      </w:r>
      <w:r w:rsidR="00291AC7" w:rsidRPr="00254777">
        <w:rPr>
          <w:lang w:eastAsia="zh-TW"/>
        </w:rPr>
        <w:t>The paper</w:t>
      </w:r>
      <w:r w:rsidRPr="00254777">
        <w:rPr>
          <w:lang w:eastAsia="zh-TW"/>
        </w:rPr>
        <w:t xml:space="preserve"> revisit</w:t>
      </w:r>
      <w:r w:rsidR="00291AC7" w:rsidRPr="00254777">
        <w:rPr>
          <w:lang w:eastAsia="zh-TW"/>
        </w:rPr>
        <w:t>s</w:t>
      </w:r>
      <w:r w:rsidRPr="00254777">
        <w:rPr>
          <w:lang w:eastAsia="zh-TW"/>
        </w:rPr>
        <w:t xml:space="preserve"> </w:t>
      </w:r>
      <w:r w:rsidR="00CB3336" w:rsidRPr="00254777">
        <w:rPr>
          <w:lang w:eastAsia="zh-TW"/>
        </w:rPr>
        <w:t>‘</w:t>
      </w:r>
      <w:r w:rsidRPr="00254777">
        <w:rPr>
          <w:lang w:eastAsia="zh-TW"/>
        </w:rPr>
        <w:t>the Hall Plan</w:t>
      </w:r>
      <w:r w:rsidR="00CB3336" w:rsidRPr="00254777">
        <w:rPr>
          <w:lang w:eastAsia="zh-TW"/>
        </w:rPr>
        <w:t>’</w:t>
      </w:r>
      <w:r w:rsidR="00291AC7" w:rsidRPr="00254777">
        <w:rPr>
          <w:lang w:eastAsia="zh-TW"/>
        </w:rPr>
        <w:t>,</w:t>
      </w:r>
      <w:r w:rsidRPr="00254777">
        <w:rPr>
          <w:lang w:eastAsia="zh-TW"/>
        </w:rPr>
        <w:t xml:space="preserve"> proposed by the late Sir Professor Peter Hall</w:t>
      </w:r>
      <w:r w:rsidR="00DC0C83" w:rsidRPr="00254777">
        <w:rPr>
          <w:lang w:eastAsia="zh-TW"/>
        </w:rPr>
        <w:t>,</w:t>
      </w:r>
      <w:r w:rsidRPr="00254777">
        <w:rPr>
          <w:lang w:eastAsia="zh-TW"/>
        </w:rPr>
        <w:t xml:space="preserve"> </w:t>
      </w:r>
      <w:r w:rsidR="00291AC7" w:rsidRPr="00254777">
        <w:rPr>
          <w:lang w:eastAsia="zh-TW"/>
        </w:rPr>
        <w:t>setting out a</w:t>
      </w:r>
      <w:r w:rsidRPr="00254777">
        <w:rPr>
          <w:lang w:eastAsia="zh-TW"/>
        </w:rPr>
        <w:t xml:space="preserve"> vision</w:t>
      </w:r>
      <w:r w:rsidR="009E313C" w:rsidRPr="00254777">
        <w:rPr>
          <w:lang w:eastAsia="zh-TW"/>
        </w:rPr>
        <w:t xml:space="preserve"> for high speed rail connections between Liverpool-Manchester-Leeds-Sheffield-Hull</w:t>
      </w:r>
      <w:r w:rsidRPr="00254777">
        <w:rPr>
          <w:lang w:eastAsia="zh-TW"/>
        </w:rPr>
        <w:t xml:space="preserve"> </w:t>
      </w:r>
      <w:r w:rsidR="00291AC7" w:rsidRPr="00254777">
        <w:rPr>
          <w:lang w:eastAsia="zh-TW"/>
        </w:rPr>
        <w:t xml:space="preserve">over </w:t>
      </w:r>
      <w:r w:rsidRPr="00254777">
        <w:rPr>
          <w:lang w:eastAsia="zh-TW"/>
        </w:rPr>
        <w:t>20 years</w:t>
      </w:r>
      <w:r w:rsidR="00291AC7" w:rsidRPr="00254777">
        <w:rPr>
          <w:lang w:eastAsia="zh-TW"/>
        </w:rPr>
        <w:t xml:space="preserve">, </w:t>
      </w:r>
      <w:r w:rsidR="009E313C" w:rsidRPr="00254777">
        <w:rPr>
          <w:lang w:eastAsia="zh-TW"/>
        </w:rPr>
        <w:t xml:space="preserve">linked to HS2, and </w:t>
      </w:r>
      <w:r w:rsidR="00291AC7" w:rsidRPr="00254777">
        <w:rPr>
          <w:lang w:eastAsia="zh-TW"/>
        </w:rPr>
        <w:t xml:space="preserve">realised by </w:t>
      </w:r>
      <w:r w:rsidRPr="00254777">
        <w:rPr>
          <w:lang w:eastAsia="zh-TW"/>
        </w:rPr>
        <w:t xml:space="preserve">a pragmatic incrementalism in five stages. The key message is that </w:t>
      </w:r>
      <w:r w:rsidR="002605D3" w:rsidRPr="00254777">
        <w:rPr>
          <w:lang w:eastAsia="zh-TW"/>
        </w:rPr>
        <w:t>there should be no delay in the improvement of</w:t>
      </w:r>
      <w:r w:rsidRPr="00254777">
        <w:rPr>
          <w:lang w:eastAsia="zh-TW"/>
        </w:rPr>
        <w:t xml:space="preserve"> regional connectivity</w:t>
      </w:r>
      <w:r w:rsidR="00C01285" w:rsidRPr="00254777">
        <w:rPr>
          <w:lang w:eastAsia="zh-TW"/>
        </w:rPr>
        <w:t xml:space="preserve">. </w:t>
      </w:r>
      <w:r w:rsidR="00291AC7" w:rsidRPr="00254777">
        <w:rPr>
          <w:lang w:eastAsia="zh-TW"/>
        </w:rPr>
        <w:t>In view of</w:t>
      </w:r>
      <w:r w:rsidR="00291AC7">
        <w:rPr>
          <w:lang w:eastAsia="zh-TW"/>
        </w:rPr>
        <w:t xml:space="preserve"> poor mechanisms for strategic planning in the UK, </w:t>
      </w:r>
      <w:r w:rsidR="00C01285" w:rsidRPr="00C01285">
        <w:rPr>
          <w:lang w:eastAsia="zh-TW"/>
        </w:rPr>
        <w:t xml:space="preserve">indecision, scepticism of long-term planning, over-centralised </w:t>
      </w:r>
      <w:r w:rsidR="00291AC7">
        <w:rPr>
          <w:lang w:eastAsia="zh-TW"/>
        </w:rPr>
        <w:t>financial control via the T</w:t>
      </w:r>
      <w:r w:rsidR="00C01285" w:rsidRPr="00C01285">
        <w:rPr>
          <w:lang w:eastAsia="zh-TW"/>
        </w:rPr>
        <w:t xml:space="preserve">reasury and fragmentation of </w:t>
      </w:r>
      <w:r w:rsidR="00ED6EA6">
        <w:rPr>
          <w:lang w:eastAsia="zh-TW"/>
        </w:rPr>
        <w:t xml:space="preserve">the </w:t>
      </w:r>
      <w:r w:rsidR="00C01285" w:rsidRPr="00C01285">
        <w:rPr>
          <w:lang w:eastAsia="zh-TW"/>
        </w:rPr>
        <w:t xml:space="preserve">rail industry, the </w:t>
      </w:r>
      <w:r w:rsidR="00291AC7">
        <w:rPr>
          <w:lang w:eastAsia="zh-TW"/>
        </w:rPr>
        <w:t>paper</w:t>
      </w:r>
      <w:r w:rsidR="00291AC7" w:rsidRPr="00C01285">
        <w:rPr>
          <w:lang w:eastAsia="zh-TW"/>
        </w:rPr>
        <w:t xml:space="preserve"> </w:t>
      </w:r>
      <w:r w:rsidR="00C01285" w:rsidRPr="00C01285">
        <w:rPr>
          <w:lang w:eastAsia="zh-TW"/>
        </w:rPr>
        <w:t>highlight</w:t>
      </w:r>
      <w:r w:rsidR="00291AC7">
        <w:rPr>
          <w:lang w:eastAsia="zh-TW"/>
        </w:rPr>
        <w:t>s</w:t>
      </w:r>
      <w:r w:rsidR="00C01285" w:rsidRPr="00C01285">
        <w:rPr>
          <w:lang w:eastAsia="zh-TW"/>
        </w:rPr>
        <w:t xml:space="preserve"> the importance of </w:t>
      </w:r>
      <w:r w:rsidR="00291AC7">
        <w:rPr>
          <w:lang w:eastAsia="zh-TW"/>
        </w:rPr>
        <w:t>implementation</w:t>
      </w:r>
      <w:r w:rsidR="00ED6EA6">
        <w:rPr>
          <w:lang w:eastAsia="zh-TW"/>
        </w:rPr>
        <w:t xml:space="preserve"> </w:t>
      </w:r>
      <w:r w:rsidR="00291AC7">
        <w:rPr>
          <w:lang w:eastAsia="zh-TW"/>
        </w:rPr>
        <w:t>via a</w:t>
      </w:r>
      <w:r>
        <w:rPr>
          <w:lang w:eastAsia="zh-TW"/>
        </w:rPr>
        <w:t xml:space="preserve"> combination of new construction sections, electrification and progressive upgrade</w:t>
      </w:r>
      <w:r w:rsidR="00291AC7">
        <w:rPr>
          <w:lang w:eastAsia="zh-TW"/>
        </w:rPr>
        <w:t>s</w:t>
      </w:r>
      <w:r>
        <w:rPr>
          <w:lang w:eastAsia="zh-TW"/>
        </w:rPr>
        <w:t xml:space="preserve">. </w:t>
      </w:r>
    </w:p>
    <w:p w14:paraId="4CE47F32" w14:textId="77777777" w:rsidR="008252BE" w:rsidRPr="003F57F0" w:rsidRDefault="008252BE">
      <w:pPr>
        <w:rPr>
          <w:lang w:eastAsia="zh-TW"/>
        </w:rPr>
      </w:pPr>
    </w:p>
    <w:p w14:paraId="5133DC2A" w14:textId="301A518D" w:rsidR="003A603D" w:rsidRDefault="0076658B" w:rsidP="003A603D">
      <w:pPr>
        <w:rPr>
          <w:color w:val="000000" w:themeColor="text1"/>
          <w:lang w:val="en-US"/>
        </w:rPr>
      </w:pPr>
      <w:r>
        <w:rPr>
          <w:lang w:eastAsia="zh-TW"/>
        </w:rPr>
        <w:t>A wide-ranging</w:t>
      </w:r>
      <w:r w:rsidR="008D4AFF">
        <w:rPr>
          <w:lang w:eastAsia="zh-TW"/>
        </w:rPr>
        <w:t xml:space="preserve"> </w:t>
      </w:r>
      <w:r w:rsidR="00731170">
        <w:rPr>
          <w:lang w:eastAsia="zh-TW"/>
        </w:rPr>
        <w:t xml:space="preserve">approach to </w:t>
      </w:r>
      <w:r w:rsidR="00AC4118">
        <w:rPr>
          <w:lang w:eastAsia="zh-TW"/>
        </w:rPr>
        <w:t xml:space="preserve">exploring the inter-relations of </w:t>
      </w:r>
      <w:r w:rsidR="00787F76">
        <w:rPr>
          <w:lang w:eastAsia="zh-TW"/>
        </w:rPr>
        <w:t xml:space="preserve">HSR </w:t>
      </w:r>
      <w:r w:rsidR="00C50109" w:rsidRPr="00BB7EC6">
        <w:rPr>
          <w:lang w:eastAsia="zh-TW"/>
        </w:rPr>
        <w:t xml:space="preserve">hub, linkage and development </w:t>
      </w:r>
      <w:r w:rsidR="00BF545F">
        <w:rPr>
          <w:lang w:eastAsia="zh-TW"/>
        </w:rPr>
        <w:t xml:space="preserve">on different scales </w:t>
      </w:r>
      <w:r w:rsidR="00C416E0">
        <w:rPr>
          <w:lang w:eastAsia="zh-TW"/>
        </w:rPr>
        <w:t xml:space="preserve">is </w:t>
      </w:r>
      <w:r>
        <w:rPr>
          <w:lang w:eastAsia="zh-TW"/>
        </w:rPr>
        <w:t>illustrated in</w:t>
      </w:r>
      <w:r w:rsidR="00C50109" w:rsidRPr="00BB7EC6">
        <w:rPr>
          <w:lang w:eastAsia="zh-TW"/>
        </w:rPr>
        <w:t xml:space="preserve"> </w:t>
      </w:r>
      <w:r w:rsidR="0024430C" w:rsidRPr="00BB7EC6">
        <w:rPr>
          <w:lang w:eastAsia="zh-TW"/>
        </w:rPr>
        <w:t xml:space="preserve">the papers </w:t>
      </w:r>
      <w:r w:rsidR="00516401" w:rsidRPr="00BB7EC6">
        <w:rPr>
          <w:lang w:eastAsia="zh-TW"/>
        </w:rPr>
        <w:t>in this issue</w:t>
      </w:r>
      <w:r w:rsidR="00C50109" w:rsidRPr="00BB7EC6">
        <w:rPr>
          <w:lang w:eastAsia="zh-TW"/>
        </w:rPr>
        <w:t>.</w:t>
      </w:r>
      <w:r w:rsidR="008D4AFF">
        <w:rPr>
          <w:lang w:eastAsia="zh-TW"/>
        </w:rPr>
        <w:t xml:space="preserve"> </w:t>
      </w:r>
      <w:r>
        <w:rPr>
          <w:lang w:eastAsia="zh-TW"/>
        </w:rPr>
        <w:t>T</w:t>
      </w:r>
      <w:r w:rsidR="00310BF8">
        <w:rPr>
          <w:lang w:eastAsia="zh-TW"/>
        </w:rPr>
        <w:t>hree</w:t>
      </w:r>
      <w:r w:rsidR="005A0456" w:rsidRPr="005A0456">
        <w:rPr>
          <w:lang w:eastAsia="zh-TW"/>
        </w:rPr>
        <w:t xml:space="preserve"> key </w:t>
      </w:r>
      <w:r w:rsidR="00612195">
        <w:rPr>
          <w:lang w:eastAsia="zh-TW"/>
        </w:rPr>
        <w:t>messages</w:t>
      </w:r>
      <w:r w:rsidR="005A0456" w:rsidRPr="005A0456">
        <w:rPr>
          <w:lang w:eastAsia="zh-TW"/>
        </w:rPr>
        <w:t xml:space="preserve"> </w:t>
      </w:r>
      <w:r>
        <w:rPr>
          <w:lang w:eastAsia="zh-TW"/>
        </w:rPr>
        <w:t>are</w:t>
      </w:r>
      <w:r w:rsidR="005A0456" w:rsidRPr="005A0456">
        <w:rPr>
          <w:lang w:eastAsia="zh-TW"/>
        </w:rPr>
        <w:t xml:space="preserve"> </w:t>
      </w:r>
      <w:r w:rsidR="005A0456">
        <w:rPr>
          <w:lang w:eastAsia="zh-TW"/>
        </w:rPr>
        <w:t>distilled</w:t>
      </w:r>
      <w:r w:rsidR="005A0456" w:rsidRPr="005A0456">
        <w:rPr>
          <w:lang w:eastAsia="zh-TW"/>
        </w:rPr>
        <w:t>. First,</w:t>
      </w:r>
      <w:r w:rsidR="005A0456">
        <w:rPr>
          <w:lang w:eastAsia="zh-TW"/>
        </w:rPr>
        <w:t xml:space="preserve"> </w:t>
      </w:r>
      <w:r w:rsidR="008522D0">
        <w:rPr>
          <w:lang w:eastAsia="zh-TW"/>
        </w:rPr>
        <w:t xml:space="preserve">experiences from other countries </w:t>
      </w:r>
      <w:r>
        <w:rPr>
          <w:lang w:eastAsia="zh-TW"/>
        </w:rPr>
        <w:t xml:space="preserve">can </w:t>
      </w:r>
      <w:r w:rsidR="008522D0">
        <w:rPr>
          <w:lang w:eastAsia="zh-TW"/>
        </w:rPr>
        <w:t>be inspirational</w:t>
      </w:r>
      <w:r>
        <w:rPr>
          <w:lang w:eastAsia="zh-TW"/>
        </w:rPr>
        <w:t>,</w:t>
      </w:r>
      <w:r w:rsidR="00E746D2">
        <w:rPr>
          <w:lang w:eastAsia="zh-TW"/>
        </w:rPr>
        <w:t xml:space="preserve"> </w:t>
      </w:r>
      <w:r w:rsidR="004F79FF">
        <w:rPr>
          <w:lang w:eastAsia="zh-TW"/>
        </w:rPr>
        <w:t>despite</w:t>
      </w:r>
      <w:r w:rsidR="00EA2FB1">
        <w:rPr>
          <w:lang w:eastAsia="zh-TW"/>
        </w:rPr>
        <w:t xml:space="preserve"> </w:t>
      </w:r>
      <w:r w:rsidR="003B4C7B">
        <w:rPr>
          <w:lang w:eastAsia="zh-TW"/>
        </w:rPr>
        <w:t xml:space="preserve">different </w:t>
      </w:r>
      <w:r w:rsidR="003B4C7B">
        <w:rPr>
          <w:color w:val="000000" w:themeColor="text1"/>
          <w:lang w:val="en-US"/>
        </w:rPr>
        <w:t>styles of infrastructure investment and planning culture</w:t>
      </w:r>
      <w:r w:rsidR="00EA2FB1">
        <w:rPr>
          <w:color w:val="000000" w:themeColor="text1"/>
          <w:lang w:val="en-US"/>
        </w:rPr>
        <w:t>s</w:t>
      </w:r>
      <w:r w:rsidR="003B4C7B">
        <w:rPr>
          <w:color w:val="000000" w:themeColor="text1"/>
          <w:lang w:val="en-US"/>
        </w:rPr>
        <w:t xml:space="preserve">. </w:t>
      </w:r>
      <w:r>
        <w:rPr>
          <w:color w:val="000000" w:themeColor="text1"/>
          <w:lang w:val="en-US"/>
        </w:rPr>
        <w:t xml:space="preserve">We can learn much from successful HSR rail implementation in other contexts. </w:t>
      </w:r>
      <w:r w:rsidR="003B4C7B">
        <w:rPr>
          <w:color w:val="000000" w:themeColor="text1"/>
          <w:lang w:val="en-US"/>
        </w:rPr>
        <w:t xml:space="preserve">For instance, </w:t>
      </w:r>
      <w:r w:rsidR="003B4C7B" w:rsidRPr="00BF77D6">
        <w:rPr>
          <w:color w:val="000000" w:themeColor="text1"/>
          <w:lang w:val="en-US"/>
        </w:rPr>
        <w:t>Sideris</w:t>
      </w:r>
      <w:r w:rsidR="003B4C7B">
        <w:rPr>
          <w:color w:val="000000" w:themeColor="text1"/>
          <w:lang w:val="en-US"/>
        </w:rPr>
        <w:t xml:space="preserve"> </w:t>
      </w:r>
      <w:r w:rsidR="003B4C7B" w:rsidRPr="00BF77D6">
        <w:rPr>
          <w:color w:val="000000" w:themeColor="text1"/>
          <w:lang w:val="en-US"/>
        </w:rPr>
        <w:t>and Peters (2020)</w:t>
      </w:r>
      <w:r w:rsidR="003B4C7B">
        <w:rPr>
          <w:color w:val="000000" w:themeColor="text1"/>
          <w:lang w:val="en-US"/>
        </w:rPr>
        <w:t xml:space="preserve"> </w:t>
      </w:r>
      <w:r>
        <w:rPr>
          <w:color w:val="000000" w:themeColor="text1"/>
          <w:lang w:val="en-US"/>
        </w:rPr>
        <w:t>draw on</w:t>
      </w:r>
      <w:r w:rsidR="003B4C7B">
        <w:rPr>
          <w:color w:val="000000" w:themeColor="text1"/>
          <w:lang w:val="en-US"/>
        </w:rPr>
        <w:t xml:space="preserve"> Rotterdam </w:t>
      </w:r>
      <w:proofErr w:type="spellStart"/>
      <w:r w:rsidR="003B4C7B">
        <w:rPr>
          <w:color w:val="000000" w:themeColor="text1"/>
          <w:lang w:val="en-US"/>
        </w:rPr>
        <w:t>Centraal</w:t>
      </w:r>
      <w:proofErr w:type="spellEnd"/>
      <w:r w:rsidR="003B4C7B">
        <w:rPr>
          <w:color w:val="000000" w:themeColor="text1"/>
          <w:lang w:val="en-US"/>
        </w:rPr>
        <w:t xml:space="preserve"> HSR station </w:t>
      </w:r>
      <w:r>
        <w:rPr>
          <w:color w:val="000000" w:themeColor="text1"/>
          <w:lang w:val="en-US"/>
        </w:rPr>
        <w:t>to suggest</w:t>
      </w:r>
      <w:r w:rsidR="003B4C7B">
        <w:rPr>
          <w:color w:val="000000" w:themeColor="text1"/>
          <w:lang w:val="en-US"/>
        </w:rPr>
        <w:t xml:space="preserve">, </w:t>
      </w:r>
      <w:r w:rsidR="00CB3336">
        <w:rPr>
          <w:color w:val="000000" w:themeColor="text1"/>
          <w:lang w:val="en-US"/>
        </w:rPr>
        <w:t>‘</w:t>
      </w:r>
      <w:r w:rsidR="003B4C7B">
        <w:rPr>
          <w:color w:val="000000" w:themeColor="text1"/>
          <w:lang w:val="en-US"/>
        </w:rPr>
        <w:t xml:space="preserve">if planned at the right scale, even a very high volume HSR station does not need to </w:t>
      </w:r>
      <w:r w:rsidR="00EA2FB1">
        <w:rPr>
          <w:color w:val="000000" w:themeColor="text1"/>
          <w:lang w:val="en-US"/>
        </w:rPr>
        <w:t xml:space="preserve">overwhelm or destroy the quaint character of the adjacent resident </w:t>
      </w:r>
      <w:proofErr w:type="spellStart"/>
      <w:r w:rsidR="00EA2FB1">
        <w:rPr>
          <w:color w:val="000000" w:themeColor="text1"/>
          <w:lang w:val="en-US"/>
        </w:rPr>
        <w:t>neighbourhoods</w:t>
      </w:r>
      <w:proofErr w:type="spellEnd"/>
      <w:r w:rsidR="00CB3336">
        <w:rPr>
          <w:color w:val="000000" w:themeColor="text1"/>
          <w:lang w:val="en-US"/>
        </w:rPr>
        <w:t>’</w:t>
      </w:r>
      <w:r w:rsidR="00EA2FB1">
        <w:rPr>
          <w:color w:val="000000" w:themeColor="text1"/>
          <w:lang w:val="en-US"/>
        </w:rPr>
        <w:t>. Th</w:t>
      </w:r>
      <w:r w:rsidR="00357637">
        <w:rPr>
          <w:color w:val="000000" w:themeColor="text1"/>
          <w:lang w:val="en-US"/>
        </w:rPr>
        <w:t>is</w:t>
      </w:r>
      <w:r w:rsidR="00EA2FB1">
        <w:rPr>
          <w:color w:val="000000" w:themeColor="text1"/>
          <w:lang w:val="en-US"/>
        </w:rPr>
        <w:t xml:space="preserve"> could be relevant </w:t>
      </w:r>
      <w:r w:rsidR="00E746D2">
        <w:rPr>
          <w:color w:val="000000" w:themeColor="text1"/>
          <w:lang w:val="en-US"/>
        </w:rPr>
        <w:t>to</w:t>
      </w:r>
      <w:r w:rsidR="00EA2FB1">
        <w:rPr>
          <w:color w:val="000000" w:themeColor="text1"/>
          <w:lang w:val="en-US"/>
        </w:rPr>
        <w:t xml:space="preserve"> Chin</w:t>
      </w:r>
      <w:r w:rsidR="003B5BB3">
        <w:rPr>
          <w:color w:val="000000" w:themeColor="text1"/>
          <w:lang w:val="en-US"/>
        </w:rPr>
        <w:t>ese HSR stations</w:t>
      </w:r>
      <w:r w:rsidR="00EA2FB1">
        <w:rPr>
          <w:color w:val="000000" w:themeColor="text1"/>
          <w:lang w:val="en-US"/>
        </w:rPr>
        <w:t xml:space="preserve"> </w:t>
      </w:r>
      <w:r>
        <w:rPr>
          <w:color w:val="000000" w:themeColor="text1"/>
          <w:lang w:val="en-US"/>
        </w:rPr>
        <w:t>and the</w:t>
      </w:r>
      <w:r w:rsidR="00116E28">
        <w:rPr>
          <w:color w:val="000000" w:themeColor="text1"/>
          <w:lang w:val="en-US"/>
        </w:rPr>
        <w:t xml:space="preserve"> </w:t>
      </w:r>
      <w:r w:rsidR="00EA2FB1" w:rsidRPr="00EA2FB1">
        <w:rPr>
          <w:color w:val="000000" w:themeColor="text1"/>
          <w:lang w:val="en-US"/>
        </w:rPr>
        <w:t xml:space="preserve">interchange experiences, </w:t>
      </w:r>
      <w:r w:rsidR="00116E28">
        <w:rPr>
          <w:color w:val="000000" w:themeColor="text1"/>
          <w:lang w:val="en-US"/>
        </w:rPr>
        <w:t xml:space="preserve">including </w:t>
      </w:r>
      <w:r w:rsidR="00EA2FB1" w:rsidRPr="00EA2FB1">
        <w:rPr>
          <w:color w:val="000000" w:themeColor="text1"/>
          <w:lang w:val="en-US"/>
        </w:rPr>
        <w:t xml:space="preserve">pedestrian and cycling access, integration with other transport options and urban fabric. </w:t>
      </w:r>
      <w:r w:rsidR="00EC542C">
        <w:rPr>
          <w:color w:val="000000" w:themeColor="text1"/>
          <w:lang w:val="en-US"/>
        </w:rPr>
        <w:t xml:space="preserve">Chinese </w:t>
      </w:r>
      <w:r w:rsidR="00453B69">
        <w:rPr>
          <w:color w:val="000000" w:themeColor="text1"/>
          <w:lang w:val="en-US"/>
        </w:rPr>
        <w:t xml:space="preserve">development </w:t>
      </w:r>
      <w:r>
        <w:rPr>
          <w:color w:val="000000" w:themeColor="text1"/>
          <w:lang w:val="en-US"/>
        </w:rPr>
        <w:t>approaches demonstrate a strong</w:t>
      </w:r>
      <w:r w:rsidR="00EC542C">
        <w:rPr>
          <w:color w:val="000000" w:themeColor="text1"/>
          <w:lang w:val="en-US"/>
        </w:rPr>
        <w:t xml:space="preserve"> </w:t>
      </w:r>
      <w:r w:rsidR="00116E28">
        <w:rPr>
          <w:color w:val="000000" w:themeColor="text1"/>
          <w:lang w:val="en-US"/>
        </w:rPr>
        <w:t xml:space="preserve">commitment to </w:t>
      </w:r>
      <w:proofErr w:type="spellStart"/>
      <w:r w:rsidR="005828A3">
        <w:rPr>
          <w:color w:val="000000" w:themeColor="text1"/>
          <w:lang w:val="en-US"/>
        </w:rPr>
        <w:t>urbani</w:t>
      </w:r>
      <w:r w:rsidR="005765B5">
        <w:rPr>
          <w:color w:val="000000" w:themeColor="text1"/>
          <w:lang w:val="en-US"/>
        </w:rPr>
        <w:t>s</w:t>
      </w:r>
      <w:r w:rsidR="005828A3">
        <w:rPr>
          <w:color w:val="000000" w:themeColor="text1"/>
          <w:lang w:val="en-US"/>
        </w:rPr>
        <w:t>ation</w:t>
      </w:r>
      <w:proofErr w:type="spellEnd"/>
      <w:r w:rsidR="005828A3">
        <w:rPr>
          <w:color w:val="000000" w:themeColor="text1"/>
          <w:lang w:val="en-US"/>
        </w:rPr>
        <w:t xml:space="preserve">, infrastructure </w:t>
      </w:r>
      <w:r w:rsidR="00116E28">
        <w:rPr>
          <w:color w:val="000000" w:themeColor="text1"/>
          <w:lang w:val="en-US"/>
        </w:rPr>
        <w:t>investment</w:t>
      </w:r>
      <w:r w:rsidR="005828A3">
        <w:rPr>
          <w:color w:val="000000" w:themeColor="text1"/>
          <w:lang w:val="en-US"/>
        </w:rPr>
        <w:t>,</w:t>
      </w:r>
      <w:r w:rsidR="00EA2FB1">
        <w:rPr>
          <w:color w:val="000000" w:themeColor="text1"/>
          <w:lang w:val="en-US"/>
        </w:rPr>
        <w:t xml:space="preserve"> speed of im</w:t>
      </w:r>
      <w:r w:rsidR="00EC542C">
        <w:rPr>
          <w:color w:val="000000" w:themeColor="text1"/>
          <w:lang w:val="en-US"/>
        </w:rPr>
        <w:t>plementation</w:t>
      </w:r>
      <w:r w:rsidR="005765B5">
        <w:rPr>
          <w:color w:val="000000" w:themeColor="text1"/>
          <w:lang w:val="en-US"/>
        </w:rPr>
        <w:t>,</w:t>
      </w:r>
      <w:r w:rsidR="00EC542C">
        <w:rPr>
          <w:color w:val="000000" w:themeColor="text1"/>
          <w:lang w:val="en-US"/>
        </w:rPr>
        <w:t xml:space="preserve"> as well as the inexpensive pricing of travel</w:t>
      </w:r>
      <w:r>
        <w:rPr>
          <w:color w:val="000000" w:themeColor="text1"/>
          <w:lang w:val="en-US"/>
        </w:rPr>
        <w:t>. These are all important lessons for the UK in considering the design of HS2 and HS3.</w:t>
      </w:r>
      <w:r w:rsidR="00EC542C">
        <w:rPr>
          <w:color w:val="000000" w:themeColor="text1"/>
          <w:lang w:val="en-US"/>
        </w:rPr>
        <w:t xml:space="preserve"> </w:t>
      </w:r>
      <w:r w:rsidR="00504780">
        <w:rPr>
          <w:lang w:eastAsia="zh-TW"/>
        </w:rPr>
        <w:t xml:space="preserve">Second, </w:t>
      </w:r>
      <w:r w:rsidR="00E02402">
        <w:rPr>
          <w:lang w:eastAsia="zh-TW"/>
        </w:rPr>
        <w:t xml:space="preserve">no formula </w:t>
      </w:r>
      <w:r w:rsidR="00E61F67">
        <w:rPr>
          <w:lang w:eastAsia="zh-TW"/>
        </w:rPr>
        <w:t xml:space="preserve">is </w:t>
      </w:r>
      <w:r w:rsidR="00424D83">
        <w:rPr>
          <w:lang w:eastAsia="zh-TW"/>
        </w:rPr>
        <w:t xml:space="preserve">fit </w:t>
      </w:r>
      <w:r w:rsidR="00E02402">
        <w:rPr>
          <w:lang w:eastAsia="zh-TW"/>
        </w:rPr>
        <w:t>for</w:t>
      </w:r>
      <w:r w:rsidR="00504780">
        <w:rPr>
          <w:lang w:eastAsia="zh-TW"/>
        </w:rPr>
        <w:t xml:space="preserve"> all contexts and</w:t>
      </w:r>
      <w:r w:rsidR="00E02402">
        <w:rPr>
          <w:lang w:eastAsia="zh-TW"/>
        </w:rPr>
        <w:t xml:space="preserve"> </w:t>
      </w:r>
      <w:r w:rsidR="00424D83">
        <w:rPr>
          <w:lang w:eastAsia="zh-TW"/>
        </w:rPr>
        <w:t xml:space="preserve">guaranteed </w:t>
      </w:r>
      <w:r w:rsidR="00E61F67">
        <w:rPr>
          <w:lang w:eastAsia="zh-TW"/>
        </w:rPr>
        <w:t xml:space="preserve">to have </w:t>
      </w:r>
      <w:r w:rsidR="00E02402">
        <w:rPr>
          <w:lang w:eastAsia="zh-TW"/>
        </w:rPr>
        <w:t>positive impacts</w:t>
      </w:r>
      <w:r>
        <w:rPr>
          <w:lang w:eastAsia="zh-TW"/>
        </w:rPr>
        <w:t>,</w:t>
      </w:r>
      <w:r w:rsidR="00E746D2">
        <w:rPr>
          <w:lang w:eastAsia="zh-TW"/>
        </w:rPr>
        <w:t xml:space="preserve"> </w:t>
      </w:r>
      <w:r w:rsidR="00424D83">
        <w:rPr>
          <w:lang w:eastAsia="zh-TW"/>
        </w:rPr>
        <w:t>as</w:t>
      </w:r>
      <w:r w:rsidR="00E746D2">
        <w:rPr>
          <w:lang w:eastAsia="zh-TW"/>
        </w:rPr>
        <w:t xml:space="preserve"> </w:t>
      </w:r>
      <w:r w:rsidR="00504780">
        <w:rPr>
          <w:color w:val="000000" w:themeColor="text1"/>
          <w:lang w:val="en-US"/>
        </w:rPr>
        <w:t xml:space="preserve">development is </w:t>
      </w:r>
      <w:r>
        <w:rPr>
          <w:color w:val="000000" w:themeColor="text1"/>
          <w:lang w:val="en-US"/>
        </w:rPr>
        <w:t xml:space="preserve">context-specific and </w:t>
      </w:r>
      <w:r w:rsidR="00504780">
        <w:rPr>
          <w:color w:val="000000" w:themeColor="text1"/>
          <w:lang w:val="en-US"/>
        </w:rPr>
        <w:t xml:space="preserve">dynamic. </w:t>
      </w:r>
      <w:r>
        <w:rPr>
          <w:color w:val="000000" w:themeColor="text1"/>
          <w:lang w:val="en-US"/>
        </w:rPr>
        <w:t>The planning systems is, of course, critical to the development that surrounds the HSR station and the linking of cities across the region. But often this seems to be overlooked and it is assumed that infrastructure investment will naturally lead to positive development change</w:t>
      </w:r>
      <w:r w:rsidR="00504780">
        <w:rPr>
          <w:color w:val="000000" w:themeColor="text1"/>
          <w:lang w:val="en-US"/>
        </w:rPr>
        <w:t>.</w:t>
      </w:r>
      <w:r w:rsidR="00A3605E">
        <w:rPr>
          <w:color w:val="000000" w:themeColor="text1"/>
          <w:lang w:val="en-US"/>
        </w:rPr>
        <w:t xml:space="preserve"> </w:t>
      </w:r>
      <w:r w:rsidR="00E746D2">
        <w:rPr>
          <w:color w:val="000000" w:themeColor="text1"/>
          <w:lang w:val="en-US"/>
        </w:rPr>
        <w:t xml:space="preserve">Third, </w:t>
      </w:r>
      <w:r w:rsidR="00612195">
        <w:rPr>
          <w:color w:val="000000" w:themeColor="text1"/>
          <w:lang w:val="en-US"/>
        </w:rPr>
        <w:t xml:space="preserve">a long-term </w:t>
      </w:r>
      <w:r w:rsidR="003B5BB3">
        <w:rPr>
          <w:color w:val="000000" w:themeColor="text1"/>
          <w:lang w:val="en-US"/>
        </w:rPr>
        <w:t xml:space="preserve">and </w:t>
      </w:r>
      <w:r w:rsidR="00C65AFA">
        <w:rPr>
          <w:color w:val="000000" w:themeColor="text1"/>
          <w:lang w:val="en-US"/>
        </w:rPr>
        <w:t xml:space="preserve">proactive </w:t>
      </w:r>
      <w:r w:rsidR="00612195">
        <w:rPr>
          <w:color w:val="000000" w:themeColor="text1"/>
          <w:lang w:val="en-US"/>
        </w:rPr>
        <w:t xml:space="preserve">development process is required for </w:t>
      </w:r>
      <w:r>
        <w:rPr>
          <w:color w:val="000000" w:themeColor="text1"/>
          <w:lang w:val="en-US"/>
        </w:rPr>
        <w:t xml:space="preserve">achieving </w:t>
      </w:r>
      <w:r w:rsidR="00453B69">
        <w:rPr>
          <w:color w:val="000000" w:themeColor="text1"/>
          <w:lang w:val="en-US"/>
        </w:rPr>
        <w:t xml:space="preserve">transformative effects </w:t>
      </w:r>
      <w:r w:rsidR="00612195">
        <w:rPr>
          <w:color w:val="000000" w:themeColor="text1"/>
          <w:lang w:val="en-US"/>
        </w:rPr>
        <w:t>of HSR</w:t>
      </w:r>
      <w:r>
        <w:rPr>
          <w:color w:val="000000" w:themeColor="text1"/>
          <w:lang w:val="en-US"/>
        </w:rPr>
        <w:t>,</w:t>
      </w:r>
      <w:r w:rsidR="00C65AFA">
        <w:rPr>
          <w:color w:val="000000" w:themeColor="text1"/>
          <w:lang w:val="en-US"/>
        </w:rPr>
        <w:t xml:space="preserve"> in particular for new interventions. </w:t>
      </w:r>
      <w:r w:rsidR="00453B69">
        <w:rPr>
          <w:color w:val="000000" w:themeColor="text1"/>
          <w:lang w:val="en-US"/>
        </w:rPr>
        <w:t>This also reflect</w:t>
      </w:r>
      <w:r w:rsidR="003A603D">
        <w:rPr>
          <w:color w:val="000000" w:themeColor="text1"/>
          <w:lang w:val="en-US"/>
        </w:rPr>
        <w:t>s</w:t>
      </w:r>
      <w:r w:rsidR="00453B69">
        <w:rPr>
          <w:color w:val="000000" w:themeColor="text1"/>
          <w:lang w:val="en-US"/>
        </w:rPr>
        <w:t xml:space="preserve"> the issue of path dependency</w:t>
      </w:r>
      <w:r w:rsidR="00F01258">
        <w:rPr>
          <w:color w:val="000000" w:themeColor="text1"/>
          <w:lang w:val="en-US"/>
        </w:rPr>
        <w:t>;</w:t>
      </w:r>
      <w:r w:rsidR="00C65AFA">
        <w:rPr>
          <w:color w:val="000000" w:themeColor="text1"/>
          <w:lang w:val="en-US"/>
        </w:rPr>
        <w:t xml:space="preserve"> as </w:t>
      </w:r>
      <w:proofErr w:type="spellStart"/>
      <w:r w:rsidR="00C65AFA" w:rsidRPr="00BF77D6">
        <w:rPr>
          <w:color w:val="000000" w:themeColor="text1"/>
          <w:lang w:val="en-US"/>
        </w:rPr>
        <w:t>Ribalaygua</w:t>
      </w:r>
      <w:proofErr w:type="spellEnd"/>
      <w:r w:rsidR="00C65AFA">
        <w:rPr>
          <w:color w:val="000000" w:themeColor="text1"/>
          <w:lang w:val="en-US"/>
        </w:rPr>
        <w:t xml:space="preserve"> et al. (2020) remark</w:t>
      </w:r>
      <w:r w:rsidR="006B6C19">
        <w:rPr>
          <w:color w:val="000000" w:themeColor="text1"/>
          <w:lang w:val="en-US"/>
        </w:rPr>
        <w:t>,</w:t>
      </w:r>
      <w:r w:rsidR="00C65AFA">
        <w:rPr>
          <w:color w:val="000000" w:themeColor="text1"/>
          <w:lang w:val="en-US"/>
        </w:rPr>
        <w:t xml:space="preserve"> </w:t>
      </w:r>
      <w:r w:rsidR="00CB3336">
        <w:rPr>
          <w:color w:val="000000" w:themeColor="text1"/>
          <w:lang w:val="en-US"/>
        </w:rPr>
        <w:t>‘</w:t>
      </w:r>
      <w:r w:rsidR="003A603D">
        <w:rPr>
          <w:color w:val="000000" w:themeColor="text1"/>
          <w:lang w:val="en-US"/>
        </w:rPr>
        <w:t xml:space="preserve">HSR can strengthen existing tendencies or potentials, while it is much weaker when launching new urban spatial </w:t>
      </w:r>
      <w:proofErr w:type="gramStart"/>
      <w:r w:rsidR="003A603D">
        <w:rPr>
          <w:color w:val="000000" w:themeColor="text1"/>
          <w:lang w:val="en-US"/>
        </w:rPr>
        <w:t>processes</w:t>
      </w:r>
      <w:r w:rsidR="00CB3336">
        <w:rPr>
          <w:color w:val="000000" w:themeColor="text1"/>
          <w:lang w:val="en-US"/>
        </w:rPr>
        <w:t>’</w:t>
      </w:r>
      <w:proofErr w:type="gramEnd"/>
      <w:r w:rsidR="003A603D">
        <w:rPr>
          <w:color w:val="000000" w:themeColor="text1"/>
          <w:lang w:val="en-US"/>
        </w:rPr>
        <w:t xml:space="preserve">. </w:t>
      </w:r>
    </w:p>
    <w:p w14:paraId="0AD6E2F7" w14:textId="77777777" w:rsidR="00740274" w:rsidRPr="00470075" w:rsidRDefault="00740274" w:rsidP="00470075">
      <w:pPr>
        <w:rPr>
          <w:color w:val="000000" w:themeColor="text1"/>
          <w:lang w:val="en-US"/>
        </w:rPr>
      </w:pPr>
    </w:p>
    <w:p w14:paraId="445B05CA" w14:textId="3C41FCC3" w:rsidR="00ED3A9C" w:rsidRPr="003F57F0" w:rsidRDefault="00FE0F44">
      <w:pPr>
        <w:rPr>
          <w:color w:val="000000" w:themeColor="text1"/>
          <w:lang w:val="en-US"/>
        </w:rPr>
      </w:pPr>
      <w:r>
        <w:rPr>
          <w:color w:val="000000" w:themeColor="text1"/>
          <w:lang w:val="en-US"/>
        </w:rPr>
        <w:t>In conclusion, t</w:t>
      </w:r>
      <w:r w:rsidR="004D0480" w:rsidRPr="003F57F0">
        <w:rPr>
          <w:color w:val="000000" w:themeColor="text1"/>
          <w:lang w:val="en-US"/>
        </w:rPr>
        <w:t xml:space="preserve">he technological advance of high-speed rail </w:t>
      </w:r>
      <w:r w:rsidR="00CC036B" w:rsidRPr="003F57F0">
        <w:rPr>
          <w:color w:val="000000" w:themeColor="text1"/>
          <w:lang w:val="en-US"/>
        </w:rPr>
        <w:t xml:space="preserve">can </w:t>
      </w:r>
      <w:r w:rsidR="004D0480" w:rsidRPr="003F57F0">
        <w:rPr>
          <w:color w:val="000000" w:themeColor="text1"/>
          <w:lang w:val="en-US"/>
        </w:rPr>
        <w:t>shape our cities and lives</w:t>
      </w:r>
      <w:r w:rsidR="0031783E" w:rsidRPr="003F57F0">
        <w:rPr>
          <w:color w:val="000000" w:themeColor="text1"/>
          <w:lang w:val="en-US"/>
        </w:rPr>
        <w:t>,</w:t>
      </w:r>
      <w:r w:rsidR="00424D83" w:rsidRPr="003F57F0">
        <w:rPr>
          <w:color w:val="000000" w:themeColor="text1"/>
          <w:lang w:val="en-US"/>
        </w:rPr>
        <w:t xml:space="preserve"> depend</w:t>
      </w:r>
      <w:r w:rsidR="00084A23" w:rsidRPr="003F57F0">
        <w:rPr>
          <w:color w:val="000000" w:themeColor="text1"/>
          <w:lang w:val="en-US"/>
        </w:rPr>
        <w:t>ing</w:t>
      </w:r>
      <w:r w:rsidR="00424D83" w:rsidRPr="003F57F0">
        <w:rPr>
          <w:color w:val="000000" w:themeColor="text1"/>
          <w:lang w:val="en-US"/>
        </w:rPr>
        <w:t xml:space="preserve"> on </w:t>
      </w:r>
      <w:r w:rsidR="00084A23" w:rsidRPr="003F57F0">
        <w:rPr>
          <w:color w:val="000000" w:themeColor="text1"/>
          <w:lang w:val="en-US"/>
        </w:rPr>
        <w:t>the way</w:t>
      </w:r>
      <w:r w:rsidR="00424D83" w:rsidRPr="003F57F0">
        <w:rPr>
          <w:color w:val="000000" w:themeColor="text1"/>
          <w:lang w:val="en-US"/>
        </w:rPr>
        <w:t xml:space="preserve"> HSR is embraced, planned, and implemented in different contexts. </w:t>
      </w:r>
      <w:r w:rsidR="00870639" w:rsidRPr="003F57F0">
        <w:rPr>
          <w:color w:val="000000" w:themeColor="text1"/>
          <w:lang w:val="en-US"/>
        </w:rPr>
        <w:t>M</w:t>
      </w:r>
      <w:r w:rsidR="0076658B" w:rsidRPr="003F57F0">
        <w:rPr>
          <w:color w:val="000000" w:themeColor="text1"/>
          <w:lang w:val="en-US"/>
        </w:rPr>
        <w:t>uch m</w:t>
      </w:r>
      <w:r w:rsidR="00870639" w:rsidRPr="003F57F0">
        <w:rPr>
          <w:color w:val="000000" w:themeColor="text1"/>
          <w:lang w:val="en-US"/>
        </w:rPr>
        <w:t xml:space="preserve">ore consideration and research </w:t>
      </w:r>
      <w:r w:rsidR="00084A23" w:rsidRPr="003F57F0">
        <w:rPr>
          <w:color w:val="000000" w:themeColor="text1"/>
          <w:lang w:val="en-US"/>
        </w:rPr>
        <w:t>should</w:t>
      </w:r>
      <w:r w:rsidR="00870639" w:rsidRPr="003F57F0">
        <w:rPr>
          <w:color w:val="000000" w:themeColor="text1"/>
          <w:lang w:val="en-US"/>
        </w:rPr>
        <w:t xml:space="preserve"> be </w:t>
      </w:r>
      <w:r w:rsidR="0076658B" w:rsidRPr="003F57F0">
        <w:rPr>
          <w:color w:val="000000" w:themeColor="text1"/>
          <w:lang w:val="en-US"/>
        </w:rPr>
        <w:t>focused on</w:t>
      </w:r>
      <w:r w:rsidR="00870639" w:rsidRPr="003F57F0">
        <w:rPr>
          <w:color w:val="000000" w:themeColor="text1"/>
          <w:lang w:val="en-US"/>
        </w:rPr>
        <w:t xml:space="preserve"> </w:t>
      </w:r>
      <w:r w:rsidR="001B1B00" w:rsidRPr="003F57F0">
        <w:rPr>
          <w:color w:val="000000" w:themeColor="text1"/>
          <w:lang w:val="en-US"/>
        </w:rPr>
        <w:t xml:space="preserve">understanding </w:t>
      </w:r>
      <w:r w:rsidR="00870639" w:rsidRPr="003F57F0">
        <w:rPr>
          <w:color w:val="000000" w:themeColor="text1"/>
          <w:lang w:val="en-US"/>
        </w:rPr>
        <w:t xml:space="preserve">the social changes brought about by </w:t>
      </w:r>
      <w:r w:rsidR="0076658B" w:rsidRPr="003F57F0">
        <w:rPr>
          <w:color w:val="000000" w:themeColor="text1"/>
          <w:lang w:val="en-US"/>
        </w:rPr>
        <w:t xml:space="preserve">infrastructure investment, supporting measures, </w:t>
      </w:r>
      <w:r w:rsidR="00870639" w:rsidRPr="003F57F0">
        <w:rPr>
          <w:color w:val="000000" w:themeColor="text1"/>
          <w:lang w:val="en-US"/>
        </w:rPr>
        <w:t>territorial opportunities and challenges</w:t>
      </w:r>
      <w:r>
        <w:rPr>
          <w:color w:val="000000" w:themeColor="text1"/>
          <w:lang w:val="en-US"/>
        </w:rPr>
        <w:t xml:space="preserve"> – it is important to make the most of large investments</w:t>
      </w:r>
      <w:r w:rsidR="00870639" w:rsidRPr="003F57F0">
        <w:rPr>
          <w:color w:val="000000" w:themeColor="text1"/>
          <w:lang w:val="en-US"/>
        </w:rPr>
        <w:t>.</w:t>
      </w:r>
      <w:r w:rsidR="00CB4F97" w:rsidRPr="003F57F0">
        <w:rPr>
          <w:color w:val="000000" w:themeColor="text1"/>
          <w:lang w:val="en-US"/>
        </w:rPr>
        <w:t xml:space="preserve"> </w:t>
      </w:r>
      <w:r w:rsidRPr="003F57F0">
        <w:rPr>
          <w:color w:val="000000" w:themeColor="text1"/>
          <w:lang w:val="en-US"/>
        </w:rPr>
        <w:t>T</w:t>
      </w:r>
      <w:r w:rsidR="00C829EE" w:rsidRPr="003F57F0">
        <w:rPr>
          <w:color w:val="000000" w:themeColor="text1"/>
          <w:lang w:val="en-US"/>
        </w:rPr>
        <w:t>he developmental impacts of HSR investment is not automatic and guaranteed</w:t>
      </w:r>
      <w:r>
        <w:rPr>
          <w:color w:val="000000" w:themeColor="text1"/>
          <w:lang w:val="en-US"/>
        </w:rPr>
        <w:t>,</w:t>
      </w:r>
      <w:r w:rsidR="00C829EE" w:rsidRPr="003F57F0">
        <w:rPr>
          <w:color w:val="000000" w:themeColor="text1"/>
          <w:lang w:val="en-US"/>
        </w:rPr>
        <w:t xml:space="preserve"> </w:t>
      </w:r>
      <w:r w:rsidR="00C642DA" w:rsidRPr="003F57F0">
        <w:rPr>
          <w:color w:val="000000" w:themeColor="text1"/>
          <w:lang w:val="en-US"/>
        </w:rPr>
        <w:t>but depends</w:t>
      </w:r>
      <w:r w:rsidR="00C829EE" w:rsidRPr="003F57F0">
        <w:rPr>
          <w:color w:val="000000" w:themeColor="text1"/>
          <w:lang w:val="en-US"/>
        </w:rPr>
        <w:t xml:space="preserve"> on a myriad of factors, including urban planning approaches at strategic and local scales. Integrated urban planning and transport </w:t>
      </w:r>
      <w:r w:rsidR="00C829EE" w:rsidRPr="003F57F0">
        <w:rPr>
          <w:color w:val="000000" w:themeColor="text1"/>
          <w:lang w:val="en-US"/>
        </w:rPr>
        <w:lastRenderedPageBreak/>
        <w:t xml:space="preserve">investment can help develop stations as part of new urban </w:t>
      </w:r>
      <w:proofErr w:type="spellStart"/>
      <w:r w:rsidR="00C829EE" w:rsidRPr="003F57F0">
        <w:rPr>
          <w:color w:val="000000" w:themeColor="text1"/>
          <w:lang w:val="en-US"/>
        </w:rPr>
        <w:t>neighbourhoods</w:t>
      </w:r>
      <w:proofErr w:type="spellEnd"/>
      <w:r w:rsidR="00C829EE" w:rsidRPr="003F57F0">
        <w:rPr>
          <w:color w:val="000000" w:themeColor="text1"/>
          <w:lang w:val="en-US"/>
        </w:rPr>
        <w:t xml:space="preserve"> and </w:t>
      </w:r>
      <w:r w:rsidRPr="003F57F0">
        <w:rPr>
          <w:color w:val="000000" w:themeColor="text1"/>
          <w:lang w:val="en-US"/>
        </w:rPr>
        <w:t xml:space="preserve">as </w:t>
      </w:r>
      <w:r w:rsidR="00C829EE" w:rsidRPr="003F57F0">
        <w:rPr>
          <w:color w:val="000000" w:themeColor="text1"/>
          <w:lang w:val="en-US"/>
        </w:rPr>
        <w:t>part of a wider metropolitan region.</w:t>
      </w:r>
      <w:r w:rsidR="00CB4F97" w:rsidRPr="003F57F0">
        <w:rPr>
          <w:color w:val="000000" w:themeColor="text1"/>
          <w:lang w:val="en-US"/>
        </w:rPr>
        <w:t xml:space="preserve"> </w:t>
      </w:r>
      <w:r w:rsidRPr="003F57F0">
        <w:rPr>
          <w:color w:val="000000" w:themeColor="text1"/>
          <w:lang w:val="en-US"/>
        </w:rPr>
        <w:t xml:space="preserve">This includes supporting urban public transport systems linking into the main HSR networks (Hickman and Osborne, 2017). </w:t>
      </w:r>
      <w:r>
        <w:rPr>
          <w:color w:val="000000" w:themeColor="text1"/>
          <w:lang w:val="en-US"/>
        </w:rPr>
        <w:t>A</w:t>
      </w:r>
      <w:r w:rsidRPr="003F57F0">
        <w:rPr>
          <w:color w:val="000000" w:themeColor="text1"/>
          <w:lang w:val="en-US"/>
        </w:rPr>
        <w:t xml:space="preserve"> wide-ranging</w:t>
      </w:r>
      <w:r w:rsidR="00CB4F97" w:rsidRPr="003F57F0">
        <w:rPr>
          <w:color w:val="000000" w:themeColor="text1"/>
          <w:lang w:val="en-US"/>
        </w:rPr>
        <w:t xml:space="preserve"> perspective embracing HSR hubs, linkages and</w:t>
      </w:r>
      <w:r w:rsidR="00200502">
        <w:rPr>
          <w:color w:val="000000" w:themeColor="text1"/>
          <w:lang w:val="en-US"/>
        </w:rPr>
        <w:t xml:space="preserve"> surrounding</w:t>
      </w:r>
      <w:r w:rsidR="00CB4F97" w:rsidRPr="003F57F0">
        <w:rPr>
          <w:color w:val="000000" w:themeColor="text1"/>
          <w:lang w:val="en-US"/>
        </w:rPr>
        <w:t xml:space="preserve"> development is important </w:t>
      </w:r>
      <w:r w:rsidR="007505E7" w:rsidRPr="003F57F0">
        <w:rPr>
          <w:color w:val="000000" w:themeColor="text1"/>
          <w:lang w:val="en-US"/>
        </w:rPr>
        <w:t>for</w:t>
      </w:r>
      <w:r w:rsidR="00CB4F97" w:rsidRPr="003F57F0">
        <w:rPr>
          <w:color w:val="000000" w:themeColor="text1"/>
          <w:lang w:val="en-US"/>
        </w:rPr>
        <w:t xml:space="preserve"> attain</w:t>
      </w:r>
      <w:r w:rsidR="007505E7" w:rsidRPr="003F57F0">
        <w:rPr>
          <w:color w:val="000000" w:themeColor="text1"/>
          <w:lang w:val="en-US"/>
        </w:rPr>
        <w:t>ing</w:t>
      </w:r>
      <w:r w:rsidR="00CB4F97" w:rsidRPr="003F57F0">
        <w:rPr>
          <w:color w:val="000000" w:themeColor="text1"/>
          <w:lang w:val="en-US"/>
        </w:rPr>
        <w:t xml:space="preserve"> a fuller picture </w:t>
      </w:r>
      <w:r w:rsidR="00DA2A35" w:rsidRPr="003F57F0">
        <w:rPr>
          <w:color w:val="000000" w:themeColor="text1"/>
          <w:lang w:val="en-US"/>
        </w:rPr>
        <w:t>of</w:t>
      </w:r>
      <w:r w:rsidR="00CB4F97" w:rsidRPr="003F57F0">
        <w:rPr>
          <w:color w:val="000000" w:themeColor="text1"/>
          <w:lang w:val="en-US"/>
        </w:rPr>
        <w:t xml:space="preserve"> the complexity of </w:t>
      </w:r>
      <w:r w:rsidR="00200502">
        <w:rPr>
          <w:color w:val="000000" w:themeColor="text1"/>
          <w:lang w:val="en-US"/>
        </w:rPr>
        <w:t>HSR</w:t>
      </w:r>
      <w:r w:rsidR="00CB4F97" w:rsidRPr="003F57F0">
        <w:rPr>
          <w:color w:val="000000" w:themeColor="text1"/>
          <w:lang w:val="en-US"/>
        </w:rPr>
        <w:t xml:space="preserve"> and its potential. Future HSR research should encourage </w:t>
      </w:r>
      <w:r w:rsidR="00200502">
        <w:rPr>
          <w:color w:val="000000" w:themeColor="text1"/>
          <w:lang w:val="en-US"/>
        </w:rPr>
        <w:t xml:space="preserve">examination of </w:t>
      </w:r>
      <w:r w:rsidR="00CB4F97" w:rsidRPr="003F57F0">
        <w:rPr>
          <w:color w:val="000000" w:themeColor="text1"/>
          <w:lang w:val="en-US"/>
        </w:rPr>
        <w:t>more in-depth case studies</w:t>
      </w:r>
      <w:r w:rsidR="00200502">
        <w:rPr>
          <w:color w:val="000000" w:themeColor="text1"/>
          <w:lang w:val="en-US"/>
        </w:rPr>
        <w:t xml:space="preserve"> across different contexts</w:t>
      </w:r>
      <w:r>
        <w:rPr>
          <w:color w:val="000000" w:themeColor="text1"/>
          <w:lang w:val="en-US"/>
        </w:rPr>
        <w:t>, so that we can learn more about the most effective designs and associated urban dynamics</w:t>
      </w:r>
      <w:r w:rsidR="00CB4F97" w:rsidRPr="003F57F0">
        <w:rPr>
          <w:color w:val="000000" w:themeColor="text1"/>
          <w:lang w:val="en-US"/>
        </w:rPr>
        <w:t xml:space="preserve">. </w:t>
      </w:r>
    </w:p>
    <w:p w14:paraId="6C21BA64" w14:textId="77777777" w:rsidR="00CB14BB" w:rsidRPr="00CB4F97" w:rsidRDefault="00CB14BB">
      <w:pPr>
        <w:rPr>
          <w:color w:val="000000" w:themeColor="text1"/>
          <w:lang w:val="en-US"/>
        </w:rPr>
      </w:pPr>
    </w:p>
    <w:p w14:paraId="0CAF960E" w14:textId="6BF972D4" w:rsidR="0012671B" w:rsidRPr="00263989" w:rsidRDefault="002B36DF">
      <w:pPr>
        <w:rPr>
          <w:b/>
          <w:bCs/>
          <w:color w:val="000000" w:themeColor="text1"/>
          <w:lang w:val="en-US"/>
        </w:rPr>
      </w:pPr>
      <w:r w:rsidRPr="00BF77D6">
        <w:rPr>
          <w:b/>
          <w:bCs/>
          <w:color w:val="000000" w:themeColor="text1"/>
          <w:lang w:val="en-US"/>
        </w:rPr>
        <w:t xml:space="preserve">References </w:t>
      </w:r>
    </w:p>
    <w:p w14:paraId="6D8F5E3E" w14:textId="176B7458" w:rsidR="00432F52" w:rsidRDefault="00432F52" w:rsidP="00C45369">
      <w:pPr>
        <w:pStyle w:val="NormalWeb"/>
        <w:rPr>
          <w:color w:val="000000" w:themeColor="text1"/>
          <w:lang w:val="en-US"/>
        </w:rPr>
      </w:pPr>
      <w:r>
        <w:rPr>
          <w:color w:val="000000" w:themeColor="text1"/>
          <w:lang w:val="en-US"/>
        </w:rPr>
        <w:t>Castells</w:t>
      </w:r>
      <w:r w:rsidRPr="00432F52">
        <w:rPr>
          <w:color w:val="000000" w:themeColor="text1"/>
          <w:lang w:val="en-US"/>
        </w:rPr>
        <w:t xml:space="preserve">, M. </w:t>
      </w:r>
      <w:r w:rsidR="00FE0F44">
        <w:rPr>
          <w:color w:val="000000" w:themeColor="text1"/>
          <w:lang w:val="en-US"/>
        </w:rPr>
        <w:t>(</w:t>
      </w:r>
      <w:r w:rsidRPr="00432F52">
        <w:rPr>
          <w:color w:val="000000" w:themeColor="text1"/>
          <w:lang w:val="en-US"/>
        </w:rPr>
        <w:t>1996</w:t>
      </w:r>
      <w:r w:rsidR="00FE0F44">
        <w:rPr>
          <w:color w:val="000000" w:themeColor="text1"/>
          <w:lang w:val="en-US"/>
        </w:rPr>
        <w:t>).</w:t>
      </w:r>
      <w:r w:rsidRPr="00432F52">
        <w:rPr>
          <w:color w:val="000000" w:themeColor="text1"/>
          <w:lang w:val="en-US"/>
        </w:rPr>
        <w:t xml:space="preserve"> </w:t>
      </w:r>
      <w:r>
        <w:rPr>
          <w:color w:val="000000" w:themeColor="text1"/>
          <w:lang w:val="en-US"/>
        </w:rPr>
        <w:t>The Rise of the Network Society.</w:t>
      </w:r>
      <w:r w:rsidRPr="00432F52">
        <w:rPr>
          <w:color w:val="000000" w:themeColor="text1"/>
          <w:lang w:val="en-US"/>
        </w:rPr>
        <w:t xml:space="preserve"> Oxford, Blackwell.</w:t>
      </w:r>
    </w:p>
    <w:p w14:paraId="60E7125A" w14:textId="3ACD35A2" w:rsidR="00C45369" w:rsidRPr="00C45369" w:rsidRDefault="00C45369" w:rsidP="00C45369">
      <w:pPr>
        <w:pStyle w:val="NormalWeb"/>
        <w:rPr>
          <w:color w:val="000000" w:themeColor="text1"/>
          <w:lang w:val="en-US"/>
        </w:rPr>
      </w:pPr>
      <w:r w:rsidRPr="00C45369">
        <w:rPr>
          <w:color w:val="000000" w:themeColor="text1"/>
          <w:lang w:val="en-US"/>
        </w:rPr>
        <w:t xml:space="preserve">Chen, C.-L., </w:t>
      </w:r>
      <w:proofErr w:type="spellStart"/>
      <w:r w:rsidRPr="00C45369">
        <w:rPr>
          <w:color w:val="000000" w:themeColor="text1"/>
          <w:lang w:val="en-US"/>
        </w:rPr>
        <w:t>Loukaitou</w:t>
      </w:r>
      <w:proofErr w:type="spellEnd"/>
      <w:r w:rsidRPr="00C45369">
        <w:rPr>
          <w:color w:val="000000" w:themeColor="text1"/>
          <w:lang w:val="en-US"/>
        </w:rPr>
        <w:t xml:space="preserve">-Sideris, A., </w:t>
      </w:r>
      <w:proofErr w:type="spellStart"/>
      <w:r w:rsidRPr="00C45369">
        <w:rPr>
          <w:color w:val="000000" w:themeColor="text1"/>
          <w:lang w:val="en-US"/>
        </w:rPr>
        <w:t>Ureña</w:t>
      </w:r>
      <w:proofErr w:type="spellEnd"/>
      <w:r w:rsidRPr="00C45369">
        <w:rPr>
          <w:color w:val="000000" w:themeColor="text1"/>
          <w:lang w:val="en-US"/>
        </w:rPr>
        <w:t>, J.M. &amp; Vickerman, R. (2019). Spatial short and long-term implications and planning challenges of high-speed rail: A literature review framework for the special issue</w:t>
      </w:r>
      <w:r>
        <w:rPr>
          <w:color w:val="000000" w:themeColor="text1"/>
          <w:lang w:val="en-US"/>
        </w:rPr>
        <w:t>.</w:t>
      </w:r>
      <w:r w:rsidRPr="00C45369">
        <w:rPr>
          <w:color w:val="000000" w:themeColor="text1"/>
          <w:lang w:val="en-US"/>
        </w:rPr>
        <w:t xml:space="preserve"> </w:t>
      </w:r>
      <w:r w:rsidRPr="00C45369">
        <w:rPr>
          <w:i/>
          <w:iCs/>
          <w:color w:val="000000" w:themeColor="text1"/>
          <w:lang w:val="en-US"/>
        </w:rPr>
        <w:t>European Planning Studies</w:t>
      </w:r>
      <w:r w:rsidRPr="00C45369">
        <w:rPr>
          <w:color w:val="000000" w:themeColor="text1"/>
          <w:lang w:val="en-US"/>
        </w:rPr>
        <w:t>, 27:3, 415-433</w:t>
      </w:r>
      <w:r>
        <w:rPr>
          <w:color w:val="000000" w:themeColor="text1"/>
          <w:lang w:val="en-US"/>
        </w:rPr>
        <w:t>.</w:t>
      </w:r>
    </w:p>
    <w:p w14:paraId="5064217C" w14:textId="4A8A9BAE" w:rsidR="0012671B" w:rsidRPr="00BF77D6" w:rsidRDefault="0012671B" w:rsidP="0012671B">
      <w:pPr>
        <w:rPr>
          <w:color w:val="000000" w:themeColor="text1"/>
        </w:rPr>
      </w:pPr>
      <w:r w:rsidRPr="00BF77D6">
        <w:rPr>
          <w:color w:val="000000" w:themeColor="text1"/>
          <w:lang w:val="en-US"/>
        </w:rPr>
        <w:t xml:space="preserve">Chung, H., Yang, Y., Chen, C.-L. </w:t>
      </w:r>
      <w:r w:rsidR="00FE0F44">
        <w:rPr>
          <w:color w:val="000000" w:themeColor="text1"/>
          <w:lang w:val="en-US"/>
        </w:rPr>
        <w:t>&amp;</w:t>
      </w:r>
      <w:r w:rsidR="00FE0F44" w:rsidRPr="00BF77D6">
        <w:rPr>
          <w:color w:val="000000" w:themeColor="text1"/>
          <w:lang w:val="en-US"/>
        </w:rPr>
        <w:t xml:space="preserve"> </w:t>
      </w:r>
      <w:r w:rsidRPr="00BF77D6">
        <w:rPr>
          <w:color w:val="000000" w:themeColor="text1"/>
          <w:lang w:val="en-US"/>
        </w:rPr>
        <w:t xml:space="preserve">Vickerman, R. (2020). </w:t>
      </w:r>
      <w:r w:rsidRPr="0012671B">
        <w:rPr>
          <w:color w:val="000000" w:themeColor="text1"/>
        </w:rPr>
        <w:t>Exploring the association of the built environment, accessibility and commute frequency with the travel times of high-speed rail commuters: Evidence from China</w:t>
      </w:r>
      <w:r w:rsidR="00FE385F" w:rsidRPr="00BF77D6">
        <w:rPr>
          <w:color w:val="000000" w:themeColor="text1"/>
        </w:rPr>
        <w:t xml:space="preserve">. </w:t>
      </w:r>
      <w:r w:rsidR="00FE385F" w:rsidRPr="00BF77D6">
        <w:rPr>
          <w:i/>
          <w:iCs/>
          <w:color w:val="000000" w:themeColor="text1"/>
        </w:rPr>
        <w:t>Built Environment</w:t>
      </w:r>
      <w:r w:rsidR="00FE385F" w:rsidRPr="00BF77D6">
        <w:rPr>
          <w:color w:val="000000" w:themeColor="text1"/>
        </w:rPr>
        <w:t xml:space="preserve">, 46 (3), pp. xxx-xxx. </w:t>
      </w:r>
    </w:p>
    <w:p w14:paraId="39C10960" w14:textId="77777777" w:rsidR="00FE385F" w:rsidRPr="0012671B" w:rsidRDefault="00FE385F" w:rsidP="0012671B">
      <w:pPr>
        <w:rPr>
          <w:rFonts w:asciiTheme="minorHAnsi" w:eastAsiaTheme="minorEastAsia" w:hAnsiTheme="minorHAnsi" w:cstheme="minorBidi"/>
          <w:color w:val="000000" w:themeColor="text1"/>
          <w:lang w:val="en-US"/>
        </w:rPr>
      </w:pPr>
    </w:p>
    <w:p w14:paraId="766779A9" w14:textId="4283500E" w:rsidR="00FE385F" w:rsidRPr="00BF77D6" w:rsidRDefault="00FE385F" w:rsidP="00FE385F">
      <w:pPr>
        <w:rPr>
          <w:color w:val="000000" w:themeColor="text1"/>
        </w:rPr>
      </w:pPr>
      <w:r w:rsidRPr="00BF77D6">
        <w:rPr>
          <w:color w:val="000000" w:themeColor="text1"/>
          <w:lang w:val="en-US"/>
        </w:rPr>
        <w:t>Wang, B., Loo, B.P.Y.</w:t>
      </w:r>
      <w:r w:rsidR="00FE0F44">
        <w:rPr>
          <w:color w:val="000000" w:themeColor="text1"/>
          <w:lang w:val="en-US"/>
        </w:rPr>
        <w:t xml:space="preserve"> &amp; </w:t>
      </w:r>
      <w:r w:rsidRPr="00BF77D6">
        <w:rPr>
          <w:color w:val="000000" w:themeColor="text1"/>
          <w:lang w:val="en-US"/>
        </w:rPr>
        <w:t xml:space="preserve">Li, L. (2020). </w:t>
      </w:r>
      <w:r w:rsidR="0012671B" w:rsidRPr="0012671B">
        <w:rPr>
          <w:color w:val="000000" w:themeColor="text1"/>
        </w:rPr>
        <w:t>Situating High-Speed Railway Stations within Local Urban Contexts: Passenger Satisfaction with Intermodal Integration at the Hong Kong HSR Station</w:t>
      </w:r>
      <w:r w:rsidRPr="00BF77D6">
        <w:rPr>
          <w:color w:val="000000" w:themeColor="text1"/>
        </w:rPr>
        <w:t xml:space="preserve">. </w:t>
      </w:r>
      <w:r w:rsidRPr="00BF77D6">
        <w:rPr>
          <w:i/>
          <w:iCs/>
          <w:color w:val="000000" w:themeColor="text1"/>
        </w:rPr>
        <w:t>Built Environment</w:t>
      </w:r>
      <w:r w:rsidRPr="00BF77D6">
        <w:rPr>
          <w:color w:val="000000" w:themeColor="text1"/>
        </w:rPr>
        <w:t xml:space="preserve">, 46 (3), pp. xxx-xxx. </w:t>
      </w:r>
    </w:p>
    <w:p w14:paraId="498139CB" w14:textId="60E028BD" w:rsidR="0012671B" w:rsidRPr="00BF77D6" w:rsidRDefault="0012671B" w:rsidP="00FE385F">
      <w:pPr>
        <w:rPr>
          <w:color w:val="000000" w:themeColor="text1"/>
          <w:lang w:val="en-US"/>
        </w:rPr>
      </w:pPr>
    </w:p>
    <w:p w14:paraId="45C7E5B9" w14:textId="3E31ED6F" w:rsidR="00FE385F" w:rsidRDefault="00FE385F" w:rsidP="00FE385F">
      <w:pPr>
        <w:rPr>
          <w:color w:val="000000" w:themeColor="text1"/>
        </w:rPr>
      </w:pPr>
      <w:r w:rsidRPr="00BF77D6">
        <w:rPr>
          <w:color w:val="000000" w:themeColor="text1"/>
          <w:lang w:val="en-US"/>
        </w:rPr>
        <w:t xml:space="preserve">Wang, C. (2020). </w:t>
      </w:r>
      <w:r w:rsidR="0012671B" w:rsidRPr="0012671B">
        <w:rPr>
          <w:color w:val="000000" w:themeColor="text1"/>
        </w:rPr>
        <w:t>The Impact of High-Speed Rail on the Spatial Structure of Chinese Urban Agglomerations</w:t>
      </w:r>
      <w:r w:rsidRPr="00BF77D6">
        <w:rPr>
          <w:color w:val="000000" w:themeColor="text1"/>
        </w:rPr>
        <w:t xml:space="preserve">. </w:t>
      </w:r>
      <w:r w:rsidRPr="00BF77D6">
        <w:rPr>
          <w:i/>
          <w:iCs/>
          <w:color w:val="000000" w:themeColor="text1"/>
        </w:rPr>
        <w:t>Built Environment</w:t>
      </w:r>
      <w:r w:rsidRPr="00BF77D6">
        <w:rPr>
          <w:color w:val="000000" w:themeColor="text1"/>
        </w:rPr>
        <w:t xml:space="preserve">, 46 (3), pp. xxx-xxx. </w:t>
      </w:r>
    </w:p>
    <w:p w14:paraId="1C6E84E8" w14:textId="7FCA2C7F" w:rsidR="00FE0F44" w:rsidRDefault="00FE0F44" w:rsidP="00FE385F">
      <w:pPr>
        <w:rPr>
          <w:color w:val="000000" w:themeColor="text1"/>
        </w:rPr>
      </w:pPr>
    </w:p>
    <w:p w14:paraId="0A19F176" w14:textId="25E61071" w:rsidR="00FE0F44" w:rsidRPr="00BF77D6" w:rsidRDefault="00FE0F44" w:rsidP="00FE385F">
      <w:pPr>
        <w:rPr>
          <w:color w:val="000000" w:themeColor="text1"/>
        </w:rPr>
      </w:pPr>
      <w:r w:rsidRPr="00FE0F44">
        <w:rPr>
          <w:color w:val="000000" w:themeColor="text1"/>
        </w:rPr>
        <w:t xml:space="preserve">Hickman, R. &amp; Osborne, C. </w:t>
      </w:r>
      <w:r>
        <w:rPr>
          <w:color w:val="000000" w:themeColor="text1"/>
        </w:rPr>
        <w:t>(</w:t>
      </w:r>
      <w:r w:rsidRPr="00FE0F44">
        <w:rPr>
          <w:color w:val="000000" w:themeColor="text1"/>
        </w:rPr>
        <w:t>2017</w:t>
      </w:r>
      <w:r>
        <w:rPr>
          <w:color w:val="000000" w:themeColor="text1"/>
        </w:rPr>
        <w:t>)</w:t>
      </w:r>
      <w:r w:rsidRPr="00FE0F44">
        <w:rPr>
          <w:color w:val="000000" w:themeColor="text1"/>
        </w:rPr>
        <w:t xml:space="preserve">. </w:t>
      </w:r>
      <w:proofErr w:type="spellStart"/>
      <w:r w:rsidRPr="00FE0F44">
        <w:rPr>
          <w:color w:val="000000" w:themeColor="text1"/>
        </w:rPr>
        <w:t>Sintropher</w:t>
      </w:r>
      <w:proofErr w:type="spellEnd"/>
      <w:r w:rsidRPr="00FE0F44">
        <w:rPr>
          <w:color w:val="000000" w:themeColor="text1"/>
        </w:rPr>
        <w:t xml:space="preserve"> Executive Summary, Interreg IVB. London: UCL.</w:t>
      </w:r>
    </w:p>
    <w:p w14:paraId="09CF67BD" w14:textId="1306A05E" w:rsidR="0012671B" w:rsidRPr="00BF77D6" w:rsidRDefault="0012671B" w:rsidP="00FE385F">
      <w:pPr>
        <w:rPr>
          <w:color w:val="000000" w:themeColor="text1"/>
          <w:lang w:val="en-US"/>
        </w:rPr>
      </w:pPr>
    </w:p>
    <w:p w14:paraId="3B642187" w14:textId="42A30DDD" w:rsidR="0012671B" w:rsidRPr="0012671B" w:rsidRDefault="00FE385F" w:rsidP="0012671B">
      <w:pPr>
        <w:rPr>
          <w:rFonts w:asciiTheme="minorHAnsi" w:eastAsiaTheme="minorEastAsia" w:hAnsiTheme="minorHAnsi" w:cstheme="minorBidi"/>
          <w:color w:val="000000" w:themeColor="text1"/>
          <w:lang w:val="en-US"/>
        </w:rPr>
      </w:pPr>
      <w:r w:rsidRPr="00BF77D6">
        <w:rPr>
          <w:color w:val="000000" w:themeColor="text1"/>
          <w:lang w:val="en-US"/>
        </w:rPr>
        <w:t xml:space="preserve">Hickman, R. </w:t>
      </w:r>
      <w:r w:rsidR="00FE0F44">
        <w:rPr>
          <w:color w:val="000000" w:themeColor="text1"/>
          <w:lang w:val="en-US"/>
        </w:rPr>
        <w:t>&amp;</w:t>
      </w:r>
      <w:r w:rsidR="00FE0F44" w:rsidRPr="00BF77D6">
        <w:rPr>
          <w:color w:val="000000" w:themeColor="text1"/>
          <w:lang w:val="en-US"/>
        </w:rPr>
        <w:t xml:space="preserve"> </w:t>
      </w:r>
      <w:r w:rsidRPr="00BF77D6">
        <w:rPr>
          <w:color w:val="000000" w:themeColor="text1"/>
          <w:lang w:val="en-US"/>
        </w:rPr>
        <w:t xml:space="preserve">Chen, C.-L. (2020). </w:t>
      </w:r>
      <w:r w:rsidR="0012671B" w:rsidRPr="0012671B">
        <w:rPr>
          <w:color w:val="000000" w:themeColor="text1"/>
        </w:rPr>
        <w:t>Impacts of HSR in China: A Photo Essay</w:t>
      </w:r>
      <w:r w:rsidRPr="00BF77D6">
        <w:rPr>
          <w:color w:val="000000" w:themeColor="text1"/>
        </w:rPr>
        <w:t xml:space="preserve">. </w:t>
      </w:r>
      <w:r w:rsidRPr="00BF77D6">
        <w:rPr>
          <w:i/>
          <w:iCs/>
          <w:color w:val="000000" w:themeColor="text1"/>
        </w:rPr>
        <w:t>Built Environment</w:t>
      </w:r>
      <w:r w:rsidRPr="00BF77D6">
        <w:rPr>
          <w:color w:val="000000" w:themeColor="text1"/>
        </w:rPr>
        <w:t>, 46 (3), pp. xxx-xxx.</w:t>
      </w:r>
    </w:p>
    <w:p w14:paraId="054EC169" w14:textId="77777777" w:rsidR="00FE385F" w:rsidRPr="00BF77D6" w:rsidRDefault="00FE385F" w:rsidP="0012671B">
      <w:pPr>
        <w:rPr>
          <w:caps/>
          <w:color w:val="000000" w:themeColor="text1"/>
        </w:rPr>
      </w:pPr>
    </w:p>
    <w:p w14:paraId="5E0E7FAE" w14:textId="0457BCE4" w:rsidR="00FE385F" w:rsidRPr="0012671B" w:rsidRDefault="00FE385F" w:rsidP="00FE385F">
      <w:pPr>
        <w:rPr>
          <w:rFonts w:asciiTheme="minorHAnsi" w:eastAsiaTheme="minorEastAsia" w:hAnsiTheme="minorHAnsi" w:cstheme="minorBidi"/>
          <w:color w:val="000000" w:themeColor="text1"/>
          <w:lang w:val="en-US"/>
        </w:rPr>
      </w:pPr>
      <w:proofErr w:type="spellStart"/>
      <w:r w:rsidRPr="00BF77D6">
        <w:rPr>
          <w:color w:val="000000" w:themeColor="text1"/>
          <w:lang w:val="en-US"/>
        </w:rPr>
        <w:t>Loukaitou</w:t>
      </w:r>
      <w:proofErr w:type="spellEnd"/>
      <w:r w:rsidRPr="00BF77D6">
        <w:rPr>
          <w:color w:val="000000" w:themeColor="text1"/>
          <w:lang w:val="en-US"/>
        </w:rPr>
        <w:t xml:space="preserve">-Sideris, A. </w:t>
      </w:r>
      <w:r w:rsidR="00FE0F44">
        <w:rPr>
          <w:color w:val="000000" w:themeColor="text1"/>
          <w:lang w:val="en-US"/>
        </w:rPr>
        <w:t>&amp;</w:t>
      </w:r>
      <w:r w:rsidR="00FE0F44" w:rsidRPr="00BF77D6">
        <w:rPr>
          <w:color w:val="000000" w:themeColor="text1"/>
          <w:lang w:val="en-US"/>
        </w:rPr>
        <w:t xml:space="preserve"> </w:t>
      </w:r>
      <w:r w:rsidRPr="00BF77D6">
        <w:rPr>
          <w:color w:val="000000" w:themeColor="text1"/>
          <w:lang w:val="en-US"/>
        </w:rPr>
        <w:t xml:space="preserve">Peters, D. (2020). </w:t>
      </w:r>
      <w:r w:rsidR="0012671B" w:rsidRPr="0012671B">
        <w:rPr>
          <w:color w:val="000000" w:themeColor="text1"/>
        </w:rPr>
        <w:t>What is Good Station-Area Planning? Lessons from Experts and Case Studies</w:t>
      </w:r>
      <w:r w:rsidRPr="00BF77D6">
        <w:rPr>
          <w:color w:val="000000" w:themeColor="text1"/>
        </w:rPr>
        <w:t xml:space="preserve">. </w:t>
      </w:r>
      <w:r w:rsidRPr="00BF77D6">
        <w:rPr>
          <w:i/>
          <w:iCs/>
          <w:color w:val="000000" w:themeColor="text1"/>
        </w:rPr>
        <w:t>Built Environment</w:t>
      </w:r>
      <w:r w:rsidRPr="00BF77D6">
        <w:rPr>
          <w:color w:val="000000" w:themeColor="text1"/>
        </w:rPr>
        <w:t>, 46 (3), pp. xxx-xxx.</w:t>
      </w:r>
    </w:p>
    <w:p w14:paraId="08DE828A" w14:textId="6D4527F3" w:rsidR="0012671B" w:rsidRPr="00BF77D6" w:rsidRDefault="0012671B" w:rsidP="0012671B">
      <w:pPr>
        <w:rPr>
          <w:color w:val="000000" w:themeColor="text1"/>
        </w:rPr>
      </w:pPr>
    </w:p>
    <w:p w14:paraId="68B97B7F" w14:textId="34F635FE" w:rsidR="00BF77D6" w:rsidRPr="0012671B" w:rsidRDefault="00FE385F" w:rsidP="00BF77D6">
      <w:pPr>
        <w:rPr>
          <w:color w:val="000000" w:themeColor="text1"/>
        </w:rPr>
      </w:pPr>
      <w:proofErr w:type="spellStart"/>
      <w:r w:rsidRPr="00BF77D6">
        <w:rPr>
          <w:color w:val="000000" w:themeColor="text1"/>
          <w:lang w:val="en-US"/>
        </w:rPr>
        <w:t>Ribalaygua</w:t>
      </w:r>
      <w:proofErr w:type="spellEnd"/>
      <w:r w:rsidRPr="00BF77D6">
        <w:rPr>
          <w:color w:val="000000" w:themeColor="text1"/>
          <w:lang w:val="en-US"/>
        </w:rPr>
        <w:t xml:space="preserve">, C., </w:t>
      </w:r>
      <w:r w:rsidR="00BF77D6" w:rsidRPr="00BF77D6">
        <w:rPr>
          <w:color w:val="000000" w:themeColor="text1"/>
          <w:lang w:val="en-US"/>
        </w:rPr>
        <w:t xml:space="preserve">García, F. </w:t>
      </w:r>
      <w:r w:rsidR="00FE0F44">
        <w:rPr>
          <w:color w:val="000000" w:themeColor="text1"/>
          <w:lang w:val="en-US"/>
        </w:rPr>
        <w:t>&amp;</w:t>
      </w:r>
      <w:r w:rsidR="00FE0F44" w:rsidRPr="00BF77D6">
        <w:rPr>
          <w:color w:val="000000" w:themeColor="text1"/>
          <w:lang w:val="en-US"/>
        </w:rPr>
        <w:t xml:space="preserve"> </w:t>
      </w:r>
      <w:proofErr w:type="spellStart"/>
      <w:r w:rsidR="00BF77D6" w:rsidRPr="00BF77D6">
        <w:rPr>
          <w:color w:val="000000" w:themeColor="text1"/>
          <w:lang w:val="en-US"/>
        </w:rPr>
        <w:t>Ureña</w:t>
      </w:r>
      <w:proofErr w:type="spellEnd"/>
      <w:r w:rsidR="00BF77D6" w:rsidRPr="00BF77D6">
        <w:rPr>
          <w:color w:val="000000" w:themeColor="text1"/>
          <w:lang w:val="en-US"/>
        </w:rPr>
        <w:t xml:space="preserve">, J.M. (2020). </w:t>
      </w:r>
      <w:r w:rsidR="0012671B" w:rsidRPr="0012671B">
        <w:rPr>
          <w:color w:val="000000" w:themeColor="text1"/>
        </w:rPr>
        <w:t>Urban Development around Spanish High-Speed Rail Stations: Plans, Realized Development and Lessons</w:t>
      </w:r>
      <w:r w:rsidR="00BF77D6" w:rsidRPr="00BF77D6">
        <w:rPr>
          <w:color w:val="000000" w:themeColor="text1"/>
        </w:rPr>
        <w:t xml:space="preserve">. </w:t>
      </w:r>
      <w:r w:rsidR="00BF77D6" w:rsidRPr="00BF77D6">
        <w:rPr>
          <w:i/>
          <w:iCs/>
          <w:color w:val="000000" w:themeColor="text1"/>
        </w:rPr>
        <w:t>Built Environment</w:t>
      </w:r>
      <w:r w:rsidR="00BF77D6" w:rsidRPr="00BF77D6">
        <w:rPr>
          <w:color w:val="000000" w:themeColor="text1"/>
        </w:rPr>
        <w:t>, 46 (3), pp. xxx-xxx.</w:t>
      </w:r>
    </w:p>
    <w:p w14:paraId="59B75004" w14:textId="41E30C48" w:rsidR="00BF77D6" w:rsidRPr="00BF77D6" w:rsidRDefault="00BF77D6" w:rsidP="0012671B">
      <w:pPr>
        <w:rPr>
          <w:color w:val="000000" w:themeColor="text1"/>
        </w:rPr>
      </w:pPr>
    </w:p>
    <w:p w14:paraId="4BF38F6E" w14:textId="64822FD5" w:rsidR="00BF77D6" w:rsidRPr="0012671B" w:rsidRDefault="00BF77D6" w:rsidP="00BF77D6">
      <w:pPr>
        <w:rPr>
          <w:color w:val="000000" w:themeColor="text1"/>
        </w:rPr>
      </w:pPr>
      <w:r w:rsidRPr="00BF77D6">
        <w:rPr>
          <w:color w:val="000000" w:themeColor="text1"/>
          <w:lang w:val="en-US"/>
        </w:rPr>
        <w:t xml:space="preserve">Wray, I., Thrower, D. </w:t>
      </w:r>
      <w:r w:rsidR="00FE0F44">
        <w:rPr>
          <w:color w:val="000000" w:themeColor="text1"/>
          <w:lang w:val="en-US"/>
        </w:rPr>
        <w:t>&amp;</w:t>
      </w:r>
      <w:r w:rsidR="00FE0F44" w:rsidRPr="00BF77D6">
        <w:rPr>
          <w:color w:val="000000" w:themeColor="text1"/>
          <w:lang w:val="en-US"/>
        </w:rPr>
        <w:t xml:space="preserve"> </w:t>
      </w:r>
      <w:r w:rsidRPr="00BF77D6">
        <w:rPr>
          <w:color w:val="000000" w:themeColor="text1"/>
          <w:lang w:val="en-US"/>
        </w:rPr>
        <w:t>Steer, J. (2020).</w:t>
      </w:r>
      <w:r w:rsidRPr="00BF77D6">
        <w:rPr>
          <w:color w:val="000000" w:themeColor="text1"/>
        </w:rPr>
        <w:t xml:space="preserve"> </w:t>
      </w:r>
      <w:r w:rsidR="0012671B" w:rsidRPr="0012671B">
        <w:rPr>
          <w:color w:val="000000" w:themeColor="text1"/>
        </w:rPr>
        <w:t>High Speed Rail in Northern England: Tactics and Policies for Implementing Mega Plans by Modular Incrementalism</w:t>
      </w:r>
      <w:r w:rsidRPr="00BF77D6">
        <w:rPr>
          <w:color w:val="000000" w:themeColor="text1"/>
        </w:rPr>
        <w:t xml:space="preserve">. </w:t>
      </w:r>
      <w:r w:rsidRPr="00BF77D6">
        <w:rPr>
          <w:i/>
          <w:iCs/>
          <w:color w:val="000000" w:themeColor="text1"/>
        </w:rPr>
        <w:t>Built Environment</w:t>
      </w:r>
      <w:r w:rsidRPr="00BF77D6">
        <w:rPr>
          <w:color w:val="000000" w:themeColor="text1"/>
        </w:rPr>
        <w:t>, 46 (3), pp. xxx-xxx.</w:t>
      </w:r>
    </w:p>
    <w:p w14:paraId="3EA1272A" w14:textId="401D7F4E" w:rsidR="00C103C5" w:rsidRDefault="00C103C5" w:rsidP="000709FD">
      <w:pPr>
        <w:rPr>
          <w:color w:val="000000" w:themeColor="text1"/>
        </w:rPr>
      </w:pPr>
    </w:p>
    <w:p w14:paraId="46A9B950" w14:textId="77777777" w:rsidR="00FE0F44" w:rsidRDefault="00FE0F44" w:rsidP="000709FD"/>
    <w:p w14:paraId="43237D6C" w14:textId="1152E58C" w:rsidR="00BA7C30" w:rsidRDefault="00BA7C30" w:rsidP="00BA7C30"/>
    <w:sectPr w:rsidR="00BA7C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6B77" w14:textId="77777777" w:rsidR="00B87297" w:rsidRDefault="00B87297" w:rsidP="0012671B">
      <w:r>
        <w:separator/>
      </w:r>
    </w:p>
  </w:endnote>
  <w:endnote w:type="continuationSeparator" w:id="0">
    <w:p w14:paraId="5E7F0999" w14:textId="77777777" w:rsidR="00B87297" w:rsidRDefault="00B87297" w:rsidP="001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625858"/>
      <w:docPartObj>
        <w:docPartGallery w:val="Page Numbers (Bottom of Page)"/>
        <w:docPartUnique/>
      </w:docPartObj>
    </w:sdtPr>
    <w:sdtEndPr>
      <w:rPr>
        <w:rStyle w:val="PageNumber"/>
      </w:rPr>
    </w:sdtEndPr>
    <w:sdtContent>
      <w:p w14:paraId="05D50AA1" w14:textId="401E46D4" w:rsidR="00E027E4" w:rsidRDefault="00E027E4" w:rsidP="002143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23B63" w14:textId="77777777" w:rsidR="00E027E4" w:rsidRDefault="00E0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448419"/>
      <w:docPartObj>
        <w:docPartGallery w:val="Page Numbers (Bottom of Page)"/>
        <w:docPartUnique/>
      </w:docPartObj>
    </w:sdtPr>
    <w:sdtEndPr>
      <w:rPr>
        <w:rStyle w:val="PageNumber"/>
      </w:rPr>
    </w:sdtEndPr>
    <w:sdtContent>
      <w:p w14:paraId="42A7673A" w14:textId="5C3BDB86" w:rsidR="00E027E4" w:rsidRDefault="00E027E4" w:rsidP="002143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621A">
          <w:rPr>
            <w:rStyle w:val="PageNumber"/>
            <w:noProof/>
          </w:rPr>
          <w:t>5</w:t>
        </w:r>
        <w:r>
          <w:rPr>
            <w:rStyle w:val="PageNumber"/>
          </w:rPr>
          <w:fldChar w:fldCharType="end"/>
        </w:r>
      </w:p>
    </w:sdtContent>
  </w:sdt>
  <w:p w14:paraId="0517BBC2" w14:textId="77777777" w:rsidR="00E027E4" w:rsidRDefault="00E02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8123" w14:textId="77777777" w:rsidR="00254777" w:rsidRDefault="0025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D2DE" w14:textId="77777777" w:rsidR="00B87297" w:rsidRDefault="00B87297" w:rsidP="0012671B">
      <w:r>
        <w:separator/>
      </w:r>
    </w:p>
  </w:footnote>
  <w:footnote w:type="continuationSeparator" w:id="0">
    <w:p w14:paraId="55284DFF" w14:textId="77777777" w:rsidR="00B87297" w:rsidRDefault="00B87297" w:rsidP="0012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E8E0" w14:textId="4032C781" w:rsidR="00254777" w:rsidRDefault="00B87297">
    <w:pPr>
      <w:pStyle w:val="Header"/>
    </w:pPr>
    <w:r>
      <w:rPr>
        <w:noProof/>
      </w:rPr>
      <w:pict w14:anchorId="771C8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46254" o:spid="_x0000_s2051" type="#_x0000_t136" alt="" style="position:absolute;left:0;text-align:left;margin-left:0;margin-top:0;width:647pt;height:66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54pt;font-weight:bold" string="Author 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2A5" w14:textId="14419BB3" w:rsidR="00254777" w:rsidRDefault="00B87297">
    <w:pPr>
      <w:pStyle w:val="Header"/>
    </w:pPr>
    <w:r>
      <w:rPr>
        <w:noProof/>
      </w:rPr>
      <w:pict w14:anchorId="33FED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46255" o:spid="_x0000_s2050" type="#_x0000_t136" alt="" style="position:absolute;left:0;text-align:left;margin-left:0;margin-top:0;width:647pt;height:66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54pt;font-weight:bold" string="Author 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A276" w14:textId="06A74831" w:rsidR="00254777" w:rsidRDefault="00B87297">
    <w:pPr>
      <w:pStyle w:val="Header"/>
    </w:pPr>
    <w:r>
      <w:rPr>
        <w:noProof/>
      </w:rPr>
      <w:pict w14:anchorId="5A893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46253" o:spid="_x0000_s2049" type="#_x0000_t136" alt="" style="position:absolute;left:0;text-align:left;margin-left:0;margin-top:0;width:647pt;height:66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54pt;font-weight:bold" string="Author 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3FB"/>
    <w:multiLevelType w:val="multilevel"/>
    <w:tmpl w:val="7222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A415A"/>
    <w:multiLevelType w:val="multilevel"/>
    <w:tmpl w:val="C2525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C10ED"/>
    <w:multiLevelType w:val="hybridMultilevel"/>
    <w:tmpl w:val="E02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D44F4"/>
    <w:multiLevelType w:val="hybridMultilevel"/>
    <w:tmpl w:val="095437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F73A3"/>
    <w:multiLevelType w:val="hybridMultilevel"/>
    <w:tmpl w:val="69FA2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B0E3E"/>
    <w:multiLevelType w:val="hybridMultilevel"/>
    <w:tmpl w:val="442A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430FCE"/>
    <w:multiLevelType w:val="multilevel"/>
    <w:tmpl w:val="FC98F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B20E3"/>
    <w:multiLevelType w:val="hybridMultilevel"/>
    <w:tmpl w:val="B76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62257"/>
    <w:multiLevelType w:val="hybridMultilevel"/>
    <w:tmpl w:val="1DF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B8D"/>
    <w:multiLevelType w:val="hybridMultilevel"/>
    <w:tmpl w:val="67A6A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002D"/>
    <w:multiLevelType w:val="hybridMultilevel"/>
    <w:tmpl w:val="1E9C9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531117"/>
    <w:multiLevelType w:val="hybridMultilevel"/>
    <w:tmpl w:val="9CD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E43910"/>
    <w:multiLevelType w:val="hybridMultilevel"/>
    <w:tmpl w:val="C62285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0916EE"/>
    <w:multiLevelType w:val="hybridMultilevel"/>
    <w:tmpl w:val="1232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B0D30"/>
    <w:multiLevelType w:val="multilevel"/>
    <w:tmpl w:val="3C947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D14F72"/>
    <w:multiLevelType w:val="hybridMultilevel"/>
    <w:tmpl w:val="421ED2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0"/>
  </w:num>
  <w:num w:numId="6">
    <w:abstractNumId w:val="1"/>
  </w:num>
  <w:num w:numId="7">
    <w:abstractNumId w:val="14"/>
  </w:num>
  <w:num w:numId="8">
    <w:abstractNumId w:val="6"/>
  </w:num>
  <w:num w:numId="9">
    <w:abstractNumId w:val="9"/>
  </w:num>
  <w:num w:numId="10">
    <w:abstractNumId w:val="10"/>
  </w:num>
  <w:num w:numId="11">
    <w:abstractNumId w:val="13"/>
  </w:num>
  <w:num w:numId="12">
    <w:abstractNumId w:val="2"/>
  </w:num>
  <w:num w:numId="13">
    <w:abstractNumId w:val="12"/>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FD"/>
    <w:rsid w:val="0000119B"/>
    <w:rsid w:val="0001463A"/>
    <w:rsid w:val="00014FFE"/>
    <w:rsid w:val="00024CCA"/>
    <w:rsid w:val="00025C1F"/>
    <w:rsid w:val="00026A74"/>
    <w:rsid w:val="00030F57"/>
    <w:rsid w:val="00032E6A"/>
    <w:rsid w:val="00037857"/>
    <w:rsid w:val="00041353"/>
    <w:rsid w:val="00041EF2"/>
    <w:rsid w:val="00042280"/>
    <w:rsid w:val="000426F2"/>
    <w:rsid w:val="00042C91"/>
    <w:rsid w:val="00042E4F"/>
    <w:rsid w:val="00052D90"/>
    <w:rsid w:val="00054C17"/>
    <w:rsid w:val="000556FE"/>
    <w:rsid w:val="00057397"/>
    <w:rsid w:val="0006066D"/>
    <w:rsid w:val="00060B86"/>
    <w:rsid w:val="00061C5D"/>
    <w:rsid w:val="000673BC"/>
    <w:rsid w:val="000709FD"/>
    <w:rsid w:val="00084733"/>
    <w:rsid w:val="00084A23"/>
    <w:rsid w:val="00087DD1"/>
    <w:rsid w:val="00097F34"/>
    <w:rsid w:val="000A3489"/>
    <w:rsid w:val="000A401C"/>
    <w:rsid w:val="000B02DD"/>
    <w:rsid w:val="000B1AE0"/>
    <w:rsid w:val="000B20BC"/>
    <w:rsid w:val="000B31BB"/>
    <w:rsid w:val="000B639F"/>
    <w:rsid w:val="000C475D"/>
    <w:rsid w:val="000C59D8"/>
    <w:rsid w:val="000D03EA"/>
    <w:rsid w:val="000D073E"/>
    <w:rsid w:val="000D6E36"/>
    <w:rsid w:val="000E247D"/>
    <w:rsid w:val="000F2AF7"/>
    <w:rsid w:val="000F6676"/>
    <w:rsid w:val="000F6810"/>
    <w:rsid w:val="00100364"/>
    <w:rsid w:val="00112C16"/>
    <w:rsid w:val="001168AF"/>
    <w:rsid w:val="00116E28"/>
    <w:rsid w:val="00117154"/>
    <w:rsid w:val="0012671B"/>
    <w:rsid w:val="00127ADC"/>
    <w:rsid w:val="00132832"/>
    <w:rsid w:val="0013718D"/>
    <w:rsid w:val="00142F2E"/>
    <w:rsid w:val="001443E2"/>
    <w:rsid w:val="001460E4"/>
    <w:rsid w:val="0015060E"/>
    <w:rsid w:val="0015113F"/>
    <w:rsid w:val="001534F6"/>
    <w:rsid w:val="001539CC"/>
    <w:rsid w:val="00153B62"/>
    <w:rsid w:val="00155628"/>
    <w:rsid w:val="00157DA7"/>
    <w:rsid w:val="00163BCF"/>
    <w:rsid w:val="001730AE"/>
    <w:rsid w:val="00176333"/>
    <w:rsid w:val="00177535"/>
    <w:rsid w:val="00191B69"/>
    <w:rsid w:val="00193E96"/>
    <w:rsid w:val="001A0225"/>
    <w:rsid w:val="001A3EC7"/>
    <w:rsid w:val="001A7CB2"/>
    <w:rsid w:val="001A7CF7"/>
    <w:rsid w:val="001B0687"/>
    <w:rsid w:val="001B1B00"/>
    <w:rsid w:val="001B550D"/>
    <w:rsid w:val="001B6995"/>
    <w:rsid w:val="001C0E5C"/>
    <w:rsid w:val="001D2C87"/>
    <w:rsid w:val="001E5274"/>
    <w:rsid w:val="001F2463"/>
    <w:rsid w:val="001F3029"/>
    <w:rsid w:val="001F6940"/>
    <w:rsid w:val="00200502"/>
    <w:rsid w:val="0020431B"/>
    <w:rsid w:val="00205DC5"/>
    <w:rsid w:val="00211632"/>
    <w:rsid w:val="00214375"/>
    <w:rsid w:val="00214430"/>
    <w:rsid w:val="00221A93"/>
    <w:rsid w:val="002428AF"/>
    <w:rsid w:val="00242E7E"/>
    <w:rsid w:val="00243807"/>
    <w:rsid w:val="00243B7A"/>
    <w:rsid w:val="00244252"/>
    <w:rsid w:val="0024430C"/>
    <w:rsid w:val="00244573"/>
    <w:rsid w:val="00246488"/>
    <w:rsid w:val="00254777"/>
    <w:rsid w:val="0025579B"/>
    <w:rsid w:val="0025582F"/>
    <w:rsid w:val="00256865"/>
    <w:rsid w:val="002600C4"/>
    <w:rsid w:val="002605D3"/>
    <w:rsid w:val="002626CB"/>
    <w:rsid w:val="00263989"/>
    <w:rsid w:val="00264484"/>
    <w:rsid w:val="00265815"/>
    <w:rsid w:val="0026621A"/>
    <w:rsid w:val="00274C6D"/>
    <w:rsid w:val="002842D8"/>
    <w:rsid w:val="00284A33"/>
    <w:rsid w:val="00287B6D"/>
    <w:rsid w:val="0029155C"/>
    <w:rsid w:val="00291AC7"/>
    <w:rsid w:val="002953B8"/>
    <w:rsid w:val="002B36DF"/>
    <w:rsid w:val="002B4D93"/>
    <w:rsid w:val="002D2808"/>
    <w:rsid w:val="002F2A03"/>
    <w:rsid w:val="002F33B3"/>
    <w:rsid w:val="00302650"/>
    <w:rsid w:val="00303DB9"/>
    <w:rsid w:val="00307374"/>
    <w:rsid w:val="00310BF8"/>
    <w:rsid w:val="00312185"/>
    <w:rsid w:val="00313187"/>
    <w:rsid w:val="0031503E"/>
    <w:rsid w:val="00317352"/>
    <w:rsid w:val="0031783E"/>
    <w:rsid w:val="0032079A"/>
    <w:rsid w:val="00321D87"/>
    <w:rsid w:val="003223AD"/>
    <w:rsid w:val="00325B8A"/>
    <w:rsid w:val="003344E6"/>
    <w:rsid w:val="0034051F"/>
    <w:rsid w:val="003406F8"/>
    <w:rsid w:val="00347E60"/>
    <w:rsid w:val="0035198E"/>
    <w:rsid w:val="0035386E"/>
    <w:rsid w:val="00353A09"/>
    <w:rsid w:val="003557A2"/>
    <w:rsid w:val="003569EE"/>
    <w:rsid w:val="00357637"/>
    <w:rsid w:val="003639D0"/>
    <w:rsid w:val="00367B0D"/>
    <w:rsid w:val="00371067"/>
    <w:rsid w:val="00371ED3"/>
    <w:rsid w:val="003737B8"/>
    <w:rsid w:val="00373D61"/>
    <w:rsid w:val="003825F0"/>
    <w:rsid w:val="0038772E"/>
    <w:rsid w:val="0039057C"/>
    <w:rsid w:val="0039163B"/>
    <w:rsid w:val="0039536F"/>
    <w:rsid w:val="00397A7E"/>
    <w:rsid w:val="003A3333"/>
    <w:rsid w:val="003A603D"/>
    <w:rsid w:val="003B4C7B"/>
    <w:rsid w:val="003B544E"/>
    <w:rsid w:val="003B5BB3"/>
    <w:rsid w:val="003B7D23"/>
    <w:rsid w:val="003C049D"/>
    <w:rsid w:val="003C2664"/>
    <w:rsid w:val="003C5BA2"/>
    <w:rsid w:val="003C609C"/>
    <w:rsid w:val="003C6F3C"/>
    <w:rsid w:val="003C76BA"/>
    <w:rsid w:val="003D741A"/>
    <w:rsid w:val="003E317C"/>
    <w:rsid w:val="003E36C7"/>
    <w:rsid w:val="003E6B0C"/>
    <w:rsid w:val="003E7D90"/>
    <w:rsid w:val="003F57F0"/>
    <w:rsid w:val="003F5F62"/>
    <w:rsid w:val="00402DCF"/>
    <w:rsid w:val="004116C5"/>
    <w:rsid w:val="00414AE9"/>
    <w:rsid w:val="00415679"/>
    <w:rsid w:val="00424D83"/>
    <w:rsid w:val="0042534C"/>
    <w:rsid w:val="00426800"/>
    <w:rsid w:val="0043076C"/>
    <w:rsid w:val="004311EB"/>
    <w:rsid w:val="00432F52"/>
    <w:rsid w:val="00452311"/>
    <w:rsid w:val="004529DB"/>
    <w:rsid w:val="00453B69"/>
    <w:rsid w:val="00453EE5"/>
    <w:rsid w:val="00460AC5"/>
    <w:rsid w:val="00462C39"/>
    <w:rsid w:val="00464A27"/>
    <w:rsid w:val="00466FB9"/>
    <w:rsid w:val="00470075"/>
    <w:rsid w:val="00472707"/>
    <w:rsid w:val="004747E2"/>
    <w:rsid w:val="0047734E"/>
    <w:rsid w:val="004964A1"/>
    <w:rsid w:val="0049786E"/>
    <w:rsid w:val="00497956"/>
    <w:rsid w:val="004A4919"/>
    <w:rsid w:val="004B4700"/>
    <w:rsid w:val="004B5CCD"/>
    <w:rsid w:val="004B7A37"/>
    <w:rsid w:val="004C7DB5"/>
    <w:rsid w:val="004D0480"/>
    <w:rsid w:val="004E189C"/>
    <w:rsid w:val="004E7DD0"/>
    <w:rsid w:val="004F2651"/>
    <w:rsid w:val="004F2CDA"/>
    <w:rsid w:val="004F79FF"/>
    <w:rsid w:val="00500949"/>
    <w:rsid w:val="005018DC"/>
    <w:rsid w:val="00504780"/>
    <w:rsid w:val="00505747"/>
    <w:rsid w:val="00506FF5"/>
    <w:rsid w:val="00507728"/>
    <w:rsid w:val="005156AA"/>
    <w:rsid w:val="00516401"/>
    <w:rsid w:val="00525D3F"/>
    <w:rsid w:val="00531EB7"/>
    <w:rsid w:val="005344E4"/>
    <w:rsid w:val="00534644"/>
    <w:rsid w:val="00536300"/>
    <w:rsid w:val="00536BA1"/>
    <w:rsid w:val="00547770"/>
    <w:rsid w:val="00553C87"/>
    <w:rsid w:val="00556BF2"/>
    <w:rsid w:val="00560C1E"/>
    <w:rsid w:val="0056158B"/>
    <w:rsid w:val="00571FB4"/>
    <w:rsid w:val="005765B5"/>
    <w:rsid w:val="00580E69"/>
    <w:rsid w:val="00582260"/>
    <w:rsid w:val="005828A3"/>
    <w:rsid w:val="00582D9C"/>
    <w:rsid w:val="0058368C"/>
    <w:rsid w:val="00585CE4"/>
    <w:rsid w:val="00590D35"/>
    <w:rsid w:val="005921CC"/>
    <w:rsid w:val="00596F1D"/>
    <w:rsid w:val="005A0456"/>
    <w:rsid w:val="005A1178"/>
    <w:rsid w:val="005A3B89"/>
    <w:rsid w:val="005A65FE"/>
    <w:rsid w:val="005B05E4"/>
    <w:rsid w:val="005B6938"/>
    <w:rsid w:val="005B7B37"/>
    <w:rsid w:val="005C6991"/>
    <w:rsid w:val="005E0094"/>
    <w:rsid w:val="005E048B"/>
    <w:rsid w:val="005E3C3E"/>
    <w:rsid w:val="005E6B83"/>
    <w:rsid w:val="005F064C"/>
    <w:rsid w:val="005F0679"/>
    <w:rsid w:val="005F2E5A"/>
    <w:rsid w:val="005F6366"/>
    <w:rsid w:val="005F641B"/>
    <w:rsid w:val="005F7812"/>
    <w:rsid w:val="00601C52"/>
    <w:rsid w:val="00603A23"/>
    <w:rsid w:val="00605CF3"/>
    <w:rsid w:val="0061053C"/>
    <w:rsid w:val="00612195"/>
    <w:rsid w:val="00612C53"/>
    <w:rsid w:val="0061365C"/>
    <w:rsid w:val="00620AEC"/>
    <w:rsid w:val="006214DD"/>
    <w:rsid w:val="00622084"/>
    <w:rsid w:val="00625D14"/>
    <w:rsid w:val="00631649"/>
    <w:rsid w:val="00634E6D"/>
    <w:rsid w:val="006379BC"/>
    <w:rsid w:val="00646945"/>
    <w:rsid w:val="006615F0"/>
    <w:rsid w:val="00661E44"/>
    <w:rsid w:val="006668B9"/>
    <w:rsid w:val="00670A56"/>
    <w:rsid w:val="00672B1D"/>
    <w:rsid w:val="006756CE"/>
    <w:rsid w:val="006802F8"/>
    <w:rsid w:val="00683B17"/>
    <w:rsid w:val="00684682"/>
    <w:rsid w:val="00685956"/>
    <w:rsid w:val="006906B3"/>
    <w:rsid w:val="006929AA"/>
    <w:rsid w:val="00697E26"/>
    <w:rsid w:val="006A0D4A"/>
    <w:rsid w:val="006B4E89"/>
    <w:rsid w:val="006B529D"/>
    <w:rsid w:val="006B63D0"/>
    <w:rsid w:val="006B6C19"/>
    <w:rsid w:val="006C2585"/>
    <w:rsid w:val="006D49BC"/>
    <w:rsid w:val="006D4EFC"/>
    <w:rsid w:val="006D73F2"/>
    <w:rsid w:val="006E0B78"/>
    <w:rsid w:val="006E35CC"/>
    <w:rsid w:val="006E43B1"/>
    <w:rsid w:val="006E56ED"/>
    <w:rsid w:val="006F5C19"/>
    <w:rsid w:val="006F60B5"/>
    <w:rsid w:val="007008E2"/>
    <w:rsid w:val="00711B9C"/>
    <w:rsid w:val="007215F9"/>
    <w:rsid w:val="00724194"/>
    <w:rsid w:val="00727945"/>
    <w:rsid w:val="00731170"/>
    <w:rsid w:val="007334EC"/>
    <w:rsid w:val="00734DD0"/>
    <w:rsid w:val="0073632C"/>
    <w:rsid w:val="007378DD"/>
    <w:rsid w:val="00740274"/>
    <w:rsid w:val="007404CA"/>
    <w:rsid w:val="00741C7D"/>
    <w:rsid w:val="00744060"/>
    <w:rsid w:val="007441DD"/>
    <w:rsid w:val="00745218"/>
    <w:rsid w:val="00747040"/>
    <w:rsid w:val="00747DA1"/>
    <w:rsid w:val="007505E7"/>
    <w:rsid w:val="0075793E"/>
    <w:rsid w:val="007579E2"/>
    <w:rsid w:val="007614FE"/>
    <w:rsid w:val="00762651"/>
    <w:rsid w:val="0076410D"/>
    <w:rsid w:val="0076586E"/>
    <w:rsid w:val="0076658B"/>
    <w:rsid w:val="00771703"/>
    <w:rsid w:val="007776FB"/>
    <w:rsid w:val="00777E2B"/>
    <w:rsid w:val="0078736C"/>
    <w:rsid w:val="00787F76"/>
    <w:rsid w:val="00790135"/>
    <w:rsid w:val="007A3B0F"/>
    <w:rsid w:val="007A5BF3"/>
    <w:rsid w:val="007B08C3"/>
    <w:rsid w:val="007B3723"/>
    <w:rsid w:val="007B47EA"/>
    <w:rsid w:val="007C3296"/>
    <w:rsid w:val="007E0D0C"/>
    <w:rsid w:val="007E27EB"/>
    <w:rsid w:val="007E31FF"/>
    <w:rsid w:val="007F6A83"/>
    <w:rsid w:val="007F70D8"/>
    <w:rsid w:val="00800840"/>
    <w:rsid w:val="0080095E"/>
    <w:rsid w:val="00800964"/>
    <w:rsid w:val="00810671"/>
    <w:rsid w:val="0081317D"/>
    <w:rsid w:val="00813D43"/>
    <w:rsid w:val="008158B2"/>
    <w:rsid w:val="00821342"/>
    <w:rsid w:val="0082140D"/>
    <w:rsid w:val="00821F81"/>
    <w:rsid w:val="00824F2A"/>
    <w:rsid w:val="008252BE"/>
    <w:rsid w:val="00826BB6"/>
    <w:rsid w:val="00827604"/>
    <w:rsid w:val="00831DBF"/>
    <w:rsid w:val="00835C1D"/>
    <w:rsid w:val="008440ED"/>
    <w:rsid w:val="0084531D"/>
    <w:rsid w:val="008522D0"/>
    <w:rsid w:val="00856F26"/>
    <w:rsid w:val="00863708"/>
    <w:rsid w:val="00863CDB"/>
    <w:rsid w:val="008640FE"/>
    <w:rsid w:val="00870639"/>
    <w:rsid w:val="008713C0"/>
    <w:rsid w:val="00871A96"/>
    <w:rsid w:val="00872F25"/>
    <w:rsid w:val="00874170"/>
    <w:rsid w:val="0087563D"/>
    <w:rsid w:val="00882B3C"/>
    <w:rsid w:val="00885EF7"/>
    <w:rsid w:val="00887D71"/>
    <w:rsid w:val="0089127B"/>
    <w:rsid w:val="00892A86"/>
    <w:rsid w:val="0089340A"/>
    <w:rsid w:val="00894BE3"/>
    <w:rsid w:val="00895F53"/>
    <w:rsid w:val="008B4075"/>
    <w:rsid w:val="008C00D6"/>
    <w:rsid w:val="008C1ECE"/>
    <w:rsid w:val="008D212B"/>
    <w:rsid w:val="008D2DF3"/>
    <w:rsid w:val="008D3BAD"/>
    <w:rsid w:val="008D4639"/>
    <w:rsid w:val="008D4AFF"/>
    <w:rsid w:val="008E6084"/>
    <w:rsid w:val="008E7CCC"/>
    <w:rsid w:val="008E7DB4"/>
    <w:rsid w:val="008F0BD4"/>
    <w:rsid w:val="00916560"/>
    <w:rsid w:val="009237E4"/>
    <w:rsid w:val="00930032"/>
    <w:rsid w:val="00930059"/>
    <w:rsid w:val="00932504"/>
    <w:rsid w:val="00937386"/>
    <w:rsid w:val="00942F1C"/>
    <w:rsid w:val="009517A9"/>
    <w:rsid w:val="009518BF"/>
    <w:rsid w:val="0095346C"/>
    <w:rsid w:val="009544A4"/>
    <w:rsid w:val="0095695F"/>
    <w:rsid w:val="00961D69"/>
    <w:rsid w:val="009649C6"/>
    <w:rsid w:val="00965AD6"/>
    <w:rsid w:val="00966C4E"/>
    <w:rsid w:val="00982972"/>
    <w:rsid w:val="009923CE"/>
    <w:rsid w:val="00992D08"/>
    <w:rsid w:val="009958C6"/>
    <w:rsid w:val="00996620"/>
    <w:rsid w:val="009978E1"/>
    <w:rsid w:val="009A481A"/>
    <w:rsid w:val="009C229D"/>
    <w:rsid w:val="009C6DCD"/>
    <w:rsid w:val="009C6FB8"/>
    <w:rsid w:val="009C7F7E"/>
    <w:rsid w:val="009D2B64"/>
    <w:rsid w:val="009E313C"/>
    <w:rsid w:val="009E3FC6"/>
    <w:rsid w:val="009E425A"/>
    <w:rsid w:val="009E56BA"/>
    <w:rsid w:val="009E618B"/>
    <w:rsid w:val="009F3528"/>
    <w:rsid w:val="00A0063B"/>
    <w:rsid w:val="00A029D4"/>
    <w:rsid w:val="00A04838"/>
    <w:rsid w:val="00A13B5C"/>
    <w:rsid w:val="00A25A6C"/>
    <w:rsid w:val="00A27667"/>
    <w:rsid w:val="00A27F23"/>
    <w:rsid w:val="00A3605E"/>
    <w:rsid w:val="00A36B22"/>
    <w:rsid w:val="00A375A4"/>
    <w:rsid w:val="00A43DAD"/>
    <w:rsid w:val="00A5442F"/>
    <w:rsid w:val="00A6085E"/>
    <w:rsid w:val="00A614F8"/>
    <w:rsid w:val="00A64F56"/>
    <w:rsid w:val="00A65F78"/>
    <w:rsid w:val="00A82DF9"/>
    <w:rsid w:val="00A943FE"/>
    <w:rsid w:val="00AA1EF8"/>
    <w:rsid w:val="00AA291E"/>
    <w:rsid w:val="00AB02D3"/>
    <w:rsid w:val="00AC4118"/>
    <w:rsid w:val="00AD5605"/>
    <w:rsid w:val="00AE0536"/>
    <w:rsid w:val="00AF1D58"/>
    <w:rsid w:val="00AF4A47"/>
    <w:rsid w:val="00AF63EC"/>
    <w:rsid w:val="00AF70F2"/>
    <w:rsid w:val="00AF734C"/>
    <w:rsid w:val="00B06FDE"/>
    <w:rsid w:val="00B072BE"/>
    <w:rsid w:val="00B07C63"/>
    <w:rsid w:val="00B135FE"/>
    <w:rsid w:val="00B24542"/>
    <w:rsid w:val="00B27D08"/>
    <w:rsid w:val="00B27D2A"/>
    <w:rsid w:val="00B27D76"/>
    <w:rsid w:val="00B30687"/>
    <w:rsid w:val="00B3098C"/>
    <w:rsid w:val="00B34A6F"/>
    <w:rsid w:val="00B3559A"/>
    <w:rsid w:val="00B36D67"/>
    <w:rsid w:val="00B405E8"/>
    <w:rsid w:val="00B41845"/>
    <w:rsid w:val="00B428F3"/>
    <w:rsid w:val="00B44D09"/>
    <w:rsid w:val="00B463C8"/>
    <w:rsid w:val="00B54F21"/>
    <w:rsid w:val="00B5793C"/>
    <w:rsid w:val="00B6442A"/>
    <w:rsid w:val="00B7435B"/>
    <w:rsid w:val="00B745D2"/>
    <w:rsid w:val="00B74D59"/>
    <w:rsid w:val="00B77C06"/>
    <w:rsid w:val="00B84492"/>
    <w:rsid w:val="00B854BA"/>
    <w:rsid w:val="00B87297"/>
    <w:rsid w:val="00B94484"/>
    <w:rsid w:val="00BA01C7"/>
    <w:rsid w:val="00BA0471"/>
    <w:rsid w:val="00BA17CB"/>
    <w:rsid w:val="00BA1B58"/>
    <w:rsid w:val="00BA261F"/>
    <w:rsid w:val="00BA7C30"/>
    <w:rsid w:val="00BB3CB8"/>
    <w:rsid w:val="00BB6D8D"/>
    <w:rsid w:val="00BB7EC6"/>
    <w:rsid w:val="00BC1B0C"/>
    <w:rsid w:val="00BC1F7F"/>
    <w:rsid w:val="00BC5AC7"/>
    <w:rsid w:val="00BE1733"/>
    <w:rsid w:val="00BE33E8"/>
    <w:rsid w:val="00BE6F6F"/>
    <w:rsid w:val="00BF545F"/>
    <w:rsid w:val="00BF77D6"/>
    <w:rsid w:val="00C01285"/>
    <w:rsid w:val="00C062FE"/>
    <w:rsid w:val="00C0784C"/>
    <w:rsid w:val="00C103C5"/>
    <w:rsid w:val="00C135BD"/>
    <w:rsid w:val="00C14011"/>
    <w:rsid w:val="00C141BE"/>
    <w:rsid w:val="00C14DE3"/>
    <w:rsid w:val="00C172B4"/>
    <w:rsid w:val="00C1749A"/>
    <w:rsid w:val="00C20763"/>
    <w:rsid w:val="00C220E9"/>
    <w:rsid w:val="00C2662A"/>
    <w:rsid w:val="00C416E0"/>
    <w:rsid w:val="00C43DEE"/>
    <w:rsid w:val="00C45369"/>
    <w:rsid w:val="00C46D32"/>
    <w:rsid w:val="00C475D6"/>
    <w:rsid w:val="00C50109"/>
    <w:rsid w:val="00C511F8"/>
    <w:rsid w:val="00C55DAF"/>
    <w:rsid w:val="00C60637"/>
    <w:rsid w:val="00C642DA"/>
    <w:rsid w:val="00C64DEE"/>
    <w:rsid w:val="00C65AFA"/>
    <w:rsid w:val="00C66CD3"/>
    <w:rsid w:val="00C771D3"/>
    <w:rsid w:val="00C829EE"/>
    <w:rsid w:val="00C82E3D"/>
    <w:rsid w:val="00C905A9"/>
    <w:rsid w:val="00C90A0B"/>
    <w:rsid w:val="00C91975"/>
    <w:rsid w:val="00CA02DC"/>
    <w:rsid w:val="00CA1B78"/>
    <w:rsid w:val="00CA21BE"/>
    <w:rsid w:val="00CB14BB"/>
    <w:rsid w:val="00CB2468"/>
    <w:rsid w:val="00CB3272"/>
    <w:rsid w:val="00CB3336"/>
    <w:rsid w:val="00CB4F97"/>
    <w:rsid w:val="00CC036B"/>
    <w:rsid w:val="00CC1D60"/>
    <w:rsid w:val="00CC3192"/>
    <w:rsid w:val="00CC3BFC"/>
    <w:rsid w:val="00CD38EA"/>
    <w:rsid w:val="00CE04DF"/>
    <w:rsid w:val="00CE12A3"/>
    <w:rsid w:val="00CE2C76"/>
    <w:rsid w:val="00CE4569"/>
    <w:rsid w:val="00CF1591"/>
    <w:rsid w:val="00CF4684"/>
    <w:rsid w:val="00D2049E"/>
    <w:rsid w:val="00D2079F"/>
    <w:rsid w:val="00D220D3"/>
    <w:rsid w:val="00D22D46"/>
    <w:rsid w:val="00D30F6C"/>
    <w:rsid w:val="00D31336"/>
    <w:rsid w:val="00D320F5"/>
    <w:rsid w:val="00D32B00"/>
    <w:rsid w:val="00D344BB"/>
    <w:rsid w:val="00D35B74"/>
    <w:rsid w:val="00D40ACF"/>
    <w:rsid w:val="00D43B12"/>
    <w:rsid w:val="00D53C23"/>
    <w:rsid w:val="00D64A17"/>
    <w:rsid w:val="00D6762E"/>
    <w:rsid w:val="00D82B70"/>
    <w:rsid w:val="00D83DD1"/>
    <w:rsid w:val="00D852A8"/>
    <w:rsid w:val="00D866CC"/>
    <w:rsid w:val="00D871C9"/>
    <w:rsid w:val="00D93394"/>
    <w:rsid w:val="00DA070B"/>
    <w:rsid w:val="00DA2A35"/>
    <w:rsid w:val="00DB040D"/>
    <w:rsid w:val="00DB46DD"/>
    <w:rsid w:val="00DB5AA2"/>
    <w:rsid w:val="00DC0C83"/>
    <w:rsid w:val="00DC2937"/>
    <w:rsid w:val="00DC46E1"/>
    <w:rsid w:val="00DC556E"/>
    <w:rsid w:val="00DD46FD"/>
    <w:rsid w:val="00DD4E5C"/>
    <w:rsid w:val="00DE45BC"/>
    <w:rsid w:val="00DF2558"/>
    <w:rsid w:val="00DF6CA2"/>
    <w:rsid w:val="00E00FC4"/>
    <w:rsid w:val="00E02402"/>
    <w:rsid w:val="00E02653"/>
    <w:rsid w:val="00E027E4"/>
    <w:rsid w:val="00E0637C"/>
    <w:rsid w:val="00E10F4A"/>
    <w:rsid w:val="00E47418"/>
    <w:rsid w:val="00E54005"/>
    <w:rsid w:val="00E61F67"/>
    <w:rsid w:val="00E717E1"/>
    <w:rsid w:val="00E74693"/>
    <w:rsid w:val="00E746D2"/>
    <w:rsid w:val="00E817E0"/>
    <w:rsid w:val="00E85CF1"/>
    <w:rsid w:val="00E90E2E"/>
    <w:rsid w:val="00EA11A7"/>
    <w:rsid w:val="00EA2FB1"/>
    <w:rsid w:val="00EA4B6E"/>
    <w:rsid w:val="00EA75D4"/>
    <w:rsid w:val="00EC0928"/>
    <w:rsid w:val="00EC2913"/>
    <w:rsid w:val="00EC542C"/>
    <w:rsid w:val="00EC6F1B"/>
    <w:rsid w:val="00ED23F7"/>
    <w:rsid w:val="00ED3A9C"/>
    <w:rsid w:val="00ED4760"/>
    <w:rsid w:val="00ED6EA6"/>
    <w:rsid w:val="00EE30EB"/>
    <w:rsid w:val="00EE6E98"/>
    <w:rsid w:val="00EF71B9"/>
    <w:rsid w:val="00F01258"/>
    <w:rsid w:val="00F01AD5"/>
    <w:rsid w:val="00F03E2C"/>
    <w:rsid w:val="00F10074"/>
    <w:rsid w:val="00F11DBA"/>
    <w:rsid w:val="00F168B7"/>
    <w:rsid w:val="00F16DB9"/>
    <w:rsid w:val="00F179ED"/>
    <w:rsid w:val="00F211AB"/>
    <w:rsid w:val="00F26E09"/>
    <w:rsid w:val="00F31BA8"/>
    <w:rsid w:val="00F33212"/>
    <w:rsid w:val="00F41886"/>
    <w:rsid w:val="00F4628D"/>
    <w:rsid w:val="00F60890"/>
    <w:rsid w:val="00F66058"/>
    <w:rsid w:val="00F70584"/>
    <w:rsid w:val="00F80BF7"/>
    <w:rsid w:val="00F8112B"/>
    <w:rsid w:val="00F847D0"/>
    <w:rsid w:val="00F847ED"/>
    <w:rsid w:val="00F90D3B"/>
    <w:rsid w:val="00F93BCC"/>
    <w:rsid w:val="00F960D7"/>
    <w:rsid w:val="00FA2CF5"/>
    <w:rsid w:val="00FA5056"/>
    <w:rsid w:val="00FB2DCD"/>
    <w:rsid w:val="00FB5057"/>
    <w:rsid w:val="00FB7A51"/>
    <w:rsid w:val="00FC2355"/>
    <w:rsid w:val="00FC2748"/>
    <w:rsid w:val="00FC3B91"/>
    <w:rsid w:val="00FC671A"/>
    <w:rsid w:val="00FE0F44"/>
    <w:rsid w:val="00FE2AC9"/>
    <w:rsid w:val="00FE385F"/>
    <w:rsid w:val="00FF01BA"/>
    <w:rsid w:val="00FF36EE"/>
    <w:rsid w:val="00FF774D"/>
    <w:rsid w:val="00FF7E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4CD3F"/>
  <w15:chartTrackingRefBased/>
  <w15:docId w15:val="{678DB585-017D-BB46-88B9-6BC3CB9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2A"/>
    <w:pPr>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3C76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6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uiPriority w:val="1"/>
    <w:qFormat/>
    <w:rsid w:val="000709FD"/>
    <w:pPr>
      <w:spacing w:line="480" w:lineRule="auto"/>
      <w:jc w:val="center"/>
    </w:pPr>
    <w:rPr>
      <w:rFonts w:asciiTheme="minorHAnsi" w:eastAsiaTheme="minorEastAsia" w:hAnsiTheme="minorHAnsi" w:cstheme="minorBidi"/>
      <w:kern w:val="24"/>
      <w:lang w:val="en-US" w:eastAsia="ja-JP"/>
    </w:rPr>
  </w:style>
  <w:style w:type="paragraph" w:styleId="Title">
    <w:name w:val="Title"/>
    <w:basedOn w:val="Normal"/>
    <w:next w:val="Normal"/>
    <w:link w:val="TitleChar"/>
    <w:uiPriority w:val="10"/>
    <w:qFormat/>
    <w:rsid w:val="000709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9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7C30"/>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2671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2671B"/>
  </w:style>
  <w:style w:type="paragraph" w:styleId="Footer">
    <w:name w:val="footer"/>
    <w:basedOn w:val="Normal"/>
    <w:link w:val="FooterChar"/>
    <w:uiPriority w:val="99"/>
    <w:unhideWhenUsed/>
    <w:rsid w:val="0012671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2671B"/>
  </w:style>
  <w:style w:type="character" w:styleId="PageNumber">
    <w:name w:val="page number"/>
    <w:basedOn w:val="DefaultParagraphFont"/>
    <w:uiPriority w:val="99"/>
    <w:semiHidden/>
    <w:unhideWhenUsed/>
    <w:rsid w:val="0012671B"/>
  </w:style>
  <w:style w:type="paragraph" w:customStyle="1" w:styleId="normal10">
    <w:name w:val="normal10"/>
    <w:basedOn w:val="Normal"/>
    <w:rsid w:val="0012671B"/>
    <w:pPr>
      <w:spacing w:before="100" w:beforeAutospacing="1" w:after="100" w:afterAutospacing="1"/>
    </w:pPr>
  </w:style>
  <w:style w:type="character" w:customStyle="1" w:styleId="apple-converted-space">
    <w:name w:val="apple-converted-space"/>
    <w:basedOn w:val="DefaultParagraphFont"/>
    <w:rsid w:val="0012671B"/>
  </w:style>
  <w:style w:type="character" w:customStyle="1" w:styleId="Heading2Char">
    <w:name w:val="Heading 2 Char"/>
    <w:basedOn w:val="DefaultParagraphFont"/>
    <w:link w:val="Heading2"/>
    <w:uiPriority w:val="9"/>
    <w:rsid w:val="003C76B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6B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6B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95F53"/>
    <w:rPr>
      <w:sz w:val="18"/>
      <w:szCs w:val="18"/>
    </w:rPr>
  </w:style>
  <w:style w:type="character" w:customStyle="1" w:styleId="BalloonTextChar">
    <w:name w:val="Balloon Text Char"/>
    <w:basedOn w:val="DefaultParagraphFont"/>
    <w:link w:val="BalloonText"/>
    <w:uiPriority w:val="99"/>
    <w:semiHidden/>
    <w:rsid w:val="00895F53"/>
    <w:rPr>
      <w:rFonts w:ascii="Times New Roman" w:eastAsia="Times New Roman" w:hAnsi="Times New Roman" w:cs="Times New Roman"/>
      <w:sz w:val="18"/>
      <w:szCs w:val="18"/>
    </w:rPr>
  </w:style>
  <w:style w:type="paragraph" w:styleId="NormalWeb">
    <w:name w:val="Normal (Web)"/>
    <w:basedOn w:val="Normal"/>
    <w:uiPriority w:val="99"/>
    <w:unhideWhenUsed/>
    <w:rsid w:val="00C45369"/>
    <w:pPr>
      <w:spacing w:before="100" w:beforeAutospacing="1" w:after="100" w:afterAutospacing="1"/>
    </w:pPr>
  </w:style>
  <w:style w:type="character" w:styleId="CommentReference">
    <w:name w:val="annotation reference"/>
    <w:basedOn w:val="DefaultParagraphFont"/>
    <w:uiPriority w:val="99"/>
    <w:semiHidden/>
    <w:unhideWhenUsed/>
    <w:rsid w:val="00741C7D"/>
    <w:rPr>
      <w:sz w:val="16"/>
      <w:szCs w:val="16"/>
    </w:rPr>
  </w:style>
  <w:style w:type="paragraph" w:styleId="CommentText">
    <w:name w:val="annotation text"/>
    <w:basedOn w:val="Normal"/>
    <w:link w:val="CommentTextChar"/>
    <w:uiPriority w:val="99"/>
    <w:semiHidden/>
    <w:unhideWhenUsed/>
    <w:rsid w:val="00741C7D"/>
    <w:rPr>
      <w:sz w:val="20"/>
      <w:szCs w:val="20"/>
    </w:rPr>
  </w:style>
  <w:style w:type="character" w:customStyle="1" w:styleId="CommentTextChar">
    <w:name w:val="Comment Text Char"/>
    <w:basedOn w:val="DefaultParagraphFont"/>
    <w:link w:val="CommentText"/>
    <w:uiPriority w:val="99"/>
    <w:semiHidden/>
    <w:rsid w:val="00741C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C7D"/>
    <w:rPr>
      <w:b/>
      <w:bCs/>
    </w:rPr>
  </w:style>
  <w:style w:type="character" w:customStyle="1" w:styleId="CommentSubjectChar">
    <w:name w:val="Comment Subject Char"/>
    <w:basedOn w:val="CommentTextChar"/>
    <w:link w:val="CommentSubject"/>
    <w:uiPriority w:val="99"/>
    <w:semiHidden/>
    <w:rsid w:val="00741C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4448">
      <w:bodyDiv w:val="1"/>
      <w:marLeft w:val="0"/>
      <w:marRight w:val="0"/>
      <w:marTop w:val="0"/>
      <w:marBottom w:val="0"/>
      <w:divBdr>
        <w:top w:val="none" w:sz="0" w:space="0" w:color="auto"/>
        <w:left w:val="none" w:sz="0" w:space="0" w:color="auto"/>
        <w:bottom w:val="none" w:sz="0" w:space="0" w:color="auto"/>
        <w:right w:val="none" w:sz="0" w:space="0" w:color="auto"/>
      </w:divBdr>
      <w:divsChild>
        <w:div w:id="1577781626">
          <w:marLeft w:val="0"/>
          <w:marRight w:val="0"/>
          <w:marTop w:val="0"/>
          <w:marBottom w:val="0"/>
          <w:divBdr>
            <w:top w:val="none" w:sz="0" w:space="0" w:color="auto"/>
            <w:left w:val="none" w:sz="0" w:space="0" w:color="auto"/>
            <w:bottom w:val="none" w:sz="0" w:space="0" w:color="auto"/>
            <w:right w:val="none" w:sz="0" w:space="0" w:color="auto"/>
          </w:divBdr>
          <w:divsChild>
            <w:div w:id="1600868440">
              <w:marLeft w:val="0"/>
              <w:marRight w:val="0"/>
              <w:marTop w:val="0"/>
              <w:marBottom w:val="0"/>
              <w:divBdr>
                <w:top w:val="none" w:sz="0" w:space="0" w:color="auto"/>
                <w:left w:val="none" w:sz="0" w:space="0" w:color="auto"/>
                <w:bottom w:val="none" w:sz="0" w:space="0" w:color="auto"/>
                <w:right w:val="none" w:sz="0" w:space="0" w:color="auto"/>
              </w:divBdr>
              <w:divsChild>
                <w:div w:id="1189685293">
                  <w:marLeft w:val="0"/>
                  <w:marRight w:val="0"/>
                  <w:marTop w:val="0"/>
                  <w:marBottom w:val="0"/>
                  <w:divBdr>
                    <w:top w:val="none" w:sz="0" w:space="0" w:color="auto"/>
                    <w:left w:val="none" w:sz="0" w:space="0" w:color="auto"/>
                    <w:bottom w:val="none" w:sz="0" w:space="0" w:color="auto"/>
                    <w:right w:val="none" w:sz="0" w:space="0" w:color="auto"/>
                  </w:divBdr>
                  <w:divsChild>
                    <w:div w:id="1529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10024">
      <w:bodyDiv w:val="1"/>
      <w:marLeft w:val="0"/>
      <w:marRight w:val="0"/>
      <w:marTop w:val="0"/>
      <w:marBottom w:val="0"/>
      <w:divBdr>
        <w:top w:val="none" w:sz="0" w:space="0" w:color="auto"/>
        <w:left w:val="none" w:sz="0" w:space="0" w:color="auto"/>
        <w:bottom w:val="none" w:sz="0" w:space="0" w:color="auto"/>
        <w:right w:val="none" w:sz="0" w:space="0" w:color="auto"/>
      </w:divBdr>
      <w:divsChild>
        <w:div w:id="1911960707">
          <w:marLeft w:val="0"/>
          <w:marRight w:val="0"/>
          <w:marTop w:val="0"/>
          <w:marBottom w:val="0"/>
          <w:divBdr>
            <w:top w:val="none" w:sz="0" w:space="0" w:color="auto"/>
            <w:left w:val="none" w:sz="0" w:space="0" w:color="auto"/>
            <w:bottom w:val="none" w:sz="0" w:space="0" w:color="auto"/>
            <w:right w:val="none" w:sz="0" w:space="0" w:color="auto"/>
          </w:divBdr>
          <w:divsChild>
            <w:div w:id="2018001534">
              <w:marLeft w:val="0"/>
              <w:marRight w:val="0"/>
              <w:marTop w:val="0"/>
              <w:marBottom w:val="0"/>
              <w:divBdr>
                <w:top w:val="none" w:sz="0" w:space="0" w:color="auto"/>
                <w:left w:val="none" w:sz="0" w:space="0" w:color="auto"/>
                <w:bottom w:val="none" w:sz="0" w:space="0" w:color="auto"/>
                <w:right w:val="none" w:sz="0" w:space="0" w:color="auto"/>
              </w:divBdr>
              <w:divsChild>
                <w:div w:id="68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9275">
      <w:bodyDiv w:val="1"/>
      <w:marLeft w:val="0"/>
      <w:marRight w:val="0"/>
      <w:marTop w:val="0"/>
      <w:marBottom w:val="0"/>
      <w:divBdr>
        <w:top w:val="none" w:sz="0" w:space="0" w:color="auto"/>
        <w:left w:val="none" w:sz="0" w:space="0" w:color="auto"/>
        <w:bottom w:val="none" w:sz="0" w:space="0" w:color="auto"/>
        <w:right w:val="none" w:sz="0" w:space="0" w:color="auto"/>
      </w:divBdr>
      <w:divsChild>
        <w:div w:id="1333071370">
          <w:marLeft w:val="0"/>
          <w:marRight w:val="0"/>
          <w:marTop w:val="0"/>
          <w:marBottom w:val="0"/>
          <w:divBdr>
            <w:top w:val="none" w:sz="0" w:space="0" w:color="auto"/>
            <w:left w:val="none" w:sz="0" w:space="0" w:color="auto"/>
            <w:bottom w:val="none" w:sz="0" w:space="0" w:color="auto"/>
            <w:right w:val="none" w:sz="0" w:space="0" w:color="auto"/>
          </w:divBdr>
          <w:divsChild>
            <w:div w:id="2018074095">
              <w:marLeft w:val="0"/>
              <w:marRight w:val="0"/>
              <w:marTop w:val="0"/>
              <w:marBottom w:val="0"/>
              <w:divBdr>
                <w:top w:val="none" w:sz="0" w:space="0" w:color="auto"/>
                <w:left w:val="none" w:sz="0" w:space="0" w:color="auto"/>
                <w:bottom w:val="none" w:sz="0" w:space="0" w:color="auto"/>
                <w:right w:val="none" w:sz="0" w:space="0" w:color="auto"/>
              </w:divBdr>
              <w:divsChild>
                <w:div w:id="1879198325">
                  <w:marLeft w:val="0"/>
                  <w:marRight w:val="0"/>
                  <w:marTop w:val="0"/>
                  <w:marBottom w:val="0"/>
                  <w:divBdr>
                    <w:top w:val="none" w:sz="0" w:space="0" w:color="auto"/>
                    <w:left w:val="none" w:sz="0" w:space="0" w:color="auto"/>
                    <w:bottom w:val="none" w:sz="0" w:space="0" w:color="auto"/>
                    <w:right w:val="none" w:sz="0" w:space="0" w:color="auto"/>
                  </w:divBdr>
                  <w:divsChild>
                    <w:div w:id="11877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7724">
      <w:bodyDiv w:val="1"/>
      <w:marLeft w:val="0"/>
      <w:marRight w:val="0"/>
      <w:marTop w:val="0"/>
      <w:marBottom w:val="0"/>
      <w:divBdr>
        <w:top w:val="none" w:sz="0" w:space="0" w:color="auto"/>
        <w:left w:val="none" w:sz="0" w:space="0" w:color="auto"/>
        <w:bottom w:val="none" w:sz="0" w:space="0" w:color="auto"/>
        <w:right w:val="none" w:sz="0" w:space="0" w:color="auto"/>
      </w:divBdr>
      <w:divsChild>
        <w:div w:id="321785798">
          <w:marLeft w:val="0"/>
          <w:marRight w:val="0"/>
          <w:marTop w:val="0"/>
          <w:marBottom w:val="0"/>
          <w:divBdr>
            <w:top w:val="none" w:sz="0" w:space="0" w:color="auto"/>
            <w:left w:val="none" w:sz="0" w:space="0" w:color="auto"/>
            <w:bottom w:val="none" w:sz="0" w:space="0" w:color="auto"/>
            <w:right w:val="none" w:sz="0" w:space="0" w:color="auto"/>
          </w:divBdr>
          <w:divsChild>
            <w:div w:id="1635480408">
              <w:marLeft w:val="0"/>
              <w:marRight w:val="0"/>
              <w:marTop w:val="0"/>
              <w:marBottom w:val="0"/>
              <w:divBdr>
                <w:top w:val="none" w:sz="0" w:space="0" w:color="auto"/>
                <w:left w:val="none" w:sz="0" w:space="0" w:color="auto"/>
                <w:bottom w:val="none" w:sz="0" w:space="0" w:color="auto"/>
                <w:right w:val="none" w:sz="0" w:space="0" w:color="auto"/>
              </w:divBdr>
              <w:divsChild>
                <w:div w:id="684480190">
                  <w:marLeft w:val="0"/>
                  <w:marRight w:val="0"/>
                  <w:marTop w:val="0"/>
                  <w:marBottom w:val="0"/>
                  <w:divBdr>
                    <w:top w:val="none" w:sz="0" w:space="0" w:color="auto"/>
                    <w:left w:val="none" w:sz="0" w:space="0" w:color="auto"/>
                    <w:bottom w:val="none" w:sz="0" w:space="0" w:color="auto"/>
                    <w:right w:val="none" w:sz="0" w:space="0" w:color="auto"/>
                  </w:divBdr>
                  <w:divsChild>
                    <w:div w:id="18394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2647">
      <w:bodyDiv w:val="1"/>
      <w:marLeft w:val="0"/>
      <w:marRight w:val="0"/>
      <w:marTop w:val="0"/>
      <w:marBottom w:val="0"/>
      <w:divBdr>
        <w:top w:val="none" w:sz="0" w:space="0" w:color="auto"/>
        <w:left w:val="none" w:sz="0" w:space="0" w:color="auto"/>
        <w:bottom w:val="none" w:sz="0" w:space="0" w:color="auto"/>
        <w:right w:val="none" w:sz="0" w:space="0" w:color="auto"/>
      </w:divBdr>
      <w:divsChild>
        <w:div w:id="1733456698">
          <w:marLeft w:val="0"/>
          <w:marRight w:val="0"/>
          <w:marTop w:val="0"/>
          <w:marBottom w:val="0"/>
          <w:divBdr>
            <w:top w:val="none" w:sz="0" w:space="0" w:color="auto"/>
            <w:left w:val="none" w:sz="0" w:space="0" w:color="auto"/>
            <w:bottom w:val="none" w:sz="0" w:space="0" w:color="auto"/>
            <w:right w:val="none" w:sz="0" w:space="0" w:color="auto"/>
          </w:divBdr>
          <w:divsChild>
            <w:div w:id="1380014142">
              <w:marLeft w:val="0"/>
              <w:marRight w:val="0"/>
              <w:marTop w:val="0"/>
              <w:marBottom w:val="0"/>
              <w:divBdr>
                <w:top w:val="none" w:sz="0" w:space="0" w:color="auto"/>
                <w:left w:val="none" w:sz="0" w:space="0" w:color="auto"/>
                <w:bottom w:val="none" w:sz="0" w:space="0" w:color="auto"/>
                <w:right w:val="none" w:sz="0" w:space="0" w:color="auto"/>
              </w:divBdr>
              <w:divsChild>
                <w:div w:id="1227960249">
                  <w:marLeft w:val="0"/>
                  <w:marRight w:val="0"/>
                  <w:marTop w:val="0"/>
                  <w:marBottom w:val="0"/>
                  <w:divBdr>
                    <w:top w:val="none" w:sz="0" w:space="0" w:color="auto"/>
                    <w:left w:val="none" w:sz="0" w:space="0" w:color="auto"/>
                    <w:bottom w:val="none" w:sz="0" w:space="0" w:color="auto"/>
                    <w:right w:val="none" w:sz="0" w:space="0" w:color="auto"/>
                  </w:divBdr>
                  <w:divsChild>
                    <w:div w:id="7783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5673">
      <w:bodyDiv w:val="1"/>
      <w:marLeft w:val="0"/>
      <w:marRight w:val="0"/>
      <w:marTop w:val="0"/>
      <w:marBottom w:val="0"/>
      <w:divBdr>
        <w:top w:val="none" w:sz="0" w:space="0" w:color="auto"/>
        <w:left w:val="none" w:sz="0" w:space="0" w:color="auto"/>
        <w:bottom w:val="none" w:sz="0" w:space="0" w:color="auto"/>
        <w:right w:val="none" w:sz="0" w:space="0" w:color="auto"/>
      </w:divBdr>
    </w:div>
    <w:div w:id="1559171688">
      <w:bodyDiv w:val="1"/>
      <w:marLeft w:val="0"/>
      <w:marRight w:val="0"/>
      <w:marTop w:val="0"/>
      <w:marBottom w:val="0"/>
      <w:divBdr>
        <w:top w:val="none" w:sz="0" w:space="0" w:color="auto"/>
        <w:left w:val="none" w:sz="0" w:space="0" w:color="auto"/>
        <w:bottom w:val="none" w:sz="0" w:space="0" w:color="auto"/>
        <w:right w:val="none" w:sz="0" w:space="0" w:color="auto"/>
      </w:divBdr>
      <w:divsChild>
        <w:div w:id="118058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C8BA-BAF4-F347-A2F8-6F54A703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Chia-Lin</dc:creator>
  <cp:keywords/>
  <dc:description/>
  <cp:lastModifiedBy>Chen, Chia-Lin</cp:lastModifiedBy>
  <cp:revision>4</cp:revision>
  <cp:lastPrinted>2020-08-27T12:18:00Z</cp:lastPrinted>
  <dcterms:created xsi:type="dcterms:W3CDTF">2020-09-11T13:52:00Z</dcterms:created>
  <dcterms:modified xsi:type="dcterms:W3CDTF">2020-10-25T22:14:00Z</dcterms:modified>
</cp:coreProperties>
</file>