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DF47" w14:textId="0B94BC21" w:rsidR="00AC7ABC" w:rsidRPr="00DD2E48" w:rsidRDefault="00D92EAA" w:rsidP="00D1715F">
      <w:pPr>
        <w:spacing w:line="480" w:lineRule="auto"/>
        <w:jc w:val="center"/>
        <w:rPr>
          <w:b/>
          <w:color w:val="000000" w:themeColor="text1"/>
          <w:sz w:val="20"/>
          <w:szCs w:val="20"/>
        </w:rPr>
      </w:pPr>
      <w:bookmarkStart w:id="0" w:name="_Hlk40122586"/>
      <w:bookmarkEnd w:id="0"/>
      <w:r w:rsidRPr="009F3971">
        <w:rPr>
          <w:b/>
          <w:sz w:val="20"/>
          <w:szCs w:val="20"/>
        </w:rPr>
        <w:t>Evaluating the potential energy savings</w:t>
      </w:r>
      <w:r w:rsidR="006A492E" w:rsidRPr="009F3971">
        <w:rPr>
          <w:b/>
          <w:sz w:val="20"/>
          <w:szCs w:val="20"/>
        </w:rPr>
        <w:t xml:space="preserve"> </w:t>
      </w:r>
      <w:r w:rsidR="00585283" w:rsidRPr="009F3971">
        <w:rPr>
          <w:b/>
          <w:sz w:val="20"/>
          <w:szCs w:val="20"/>
        </w:rPr>
        <w:t>of</w:t>
      </w:r>
      <w:r w:rsidR="006A492E" w:rsidRPr="009F3971">
        <w:rPr>
          <w:b/>
          <w:sz w:val="20"/>
          <w:szCs w:val="20"/>
        </w:rPr>
        <w:t xml:space="preserve"> </w:t>
      </w:r>
      <w:r w:rsidR="00585283" w:rsidRPr="00DD2E48">
        <w:rPr>
          <w:b/>
          <w:color w:val="000000" w:themeColor="text1"/>
          <w:sz w:val="20"/>
          <w:szCs w:val="20"/>
        </w:rPr>
        <w:t xml:space="preserve">retrofitting </w:t>
      </w:r>
      <w:r w:rsidR="00A67E7D" w:rsidRPr="00DD2E48">
        <w:rPr>
          <w:b/>
          <w:color w:val="000000" w:themeColor="text1"/>
          <w:sz w:val="20"/>
          <w:szCs w:val="20"/>
        </w:rPr>
        <w:t xml:space="preserve">low-rise </w:t>
      </w:r>
      <w:r w:rsidR="0079111F" w:rsidRPr="00DD2E48">
        <w:rPr>
          <w:b/>
          <w:color w:val="000000" w:themeColor="text1"/>
          <w:sz w:val="20"/>
          <w:szCs w:val="20"/>
        </w:rPr>
        <w:t>suburban</w:t>
      </w:r>
      <w:r w:rsidR="006A492E" w:rsidRPr="00DD2E48">
        <w:rPr>
          <w:b/>
          <w:color w:val="000000" w:themeColor="text1"/>
          <w:sz w:val="20"/>
          <w:szCs w:val="20"/>
        </w:rPr>
        <w:t xml:space="preserve"> dwelling</w:t>
      </w:r>
      <w:r w:rsidR="00585283" w:rsidRPr="00DD2E48">
        <w:rPr>
          <w:b/>
          <w:color w:val="000000" w:themeColor="text1"/>
          <w:sz w:val="20"/>
          <w:szCs w:val="20"/>
        </w:rPr>
        <w:t>s</w:t>
      </w:r>
      <w:r w:rsidR="006A492E" w:rsidRPr="00DD2E48">
        <w:rPr>
          <w:b/>
          <w:color w:val="000000" w:themeColor="text1"/>
          <w:sz w:val="20"/>
          <w:szCs w:val="20"/>
        </w:rPr>
        <w:t xml:space="preserve"> towards the Passivhaus EnerPHit standard</w:t>
      </w:r>
      <w:r w:rsidR="0079111F" w:rsidRPr="00DD2E48">
        <w:rPr>
          <w:b/>
          <w:color w:val="000000" w:themeColor="text1"/>
          <w:sz w:val="20"/>
          <w:szCs w:val="20"/>
        </w:rPr>
        <w:t xml:space="preserve"> in a hot summer/cold winter region of China</w:t>
      </w:r>
      <w:r w:rsidR="006A492E" w:rsidRPr="00DD2E48">
        <w:rPr>
          <w:b/>
          <w:color w:val="000000" w:themeColor="text1"/>
          <w:sz w:val="20"/>
          <w:szCs w:val="20"/>
        </w:rPr>
        <w:t xml:space="preserve"> </w:t>
      </w:r>
    </w:p>
    <w:p w14:paraId="1431A2CD" w14:textId="77777777" w:rsidR="00AC7ABC" w:rsidRPr="009F3971" w:rsidRDefault="00AC7ABC" w:rsidP="00D1715F">
      <w:pPr>
        <w:pStyle w:val="Heading1"/>
        <w:numPr>
          <w:ilvl w:val="0"/>
          <w:numId w:val="0"/>
        </w:numPr>
        <w:spacing w:line="480" w:lineRule="auto"/>
        <w:ind w:left="360" w:hanging="360"/>
        <w:rPr>
          <w:sz w:val="20"/>
          <w:szCs w:val="20"/>
        </w:rPr>
      </w:pPr>
      <w:r w:rsidRPr="009F3971">
        <w:rPr>
          <w:sz w:val="20"/>
          <w:szCs w:val="20"/>
        </w:rPr>
        <w:t>Abstract</w:t>
      </w:r>
    </w:p>
    <w:p w14:paraId="4F3F5DA0" w14:textId="5612BEE8" w:rsidR="00AC7ABC" w:rsidRPr="009F3971" w:rsidRDefault="00501A44" w:rsidP="00D1715F">
      <w:pPr>
        <w:spacing w:line="480" w:lineRule="auto"/>
        <w:rPr>
          <w:sz w:val="20"/>
          <w:szCs w:val="20"/>
        </w:rPr>
      </w:pPr>
      <w:r w:rsidRPr="009F3971">
        <w:rPr>
          <w:sz w:val="20"/>
          <w:szCs w:val="20"/>
        </w:rPr>
        <w:t xml:space="preserve">This paper </w:t>
      </w:r>
      <w:r w:rsidR="00585283" w:rsidRPr="009F3971">
        <w:rPr>
          <w:sz w:val="20"/>
          <w:szCs w:val="20"/>
        </w:rPr>
        <w:t>considers</w:t>
      </w:r>
      <w:r w:rsidRPr="009F3971">
        <w:rPr>
          <w:sz w:val="20"/>
          <w:szCs w:val="20"/>
        </w:rPr>
        <w:t xml:space="preserve"> the </w:t>
      </w:r>
      <w:r w:rsidR="00585283" w:rsidRPr="009F3971">
        <w:rPr>
          <w:sz w:val="20"/>
          <w:szCs w:val="20"/>
        </w:rPr>
        <w:t xml:space="preserve">potential </w:t>
      </w:r>
      <w:r w:rsidRPr="009F3971">
        <w:rPr>
          <w:sz w:val="20"/>
          <w:szCs w:val="20"/>
        </w:rPr>
        <w:t>heating and cooling energy saving</w:t>
      </w:r>
      <w:r w:rsidR="00585283" w:rsidRPr="009F3971">
        <w:rPr>
          <w:sz w:val="20"/>
          <w:szCs w:val="20"/>
        </w:rPr>
        <w:t>s</w:t>
      </w:r>
      <w:r w:rsidRPr="009F3971">
        <w:rPr>
          <w:sz w:val="20"/>
          <w:szCs w:val="20"/>
        </w:rPr>
        <w:t xml:space="preserve"> </w:t>
      </w:r>
      <w:r w:rsidR="00585283" w:rsidRPr="009F3971">
        <w:rPr>
          <w:sz w:val="20"/>
          <w:szCs w:val="20"/>
        </w:rPr>
        <w:t xml:space="preserve">from retrofitting to </w:t>
      </w:r>
      <w:r w:rsidR="0003554F" w:rsidRPr="009F3971">
        <w:rPr>
          <w:sz w:val="20"/>
          <w:szCs w:val="20"/>
        </w:rPr>
        <w:t xml:space="preserve">the </w:t>
      </w:r>
      <w:r w:rsidR="00585283" w:rsidRPr="009F3971">
        <w:rPr>
          <w:sz w:val="20"/>
          <w:szCs w:val="20"/>
        </w:rPr>
        <w:t xml:space="preserve">Passivhaus EnerPHit </w:t>
      </w:r>
      <w:r w:rsidR="00C7180B">
        <w:rPr>
          <w:sz w:val="20"/>
          <w:szCs w:val="20"/>
        </w:rPr>
        <w:t xml:space="preserve">standard a </w:t>
      </w:r>
      <w:r w:rsidR="0079111F">
        <w:rPr>
          <w:sz w:val="20"/>
          <w:szCs w:val="20"/>
        </w:rPr>
        <w:t>low</w:t>
      </w:r>
      <w:r w:rsidR="00C7180B">
        <w:rPr>
          <w:sz w:val="20"/>
          <w:szCs w:val="20"/>
        </w:rPr>
        <w:t>-</w:t>
      </w:r>
      <w:r w:rsidR="0079111F">
        <w:rPr>
          <w:sz w:val="20"/>
          <w:szCs w:val="20"/>
        </w:rPr>
        <w:t>rise suburban</w:t>
      </w:r>
      <w:r w:rsidRPr="009F3971">
        <w:rPr>
          <w:sz w:val="20"/>
          <w:szCs w:val="20"/>
        </w:rPr>
        <w:t xml:space="preserve"> dwelling in </w:t>
      </w:r>
      <w:r w:rsidR="00C7180B">
        <w:rPr>
          <w:sz w:val="20"/>
          <w:szCs w:val="20"/>
        </w:rPr>
        <w:t>the</w:t>
      </w:r>
      <w:r w:rsidR="00220CAF" w:rsidRPr="009F3971">
        <w:rPr>
          <w:sz w:val="20"/>
          <w:szCs w:val="20"/>
        </w:rPr>
        <w:t xml:space="preserve"> </w:t>
      </w:r>
      <w:r w:rsidR="00BD6F2A">
        <w:rPr>
          <w:sz w:val="20"/>
          <w:szCs w:val="20"/>
        </w:rPr>
        <w:t xml:space="preserve">southern Chinese town of </w:t>
      </w:r>
      <w:proofErr w:type="spellStart"/>
      <w:r w:rsidR="00BD6F2A" w:rsidRPr="00F777CD">
        <w:rPr>
          <w:sz w:val="20"/>
          <w:szCs w:val="20"/>
        </w:rPr>
        <w:t>Huilong</w:t>
      </w:r>
      <w:proofErr w:type="spellEnd"/>
      <w:r w:rsidR="00C7180B">
        <w:rPr>
          <w:sz w:val="20"/>
          <w:szCs w:val="20"/>
        </w:rPr>
        <w:t>, which has a</w:t>
      </w:r>
      <w:r w:rsidR="00C7180B" w:rsidRPr="00C7180B">
        <w:rPr>
          <w:sz w:val="20"/>
          <w:szCs w:val="20"/>
        </w:rPr>
        <w:t xml:space="preserve"> </w:t>
      </w:r>
      <w:r w:rsidR="00C7180B" w:rsidRPr="009F3971">
        <w:rPr>
          <w:sz w:val="20"/>
          <w:szCs w:val="20"/>
        </w:rPr>
        <w:t>hot summer/cold winter</w:t>
      </w:r>
      <w:r w:rsidR="00C7180B">
        <w:rPr>
          <w:sz w:val="20"/>
          <w:szCs w:val="20"/>
        </w:rPr>
        <w:t xml:space="preserve"> climate</w:t>
      </w:r>
      <w:r w:rsidR="00C8339D">
        <w:rPr>
          <w:sz w:val="20"/>
          <w:szCs w:val="20"/>
        </w:rPr>
        <w:t>.</w:t>
      </w:r>
      <w:r w:rsidRPr="009F3971">
        <w:rPr>
          <w:sz w:val="20"/>
          <w:szCs w:val="20"/>
        </w:rPr>
        <w:t xml:space="preserve"> An </w:t>
      </w:r>
      <w:r w:rsidR="00585283" w:rsidRPr="009F3971">
        <w:rPr>
          <w:sz w:val="20"/>
          <w:szCs w:val="20"/>
        </w:rPr>
        <w:t xml:space="preserve">existing </w:t>
      </w:r>
      <w:r w:rsidRPr="009F3971">
        <w:rPr>
          <w:sz w:val="20"/>
          <w:szCs w:val="20"/>
        </w:rPr>
        <w:t xml:space="preserve">residential building </w:t>
      </w:r>
      <w:r w:rsidR="00C7180B" w:rsidRPr="00F777CD">
        <w:rPr>
          <w:sz w:val="20"/>
          <w:szCs w:val="20"/>
        </w:rPr>
        <w:t xml:space="preserve">in </w:t>
      </w:r>
      <w:proofErr w:type="spellStart"/>
      <w:r w:rsidR="00BD6F2A" w:rsidRPr="00F777CD">
        <w:rPr>
          <w:sz w:val="20"/>
          <w:szCs w:val="20"/>
        </w:rPr>
        <w:t>Huilong</w:t>
      </w:r>
      <w:proofErr w:type="spellEnd"/>
      <w:r w:rsidR="00C7180B">
        <w:rPr>
          <w:sz w:val="20"/>
          <w:szCs w:val="20"/>
        </w:rPr>
        <w:t xml:space="preserve"> w</w:t>
      </w:r>
      <w:r w:rsidR="00F447F5" w:rsidRPr="009F3971">
        <w:rPr>
          <w:sz w:val="20"/>
          <w:szCs w:val="20"/>
        </w:rPr>
        <w:t>as cho</w:t>
      </w:r>
      <w:r w:rsidR="00220CAF" w:rsidRPr="009F3971">
        <w:rPr>
          <w:sz w:val="20"/>
          <w:szCs w:val="20"/>
        </w:rPr>
        <w:t>sen</w:t>
      </w:r>
      <w:r w:rsidR="00F447F5" w:rsidRPr="009F3971">
        <w:rPr>
          <w:sz w:val="20"/>
          <w:szCs w:val="20"/>
        </w:rPr>
        <w:t xml:space="preserve"> as a case study</w:t>
      </w:r>
      <w:r w:rsidR="00C7180B">
        <w:rPr>
          <w:sz w:val="20"/>
          <w:szCs w:val="20"/>
        </w:rPr>
        <w:t xml:space="preserve"> and a</w:t>
      </w:r>
      <w:r w:rsidR="00585283" w:rsidRPr="009F3971">
        <w:rPr>
          <w:sz w:val="20"/>
          <w:szCs w:val="20"/>
        </w:rPr>
        <w:t xml:space="preserve"> </w:t>
      </w:r>
      <w:r w:rsidR="00F447F5" w:rsidRPr="009F3971">
        <w:rPr>
          <w:sz w:val="20"/>
          <w:szCs w:val="20"/>
        </w:rPr>
        <w:t xml:space="preserve">baseline </w:t>
      </w:r>
      <w:r w:rsidR="00585283" w:rsidRPr="009F3971">
        <w:rPr>
          <w:sz w:val="20"/>
          <w:szCs w:val="20"/>
        </w:rPr>
        <w:t xml:space="preserve">digital </w:t>
      </w:r>
      <w:r w:rsidR="00F447F5" w:rsidRPr="009F3971">
        <w:rPr>
          <w:sz w:val="20"/>
          <w:szCs w:val="20"/>
        </w:rPr>
        <w:t xml:space="preserve">model was created with </w:t>
      </w:r>
      <w:r w:rsidR="00585283" w:rsidRPr="009F3971">
        <w:rPr>
          <w:sz w:val="20"/>
          <w:szCs w:val="20"/>
        </w:rPr>
        <w:t xml:space="preserve">the dynamic thermal simulation software </w:t>
      </w:r>
      <w:r w:rsidR="00F447F5" w:rsidRPr="009F3971">
        <w:rPr>
          <w:sz w:val="20"/>
          <w:szCs w:val="20"/>
        </w:rPr>
        <w:t>DesignBuilder</w:t>
      </w:r>
      <w:r w:rsidR="00585283" w:rsidRPr="009F3971">
        <w:rPr>
          <w:sz w:val="20"/>
          <w:szCs w:val="20"/>
        </w:rPr>
        <w:t>. The model was validated using</w:t>
      </w:r>
      <w:r w:rsidR="00F447F5" w:rsidRPr="009F3971">
        <w:rPr>
          <w:sz w:val="20"/>
          <w:szCs w:val="20"/>
        </w:rPr>
        <w:t xml:space="preserve"> </w:t>
      </w:r>
      <w:r w:rsidR="00A06041" w:rsidRPr="009F3971">
        <w:rPr>
          <w:sz w:val="20"/>
          <w:szCs w:val="20"/>
        </w:rPr>
        <w:t xml:space="preserve">12 months </w:t>
      </w:r>
      <w:r w:rsidR="00C7180B">
        <w:rPr>
          <w:sz w:val="20"/>
          <w:szCs w:val="20"/>
        </w:rPr>
        <w:t>of</w:t>
      </w:r>
      <w:r w:rsidR="00F447F5" w:rsidRPr="009F3971">
        <w:rPr>
          <w:sz w:val="20"/>
          <w:szCs w:val="20"/>
        </w:rPr>
        <w:t xml:space="preserve"> </w:t>
      </w:r>
      <w:r w:rsidR="00C7180B">
        <w:rPr>
          <w:sz w:val="20"/>
          <w:szCs w:val="20"/>
        </w:rPr>
        <w:t>air temperature and relative humidity</w:t>
      </w:r>
      <w:r w:rsidR="00F447F5" w:rsidRPr="009F3971">
        <w:rPr>
          <w:sz w:val="20"/>
          <w:szCs w:val="20"/>
        </w:rPr>
        <w:t xml:space="preserve"> </w:t>
      </w:r>
      <w:r w:rsidR="00C7180B">
        <w:rPr>
          <w:sz w:val="20"/>
          <w:szCs w:val="20"/>
        </w:rPr>
        <w:t>measurements</w:t>
      </w:r>
      <w:r w:rsidR="00F447F5" w:rsidRPr="009F3971">
        <w:rPr>
          <w:sz w:val="20"/>
          <w:szCs w:val="20"/>
        </w:rPr>
        <w:t xml:space="preserve"> </w:t>
      </w:r>
      <w:r w:rsidR="00C7180B">
        <w:rPr>
          <w:sz w:val="20"/>
          <w:szCs w:val="20"/>
        </w:rPr>
        <w:t>from</w:t>
      </w:r>
      <w:r w:rsidR="00F447F5" w:rsidRPr="009F3971">
        <w:rPr>
          <w:sz w:val="20"/>
          <w:szCs w:val="20"/>
        </w:rPr>
        <w:t xml:space="preserve"> th</w:t>
      </w:r>
      <w:r w:rsidR="00F44FE0" w:rsidRPr="009F3971">
        <w:rPr>
          <w:sz w:val="20"/>
          <w:szCs w:val="20"/>
        </w:rPr>
        <w:t>e</w:t>
      </w:r>
      <w:r w:rsidR="00F447F5" w:rsidRPr="009F3971">
        <w:rPr>
          <w:sz w:val="20"/>
          <w:szCs w:val="20"/>
        </w:rPr>
        <w:t xml:space="preserve"> building. </w:t>
      </w:r>
      <w:r w:rsidR="00A06041" w:rsidRPr="009F3971">
        <w:rPr>
          <w:sz w:val="20"/>
          <w:szCs w:val="20"/>
        </w:rPr>
        <w:t>The</w:t>
      </w:r>
      <w:r w:rsidR="00E80ABF" w:rsidRPr="009F3971">
        <w:rPr>
          <w:sz w:val="20"/>
          <w:szCs w:val="20"/>
        </w:rPr>
        <w:t xml:space="preserve"> </w:t>
      </w:r>
      <w:r w:rsidR="00C7180B">
        <w:rPr>
          <w:sz w:val="20"/>
          <w:szCs w:val="20"/>
        </w:rPr>
        <w:t xml:space="preserve">virtual </w:t>
      </w:r>
      <w:r w:rsidR="00E80ABF" w:rsidRPr="009F3971">
        <w:rPr>
          <w:sz w:val="20"/>
          <w:szCs w:val="20"/>
        </w:rPr>
        <w:t xml:space="preserve">retrofitting process </w:t>
      </w:r>
      <w:r w:rsidR="00F44FE0" w:rsidRPr="009F3971">
        <w:rPr>
          <w:sz w:val="20"/>
          <w:szCs w:val="20"/>
        </w:rPr>
        <w:t>of</w:t>
      </w:r>
      <w:r w:rsidR="00220CAF" w:rsidRPr="009F3971">
        <w:rPr>
          <w:sz w:val="20"/>
          <w:szCs w:val="20"/>
        </w:rPr>
        <w:t xml:space="preserve"> the baseline model </w:t>
      </w:r>
      <w:r w:rsidR="00F44FE0" w:rsidRPr="009F3971">
        <w:rPr>
          <w:sz w:val="20"/>
          <w:szCs w:val="20"/>
        </w:rPr>
        <w:t>involved</w:t>
      </w:r>
      <w:r w:rsidR="00E80ABF" w:rsidRPr="009F3971">
        <w:rPr>
          <w:sz w:val="20"/>
          <w:szCs w:val="20"/>
        </w:rPr>
        <w:t xml:space="preserve"> insulating the envelope</w:t>
      </w:r>
      <w:r w:rsidR="00F44FE0" w:rsidRPr="009F3971">
        <w:rPr>
          <w:sz w:val="20"/>
          <w:szCs w:val="20"/>
        </w:rPr>
        <w:t>,</w:t>
      </w:r>
      <w:r w:rsidR="00E80ABF" w:rsidRPr="009F3971">
        <w:rPr>
          <w:sz w:val="20"/>
          <w:szCs w:val="20"/>
        </w:rPr>
        <w:t xml:space="preserve"> improving the airtightness </w:t>
      </w:r>
      <w:r w:rsidR="00F44FE0" w:rsidRPr="009F3971">
        <w:rPr>
          <w:sz w:val="20"/>
          <w:szCs w:val="20"/>
        </w:rPr>
        <w:t>and</w:t>
      </w:r>
      <w:r w:rsidR="00E80ABF" w:rsidRPr="009F3971">
        <w:rPr>
          <w:sz w:val="20"/>
          <w:szCs w:val="20"/>
        </w:rPr>
        <w:t xml:space="preserve"> </w:t>
      </w:r>
      <w:r w:rsidR="006036B4" w:rsidRPr="009F3971">
        <w:rPr>
          <w:sz w:val="20"/>
          <w:szCs w:val="20"/>
        </w:rPr>
        <w:t>ad</w:t>
      </w:r>
      <w:r w:rsidR="00E80ABF" w:rsidRPr="009F3971">
        <w:rPr>
          <w:sz w:val="20"/>
          <w:szCs w:val="20"/>
        </w:rPr>
        <w:t>o</w:t>
      </w:r>
      <w:r w:rsidR="006036B4" w:rsidRPr="009F3971">
        <w:rPr>
          <w:sz w:val="20"/>
          <w:szCs w:val="20"/>
        </w:rPr>
        <w:t>p</w:t>
      </w:r>
      <w:r w:rsidR="00E80ABF" w:rsidRPr="009F3971">
        <w:rPr>
          <w:sz w:val="20"/>
          <w:szCs w:val="20"/>
        </w:rPr>
        <w:t>tin</w:t>
      </w:r>
      <w:r w:rsidR="006036B4" w:rsidRPr="009F3971">
        <w:rPr>
          <w:sz w:val="20"/>
          <w:szCs w:val="20"/>
        </w:rPr>
        <w:t>g</w:t>
      </w:r>
      <w:r w:rsidR="00E80ABF" w:rsidRPr="009F3971">
        <w:rPr>
          <w:sz w:val="20"/>
          <w:szCs w:val="20"/>
        </w:rPr>
        <w:t xml:space="preserve"> </w:t>
      </w:r>
      <w:r w:rsidR="00F44FE0" w:rsidRPr="009F3971">
        <w:rPr>
          <w:sz w:val="20"/>
          <w:szCs w:val="20"/>
        </w:rPr>
        <w:t xml:space="preserve">a </w:t>
      </w:r>
      <w:r w:rsidR="00E80ABF" w:rsidRPr="009F3971">
        <w:rPr>
          <w:sz w:val="20"/>
          <w:szCs w:val="20"/>
        </w:rPr>
        <w:t xml:space="preserve">high efficiency mechanical </w:t>
      </w:r>
      <w:r w:rsidR="00F44FE0" w:rsidRPr="009F3971">
        <w:rPr>
          <w:sz w:val="20"/>
          <w:szCs w:val="20"/>
        </w:rPr>
        <w:t xml:space="preserve">ventilation heat recovery </w:t>
      </w:r>
      <w:r w:rsidR="00E80ABF" w:rsidRPr="009F3971">
        <w:rPr>
          <w:sz w:val="20"/>
          <w:szCs w:val="20"/>
        </w:rPr>
        <w:t>system</w:t>
      </w:r>
      <w:r w:rsidR="006036B4" w:rsidRPr="009F3971">
        <w:rPr>
          <w:sz w:val="20"/>
          <w:szCs w:val="20"/>
        </w:rPr>
        <w:t xml:space="preserve">. </w:t>
      </w:r>
      <w:r w:rsidR="00F44FE0" w:rsidRPr="009F3971">
        <w:rPr>
          <w:sz w:val="20"/>
          <w:szCs w:val="20"/>
        </w:rPr>
        <w:t xml:space="preserve">It was more difficult to reach the </w:t>
      </w:r>
      <w:r w:rsidR="002E5741" w:rsidRPr="009F3971">
        <w:rPr>
          <w:sz w:val="20"/>
          <w:szCs w:val="20"/>
        </w:rPr>
        <w:t xml:space="preserve">EnerPHit cooling energy demand criterion than the heating target, and so additional passive cooling from shading and natural ventilation were adopted to finally achieve the EnerPHit standard. </w:t>
      </w:r>
      <w:r w:rsidR="001A1449" w:rsidRPr="009F3971">
        <w:rPr>
          <w:sz w:val="20"/>
          <w:szCs w:val="20"/>
        </w:rPr>
        <w:t xml:space="preserve">The </w:t>
      </w:r>
      <w:r w:rsidR="002E5741" w:rsidRPr="009F3971">
        <w:rPr>
          <w:sz w:val="20"/>
          <w:szCs w:val="20"/>
        </w:rPr>
        <w:t xml:space="preserve">final </w:t>
      </w:r>
      <w:r w:rsidR="001A1449" w:rsidRPr="009F3971">
        <w:rPr>
          <w:sz w:val="20"/>
          <w:szCs w:val="20"/>
        </w:rPr>
        <w:t xml:space="preserve">simulation results suggest that the EnerPHit standard for energy was successfully achieved, </w:t>
      </w:r>
      <w:r w:rsidR="00AA0EB2" w:rsidRPr="009F3971">
        <w:rPr>
          <w:sz w:val="20"/>
          <w:szCs w:val="20"/>
        </w:rPr>
        <w:t xml:space="preserve">with </w:t>
      </w:r>
      <w:r w:rsidR="00D92EAA" w:rsidRPr="009F3971">
        <w:rPr>
          <w:sz w:val="20"/>
          <w:szCs w:val="20"/>
        </w:rPr>
        <w:t xml:space="preserve">a </w:t>
      </w:r>
      <w:r w:rsidR="00A01A79" w:rsidRPr="009F3971">
        <w:rPr>
          <w:sz w:val="20"/>
          <w:szCs w:val="20"/>
        </w:rPr>
        <w:t xml:space="preserve">90% heating energy demand reduction </w:t>
      </w:r>
      <w:r w:rsidR="002E5741" w:rsidRPr="009F3971">
        <w:rPr>
          <w:sz w:val="20"/>
          <w:szCs w:val="20"/>
        </w:rPr>
        <w:t>(</w:t>
      </w:r>
      <w:r w:rsidR="00D92EAA" w:rsidRPr="009F3971">
        <w:rPr>
          <w:sz w:val="20"/>
          <w:szCs w:val="20"/>
        </w:rPr>
        <w:t>down to</w:t>
      </w:r>
      <w:r w:rsidR="00A01A79" w:rsidRPr="009F3971">
        <w:rPr>
          <w:sz w:val="20"/>
          <w:szCs w:val="20"/>
        </w:rPr>
        <w:t xml:space="preserve"> 14.9 </w:t>
      </w:r>
      <w:bookmarkStart w:id="1" w:name="OLE_LINK2"/>
      <w:bookmarkStart w:id="2" w:name="OLE_LINK3"/>
      <w:r w:rsidR="00A01A79" w:rsidRPr="009F3971">
        <w:rPr>
          <w:sz w:val="20"/>
          <w:szCs w:val="20"/>
        </w:rPr>
        <w:t>kWh/m</w:t>
      </w:r>
      <w:r w:rsidR="00A01A79" w:rsidRPr="009F3971">
        <w:rPr>
          <w:sz w:val="20"/>
          <w:szCs w:val="20"/>
          <w:vertAlign w:val="superscript"/>
        </w:rPr>
        <w:t>2</w:t>
      </w:r>
      <w:r w:rsidR="00A01A79" w:rsidRPr="009F3971">
        <w:rPr>
          <w:sz w:val="20"/>
          <w:szCs w:val="20"/>
        </w:rPr>
        <w:t>a</w:t>
      </w:r>
      <w:r w:rsidR="002E5741" w:rsidRPr="009F3971">
        <w:rPr>
          <w:sz w:val="20"/>
          <w:szCs w:val="20"/>
        </w:rPr>
        <w:t>)</w:t>
      </w:r>
      <w:r w:rsidR="007A1225" w:rsidRPr="009F3971">
        <w:rPr>
          <w:sz w:val="20"/>
          <w:szCs w:val="20"/>
        </w:rPr>
        <w:t>,</w:t>
      </w:r>
      <w:r w:rsidR="00A01A79" w:rsidRPr="009F3971">
        <w:rPr>
          <w:sz w:val="20"/>
          <w:szCs w:val="20"/>
        </w:rPr>
        <w:t xml:space="preserve"> </w:t>
      </w:r>
      <w:bookmarkEnd w:id="1"/>
      <w:bookmarkEnd w:id="2"/>
      <w:r w:rsidR="00A01A79" w:rsidRPr="009F3971">
        <w:rPr>
          <w:sz w:val="20"/>
          <w:szCs w:val="20"/>
        </w:rPr>
        <w:t xml:space="preserve">and </w:t>
      </w:r>
      <w:r w:rsidR="00D92EAA" w:rsidRPr="009F3971">
        <w:rPr>
          <w:sz w:val="20"/>
          <w:szCs w:val="20"/>
        </w:rPr>
        <w:t xml:space="preserve">a </w:t>
      </w:r>
      <w:r w:rsidR="00A01A79" w:rsidRPr="009F3971">
        <w:rPr>
          <w:sz w:val="20"/>
          <w:szCs w:val="20"/>
        </w:rPr>
        <w:t xml:space="preserve">70% cooling energy demand </w:t>
      </w:r>
      <w:r w:rsidR="002E5741" w:rsidRPr="009F3971">
        <w:rPr>
          <w:sz w:val="20"/>
          <w:szCs w:val="20"/>
        </w:rPr>
        <w:t>(</w:t>
      </w:r>
      <w:r w:rsidR="00D92EAA" w:rsidRPr="009F3971">
        <w:rPr>
          <w:sz w:val="20"/>
          <w:szCs w:val="20"/>
        </w:rPr>
        <w:t>down to</w:t>
      </w:r>
      <w:r w:rsidR="00A01A79" w:rsidRPr="009F3971">
        <w:rPr>
          <w:sz w:val="20"/>
          <w:szCs w:val="20"/>
        </w:rPr>
        <w:t xml:space="preserve"> 12.6 kWh/m</w:t>
      </w:r>
      <w:r w:rsidR="00A01A79" w:rsidRPr="009F3971">
        <w:rPr>
          <w:sz w:val="20"/>
          <w:szCs w:val="20"/>
          <w:vertAlign w:val="superscript"/>
        </w:rPr>
        <w:t>2</w:t>
      </w:r>
      <w:r w:rsidR="00A01A79" w:rsidRPr="009F3971">
        <w:rPr>
          <w:sz w:val="20"/>
          <w:szCs w:val="20"/>
        </w:rPr>
        <w:t>a</w:t>
      </w:r>
      <w:r w:rsidR="002E5741" w:rsidRPr="009F3971">
        <w:rPr>
          <w:sz w:val="20"/>
          <w:szCs w:val="20"/>
        </w:rPr>
        <w:t>)</w:t>
      </w:r>
      <w:r w:rsidR="007A1225" w:rsidRPr="009F3971">
        <w:rPr>
          <w:sz w:val="20"/>
          <w:szCs w:val="20"/>
        </w:rPr>
        <w:t>,</w:t>
      </w:r>
      <w:r w:rsidR="00A01A79" w:rsidRPr="009F3971">
        <w:rPr>
          <w:sz w:val="20"/>
          <w:szCs w:val="20"/>
        </w:rPr>
        <w:t xml:space="preserve"> compared to the</w:t>
      </w:r>
      <w:r w:rsidR="002E5741" w:rsidRPr="009F3971">
        <w:rPr>
          <w:sz w:val="20"/>
          <w:szCs w:val="20"/>
        </w:rPr>
        <w:t xml:space="preserve"> dwelling’s </w:t>
      </w:r>
      <w:r w:rsidR="00A01A79" w:rsidRPr="009F3971">
        <w:rPr>
          <w:sz w:val="20"/>
          <w:szCs w:val="20"/>
        </w:rPr>
        <w:t>baseline value</w:t>
      </w:r>
      <w:r w:rsidR="002E5741" w:rsidRPr="009F3971">
        <w:rPr>
          <w:sz w:val="20"/>
          <w:szCs w:val="20"/>
        </w:rPr>
        <w:t>s</w:t>
      </w:r>
      <w:r w:rsidR="00435481" w:rsidRPr="009F3971">
        <w:rPr>
          <w:sz w:val="20"/>
          <w:szCs w:val="20"/>
        </w:rPr>
        <w:t>.</w:t>
      </w:r>
      <w:r w:rsidR="000E2AB8" w:rsidRPr="009F3971">
        <w:rPr>
          <w:sz w:val="20"/>
          <w:szCs w:val="20"/>
        </w:rPr>
        <w:t xml:space="preserve"> </w:t>
      </w:r>
    </w:p>
    <w:p w14:paraId="64E9DDF6" w14:textId="6ABB3E9E" w:rsidR="00DE3239" w:rsidRPr="009F3971" w:rsidRDefault="00DE3239" w:rsidP="00D1715F">
      <w:pPr>
        <w:spacing w:line="480" w:lineRule="auto"/>
        <w:rPr>
          <w:sz w:val="20"/>
          <w:szCs w:val="20"/>
        </w:rPr>
      </w:pPr>
    </w:p>
    <w:p w14:paraId="535E951E" w14:textId="04934312" w:rsidR="00AC7ABC" w:rsidRPr="009F3971" w:rsidRDefault="007E17AE" w:rsidP="00D1715F">
      <w:pPr>
        <w:pStyle w:val="Heading1"/>
        <w:numPr>
          <w:ilvl w:val="0"/>
          <w:numId w:val="0"/>
        </w:numPr>
        <w:spacing w:line="480" w:lineRule="auto"/>
        <w:ind w:left="360" w:hanging="360"/>
        <w:rPr>
          <w:sz w:val="20"/>
          <w:szCs w:val="20"/>
        </w:rPr>
      </w:pPr>
      <w:r w:rsidRPr="009F3971">
        <w:rPr>
          <w:sz w:val="20"/>
          <w:szCs w:val="20"/>
        </w:rPr>
        <w:t xml:space="preserve">Key words: </w:t>
      </w:r>
    </w:p>
    <w:p w14:paraId="2080BE24" w14:textId="3D7EECD8" w:rsidR="007E17AE" w:rsidRPr="009F3971" w:rsidRDefault="007E17AE" w:rsidP="00D1715F">
      <w:pPr>
        <w:spacing w:line="480" w:lineRule="auto"/>
        <w:rPr>
          <w:sz w:val="20"/>
          <w:szCs w:val="20"/>
        </w:rPr>
      </w:pPr>
      <w:r w:rsidRPr="009F3971">
        <w:rPr>
          <w:sz w:val="20"/>
          <w:szCs w:val="20"/>
        </w:rPr>
        <w:t xml:space="preserve">Step-by-step retrofitting; Passivhaus EnerPHit standard; Energy saving; </w:t>
      </w:r>
      <w:r w:rsidR="005E3496">
        <w:rPr>
          <w:sz w:val="20"/>
          <w:szCs w:val="20"/>
        </w:rPr>
        <w:t>Suburban</w:t>
      </w:r>
      <w:r w:rsidR="001351AB" w:rsidRPr="009F3971">
        <w:rPr>
          <w:sz w:val="20"/>
          <w:szCs w:val="20"/>
        </w:rPr>
        <w:t xml:space="preserve"> residential building.</w:t>
      </w:r>
      <w:r w:rsidRPr="009F3971">
        <w:rPr>
          <w:sz w:val="20"/>
          <w:szCs w:val="20"/>
        </w:rPr>
        <w:t xml:space="preserve"> </w:t>
      </w:r>
    </w:p>
    <w:p w14:paraId="76911D5F" w14:textId="77777777" w:rsidR="007E17AE" w:rsidRPr="009F3971" w:rsidRDefault="007E17AE" w:rsidP="00D1715F">
      <w:pPr>
        <w:spacing w:line="480" w:lineRule="auto"/>
        <w:rPr>
          <w:sz w:val="20"/>
          <w:szCs w:val="20"/>
        </w:rPr>
      </w:pPr>
    </w:p>
    <w:p w14:paraId="6E8B716B" w14:textId="77777777" w:rsidR="006A492E" w:rsidRPr="009F3971" w:rsidRDefault="006A492E" w:rsidP="00D1715F">
      <w:pPr>
        <w:pStyle w:val="Heading1"/>
        <w:spacing w:line="480" w:lineRule="auto"/>
        <w:rPr>
          <w:sz w:val="20"/>
          <w:szCs w:val="20"/>
        </w:rPr>
      </w:pPr>
      <w:commentRangeStart w:id="3"/>
      <w:r w:rsidRPr="009F3971">
        <w:rPr>
          <w:sz w:val="20"/>
          <w:szCs w:val="20"/>
        </w:rPr>
        <w:t>Introduction</w:t>
      </w:r>
      <w:commentRangeEnd w:id="3"/>
      <w:r w:rsidR="002143FB">
        <w:rPr>
          <w:rStyle w:val="CommentReference"/>
          <w:b w:val="0"/>
          <w:bCs w:val="0"/>
          <w:color w:val="auto"/>
          <w:kern w:val="2"/>
        </w:rPr>
        <w:commentReference w:id="3"/>
      </w:r>
    </w:p>
    <w:p w14:paraId="5F885577" w14:textId="77777777" w:rsidR="003D465F" w:rsidRDefault="007864F9" w:rsidP="000D2356">
      <w:pPr>
        <w:spacing w:line="480" w:lineRule="auto"/>
        <w:rPr>
          <w:sz w:val="20"/>
          <w:szCs w:val="20"/>
        </w:rPr>
      </w:pPr>
      <w:r w:rsidRPr="00442D9B">
        <w:rPr>
          <w:sz w:val="20"/>
        </w:rPr>
        <w:t xml:space="preserve">China is the world’s biggest consumer of energy, with buildings being responsible for around 21% of the country’s total energy demand – a figure that is predicted to rise to 29% by 2040 </w:t>
      </w:r>
      <w:commentRangeStart w:id="4"/>
      <w:r w:rsidRPr="00442D9B">
        <w:rPr>
          <w:sz w:val="20"/>
        </w:rPr>
        <w:fldChar w:fldCharType="begin" w:fldLock="1"/>
      </w:r>
      <w:r w:rsidR="000D2356" w:rsidRPr="00442D9B">
        <w:rPr>
          <w:sz w:val="20"/>
        </w:rPr>
        <w:instrText>ADDIN CSL_CITATION {"citationItems":[{"id":"ITEM-1","itemData":{"URL":"https://www.bp.com/en/global/corporate/energy-economics/energy-outlook.html","accessed":{"date-parts":[["2020","9","12"]]},"id":"ITEM-1","issued":{"date-parts":[["0"]]},"title":"BP Energy Outlook | Energy economics | Home","type":"webpage"},"uris":["http://www.mendeley.com/documents/?uuid=ef974b66-5ea6-32bc-82f9-69298b3cea77"]}],"mendeley":{"formattedCitation":"[1]","plainTextFormattedCitation":"[1]","previouslyFormattedCitation":"[1]"},"properties":{"noteIndex":0},"schema":"https://github.com/citation-style-language/schema/raw/master/csl-citation.json"}</w:instrText>
      </w:r>
      <w:r w:rsidRPr="00442D9B">
        <w:rPr>
          <w:sz w:val="20"/>
        </w:rPr>
        <w:fldChar w:fldCharType="separate"/>
      </w:r>
      <w:r w:rsidRPr="00442D9B">
        <w:rPr>
          <w:noProof/>
          <w:sz w:val="20"/>
        </w:rPr>
        <w:t>[1]</w:t>
      </w:r>
      <w:r w:rsidRPr="00442D9B">
        <w:rPr>
          <w:sz w:val="20"/>
        </w:rPr>
        <w:fldChar w:fldCharType="end"/>
      </w:r>
      <w:commentRangeEnd w:id="4"/>
      <w:r w:rsidR="002143FB">
        <w:rPr>
          <w:rStyle w:val="CommentReference"/>
        </w:rPr>
        <w:commentReference w:id="4"/>
      </w:r>
      <w:r w:rsidR="00245688" w:rsidRPr="00442D9B">
        <w:rPr>
          <w:sz w:val="20"/>
          <w:szCs w:val="20"/>
        </w:rPr>
        <w:t xml:space="preserve">. </w:t>
      </w:r>
      <w:r w:rsidRPr="00442D9B">
        <w:rPr>
          <w:sz w:val="20"/>
        </w:rPr>
        <w:t xml:space="preserve">Urban and rural </w:t>
      </w:r>
      <w:r w:rsidRPr="00442D9B">
        <w:rPr>
          <w:sz w:val="20"/>
        </w:rPr>
        <w:lastRenderedPageBreak/>
        <w:t xml:space="preserve">housing account for 37% and 34% respectively of the building-related energy consumption </w:t>
      </w:r>
      <w:r w:rsidR="00D91A43" w:rsidRPr="00442D9B">
        <w:rPr>
          <w:sz w:val="20"/>
          <w:szCs w:val="20"/>
        </w:rPr>
        <w:fldChar w:fldCharType="begin" w:fldLock="1"/>
      </w:r>
      <w:r w:rsidR="00176B34" w:rsidRPr="00442D9B">
        <w:rPr>
          <w:sz w:val="20"/>
          <w:szCs w:val="20"/>
        </w:rPr>
        <w:instrText>ADDIN CSL_CITATION {"citationItems":[{"id":"ITEM-1","itemData":{"ISBN":"2006200720","author":[{"dropping-particle":"","family":"</w:instrText>
      </w:r>
      <w:r w:rsidR="00176B34" w:rsidRPr="00442D9B">
        <w:rPr>
          <w:sz w:val="20"/>
          <w:szCs w:val="20"/>
        </w:rPr>
        <w:instrText>中国建筑节能协会</w:instrText>
      </w:r>
      <w:r w:rsidR="00176B34" w:rsidRPr="00442D9B">
        <w:rPr>
          <w:sz w:val="20"/>
          <w:szCs w:val="20"/>
        </w:rPr>
        <w:instrText>","given":"","non-dropping-particle":"","parse-names":false,"suffix":""}],"id":"ITEM-1","issued":{"date-parts":[["2018"]]},"title":"</w:instrText>
      </w:r>
      <w:r w:rsidR="00176B34" w:rsidRPr="00442D9B">
        <w:rPr>
          <w:sz w:val="20"/>
          <w:szCs w:val="20"/>
        </w:rPr>
        <w:instrText>中国建筑能耗研究报告（</w:instrText>
      </w:r>
      <w:r w:rsidR="00176B34" w:rsidRPr="00442D9B">
        <w:rPr>
          <w:sz w:val="20"/>
          <w:szCs w:val="20"/>
        </w:rPr>
        <w:instrText>2018</w:instrText>
      </w:r>
      <w:r w:rsidR="00176B34" w:rsidRPr="00442D9B">
        <w:rPr>
          <w:sz w:val="20"/>
          <w:szCs w:val="20"/>
        </w:rPr>
        <w:instrText>）</w:instrText>
      </w:r>
      <w:r w:rsidR="00176B34" w:rsidRPr="00442D9B">
        <w:rPr>
          <w:sz w:val="20"/>
          <w:szCs w:val="20"/>
        </w:rPr>
        <w:instrText>","type":"book"},"uris":["http://www.mendeley.com/documents/?uuid=bdb36fe1-e0a7-4029-8911-75ab3500932c"]}],"mendeley":{"formattedCitation":"[2]","plainTextFormattedCitation":"[2]","previouslyFormattedCitation":"[2]"},"properties":{"noteIndex":0},"schema":"https://github.com/citation-style-language/schema/raw/master/csl-citation.json"}</w:instrText>
      </w:r>
      <w:r w:rsidR="00D91A43" w:rsidRPr="00442D9B">
        <w:rPr>
          <w:sz w:val="20"/>
          <w:szCs w:val="20"/>
        </w:rPr>
        <w:fldChar w:fldCharType="separate"/>
      </w:r>
      <w:r w:rsidR="00D91A43" w:rsidRPr="00442D9B">
        <w:rPr>
          <w:noProof/>
          <w:sz w:val="20"/>
          <w:szCs w:val="20"/>
        </w:rPr>
        <w:t>[2]</w:t>
      </w:r>
      <w:r w:rsidR="00D91A43" w:rsidRPr="00442D9B">
        <w:rPr>
          <w:sz w:val="20"/>
          <w:szCs w:val="20"/>
        </w:rPr>
        <w:fldChar w:fldCharType="end"/>
      </w:r>
      <w:r w:rsidR="00E6419B" w:rsidRPr="00442D9B">
        <w:rPr>
          <w:sz w:val="20"/>
          <w:szCs w:val="20"/>
        </w:rPr>
        <w:t xml:space="preserve">. </w:t>
      </w:r>
      <w:r w:rsidRPr="00442D9B">
        <w:rPr>
          <w:sz w:val="20"/>
        </w:rPr>
        <w:t xml:space="preserve">Therefore, improving the energy efficiency performance of new and existing housing is a key area to address when considering how to achieve China’s carbon emission reduction targets. China’s National Energy Research Institute reports that the emission reduction potential in the building sector could be 74% by 2050, which is 1.5 times that of the industrial sector </w:t>
      </w:r>
      <w:r w:rsidR="004D3ECC" w:rsidRPr="00442D9B">
        <w:rPr>
          <w:sz w:val="20"/>
          <w:szCs w:val="20"/>
        </w:rPr>
        <w:fldChar w:fldCharType="begin" w:fldLock="1"/>
      </w:r>
      <w:r w:rsidR="00176B34" w:rsidRPr="00442D9B">
        <w:rPr>
          <w:sz w:val="20"/>
          <w:szCs w:val="20"/>
        </w:rPr>
        <w:instrText>ADDIN CSL_CITATION {"citationItems":[{"id":"ITEM-1","itemData":{"author":[{"dropping-particle":"","family":"China Association of Building Energy Efficiency","given":"","non-dropping-particle":"","parse-names":false,"suffix":""}],"id":"ITEM-1","issued":{"date-parts":[["2016"]]},"page":"73","title":"China Building Energy Research Report","type":"article-journal"},"uris":["http://www.mendeley.com/documents/?uuid=e964e070-af88-458b-8866-3d23deb93b0a"]}],"mendeley":{"formattedCitation":"[3]","plainTextFormattedCitation":"[3]","previouslyFormattedCitation":"[3]"},"properties":{"noteIndex":0},"schema":"https://github.com/citation-style-language/schema/raw/master/csl-citation.json"}</w:instrText>
      </w:r>
      <w:r w:rsidR="004D3ECC" w:rsidRPr="00442D9B">
        <w:rPr>
          <w:sz w:val="20"/>
          <w:szCs w:val="20"/>
        </w:rPr>
        <w:fldChar w:fldCharType="separate"/>
      </w:r>
      <w:r w:rsidR="00D91A43" w:rsidRPr="00442D9B">
        <w:rPr>
          <w:noProof/>
          <w:sz w:val="20"/>
          <w:szCs w:val="20"/>
        </w:rPr>
        <w:t>[3]</w:t>
      </w:r>
      <w:r w:rsidR="004D3ECC" w:rsidRPr="00442D9B">
        <w:rPr>
          <w:sz w:val="20"/>
          <w:szCs w:val="20"/>
        </w:rPr>
        <w:fldChar w:fldCharType="end"/>
      </w:r>
      <w:r w:rsidRPr="00442D9B">
        <w:rPr>
          <w:sz w:val="20"/>
          <w:szCs w:val="20"/>
        </w:rPr>
        <w:t xml:space="preserve">. </w:t>
      </w:r>
    </w:p>
    <w:p w14:paraId="3AB55DBB" w14:textId="5A697C47" w:rsidR="005853A6" w:rsidRPr="00442D9B" w:rsidRDefault="003D465F" w:rsidP="000D2356">
      <w:pPr>
        <w:spacing w:line="480" w:lineRule="auto"/>
        <w:rPr>
          <w:sz w:val="20"/>
          <w:szCs w:val="20"/>
        </w:rPr>
      </w:pPr>
      <w:r w:rsidRPr="003D465F">
        <w:rPr>
          <w:sz w:val="20"/>
        </w:rPr>
        <w:t>However, China’s current compulsory green building regulations are mainly aimed at new buildings. There has been much less regulatory interest in the energy retrofit of existing buildings, even though there is around 43 billion m2 floor area of existing buildings in China, with more than 90% of them having poor energy performance</w:t>
      </w:r>
      <w:r>
        <w:rPr>
          <w:sz w:val="20"/>
        </w:rPr>
        <w:t xml:space="preserve"> </w:t>
      </w:r>
      <w:r w:rsidR="004D3ECC" w:rsidRPr="00442D9B">
        <w:rPr>
          <w:sz w:val="20"/>
          <w:szCs w:val="20"/>
        </w:rPr>
        <w:fldChar w:fldCharType="begin" w:fldLock="1"/>
      </w:r>
      <w:r w:rsidR="00176B34" w:rsidRPr="00442D9B">
        <w:rPr>
          <w:sz w:val="20"/>
          <w:szCs w:val="20"/>
        </w:rPr>
        <w:instrText>ADDIN CSL_CITATION {"citationItems":[{"id":"ITEM-1","itemData":{"DOI":"10.1016/j.enpol.2013.06.068","ISSN":"03014215","abstract":"In China, the area of existing buildings in urban and rural has exceeded 43 billion m2 at present and more than 90% of them are high energy consumption buildings, which have poor thermal insulation performance, low energy efficiency technologies and equipments, and severe energy waste in HVAC system. Carbon trading in construction field not only promotes energy efficiency retrofit of existing buildings and energy-saving technologies, but also reduces the financial pressure of government. The most important technical issue is how to estimate the carbon trading volume reasonably. Based on the requirements of energy efficiency retrofit of existing buildings, relevant national or professional standard standards and CDM small scale project methodologies, this paper puts forward a simplified and practical method of checking and certifying the carbon trading volume of existing buildings retrofits in China and calculates four typical cases for trail. Moreover, a comprehensive methodological framework is presented to make the method guide actual cases more directly and apparently. The framework comprises project analysis, scenario determination, data collection and envelope calculation. © 2013 Elsevier Ltd.","author":[{"dropping-particle":"","family":"Li","given":"Meng","non-dropping-particle":"","parse-names":false,"suffix":""},{"dropping-particle":"","family":"Zhao","given":"Jing","non-dropping-particle":"","parse-names":false,"suffix":""},{"dropping-particle":"","family":"Zhu","given":"Neng","non-dropping-particle":"","parse-names":false,"suffix":""}],"container-title":"Energy Policy","id":"ITEM-1","issued":{"date-parts":[["2013"]]},"page":"1178-1187","publisher":"Elsevier","title":"Method of checking and certifying carbon trading volume of existing buildings retrofits in China","type":"article-journal","volume":"61"},"uris":["http://www.mendeley.com/documents/?uuid=458c959e-0773-4dc5-a1a5-3152160debd0"]}],"mendeley":{"formattedCitation":"[4]","plainTextFormattedCitation":"[4]","previouslyFormattedCitation":"[4]"},"properties":{"noteIndex":0},"schema":"https://github.com/citation-style-language/schema/raw/master/csl-citation.json"}</w:instrText>
      </w:r>
      <w:r w:rsidR="004D3ECC" w:rsidRPr="00442D9B">
        <w:rPr>
          <w:sz w:val="20"/>
          <w:szCs w:val="20"/>
        </w:rPr>
        <w:fldChar w:fldCharType="separate"/>
      </w:r>
      <w:r w:rsidR="00D91A43" w:rsidRPr="00442D9B">
        <w:rPr>
          <w:noProof/>
          <w:sz w:val="20"/>
          <w:szCs w:val="20"/>
        </w:rPr>
        <w:t>[4]</w:t>
      </w:r>
      <w:r w:rsidR="004D3ECC" w:rsidRPr="00442D9B">
        <w:rPr>
          <w:sz w:val="20"/>
          <w:szCs w:val="20"/>
        </w:rPr>
        <w:fldChar w:fldCharType="end"/>
      </w:r>
      <w:r w:rsidR="00415E52" w:rsidRPr="00442D9B">
        <w:rPr>
          <w:sz w:val="20"/>
          <w:szCs w:val="20"/>
        </w:rPr>
        <w:t xml:space="preserve">. </w:t>
      </w:r>
      <w:r w:rsidRPr="003D465F">
        <w:rPr>
          <w:sz w:val="20"/>
        </w:rPr>
        <w:t xml:space="preserve">Therefore, upgrading those existing buildings through energy-efﬁcient renovation is a potentially significant means for energy saving and emission mitigation </w:t>
      </w:r>
      <w:r w:rsidR="004D3ECC" w:rsidRPr="00442D9B">
        <w:rPr>
          <w:sz w:val="20"/>
          <w:szCs w:val="20"/>
        </w:rPr>
        <w:fldChar w:fldCharType="begin" w:fldLock="1"/>
      </w:r>
      <w:r w:rsidR="00176B34" w:rsidRPr="00442D9B">
        <w:rPr>
          <w:sz w:val="20"/>
          <w:szCs w:val="20"/>
        </w:rPr>
        <w:instrText>ADDIN CSL_CITATION {"citationItems":[{"id":"ITEM-1","itemData":{"DOI":"10.1016/j.enbuild.2012.08.018","ISSN":"03787788","abstract":"Retrofitting of existing buildings offers significant opportunities for reducing global energy consumption and greenhouse gas emissions. This is being considered as one of main approaches to achieving sustainability in the built environment at relatively low cost and high uptake rates. Although there are a wide range of retrofit technologies readily available, methods to identify the most cost-effective retrofit measures for particular projects is still a major technical challenge. This paper provides a systematic approach to proper selection and identification of the best retrofit options for existing buildings. The generic building retrofit problem and key issues that are involved in building retrofit investment decisions are presented. Major retrofit activities are also briefly discussed, such as energy auditing, building performance assessment, quantification of energy benefits, economic analysis, risk assessment, and measurement and verification (M&amp;V) of energy savings, all of which are essential to the success of a building retrofit project. An overview of the research and development as well as application of the retrofit technologies in existing buildings is also provided. The aim of this work is to provide building researchers and practitioners with a better understanding of how to effectively conduct a building retrofit to promote energy conservation and sustainability. © 2012 Elsevier B.V. All rights reserved.","author":[{"dropping-particle":"","family":"Ma","given":"Zhenjun","non-dropping-particle":"","parse-names":false,"suffix":""},{"dropping-particle":"","family":"Cooper","given":"Paul","non-dropping-particle":"","parse-names":false,"suffix":""},{"dropping-particle":"","family":"Daly","given":"Daniel","non-dropping-particle":"","parse-names":false,"suffix":""},{"dropping-particle":"","family":"Ledo","given":"Laia","non-dropping-particle":"","parse-names":false,"suffix":""}],"container-title":"Energy and Buildings","id":"ITEM-1","issued":{"date-parts":[["2012"]]},"title":"Existing building retrofits: Methodology and state-of-the-art","type":"article"},"uris":["http://www.mendeley.com/documents/?uuid=1ac27546-daca-4791-909b-646ebb026cf2"]}],"mendeley":{"formattedCitation":"[5]","plainTextFormattedCitation":"[5]","previouslyFormattedCitation":"[5]"},"properties":{"noteIndex":0},"schema":"https://github.com/citation-style-language/schema/raw/master/csl-citation.json"}</w:instrText>
      </w:r>
      <w:r w:rsidR="004D3ECC" w:rsidRPr="00442D9B">
        <w:rPr>
          <w:sz w:val="20"/>
          <w:szCs w:val="20"/>
        </w:rPr>
        <w:fldChar w:fldCharType="separate"/>
      </w:r>
      <w:r w:rsidR="00D91A43" w:rsidRPr="00442D9B">
        <w:rPr>
          <w:noProof/>
          <w:sz w:val="20"/>
          <w:szCs w:val="20"/>
        </w:rPr>
        <w:t>[5]</w:t>
      </w:r>
      <w:r w:rsidR="004D3ECC" w:rsidRPr="00442D9B">
        <w:rPr>
          <w:sz w:val="20"/>
          <w:szCs w:val="20"/>
        </w:rPr>
        <w:fldChar w:fldCharType="end"/>
      </w:r>
      <w:r w:rsidR="002768C7" w:rsidRPr="00442D9B">
        <w:rPr>
          <w:sz w:val="20"/>
          <w:szCs w:val="20"/>
        </w:rPr>
        <w:t>.</w:t>
      </w:r>
      <w:r w:rsidR="005B524A" w:rsidRPr="00442D9B">
        <w:rPr>
          <w:sz w:val="20"/>
          <w:szCs w:val="20"/>
        </w:rPr>
        <w:t xml:space="preserve"> </w:t>
      </w:r>
      <w:r w:rsidR="007864F9" w:rsidRPr="00442D9B">
        <w:rPr>
          <w:sz w:val="20"/>
        </w:rPr>
        <w:t>The Chinese government has been updating the building energy standards with the overall goal of energy saving in recent decades, and the aim of achieving a 50% energy saving in residential buildings is presented in the latest energy-saving standard for the hot summer/cold winter climate regions</w:t>
      </w:r>
      <w:r w:rsidR="008B6A28" w:rsidRPr="00442D9B">
        <w:rPr>
          <w:color w:val="FF0000"/>
          <w:sz w:val="20"/>
          <w:szCs w:val="20"/>
        </w:rPr>
        <w:t xml:space="preserve"> </w:t>
      </w:r>
      <w:r w:rsidR="00B540B1" w:rsidRPr="00442D9B">
        <w:rPr>
          <w:sz w:val="20"/>
          <w:szCs w:val="20"/>
        </w:rPr>
        <w:fldChar w:fldCharType="begin" w:fldLock="1"/>
      </w:r>
      <w:r w:rsidR="00914908" w:rsidRPr="00442D9B">
        <w:rPr>
          <w:sz w:val="20"/>
          <w:szCs w:val="20"/>
        </w:rPr>
        <w:instrText>ADDIN CSL_CITATION {"citationItems":[{"id":"ITEM-1","itemData":{"DOI":"10.1016/j.enbuild.2017.03.019","ISSN":"03787788","abstract":"China's Design Standard for Energy Efficiency of Public Buildings (the Design Standard) is widely used in the design phase to regulate the energy efficiency of physical assets (envelope, lighting, HVAC) in buildings. However, the standard does not consider many important factors that influence the actual energy use in buildings, and this can lead to gaps between the design estimates and actual energy consumption. To achieve the national energy savings targets defined in the strategic 12th Five-Year Plan, China developed the first standard for energy consumption of buildings GB/T51161-2016 (the Consumption Standard). This study provides an overview of the Consumption Standard, identifies its strengths and weaknesses, and recommends future improvements. The analysis and discussion of the constraint value and the leading value, two key indicators of the energy use intensity, provide insight into the intent and effectiveness of the Consumption Standard. The results indicated that consistency between China's Design Standard GB 50189-2015 and the Consumption Standard GB/T51161-2016 could be achieved if the Design Standard used the actual building operations and occupant behavior in calculating the energy use in Chinese buildings. The development of an outcome-based code in the U.S. was discussed in comparison with China's Consumption Standard, and this revealed the strengths and challenges associated with implementing a new compliance method based on actual energy use in buildings in the U.S. Overall, this study provides important insights into the latest developments of actual consumption-based building energy standards, and this information should be valuable to building designers and energy policy makers in China and the U.S.","author":[{"dropping-particle":"","family":"Yan","given":"Da","non-dropping-particle":"","parse-names":false,"suffix":""},{"dropping-particle":"","family":"Hong","given":"Tianzhen","non-dropping-particle":"","parse-names":false,"suffix":""},{"dropping-particle":"","family":"Li","given":"Cheng","non-dropping-particle":"","parse-names":false,"suffix":""},{"dropping-particle":"","family":"Zhang","given":"Qi","non-dropping-particle":"","parse-names":false,"suffix":""},{"dropping-particle":"","family":"An","given":"Jingjing","non-dropping-particle":"","parse-names":false,"suffix":""},{"dropping-particle":"","family":"Hu","given":"Shan","non-dropping-particle":"","parse-names":false,"suffix":""}],"container-title":"Energy and Buildings","id":"ITEM-1","issued":{"date-parts":[["2017"]]},"page":"114-128","publisher":"Elsevier B.V.","title":"A thorough assessment of China's standard for energy consumption of buildings","type":"article-journal","volume":"143"},"uris":["http://www.mendeley.com/documents/?uuid=27c4e050-f046-43b7-8da0-6452d329b702"]}],"mendeley":{"formattedCitation":"[6]","plainTextFormattedCitation":"[6]","previouslyFormattedCitation":"[6]"},"properties":{"noteIndex":0},"schema":"https://github.com/citation-style-language/schema/raw/master/csl-citation.json"}</w:instrText>
      </w:r>
      <w:r w:rsidR="00B540B1" w:rsidRPr="00442D9B">
        <w:rPr>
          <w:sz w:val="20"/>
          <w:szCs w:val="20"/>
        </w:rPr>
        <w:fldChar w:fldCharType="separate"/>
      </w:r>
      <w:r w:rsidR="00B540B1" w:rsidRPr="00442D9B">
        <w:rPr>
          <w:noProof/>
          <w:sz w:val="20"/>
          <w:szCs w:val="20"/>
        </w:rPr>
        <w:t>[6]</w:t>
      </w:r>
      <w:r w:rsidR="00B540B1" w:rsidRPr="00442D9B">
        <w:rPr>
          <w:sz w:val="20"/>
          <w:szCs w:val="20"/>
        </w:rPr>
        <w:fldChar w:fldCharType="end"/>
      </w:r>
      <w:r w:rsidR="007864F9" w:rsidRPr="00442D9B">
        <w:rPr>
          <w:sz w:val="20"/>
          <w:szCs w:val="20"/>
        </w:rPr>
        <w:t>.</w:t>
      </w:r>
      <w:r w:rsidR="00CD3536" w:rsidRPr="00442D9B">
        <w:rPr>
          <w:sz w:val="20"/>
          <w:szCs w:val="20"/>
        </w:rPr>
        <w:t xml:space="preserve"> </w:t>
      </w:r>
      <w:r w:rsidR="00416E78" w:rsidRPr="00442D9B">
        <w:rPr>
          <w:sz w:val="20"/>
        </w:rPr>
        <w:t xml:space="preserve">One possible long-term solution to achieving massive retrofit energy savings is the very rigorous retrofit standard known as </w:t>
      </w:r>
      <w:bookmarkStart w:id="5" w:name="_Hlk50565082"/>
      <w:r w:rsidR="00416E78" w:rsidRPr="00442D9B">
        <w:rPr>
          <w:sz w:val="20"/>
        </w:rPr>
        <w:t>EnerPHit</w:t>
      </w:r>
      <w:bookmarkEnd w:id="5"/>
      <w:r w:rsidR="00416E78" w:rsidRPr="00442D9B">
        <w:rPr>
          <w:sz w:val="20"/>
        </w:rPr>
        <w:t>, which was developed by the German Passivhaus Institute</w:t>
      </w:r>
      <w:r w:rsidR="00F0580B" w:rsidRPr="00442D9B">
        <w:rPr>
          <w:sz w:val="20"/>
          <w:szCs w:val="20"/>
        </w:rPr>
        <w:t xml:space="preserve"> </w:t>
      </w:r>
      <w:r w:rsidR="004D3ECC" w:rsidRPr="00442D9B">
        <w:rPr>
          <w:sz w:val="20"/>
          <w:szCs w:val="20"/>
        </w:rPr>
        <w:fldChar w:fldCharType="begin" w:fldLock="1"/>
      </w:r>
      <w:r w:rsidR="00914908" w:rsidRPr="00442D9B">
        <w:rPr>
          <w:sz w:val="20"/>
          <w:szCs w:val="20"/>
        </w:rPr>
        <w:instrText>ADDIN CSL_CITATION {"citationItems":[{"id":"ITEM-1","itemData":{"DOI":"10.4324/9781315726434","abstract":"Passivhaus is the fastest-growing energy performance standard in the world, with almost 50,000 buildings realised to date. Applicable to both domestic and non-domestic building types, the strength of Passivhaus lies in the simplicity of the concept. As European and global energy directives move ever closer towards zero (fossil) energy standards, Passivhaus provides a robust 'fabric first' approach from which to make the next step. The Passivhaus Designer's Manual is the most comprehensive technical guide available to those wishing to design and build Passivhaus and zero energy buildings. As a technical reference for architects, engineers and construction professionals, The Passivhaus Designer's Manual provides: • state-of-the-art guidance for anyone designing or working on a Passivhaus project; • in-depth information on building services, including high-performance venti-lation systems and ultra-low energy heating and cooling systems; • holistic design guidance encompassing daylight design, ecological materials, thermal comfort, indoor air quality and economics; • practical advice on procurement methods, project management and quality assurance; • renewable energy systems suitable for Passivhaus and zero energy buildings; • practical case studies from the UK, USA and Germany amongst others; • detailed worked examples to show you how it's done and what to look out for; • expert advice from 20 world-renowned Passivhaus designers, architects, building physicists and engineers. Lavishly illustrated with nearly 200 full colour illustrations, and presented by two highly experienced specialists, this is your one-stop shop for comprehensive practical information on Passivhaus and zero energy buildings.","author":[{"dropping-particle":"","family":"Hopfe","given":"Christina","non-dropping-particle":"","parse-names":false,"suffix":""}],"container-title":"The Passivhaus Designer’s Manual","id":"ITEM-1","issued":{"date-parts":[["2015"]]},"title":"The Passivhaus Designer’s Manual","type":"book"},"uris":["http://www.mendeley.com/documents/?uuid=acce6fc4-c92a-4d09-ad26-74b77fa28484"]}],"mendeley":{"formattedCitation":"[7]","plainTextFormattedCitation":"[7]","previouslyFormattedCitation":"[7]"},"properties":{"noteIndex":0},"schema":"https://github.com/citation-style-language/schema/raw/master/csl-citation.json"}</w:instrText>
      </w:r>
      <w:r w:rsidR="004D3ECC" w:rsidRPr="00442D9B">
        <w:rPr>
          <w:sz w:val="20"/>
          <w:szCs w:val="20"/>
        </w:rPr>
        <w:fldChar w:fldCharType="separate"/>
      </w:r>
      <w:r w:rsidR="00B540B1" w:rsidRPr="00442D9B">
        <w:rPr>
          <w:noProof/>
          <w:sz w:val="20"/>
          <w:szCs w:val="20"/>
        </w:rPr>
        <w:t>[7]</w:t>
      </w:r>
      <w:r w:rsidR="004D3ECC" w:rsidRPr="00442D9B">
        <w:rPr>
          <w:sz w:val="20"/>
          <w:szCs w:val="20"/>
        </w:rPr>
        <w:fldChar w:fldCharType="end"/>
      </w:r>
      <w:r w:rsidR="00BA4707" w:rsidRPr="00442D9B">
        <w:rPr>
          <w:sz w:val="20"/>
          <w:szCs w:val="20"/>
        </w:rPr>
        <w:t xml:space="preserve">. </w:t>
      </w:r>
      <w:r w:rsidR="000D2356" w:rsidRPr="00442D9B">
        <w:rPr>
          <w:sz w:val="20"/>
        </w:rPr>
        <w:t xml:space="preserve">The Passivhaus standard is based on the principle of minimising heat losses from opaque and transparent building envelope components, </w:t>
      </w:r>
      <w:r w:rsidRPr="003D465F">
        <w:rPr>
          <w:sz w:val="20"/>
        </w:rPr>
        <w:t xml:space="preserve">eliminating thermal bridges </w:t>
      </w:r>
      <w:r>
        <w:rPr>
          <w:sz w:val="20"/>
        </w:rPr>
        <w:t>and having very low air leakage</w:t>
      </w:r>
      <w:r w:rsidR="000D2356" w:rsidRPr="00442D9B">
        <w:rPr>
          <w:sz w:val="20"/>
        </w:rPr>
        <w:t xml:space="preserve">. A mechanical ventilation system with heat recovery is used to further reduce the ventilation heat loss and recycle the exhaust heat from the building. As a result, the energy used to maintain a comfortable indoor environment is very low. The energy efficiency of Passivhaus has been widely proven throughout Europe, especially in cold climate regions </w:t>
      </w:r>
      <w:r w:rsidR="00864182" w:rsidRPr="00442D9B">
        <w:rPr>
          <w:sz w:val="20"/>
          <w:szCs w:val="20"/>
        </w:rPr>
        <w:fldChar w:fldCharType="begin" w:fldLock="1"/>
      </w:r>
      <w:r w:rsidR="00CC7043" w:rsidRPr="00442D9B">
        <w:rPr>
          <w:sz w:val="20"/>
          <w:szCs w:val="20"/>
        </w:rPr>
        <w:instrText>ADDIN CSL_CITATION {"citationItems":[{"id":"ITEM-1","itemData":{"DOI":"10.1016/j.buildenv.2013.09.017","ISSN":"03601323","abstract":"This paper presents experiences from a recently built area with passive houses in Linköping, Sweden and compares them with conventional buildings, mainly from an indoor environment perspective, but also based on energy use. The built area consists of 39 recently constructed terraced houses, of which nine are built according to the passive house standard. The aspects of thermal comfort as well as local discomfort are studied. The methodology is based on on-site measurements and two types of simulations - CFD and Building Energy Simulation. In addition a post-occupancy evaluation was made using a standardized questionnaire to relate the occupant's perception of the indoor environment one year after the buildings were completed.The thermal comfort for these newly built passive houses is well within the limits in the local building code. However, some interesting findings related to local comfort such as cold floors are found in the post-occupancy evaluation as well as in the predictions. The occupants of the passive houses experience cold floors to a higher degree than in the conventional buildings. It was also shown that there are a higher number of complaints related to high temperatures during summer in the passive houses. It is worth noting that the buildings do not have external shading installed by default. The effect of varying temperatures was also observed in the passive houses to a higher degree than in the more conventional buildings, especially related to cooking and other heat-generating activities, which is normal in a more well insulated and airtight building. © 2013 Elsevier Ltd.","author":[{"dropping-particle":"","family":"Rohdin","given":"Patrik","non-dropping-particle":"","parse-names":false,"suffix":""},{"dropping-particle":"","family":"Molin","given":"Andreas","non-dropping-particle":"","parse-names":false,"suffix":""},{"dropping-particle":"","family":"Moshfegh","given":"Bahram","non-dropping-particle":"","parse-names":false,"suffix":""}],"container-title":"Building and Environment","id":"ITEM-1","issued":{"date-parts":[["2014"]]},"title":"Experiences from nine passive houses in Sweden - Indoor thermal environment and energy use","type":"article-journal"},"uris":["http://www.mendeley.com/documents/?uuid=efa030bd-bc1e-4908-a18e-247812352adc"]}],"mendeley":{"formattedCitation":"[8]","plainTextFormattedCitation":"[8]","previouslyFormattedCitation":"[8]"},"properties":{"noteIndex":0},"schema":"https://github.com/citation-style-language/schema/raw/master/csl-citation.json"}</w:instrText>
      </w:r>
      <w:r w:rsidR="00864182" w:rsidRPr="00442D9B">
        <w:rPr>
          <w:sz w:val="20"/>
          <w:szCs w:val="20"/>
        </w:rPr>
        <w:fldChar w:fldCharType="separate"/>
      </w:r>
      <w:r w:rsidR="00CC7043" w:rsidRPr="00442D9B">
        <w:rPr>
          <w:noProof/>
          <w:sz w:val="20"/>
          <w:szCs w:val="20"/>
        </w:rPr>
        <w:t>[8]</w:t>
      </w:r>
      <w:r w:rsidR="00864182" w:rsidRPr="00442D9B">
        <w:rPr>
          <w:sz w:val="20"/>
          <w:szCs w:val="20"/>
        </w:rPr>
        <w:fldChar w:fldCharType="end"/>
      </w:r>
      <w:r w:rsidR="00864182" w:rsidRPr="00442D9B">
        <w:rPr>
          <w:sz w:val="20"/>
          <w:szCs w:val="20"/>
        </w:rPr>
        <w:fldChar w:fldCharType="begin" w:fldLock="1"/>
      </w:r>
      <w:r w:rsidR="00CC7043" w:rsidRPr="00442D9B">
        <w:rPr>
          <w:sz w:val="20"/>
          <w:szCs w:val="20"/>
        </w:rPr>
        <w:instrText>ADDIN CSL_CITATION {"citationItems":[{"id":"ITEM-1","itemData":{"DOI":"10.1016/j.enpol.2012.07.019","ISSN":"03014215","abstract":"This paper reviews the thermal performance of the existing UK housing stock, the main fabric efficiency incentive schemes and the barriers to obtaining deep energy and CO 2 savings throughout the stock. The UK faces a major challenge to improve the thermal performance of its existing housing stock. Millions of dwellings possess 'hard-to-treat' solid walls and have glazing which is not cost effective to improve. A range of fabric efficiency incentive schemes exist, but many do not target the full range of private and social housing. From now on, the Green Deal will be the UK's key energy efficiency policy. However, the scheme is forecasted to have low consumer appeal and low incentives for investors. Moreover, calculated Green Deal loan repayments will be reliant upon estimated energy savings, yet it is claimed that retrofit measures may only be half as effective as anticipated due to a lack of monitoring, poor quality installation and the increased use of heating following refurbishment. Looking to Germany, there has been success through the Passivhaus standard, but the UK currently lacks appropriate skills and cost effective components to replicate this approach. In addition, the embodied energy in retrofit products and materials threatens to counter operational savings. © 2012 Elsevier Ltd.","author":[{"dropping-particle":"","family":"Dowson","given":"Mark","non-dropping-particle":"","parse-names":false,"suffix":""},{"dropping-particle":"","family":"Poole","given":"Adam","non-dropping-particle":"","parse-names":false,"suffix":""},{"dropping-particle":"","family":"Harrison","given":"David","non-dropping-particle":"","parse-names":false,"suffix":""},{"dropping-particle":"","family":"Susman","given":"Gideon","non-dropping-particle":"","parse-names":false,"suffix":""}],"container-title":"Energy Policy","id":"ITEM-1","issued":{"date-parts":[["2012"]]},"title":"Domestic UK retrofit challenge: Barriers, incentives and current performance leading into the Green Deal","type":"article-journal"},"uris":["http://www.mendeley.com/documents/?uuid=6202a521-23d2-4485-8ea6-ab6f5cf07768"]}],"mendeley":{"formattedCitation":"[9]","manualFormatting":"[9]","plainTextFormattedCitation":"[9]","previouslyFormattedCitation":"[9]"},"properties":{"noteIndex":0},"schema":"https://github.com/citation-style-language/schema/raw/master/csl-citation.json"}</w:instrText>
      </w:r>
      <w:r w:rsidR="00864182" w:rsidRPr="00442D9B">
        <w:rPr>
          <w:sz w:val="20"/>
          <w:szCs w:val="20"/>
        </w:rPr>
        <w:fldChar w:fldCharType="separate"/>
      </w:r>
      <w:r w:rsidR="00864182" w:rsidRPr="00442D9B">
        <w:rPr>
          <w:noProof/>
          <w:sz w:val="20"/>
          <w:szCs w:val="20"/>
        </w:rPr>
        <w:t>[9]</w:t>
      </w:r>
      <w:r w:rsidR="00864182" w:rsidRPr="00442D9B">
        <w:rPr>
          <w:sz w:val="20"/>
          <w:szCs w:val="20"/>
        </w:rPr>
        <w:fldChar w:fldCharType="end"/>
      </w:r>
      <w:r w:rsidR="00864182" w:rsidRPr="00442D9B">
        <w:rPr>
          <w:sz w:val="20"/>
          <w:szCs w:val="20"/>
        </w:rPr>
        <w:t xml:space="preserve">. </w:t>
      </w:r>
      <w:r w:rsidR="00864182" w:rsidRPr="00442D9B">
        <w:rPr>
          <w:color w:val="000000" w:themeColor="text1"/>
          <w:sz w:val="20"/>
          <w:szCs w:val="20"/>
        </w:rPr>
        <w:t>O</w:t>
      </w:r>
      <w:r w:rsidR="008143AE" w:rsidRPr="00442D9B">
        <w:rPr>
          <w:color w:val="000000" w:themeColor="text1"/>
          <w:sz w:val="20"/>
          <w:szCs w:val="20"/>
        </w:rPr>
        <w:t xml:space="preserve">ver 100 Passivhaus buildings </w:t>
      </w:r>
      <w:r>
        <w:rPr>
          <w:color w:val="000000" w:themeColor="text1"/>
          <w:sz w:val="20"/>
          <w:szCs w:val="20"/>
        </w:rPr>
        <w:t xml:space="preserve">were </w:t>
      </w:r>
      <w:r w:rsidR="008143AE" w:rsidRPr="00442D9B">
        <w:rPr>
          <w:color w:val="000000" w:themeColor="text1"/>
          <w:sz w:val="20"/>
          <w:szCs w:val="20"/>
        </w:rPr>
        <w:t>investigated as part of the CEPHEUS project in Europe</w:t>
      </w:r>
      <w:r>
        <w:rPr>
          <w:color w:val="000000" w:themeColor="text1"/>
          <w:sz w:val="20"/>
          <w:szCs w:val="20"/>
        </w:rPr>
        <w:t xml:space="preserve">, </w:t>
      </w:r>
      <w:r w:rsidRPr="003D465F">
        <w:rPr>
          <w:color w:val="000000" w:themeColor="text1"/>
          <w:sz w:val="20"/>
          <w:szCs w:val="20"/>
        </w:rPr>
        <w:t xml:space="preserve">and they achieved a space heating demand which was 15-20% of that for </w:t>
      </w:r>
      <w:r w:rsidRPr="003D465F">
        <w:rPr>
          <w:color w:val="000000" w:themeColor="text1"/>
          <w:sz w:val="20"/>
          <w:szCs w:val="20"/>
        </w:rPr>
        <w:lastRenderedPageBreak/>
        <w:t>standard new buildings</w:t>
      </w:r>
      <w:r w:rsidR="008143AE" w:rsidRPr="00442D9B">
        <w:rPr>
          <w:color w:val="000000" w:themeColor="text1"/>
          <w:sz w:val="20"/>
          <w:szCs w:val="20"/>
        </w:rPr>
        <w:t xml:space="preserve"> </w:t>
      </w:r>
      <w:r w:rsidR="008143AE" w:rsidRPr="00442D9B">
        <w:rPr>
          <w:color w:val="000000" w:themeColor="text1"/>
          <w:sz w:val="20"/>
          <w:szCs w:val="20"/>
        </w:rPr>
        <w:fldChar w:fldCharType="begin" w:fldLock="1"/>
      </w:r>
      <w:r w:rsidR="00CC7043" w:rsidRPr="00442D9B">
        <w:rPr>
          <w:color w:val="000000" w:themeColor="text1"/>
          <w:sz w:val="20"/>
          <w:szCs w:val="20"/>
        </w:rPr>
        <w:instrText>ADDIN CSL_CITATION {"citationItems":[{"id":"ITEM-1","itemData":{"DOI":"10.1016/j.enpol.2004.08.049","ISSN":"03014215","abstract":"Passive houses offer extended living comfort with only 15-20% of the space heating demand of conventional new buildings while the extra costs of this standard are only about 10% of the total building costs. In the first part of this paper, detailed measurements for 11 \"Passive House\" projects with more than 100 dwelling units from the EU-funded demonstration project CEPHEUS (Cost Efficient Passive Houses as EUropean Standards) are presented. All projects exhibit extraordinarily low space heat consumptions. Compared with ordinary, newly erected buildings, 80% of the space heat consumption could be saved. The total primary energy consumption (including household electricity) was less than 50% of that of conventional new buildings. The measurements show that the buildings also offer comfortable indoor conditions in both summer and winter. Several social research studies revealed that the users are well pleased with their homes. The second part of the paper focuses on low-income tenant's satisfaction in the world's first multi-story Passive Houses in Kassel, Germany. This building contrasts sharply with the \"standard\" Passive House, occupied by its owners. A 2.5 year study was conducted from spring of 2000 to autumn of 2002. The development of opinions, attitudes, behaviour, and satisfaction over time could be recorded. The building is a clear success, the tenant's satisfaction is high. It is concluded that this building type fulfils the conditions of sustainability in social, ecological and economic respects and should therefore be disseminated on a larger scale. To this end, the last part of the paper describes the development of the Passive House standard in Germany, Austria and Switzerland, from the first demonstration project in 1991 to about 3500 dwelling units today. The prerequisites for this development are analysed. Finally, the authors give their view about the political possibilities for pushing Passive Houses into the market as well as for stimulating a market pull for this comfortable and energy efficient building type. © 2004 Elsevier Ltd. All rights reserved.","author":[{"dropping-particle":"","family":"Schnieders","given":"Jürgen","non-dropping-particle":"","parse-names":false,"suffix":""},{"dropping-particle":"","family":"Hermelink","given":"Andreas","non-dropping-particle":"","parse-names":false,"suffix":""}],"container-title":"Energy Policy","id":"ITEM-1","issue":"2 SPEC. ISS.","issued":{"date-parts":[["2006"]]},"page":"151-171","publisher":"Elsevier BV","title":"CEPHEUS results: Measurements and occupants' satisfaction provide evidence for Passive Houses being an option for sustainable building","type":"article-journal","volume":"34"},"uris":["http://www.mendeley.com/documents/?uuid=0a7d8abb-1450-3de0-b198-3266d6efd0ac"]}],"mendeley":{"formattedCitation":"[10]","plainTextFormattedCitation":"[10]","previouslyFormattedCitation":"[10]"},"properties":{"noteIndex":0},"schema":"https://github.com/citation-style-language/schema/raw/master/csl-citation.json"}</w:instrText>
      </w:r>
      <w:r w:rsidR="008143AE" w:rsidRPr="00442D9B">
        <w:rPr>
          <w:color w:val="000000" w:themeColor="text1"/>
          <w:sz w:val="20"/>
          <w:szCs w:val="20"/>
        </w:rPr>
        <w:fldChar w:fldCharType="separate"/>
      </w:r>
      <w:r w:rsidR="00CC7043" w:rsidRPr="00442D9B">
        <w:rPr>
          <w:noProof/>
          <w:color w:val="000000" w:themeColor="text1"/>
          <w:sz w:val="20"/>
          <w:szCs w:val="20"/>
        </w:rPr>
        <w:t>[10]</w:t>
      </w:r>
      <w:r w:rsidR="008143AE" w:rsidRPr="00442D9B">
        <w:rPr>
          <w:color w:val="000000" w:themeColor="text1"/>
          <w:sz w:val="20"/>
          <w:szCs w:val="20"/>
        </w:rPr>
        <w:fldChar w:fldCharType="end"/>
      </w:r>
      <w:r w:rsidR="008143AE" w:rsidRPr="00442D9B">
        <w:rPr>
          <w:color w:val="000000" w:themeColor="text1"/>
          <w:sz w:val="20"/>
          <w:szCs w:val="20"/>
        </w:rPr>
        <w:t xml:space="preserve">. A 55-83% reduction in energy consumption was claimed in the Passivhaus standard retrofitting of historic buildings </w:t>
      </w:r>
      <w:r w:rsidR="008143AE" w:rsidRPr="00442D9B">
        <w:rPr>
          <w:color w:val="000000" w:themeColor="text1"/>
          <w:sz w:val="20"/>
          <w:szCs w:val="20"/>
        </w:rPr>
        <w:fldChar w:fldCharType="begin" w:fldLock="1"/>
      </w:r>
      <w:r w:rsidR="00CC7043" w:rsidRPr="00442D9B">
        <w:rPr>
          <w:color w:val="000000" w:themeColor="text1"/>
          <w:sz w:val="20"/>
          <w:szCs w:val="20"/>
        </w:rPr>
        <w:instrText>ADDIN CSL_CITATION {"citationItems":[{"id":"ITEM-1","itemData":{"DOI":"10.1016/j.enbuild.2013.12.043","ISSN":"03787788","abstract":"Since historic buildings constitute 25% of the European built environment they have a role to play in delivering CO2 emissions reduction targets along with the rest of the domestic stock. However, historic buildings have significant cultural value and were built with technologies and materials that promote fabric breathability. This demands solutions that will deliver enduring and radical energy efficiency savings and emissions reduction, which while maintaining their heritage value are also capable of district wide replication. Before embarking on wide scale retrofit adaptations, affordable and accurate procedures to assess the potential for such measures to reduce CO 2 emissions are of primary importance. Some measures will have an impact on both fabric and aesthetics. It is therefore necessary to ensure that the reductions in CO2 emissions from a set of proposed alterations are significantly higher than any actual or perceived reduction in loss of built heritage. This paper demonstrates the use of the Passive House Planning Package (PHPP) modelling tool to assess the potential for retrofit adaptation measures in three terrace dwellings in Bath, England. It compares modelled against delivered energy use and then models energy and emission reduction following the introduction of a suite of retrofit adaptations. Results indicate that PHPP can assess total electrical energy consumption but requires the use of a reduction factor to reflect accurately intermittent occupancy/heating patterns. The modelled results suggest retrofit adaptations in historic buildings could deliver energy savings and CO2 emissions savings between 55% and 83%, but only when the thermal fabric is significantly improved and the use of PV is included. PHPP provided assessments of the benefits of retrofit adaptations in historic buildings that can facilitate decision making on retrofit methodology in historic buildings that affect fabric and/or aesthetics. © 2014 Elsevier B.V.","author":[{"dropping-particle":"","family":"Moran","given":"Francis","non-dropping-particle":"","parse-names":false,"suffix":""},{"dropping-particle":"","family":"Blight","given":"Tom","non-dropping-particle":"","parse-names":false,"suffix":""},{"dropping-particle":"","family":"Natarajan","given":"Sukumar","non-dropping-particle":"","parse-names":false,"suffix":""},{"dropping-particle":"","family":"Shea","given":"Andy","non-dropping-particle":"","parse-names":false,"suffix":""}],"container-title":"Energy and Buildings","id":"ITEM-1","issued":{"date-parts":[["2014"]]},"title":"The use of Passive House Planning Package to reduce energy use and CO 2 emissions in historic dwellings","type":"article-journal"},"uris":["http://www.mendeley.com/documents/?uuid=050eb5fa-7e6d-446e-be03-e945932addf7"]}],"mendeley":{"formattedCitation":"[11]","plainTextFormattedCitation":"[11]","previouslyFormattedCitation":"[11]"},"properties":{"noteIndex":0},"schema":"https://github.com/citation-style-language/schema/raw/master/csl-citation.json"}</w:instrText>
      </w:r>
      <w:r w:rsidR="008143AE" w:rsidRPr="00442D9B">
        <w:rPr>
          <w:color w:val="000000" w:themeColor="text1"/>
          <w:sz w:val="20"/>
          <w:szCs w:val="20"/>
        </w:rPr>
        <w:fldChar w:fldCharType="separate"/>
      </w:r>
      <w:r w:rsidR="00CC7043" w:rsidRPr="00442D9B">
        <w:rPr>
          <w:noProof/>
          <w:color w:val="000000" w:themeColor="text1"/>
          <w:sz w:val="20"/>
          <w:szCs w:val="20"/>
        </w:rPr>
        <w:t>[11]</w:t>
      </w:r>
      <w:r w:rsidR="008143AE" w:rsidRPr="00442D9B">
        <w:rPr>
          <w:color w:val="000000" w:themeColor="text1"/>
          <w:sz w:val="20"/>
          <w:szCs w:val="20"/>
        </w:rPr>
        <w:fldChar w:fldCharType="end"/>
      </w:r>
      <w:r w:rsidR="008143AE" w:rsidRPr="00442D9B">
        <w:rPr>
          <w:color w:val="000000" w:themeColor="text1"/>
          <w:sz w:val="20"/>
          <w:szCs w:val="20"/>
        </w:rPr>
        <w:t xml:space="preserve">. </w:t>
      </w:r>
      <w:r w:rsidR="00850E88" w:rsidRPr="00442D9B">
        <w:rPr>
          <w:color w:val="000000" w:themeColor="text1"/>
          <w:sz w:val="20"/>
          <w:szCs w:val="20"/>
        </w:rPr>
        <w:t xml:space="preserve">Wang reviewed </w:t>
      </w:r>
      <w:r w:rsidR="00864182" w:rsidRPr="00442D9B">
        <w:rPr>
          <w:color w:val="000000" w:themeColor="text1"/>
          <w:sz w:val="20"/>
          <w:szCs w:val="20"/>
        </w:rPr>
        <w:t>the energy performance of</w:t>
      </w:r>
      <w:r w:rsidR="00850E88" w:rsidRPr="00442D9B">
        <w:rPr>
          <w:color w:val="000000" w:themeColor="text1"/>
          <w:sz w:val="20"/>
          <w:szCs w:val="20"/>
        </w:rPr>
        <w:t xml:space="preserve"> frequently used Passivhaus technologies</w:t>
      </w:r>
      <w:r w:rsidR="00864182" w:rsidRPr="00442D9B">
        <w:rPr>
          <w:color w:val="000000" w:themeColor="text1"/>
          <w:sz w:val="20"/>
          <w:szCs w:val="20"/>
        </w:rPr>
        <w:t xml:space="preserve"> and their interaction with indoor environment quality in Passivhaus buildings under different weather condition</w:t>
      </w:r>
      <w:r w:rsidR="00A67E7D" w:rsidRPr="00442D9B">
        <w:rPr>
          <w:color w:val="000000" w:themeColor="text1"/>
          <w:sz w:val="20"/>
          <w:szCs w:val="20"/>
        </w:rPr>
        <w:t>s</w:t>
      </w:r>
      <w:r w:rsidR="00CC7043" w:rsidRPr="00442D9B">
        <w:rPr>
          <w:color w:val="000000" w:themeColor="text1"/>
          <w:sz w:val="20"/>
          <w:szCs w:val="20"/>
        </w:rPr>
        <w:t xml:space="preserve"> </w:t>
      </w:r>
      <w:r w:rsidR="00CC7043" w:rsidRPr="00442D9B">
        <w:rPr>
          <w:color w:val="000000" w:themeColor="text1"/>
          <w:sz w:val="20"/>
          <w:szCs w:val="20"/>
        </w:rPr>
        <w:fldChar w:fldCharType="begin" w:fldLock="1"/>
      </w:r>
      <w:r w:rsidR="00CC7043" w:rsidRPr="00442D9B">
        <w:rPr>
          <w:color w:val="000000" w:themeColor="text1"/>
          <w:sz w:val="20"/>
          <w:szCs w:val="20"/>
        </w:rPr>
        <w:instrText>ADDIN CSL_CITATION {"citationItems":[{"id":"ITEM-1","itemData":{"DOI":"10.1016/j.rser.2016.10.039","ISSN":"18790690","abstract":"The building sector accounts for significant portion of total final energy use in most countries. One way to reduce significantly building energy consumption is to adopt energy efficiency technologies and strategies. Due to environmental concerns and high cost of energy in recent years there has been a renewed interest in building energy efficiency. Passive House (PH) standard provides a cost-efficient way of minimizing energy demand of buildings in accordance with global principle of sustainability. However, it is ongoing challenge to improve building energy efficiency without compromising indoor environmental quality. The objective of this paper is to review the interactions between energy performance and indoor environment quality in buildings with PH standard, considering parametric sensitivity study including effects of diverse parameters on PH building performance. Passive House technologies including heat and cooling recovery ventilation, pre heating/cooling fresh air, pre-ventilation and passive cooling are presented considering different weather conditions. Thermal comfort represented by recommended thermal range and comfort zone and indoor air quality indicated by CO2 concentration have been numerically and experimentally analysed. The simulation and measurement results illuminate that it is possible to realize energy efficiency and favourable indoor environment in PH buildings at the same time.","author":[{"dropping-particle":"","family":"Wang","given":"Yang","non-dropping-particle":"","parse-names":false,"suffix":""},{"dropping-particle":"","family":"Kuckelkorn","given":"Jens","non-dropping-particle":"","parse-names":false,"suffix":""},{"dropping-particle":"","family":"Zhao","given":"Fu Yun","non-dropping-particle":"","parse-names":false,"suffix":""},{"dropping-particle":"","family":"Spliethoff","given":"Hartmut","non-dropping-particle":"","parse-names":false,"suffix":""},{"dropping-particle":"","family":"Lang","given":"Werner","non-dropping-particle":"","parse-names":false,"suffix":""}],"container-title":"Renewable and Sustainable Energy Reviews","id":"ITEM-1","issue":"November 2016","issued":{"date-parts":[["2017"]]},"page":"1303-1319","title":"A state of art of review on interactions between energy performance and indoor environment quality in Passive House buildings","type":"article-journal","volume":"72"},"uris":["http://www.mendeley.com/documents/?uuid=6fee28b9-113b-4e51-aaf9-25c129564bff"]}],"mendeley":{"formattedCitation":"[12]","plainTextFormattedCitation":"[12]","previouslyFormattedCitation":"[12]"},"properties":{"noteIndex":0},"schema":"https://github.com/citation-style-language/schema/raw/master/csl-citation.json"}</w:instrText>
      </w:r>
      <w:r w:rsidR="00CC7043" w:rsidRPr="00442D9B">
        <w:rPr>
          <w:color w:val="000000" w:themeColor="text1"/>
          <w:sz w:val="20"/>
          <w:szCs w:val="20"/>
        </w:rPr>
        <w:fldChar w:fldCharType="separate"/>
      </w:r>
      <w:r w:rsidR="00CC7043" w:rsidRPr="00442D9B">
        <w:rPr>
          <w:noProof/>
          <w:color w:val="000000" w:themeColor="text1"/>
          <w:sz w:val="20"/>
          <w:szCs w:val="20"/>
        </w:rPr>
        <w:t>[12]</w:t>
      </w:r>
      <w:r w:rsidR="00CC7043" w:rsidRPr="00442D9B">
        <w:rPr>
          <w:color w:val="000000" w:themeColor="text1"/>
          <w:sz w:val="20"/>
          <w:szCs w:val="20"/>
        </w:rPr>
        <w:fldChar w:fldCharType="end"/>
      </w:r>
      <w:r w:rsidR="00864182" w:rsidRPr="00442D9B">
        <w:rPr>
          <w:color w:val="000000" w:themeColor="text1"/>
          <w:sz w:val="20"/>
          <w:szCs w:val="20"/>
        </w:rPr>
        <w:t xml:space="preserve">. </w:t>
      </w:r>
      <w:r w:rsidR="00CC7043" w:rsidRPr="00442D9B">
        <w:rPr>
          <w:color w:val="000000" w:themeColor="text1"/>
          <w:sz w:val="20"/>
          <w:szCs w:val="20"/>
        </w:rPr>
        <w:t xml:space="preserve">Requirements and strategies towards the Passivhaus standard in residential building in </w:t>
      </w:r>
      <w:r w:rsidR="009D2344" w:rsidRPr="00442D9B">
        <w:rPr>
          <w:color w:val="000000" w:themeColor="text1"/>
          <w:sz w:val="20"/>
          <w:szCs w:val="20"/>
        </w:rPr>
        <w:t>different</w:t>
      </w:r>
      <w:r w:rsidR="00CC7043" w:rsidRPr="00442D9B">
        <w:rPr>
          <w:color w:val="000000" w:themeColor="text1"/>
          <w:sz w:val="20"/>
          <w:szCs w:val="20"/>
        </w:rPr>
        <w:t xml:space="preserve"> countries ha</w:t>
      </w:r>
      <w:r w:rsidR="00F90DEE" w:rsidRPr="00442D9B">
        <w:rPr>
          <w:color w:val="000000" w:themeColor="text1"/>
          <w:sz w:val="20"/>
          <w:szCs w:val="20"/>
        </w:rPr>
        <w:t>ve</w:t>
      </w:r>
      <w:r w:rsidR="00CC7043" w:rsidRPr="00442D9B">
        <w:rPr>
          <w:color w:val="000000" w:themeColor="text1"/>
          <w:sz w:val="20"/>
          <w:szCs w:val="20"/>
        </w:rPr>
        <w:t xml:space="preserve"> been reviewed in </w:t>
      </w:r>
      <w:r w:rsidR="00CC7043" w:rsidRPr="00442D9B">
        <w:rPr>
          <w:color w:val="000000" w:themeColor="text1"/>
          <w:sz w:val="20"/>
          <w:szCs w:val="20"/>
        </w:rPr>
        <w:fldChar w:fldCharType="begin" w:fldLock="1"/>
      </w:r>
      <w:r w:rsidR="003E54B9" w:rsidRPr="00442D9B">
        <w:rPr>
          <w:color w:val="000000" w:themeColor="text1"/>
          <w:sz w:val="20"/>
          <w:szCs w:val="20"/>
        </w:rPr>
        <w:instrText>ADDIN CSL_CITATION {"citationItems":[{"id":"ITEM-1","itemData":{"DOI":"10.1016/j.rser.2016.05.021","ISSN":"18790690","abstract":"The parameters and conditions that govern the ventilation requirements in residential buildings under current regulations worldwide are not harmonized. The reduction in energy demand and the increase in the thermal comfort in dwellings are mainly conditioned by these parameters. This article reviews and compares the ventilation flow rates in residential buildings in various countries: the United States of America, Germany, France, the United Kingdom, and Spain. It also compares the requirements of these countries with the requirements of the Passivhaus construction standard, which is recommended by the European Union as an example of nearly zero-energy buildings (nZEB). Furthermore, a model for a dwelling is created using TRNSYS software. First, simulations have been performed with the flow rates, ventilation strategies and envelope transmittance required by the regulations of each country. The cooling and heating demands have been obtained for representative cities in different climate zones. With these results, the impact of ventilation parameters in the heating demand of the proposed Spanish dwelling is analyzed. Secondly, the same dwelling has been simulated with the thermal envelope transmittance values recommended by the Passivhaus standard. The ventilation strategies of each country have been maintained. The influence of the ventilation can be observed uninfluenced by other design parameters. It is found that with the current ventilation strategies, the heating and cooling demand values required by Passivhaus can be reached in only a few warm climates. In other cases, the ventilation strategies will need to change, and heat recovery ventilation will be required.","author":[{"dropping-particle":"","family":"Guillén-Lambea","given":"Silvia","non-dropping-particle":"","parse-names":false,"suffix":""},{"dropping-particle":"","family":"Rodríguez-Soria","given":"Beatriz","non-dropping-particle":"","parse-names":false,"suffix":""},{"dropping-particle":"","family":"Marín","given":"José M.","non-dropping-particle":"","parse-names":false,"suffix":""}],"container-title":"Renewable and Sustainable Energy Reviews","id":"ITEM-1","issued":{"date-parts":[["2016"]]},"page":"561-574","publisher":"Elsevier","title":"Review of European ventilation strategies to meet the cooling and heating demands of nearly zero energy buildings (nZEB)/Passivhaus. Comparison with the USA","type":"article-journal","volume":"62"},"uris":["http://www.mendeley.com/documents/?uuid=9426d12a-4103-495f-8fa0-a2675517afe0"]}],"mendeley":{"formattedCitation":"[13]","plainTextFormattedCitation":"[13]","previouslyFormattedCitation":"[13]"},"properties":{"noteIndex":0},"schema":"https://github.com/citation-style-language/schema/raw/master/csl-citation.json"}</w:instrText>
      </w:r>
      <w:r w:rsidR="00CC7043" w:rsidRPr="00442D9B">
        <w:rPr>
          <w:color w:val="000000" w:themeColor="text1"/>
          <w:sz w:val="20"/>
          <w:szCs w:val="20"/>
        </w:rPr>
        <w:fldChar w:fldCharType="separate"/>
      </w:r>
      <w:r w:rsidR="00CC7043" w:rsidRPr="00442D9B">
        <w:rPr>
          <w:noProof/>
          <w:color w:val="000000" w:themeColor="text1"/>
          <w:sz w:val="20"/>
          <w:szCs w:val="20"/>
        </w:rPr>
        <w:t>[13]</w:t>
      </w:r>
      <w:r w:rsidR="00CC7043" w:rsidRPr="00442D9B">
        <w:rPr>
          <w:color w:val="000000" w:themeColor="text1"/>
          <w:sz w:val="20"/>
          <w:szCs w:val="20"/>
        </w:rPr>
        <w:fldChar w:fldCharType="end"/>
      </w:r>
      <w:r w:rsidR="00CC7043" w:rsidRPr="00442D9B">
        <w:rPr>
          <w:color w:val="000000" w:themeColor="text1"/>
          <w:sz w:val="20"/>
          <w:szCs w:val="20"/>
        </w:rPr>
        <w:t xml:space="preserve">. </w:t>
      </w:r>
      <w:r w:rsidR="00EB0AC2" w:rsidRPr="00442D9B">
        <w:rPr>
          <w:sz w:val="20"/>
          <w:szCs w:val="20"/>
        </w:rPr>
        <w:t xml:space="preserve">More recently, </w:t>
      </w:r>
      <w:r w:rsidR="005615C4" w:rsidRPr="00442D9B">
        <w:rPr>
          <w:sz w:val="20"/>
          <w:szCs w:val="20"/>
        </w:rPr>
        <w:t>Passivhaus buildings</w:t>
      </w:r>
      <w:r w:rsidR="00465648" w:rsidRPr="00442D9B">
        <w:rPr>
          <w:sz w:val="20"/>
          <w:szCs w:val="20"/>
        </w:rPr>
        <w:t xml:space="preserve"> </w:t>
      </w:r>
      <w:r w:rsidR="00EB0AC2" w:rsidRPr="00442D9B">
        <w:rPr>
          <w:sz w:val="20"/>
          <w:szCs w:val="20"/>
        </w:rPr>
        <w:t>are being built in warmer</w:t>
      </w:r>
      <w:r w:rsidR="00BB6A86" w:rsidRPr="00442D9B">
        <w:rPr>
          <w:sz w:val="20"/>
          <w:szCs w:val="20"/>
        </w:rPr>
        <w:t xml:space="preserve"> </w:t>
      </w:r>
      <w:r w:rsidR="00BB6A86" w:rsidRPr="00442D9B">
        <w:rPr>
          <w:color w:val="000000" w:themeColor="text1"/>
          <w:sz w:val="20"/>
          <w:szCs w:val="20"/>
        </w:rPr>
        <w:t>climate regions</w:t>
      </w:r>
      <w:r w:rsidR="00EB0AC2" w:rsidRPr="00442D9B">
        <w:rPr>
          <w:sz w:val="20"/>
          <w:szCs w:val="20"/>
        </w:rPr>
        <w:t xml:space="preserve">, with </w:t>
      </w:r>
      <w:r w:rsidR="00394CA0" w:rsidRPr="00394CA0">
        <w:rPr>
          <w:sz w:val="20"/>
          <w:szCs w:val="20"/>
        </w:rPr>
        <w:t>some of these buildings reporting summer overheating or cooling demand being higher than the Passivhaus requirement</w:t>
      </w:r>
      <w:r w:rsidR="00465648" w:rsidRPr="00442D9B">
        <w:rPr>
          <w:sz w:val="20"/>
          <w:szCs w:val="20"/>
        </w:rPr>
        <w:t xml:space="preserve"> </w:t>
      </w:r>
      <w:r w:rsidR="004D3ECC" w:rsidRPr="00442D9B">
        <w:rPr>
          <w:sz w:val="20"/>
          <w:szCs w:val="20"/>
        </w:rPr>
        <w:fldChar w:fldCharType="begin" w:fldLock="1"/>
      </w:r>
      <w:r w:rsidR="003E54B9" w:rsidRPr="00442D9B">
        <w:rPr>
          <w:sz w:val="20"/>
          <w:szCs w:val="20"/>
        </w:rPr>
        <w:instrText>ADDIN CSL_CITATION {"citationItems":[{"id":"ITEM-1","itemData":{"DOI":"10.1016/j.energy.2010.04.013","ISSN":"03605442","abstract":"The first Romanian passive office building has been constructed by the AMVIC Company in Bragadiru, 10 km south of Bucharest. The overheating rate and the cooling load are higher for a passive building than for a standard building. The internal heat sources and the maximum allowed indoor temperature do markedly affect the cooling load. A time-dependent model shows that cooling is necessary during April-September. The ground heat exchanger is an effective system for cooling-down the fresh air inlet temperature. Also, the Venetian blinds prove to be efficient in diminishing the building heat input. However, these two systems are not able to ensure a controlled thermal comfort during summer. This suggests that an active cooling system should be used when passive buildings are implemented in the Romanian climate. The standard configuration of the passive buildings ventilation system (which is usually designed for heating purposes), must be changed in case cooling becomes necessary during the warm season. The results are of interest for other countries in Southeastern Europe. © 2010 Elsevier Ltd.","author":[{"dropping-particle":"","family":"Badescu","given":"Viorel","non-dropping-particle":"","parse-names":false,"suffix":""},{"dropping-particle":"","family":"Laaser","given":"Nadine","non-dropping-particle":"","parse-names":false,"suffix":""},{"dropping-particle":"","family":"Crutescu","given":"Ruxandra","non-dropping-particle":"","parse-names":false,"suffix":""}],"container-title":"Energy","id":"ITEM-1","issued":{"date-parts":[["2010"]]},"title":"Warm season cooling requirements for passive buildings in Southeastern Europe (Romania)","type":"article-journal"},"uris":["http://www.mendeley.com/documents/?uuid=016a48c5-f899-44a7-93c2-ea595ef39966"]}],"mendeley":{"formattedCitation":"[14]","plainTextFormattedCitation":"[14]","previouslyFormattedCitation":"[14]"},"properties":{"noteIndex":0},"schema":"https://github.com/citation-style-language/schema/raw/master/csl-citation.json"}</w:instrText>
      </w:r>
      <w:r w:rsidR="004D3ECC" w:rsidRPr="00442D9B">
        <w:rPr>
          <w:sz w:val="20"/>
          <w:szCs w:val="20"/>
        </w:rPr>
        <w:fldChar w:fldCharType="separate"/>
      </w:r>
      <w:r w:rsidR="00CC7043" w:rsidRPr="00442D9B">
        <w:rPr>
          <w:noProof/>
          <w:sz w:val="20"/>
          <w:szCs w:val="20"/>
        </w:rPr>
        <w:t>[14]</w:t>
      </w:r>
      <w:r w:rsidR="004D3ECC" w:rsidRPr="00442D9B">
        <w:rPr>
          <w:sz w:val="20"/>
          <w:szCs w:val="20"/>
        </w:rPr>
        <w:fldChar w:fldCharType="end"/>
      </w:r>
      <w:r w:rsidR="004D3ECC" w:rsidRPr="00442D9B">
        <w:rPr>
          <w:sz w:val="20"/>
          <w:szCs w:val="20"/>
        </w:rPr>
        <w:fldChar w:fldCharType="begin" w:fldLock="1"/>
      </w:r>
      <w:r w:rsidR="003E54B9" w:rsidRPr="00442D9B">
        <w:rPr>
          <w:sz w:val="20"/>
          <w:szCs w:val="20"/>
        </w:rPr>
        <w:instrText>ADDIN CSL_CITATION {"citationItems":[{"id":"ITEM-1","itemData":{"DOI":"10.1016/j.enbuild.2016.09.060","ISSN":"03787788","abstract":"The principle of Passive Houses is an important milestone in the evolutionary development towards environmental friendly and energy efficient buildings. Τhe concept as such was developed in central Europe tackling primarily the issue of heating. However, as the goal of sustainability has become a common one throughout Europe and beyond, it is now established that the energy performance of Passive Houses has to satisfy thermal comfort under diverse climatic conditions, in order to enable its adequate global applicability. This study presents the monitored performance of the first Passive House designed and constructed in Cyprus, a south-eastern Mediterranean European country with subtropical climatic conditions. This study aims to provide useful insights to improve the performance of Passive Houses in subtropical climates. The “as built” performance of the investigated building is compared to its asset design, revealing design gaps and possibilities for improvement. Different zones of the building were selected for investigation and the percentage of overheating in the examined zones was specified. The thermal performance of the examined building was also numerically investigated, by means of dynamic simulation in order to consider improvement options. The simulation model was validated for a cooling design day. The performance of a single zone was further investigated using CFD simulation for a specific summer day and the effect of potential measures for the improvement of its thermal performance was evaluated. An average reduction of 1.4 °C of the indoor air temperature was achieved by applying an optimized strategy for night ventilation, while the increase of the cooling capacity of the HVAC was found to significantly improve the thermal performance of the zone. The effect of external thermal coating application was also examined.","author":[{"dropping-particle":"","family":"Fokaides","given":"Paris A.","non-dropping-particle":"","parse-names":false,"suffix":""},{"dropping-particle":"","family":"Christoforou","given":"Elias","non-dropping-particle":"","parse-names":false,"suffix":""},{"dropping-particle":"","family":"Ilic","given":"Milos","non-dropping-particle":"","parse-names":false,"suffix":""},{"dropping-particle":"","family":"Papadopoulos","given":"Agis","non-dropping-particle":"","parse-names":false,"suffix":""}],"container-title":"Energy and Buildings","id":"ITEM-1","issued":{"date-parts":[["2016"]]},"title":"Performance of a Passive House under subtropical climatic conditions","type":"article-journal"},"uris":["http://www.mendeley.com/documents/?uuid=dffde52f-1559-4854-8876-bbbb26bba715"]}],"mendeley":{"formattedCitation":"[15]","plainTextFormattedCitation":"[15]","previouslyFormattedCitation":"[15]"},"properties":{"noteIndex":0},"schema":"https://github.com/citation-style-language/schema/raw/master/csl-citation.json"}</w:instrText>
      </w:r>
      <w:r w:rsidR="004D3ECC" w:rsidRPr="00442D9B">
        <w:rPr>
          <w:sz w:val="20"/>
          <w:szCs w:val="20"/>
        </w:rPr>
        <w:fldChar w:fldCharType="separate"/>
      </w:r>
      <w:r w:rsidR="00CC7043" w:rsidRPr="00442D9B">
        <w:rPr>
          <w:noProof/>
          <w:sz w:val="20"/>
          <w:szCs w:val="20"/>
        </w:rPr>
        <w:t>[15]</w:t>
      </w:r>
      <w:r w:rsidR="004D3ECC" w:rsidRPr="00442D9B">
        <w:rPr>
          <w:sz w:val="20"/>
          <w:szCs w:val="20"/>
        </w:rPr>
        <w:fldChar w:fldCharType="end"/>
      </w:r>
      <w:r w:rsidR="00465648" w:rsidRPr="00442D9B">
        <w:rPr>
          <w:sz w:val="20"/>
          <w:szCs w:val="20"/>
        </w:rPr>
        <w:t>.</w:t>
      </w:r>
      <w:r w:rsidR="00D17B44" w:rsidRPr="00442D9B">
        <w:rPr>
          <w:sz w:val="20"/>
          <w:szCs w:val="20"/>
        </w:rPr>
        <w:t xml:space="preserve"> </w:t>
      </w:r>
    </w:p>
    <w:p w14:paraId="4C1C67EE" w14:textId="77777777" w:rsidR="007D13FC" w:rsidRDefault="00C97BA5" w:rsidP="00D1715F">
      <w:pPr>
        <w:spacing w:line="480" w:lineRule="auto"/>
        <w:rPr>
          <w:color w:val="000000" w:themeColor="text1"/>
          <w:sz w:val="20"/>
          <w:szCs w:val="20"/>
        </w:rPr>
      </w:pPr>
      <w:r w:rsidRPr="00442D9B">
        <w:rPr>
          <w:sz w:val="20"/>
          <w:szCs w:val="20"/>
        </w:rPr>
        <w:t>In China, the Passivhaus standard is a relatively new concept</w:t>
      </w:r>
      <w:r w:rsidR="000D2356" w:rsidRPr="00442D9B">
        <w:rPr>
          <w:sz w:val="20"/>
          <w:szCs w:val="20"/>
        </w:rPr>
        <w:t xml:space="preserve">, and the EnerPHit retrofit approach is even less familiar. </w:t>
      </w:r>
      <w:r w:rsidR="00AF10D9" w:rsidRPr="00442D9B">
        <w:rPr>
          <w:sz w:val="20"/>
          <w:szCs w:val="20"/>
        </w:rPr>
        <w:t>The</w:t>
      </w:r>
      <w:r w:rsidRPr="00442D9B">
        <w:rPr>
          <w:sz w:val="20"/>
          <w:szCs w:val="20"/>
        </w:rPr>
        <w:t xml:space="preserve"> first certified </w:t>
      </w:r>
      <w:r w:rsidR="00AF10D9" w:rsidRPr="00442D9B">
        <w:rPr>
          <w:sz w:val="20"/>
          <w:szCs w:val="20"/>
        </w:rPr>
        <w:t>Passivhaus</w:t>
      </w:r>
      <w:r w:rsidRPr="00442D9B">
        <w:rPr>
          <w:sz w:val="20"/>
          <w:szCs w:val="20"/>
        </w:rPr>
        <w:t xml:space="preserve"> was the Hamburg House at t</w:t>
      </w:r>
      <w:r w:rsidR="00C4201F" w:rsidRPr="00442D9B">
        <w:rPr>
          <w:sz w:val="20"/>
          <w:szCs w:val="20"/>
        </w:rPr>
        <w:t xml:space="preserve">he 2010 World Expo in Shanghai. </w:t>
      </w:r>
      <w:r w:rsidR="00394CA0">
        <w:rPr>
          <w:sz w:val="20"/>
          <w:szCs w:val="20"/>
        </w:rPr>
        <w:t>Since then</w:t>
      </w:r>
      <w:r w:rsidR="00C4201F" w:rsidRPr="00442D9B">
        <w:rPr>
          <w:sz w:val="20"/>
          <w:szCs w:val="20"/>
        </w:rPr>
        <w:t xml:space="preserve">, over 100 </w:t>
      </w:r>
      <w:r w:rsidR="00394CA0">
        <w:rPr>
          <w:sz w:val="20"/>
          <w:szCs w:val="20"/>
        </w:rPr>
        <w:t xml:space="preserve">Chinese </w:t>
      </w:r>
      <w:r w:rsidR="00344A19" w:rsidRPr="00442D9B">
        <w:rPr>
          <w:sz w:val="20"/>
          <w:szCs w:val="20"/>
        </w:rPr>
        <w:t xml:space="preserve">Passivhaus </w:t>
      </w:r>
      <w:r w:rsidR="00C4201F" w:rsidRPr="00442D9B">
        <w:rPr>
          <w:sz w:val="20"/>
          <w:szCs w:val="20"/>
        </w:rPr>
        <w:t>project</w:t>
      </w:r>
      <w:r w:rsidR="007C69C6" w:rsidRPr="00442D9B">
        <w:rPr>
          <w:sz w:val="20"/>
          <w:szCs w:val="20"/>
        </w:rPr>
        <w:t>s</w:t>
      </w:r>
      <w:r w:rsidR="00C4201F" w:rsidRPr="00442D9B">
        <w:rPr>
          <w:sz w:val="20"/>
          <w:szCs w:val="20"/>
        </w:rPr>
        <w:t xml:space="preserve"> have been comp</w:t>
      </w:r>
      <w:r w:rsidR="00884004" w:rsidRPr="00442D9B">
        <w:rPr>
          <w:sz w:val="20"/>
          <w:szCs w:val="20"/>
        </w:rPr>
        <w:t>leted or are under construction,</w:t>
      </w:r>
      <w:r w:rsidR="00C4201F" w:rsidRPr="00442D9B">
        <w:rPr>
          <w:sz w:val="20"/>
          <w:szCs w:val="20"/>
        </w:rPr>
        <w:t xml:space="preserve"> mainly in </w:t>
      </w:r>
      <w:r w:rsidR="00E159D9" w:rsidRPr="00442D9B">
        <w:rPr>
          <w:sz w:val="20"/>
          <w:szCs w:val="20"/>
        </w:rPr>
        <w:t xml:space="preserve">the cooler </w:t>
      </w:r>
      <w:r w:rsidR="00C4201F" w:rsidRPr="00442D9B">
        <w:rPr>
          <w:sz w:val="20"/>
          <w:szCs w:val="20"/>
        </w:rPr>
        <w:t>northern regions</w:t>
      </w:r>
      <w:r w:rsidR="00980546" w:rsidRPr="00442D9B">
        <w:rPr>
          <w:sz w:val="20"/>
          <w:szCs w:val="20"/>
        </w:rPr>
        <w:t xml:space="preserve"> </w:t>
      </w:r>
      <w:r w:rsidR="00394CA0">
        <w:rPr>
          <w:sz w:val="20"/>
          <w:szCs w:val="20"/>
        </w:rPr>
        <w:t xml:space="preserve">of the country </w:t>
      </w:r>
      <w:r w:rsidR="004D3ECC" w:rsidRPr="00442D9B">
        <w:rPr>
          <w:sz w:val="20"/>
          <w:szCs w:val="20"/>
        </w:rPr>
        <w:fldChar w:fldCharType="begin" w:fldLock="1"/>
      </w:r>
      <w:r w:rsidR="003E54B9" w:rsidRPr="00442D9B">
        <w:rPr>
          <w:sz w:val="20"/>
          <w:szCs w:val="20"/>
        </w:rPr>
        <w:instrText>ADDIN CSL_CITATION {"citationItems":[{"id":"ITEM-1","itemData":{"URL":"https://passipedia.org/phi_publications/international_passive_house_conference_contributions_5?do=","accessed":{"date-parts":[["2020","4","9"]]},"id":"ITEM-1","issued":{"date-parts":[["0"]]},"title":"22ed Passivhaus conference proceedings from 2015 to 2018 [ ]","type":"webpage"},"uris":["http://www.mendeley.com/documents/?uuid=6de915a5-2ffd-36b1-af99-b8d2afdc0534"]}],"mendeley":{"formattedCitation":"[16]","plainTextFormattedCitation":"[16]","previouslyFormattedCitation":"[16]"},"properties":{"noteIndex":0},"schema":"https://github.com/citation-style-language/schema/raw/master/csl-citation.json"}</w:instrText>
      </w:r>
      <w:r w:rsidR="004D3ECC" w:rsidRPr="00442D9B">
        <w:rPr>
          <w:sz w:val="20"/>
          <w:szCs w:val="20"/>
        </w:rPr>
        <w:fldChar w:fldCharType="separate"/>
      </w:r>
      <w:r w:rsidR="00CC7043" w:rsidRPr="00442D9B">
        <w:rPr>
          <w:noProof/>
          <w:sz w:val="20"/>
          <w:szCs w:val="20"/>
        </w:rPr>
        <w:t>[16]</w:t>
      </w:r>
      <w:r w:rsidR="004D3ECC" w:rsidRPr="00442D9B">
        <w:rPr>
          <w:sz w:val="20"/>
          <w:szCs w:val="20"/>
        </w:rPr>
        <w:fldChar w:fldCharType="end"/>
      </w:r>
      <w:r w:rsidR="00C4201F" w:rsidRPr="00442D9B">
        <w:rPr>
          <w:sz w:val="20"/>
          <w:szCs w:val="20"/>
        </w:rPr>
        <w:t xml:space="preserve">. </w:t>
      </w:r>
      <w:r w:rsidR="00595F2A" w:rsidRPr="00BD666A">
        <w:rPr>
          <w:color w:val="000000" w:themeColor="text1"/>
          <w:sz w:val="20"/>
          <w:szCs w:val="20"/>
        </w:rPr>
        <w:t>Based on certification information, all of the certificated 46 Passivhaus projects in China have achieved 15 kWh/m</w:t>
      </w:r>
      <w:r w:rsidR="00595F2A" w:rsidRPr="00BD666A">
        <w:rPr>
          <w:color w:val="000000" w:themeColor="text1"/>
          <w:sz w:val="20"/>
          <w:szCs w:val="20"/>
          <w:vertAlign w:val="superscript"/>
        </w:rPr>
        <w:t>2</w:t>
      </w:r>
      <w:r w:rsidR="00595F2A" w:rsidRPr="00BD666A">
        <w:rPr>
          <w:color w:val="000000" w:themeColor="text1"/>
          <w:sz w:val="20"/>
          <w:szCs w:val="20"/>
        </w:rPr>
        <w:t>a or less</w:t>
      </w:r>
      <w:r w:rsidR="004A242B" w:rsidRPr="00BD666A">
        <w:rPr>
          <w:color w:val="000000" w:themeColor="text1"/>
          <w:sz w:val="20"/>
          <w:szCs w:val="20"/>
        </w:rPr>
        <w:t xml:space="preserve"> for</w:t>
      </w:r>
      <w:r w:rsidR="00595F2A" w:rsidRPr="00BD666A">
        <w:rPr>
          <w:color w:val="000000" w:themeColor="text1"/>
          <w:sz w:val="20"/>
          <w:szCs w:val="20"/>
        </w:rPr>
        <w:t xml:space="preserve"> space heating</w:t>
      </w:r>
      <w:r w:rsidR="000D2356" w:rsidRPr="00BD666A">
        <w:rPr>
          <w:color w:val="000000" w:themeColor="text1"/>
          <w:sz w:val="20"/>
          <w:szCs w:val="20"/>
        </w:rPr>
        <w:t xml:space="preserve"> </w:t>
      </w:r>
      <w:commentRangeStart w:id="6"/>
      <w:r w:rsidR="000D2356" w:rsidRPr="00BD666A">
        <w:rPr>
          <w:color w:val="000000" w:themeColor="text1"/>
          <w:sz w:val="20"/>
          <w:szCs w:val="20"/>
        </w:rPr>
        <w:fldChar w:fldCharType="begin" w:fldLock="1"/>
      </w:r>
      <w:r w:rsidR="00442D9B" w:rsidRPr="00BD666A">
        <w:rPr>
          <w:color w:val="000000" w:themeColor="text1"/>
          <w:sz w:val="20"/>
          <w:szCs w:val="20"/>
        </w:rPr>
        <w:instrText>ADDIN CSL_CITATION {"citationItems":[{"id":"ITEM-1","itemData":{"URL":"https://passivehouse-database.org/index.php?lang=en#s_25e379cb2d7ebbf5028ba61920db8ce7","accessed":{"date-parts":[["2020","4","9"]]},"id":"ITEM-1","issued":{"date-parts":[["0"]]},"title":"Passive House Database","type":"webpage"},"uris":["http://www.mendeley.com/documents/?uuid=2c5f0269-0032-3e2d-9bc7-65c468cdcd59"]}],"mendeley":{"formattedCitation":"[17]","plainTextFormattedCitation":"[17]","previouslyFormattedCitation":"[17]"},"properties":{"noteIndex":0},"schema":"https://github.com/citation-style-language/schema/raw/master/csl-citation.json"}</w:instrText>
      </w:r>
      <w:r w:rsidR="000D2356" w:rsidRPr="00BD666A">
        <w:rPr>
          <w:color w:val="000000" w:themeColor="text1"/>
          <w:sz w:val="20"/>
          <w:szCs w:val="20"/>
        </w:rPr>
        <w:fldChar w:fldCharType="separate"/>
      </w:r>
      <w:r w:rsidR="000D2356" w:rsidRPr="00BD666A">
        <w:rPr>
          <w:noProof/>
          <w:color w:val="000000" w:themeColor="text1"/>
          <w:sz w:val="20"/>
          <w:szCs w:val="20"/>
        </w:rPr>
        <w:t>[17]</w:t>
      </w:r>
      <w:r w:rsidR="000D2356" w:rsidRPr="00BD666A">
        <w:rPr>
          <w:color w:val="000000" w:themeColor="text1"/>
          <w:sz w:val="20"/>
          <w:szCs w:val="20"/>
        </w:rPr>
        <w:fldChar w:fldCharType="end"/>
      </w:r>
      <w:commentRangeEnd w:id="6"/>
      <w:r w:rsidR="00BD666A" w:rsidRPr="00BD666A">
        <w:rPr>
          <w:rStyle w:val="CommentReference"/>
          <w:color w:val="000000" w:themeColor="text1"/>
          <w:sz w:val="20"/>
          <w:szCs w:val="20"/>
        </w:rPr>
        <w:commentReference w:id="6"/>
      </w:r>
      <w:r w:rsidR="00595F2A" w:rsidRPr="00BD666A">
        <w:rPr>
          <w:color w:val="000000" w:themeColor="text1"/>
          <w:sz w:val="20"/>
          <w:szCs w:val="20"/>
        </w:rPr>
        <w:t xml:space="preserve">. </w:t>
      </w:r>
      <w:r w:rsidR="003E345D" w:rsidRPr="00442D9B">
        <w:rPr>
          <w:sz w:val="20"/>
          <w:szCs w:val="20"/>
        </w:rPr>
        <w:t>The</w:t>
      </w:r>
      <w:r w:rsidR="00D60987" w:rsidRPr="00442D9B">
        <w:rPr>
          <w:sz w:val="20"/>
          <w:szCs w:val="20"/>
        </w:rPr>
        <w:t xml:space="preserve"> </w:t>
      </w:r>
      <w:r w:rsidR="00612416" w:rsidRPr="00442D9B">
        <w:rPr>
          <w:sz w:val="20"/>
          <w:szCs w:val="20"/>
        </w:rPr>
        <w:t xml:space="preserve">first residential </w:t>
      </w:r>
      <w:r w:rsidR="00E83A1A" w:rsidRPr="00442D9B">
        <w:rPr>
          <w:sz w:val="20"/>
          <w:szCs w:val="20"/>
        </w:rPr>
        <w:t>Passivhaus</w:t>
      </w:r>
      <w:r w:rsidR="00612416" w:rsidRPr="00442D9B">
        <w:rPr>
          <w:sz w:val="20"/>
          <w:szCs w:val="20"/>
        </w:rPr>
        <w:t xml:space="preserve"> </w:t>
      </w:r>
      <w:r w:rsidR="00394CA0">
        <w:rPr>
          <w:sz w:val="20"/>
          <w:szCs w:val="20"/>
        </w:rPr>
        <w:t xml:space="preserve">built </w:t>
      </w:r>
      <w:r w:rsidR="00612416" w:rsidRPr="00442D9B">
        <w:rPr>
          <w:sz w:val="20"/>
          <w:szCs w:val="20"/>
        </w:rPr>
        <w:t xml:space="preserve">in southern </w:t>
      </w:r>
      <w:r w:rsidR="00612416" w:rsidRPr="00BD666A">
        <w:rPr>
          <w:sz w:val="20"/>
          <w:szCs w:val="20"/>
        </w:rPr>
        <w:t>China</w:t>
      </w:r>
      <w:r w:rsidR="00E159D9" w:rsidRPr="00BD666A">
        <w:rPr>
          <w:sz w:val="20"/>
          <w:szCs w:val="20"/>
        </w:rPr>
        <w:t xml:space="preserve"> </w:t>
      </w:r>
      <w:r w:rsidR="00612416" w:rsidRPr="00BD666A">
        <w:rPr>
          <w:sz w:val="20"/>
          <w:szCs w:val="20"/>
        </w:rPr>
        <w:t xml:space="preserve">achieved </w:t>
      </w:r>
      <w:r w:rsidR="00394CA0">
        <w:rPr>
          <w:sz w:val="20"/>
          <w:szCs w:val="20"/>
        </w:rPr>
        <w:t xml:space="preserve">a </w:t>
      </w:r>
      <w:r w:rsidR="00612416" w:rsidRPr="00BD666A">
        <w:rPr>
          <w:sz w:val="20"/>
          <w:szCs w:val="20"/>
        </w:rPr>
        <w:t>95% energy savings compared to conventional dwellings</w:t>
      </w:r>
      <w:r w:rsidR="00204DE5" w:rsidRPr="00BD666A">
        <w:rPr>
          <w:sz w:val="20"/>
          <w:szCs w:val="20"/>
        </w:rPr>
        <w:t xml:space="preserve">, </w:t>
      </w:r>
      <w:r w:rsidR="00C0671D" w:rsidRPr="00BD666A">
        <w:rPr>
          <w:sz w:val="20"/>
          <w:szCs w:val="20"/>
        </w:rPr>
        <w:t>maintained indoor</w:t>
      </w:r>
      <w:r w:rsidR="00394CA0">
        <w:rPr>
          <w:sz w:val="20"/>
          <w:szCs w:val="20"/>
        </w:rPr>
        <w:t xml:space="preserve"> air</w:t>
      </w:r>
      <w:r w:rsidR="00C0671D" w:rsidRPr="00BD666A">
        <w:rPr>
          <w:sz w:val="20"/>
          <w:szCs w:val="20"/>
        </w:rPr>
        <w:t xml:space="preserve"> temperature between 20</w:t>
      </w:r>
      <w:bookmarkStart w:id="7" w:name="_Hlk40120880"/>
      <w:r w:rsidR="007816DD" w:rsidRPr="00BD666A">
        <w:rPr>
          <w:sz w:val="20"/>
          <w:szCs w:val="20"/>
        </w:rPr>
        <w:t>°C</w:t>
      </w:r>
      <w:bookmarkEnd w:id="7"/>
      <w:r w:rsidR="00C0671D" w:rsidRPr="00BD666A">
        <w:rPr>
          <w:sz w:val="20"/>
          <w:szCs w:val="20"/>
        </w:rPr>
        <w:t xml:space="preserve"> to 26</w:t>
      </w:r>
      <w:r w:rsidR="007816DD" w:rsidRPr="00BD666A">
        <w:rPr>
          <w:sz w:val="20"/>
          <w:szCs w:val="20"/>
        </w:rPr>
        <w:t>°C</w:t>
      </w:r>
      <w:r w:rsidR="00C0671D" w:rsidRPr="00BD666A">
        <w:rPr>
          <w:sz w:val="20"/>
          <w:szCs w:val="20"/>
        </w:rPr>
        <w:t xml:space="preserve"> and achieved 90% energy saving</w:t>
      </w:r>
      <w:r w:rsidR="00F90DEE" w:rsidRPr="00BD666A">
        <w:rPr>
          <w:sz w:val="20"/>
          <w:szCs w:val="20"/>
        </w:rPr>
        <w:t>s</w:t>
      </w:r>
      <w:r w:rsidR="00C0671D" w:rsidRPr="00BD666A">
        <w:rPr>
          <w:sz w:val="20"/>
          <w:szCs w:val="20"/>
        </w:rPr>
        <w:t xml:space="preserve"> during operation</w:t>
      </w:r>
      <w:r w:rsidR="00204DE5" w:rsidRPr="00BD666A">
        <w:rPr>
          <w:sz w:val="20"/>
          <w:szCs w:val="20"/>
        </w:rPr>
        <w:t xml:space="preserve"> </w:t>
      </w:r>
      <w:r w:rsidR="004D3ECC" w:rsidRPr="00BD666A">
        <w:rPr>
          <w:sz w:val="20"/>
          <w:szCs w:val="20"/>
        </w:rPr>
        <w:fldChar w:fldCharType="begin" w:fldLock="1"/>
      </w:r>
      <w:r w:rsidR="00442D9B" w:rsidRPr="00BD666A">
        <w:rPr>
          <w:sz w:val="20"/>
          <w:szCs w:val="20"/>
        </w:rPr>
        <w:instrText>ADDIN CSL_CITATION {"citationItems":[{"id":"ITEM-1","itemData":{"DOI":"10-1007/tk.2019.07.094","ISBN":"9788578110796","ISSN":"1098-6596","author":[{"dropping-particle":"","family":"Jiangqiu Sui; Yangyang Meng","given":"","non-dropping-particle":"","parse-names":false,"suffix":""}],"container-title":"Low Carbon World","id":"ITEM-1","issued":{"date-parts":[["2019"]]},"page":"163-164","title":"Practice and Exploration of German Passive House in China Real Estate Project</w:instrText>
      </w:r>
      <w:r w:rsidR="00442D9B" w:rsidRPr="00BD666A">
        <w:rPr>
          <w:sz w:val="20"/>
          <w:szCs w:val="20"/>
        </w:rPr>
        <w:instrText>，</w:instrText>
      </w:r>
      <w:r w:rsidR="00442D9B" w:rsidRPr="00BD666A">
        <w:rPr>
          <w:sz w:val="20"/>
          <w:szCs w:val="20"/>
        </w:rPr>
        <w:instrText xml:space="preserve"> Jiuzhang mansion by Poly group in Taizhou,Zhejiang","type":"article-journal","volume":"7"},"uris":["http://www.mendeley.com/documents/?uuid=7704a2b3-5d65-4f7e-9165-46cc7f1089e6"]}],"mendeley":{"formattedCitation":"[18]","plainTextFormattedCitation":"[18]","previouslyFormattedCitation":"[18]"},"properties":{"noteIndex":0},"schema":"https://github.com/citation-style-language/schema/raw/master/csl-citation.json"}</w:instrText>
      </w:r>
      <w:r w:rsidR="004D3ECC" w:rsidRPr="00BD666A">
        <w:rPr>
          <w:sz w:val="20"/>
          <w:szCs w:val="20"/>
        </w:rPr>
        <w:fldChar w:fldCharType="separate"/>
      </w:r>
      <w:r w:rsidR="000D2356" w:rsidRPr="00BD666A">
        <w:rPr>
          <w:noProof/>
          <w:sz w:val="20"/>
          <w:szCs w:val="20"/>
        </w:rPr>
        <w:t>[18]</w:t>
      </w:r>
      <w:r w:rsidR="004D3ECC" w:rsidRPr="00BD666A">
        <w:rPr>
          <w:sz w:val="20"/>
          <w:szCs w:val="20"/>
        </w:rPr>
        <w:fldChar w:fldCharType="end"/>
      </w:r>
      <w:r w:rsidR="00D60987" w:rsidRPr="00BD666A">
        <w:rPr>
          <w:sz w:val="20"/>
          <w:szCs w:val="20"/>
        </w:rPr>
        <w:t>.</w:t>
      </w:r>
      <w:r w:rsidR="0044731E" w:rsidRPr="00BD666A">
        <w:rPr>
          <w:sz w:val="20"/>
          <w:szCs w:val="20"/>
        </w:rPr>
        <w:t xml:space="preserve"> </w:t>
      </w:r>
      <w:commentRangeStart w:id="8"/>
      <w:r w:rsidR="00394CA0" w:rsidRPr="00394CA0">
        <w:rPr>
          <w:color w:val="000000" w:themeColor="text1"/>
          <w:sz w:val="20"/>
          <w:szCs w:val="20"/>
        </w:rPr>
        <w:t>Although such projects in China suggest that substantial operational energy use in buildings could be saved by achieving the Passivhaus standard, these projects are mostly new build high-rise buildings in urban areas. Examples of retrofitting buildings towards the corresponding Passivhaus standard are very limited, even though upgrading the energy performance of the numerous existing residential buildings is imperative to achieve energy-saving goals</w:t>
      </w:r>
      <w:r w:rsidR="00394CA0">
        <w:rPr>
          <w:color w:val="000000" w:themeColor="text1"/>
          <w:sz w:val="20"/>
          <w:szCs w:val="20"/>
        </w:rPr>
        <w:t xml:space="preserve">. </w:t>
      </w:r>
    </w:p>
    <w:p w14:paraId="6A942C74" w14:textId="63F86A8C" w:rsidR="00D0717A" w:rsidRDefault="00394CA0" w:rsidP="00D1715F">
      <w:pPr>
        <w:spacing w:line="480" w:lineRule="auto"/>
        <w:rPr>
          <w:color w:val="000000" w:themeColor="text1"/>
          <w:sz w:val="20"/>
          <w:szCs w:val="20"/>
        </w:rPr>
      </w:pPr>
      <w:r w:rsidRPr="00394CA0">
        <w:rPr>
          <w:color w:val="000000" w:themeColor="text1"/>
          <w:sz w:val="20"/>
          <w:szCs w:val="20"/>
        </w:rPr>
        <w:t xml:space="preserve">Among the existing residential buildings in China, those in the hot summer/cold winter zone have the dual demand of space heating and cooling, and so are undoubtedly significant energy consumers. They are also considered as challenging when it comes to meeting strict energy retrofit criteria, such as the </w:t>
      </w:r>
      <w:r w:rsidRPr="00394CA0">
        <w:rPr>
          <w:color w:val="000000" w:themeColor="text1"/>
          <w:sz w:val="20"/>
          <w:szCs w:val="20"/>
        </w:rPr>
        <w:lastRenderedPageBreak/>
        <w:t>Passivhaus EnerPHit standard.</w:t>
      </w:r>
      <w:commentRangeEnd w:id="8"/>
      <w:r w:rsidR="00BD666A" w:rsidRPr="00394CA0">
        <w:rPr>
          <w:rStyle w:val="CommentReference"/>
          <w:color w:val="000000" w:themeColor="text1"/>
          <w:sz w:val="20"/>
          <w:szCs w:val="20"/>
        </w:rPr>
        <w:commentReference w:id="8"/>
      </w:r>
    </w:p>
    <w:p w14:paraId="3D9DF10A" w14:textId="698BD690" w:rsidR="00D1715F" w:rsidRPr="00442D9B" w:rsidRDefault="00394CA0" w:rsidP="002B06B5">
      <w:pPr>
        <w:spacing w:line="480" w:lineRule="auto"/>
        <w:rPr>
          <w:sz w:val="20"/>
          <w:szCs w:val="20"/>
        </w:rPr>
      </w:pPr>
      <w:r>
        <w:rPr>
          <w:color w:val="000000" w:themeColor="text1"/>
          <w:sz w:val="20"/>
          <w:szCs w:val="20"/>
        </w:rPr>
        <w:t>Therefore</w:t>
      </w:r>
      <w:r w:rsidRPr="00394CA0">
        <w:rPr>
          <w:color w:val="000000" w:themeColor="text1"/>
          <w:sz w:val="20"/>
          <w:szCs w:val="20"/>
        </w:rPr>
        <w:t xml:space="preserve">, to assess the nature and magnitude of this challenge, this study investigated an ordinary suburban residential building in </w:t>
      </w:r>
      <w:proofErr w:type="spellStart"/>
      <w:r w:rsidRPr="00394CA0">
        <w:rPr>
          <w:color w:val="000000" w:themeColor="text1"/>
          <w:sz w:val="20"/>
          <w:szCs w:val="20"/>
        </w:rPr>
        <w:t>Wugang</w:t>
      </w:r>
      <w:proofErr w:type="spellEnd"/>
      <w:r w:rsidRPr="00394CA0">
        <w:rPr>
          <w:color w:val="000000" w:themeColor="text1"/>
          <w:sz w:val="20"/>
          <w:szCs w:val="20"/>
        </w:rPr>
        <w:t xml:space="preserve">, in the southern China province of Hunan, which experiences a hot summer/cold winter climate. The aim was to examine the energy performance of an existing dwelling when it was subject to the Passivhaus EnerPHit retrofit standard through a step by step energy efficiency retrofitting process. The EnerPHit criteria are slightly different according to the climate type, and for </w:t>
      </w:r>
      <w:proofErr w:type="spellStart"/>
      <w:r w:rsidRPr="00394CA0">
        <w:rPr>
          <w:color w:val="000000" w:themeColor="text1"/>
          <w:sz w:val="20"/>
          <w:szCs w:val="20"/>
        </w:rPr>
        <w:t>Wugang’s</w:t>
      </w:r>
      <w:proofErr w:type="spellEnd"/>
      <w:r w:rsidRPr="00394CA0">
        <w:rPr>
          <w:color w:val="000000" w:themeColor="text1"/>
          <w:sz w:val="20"/>
          <w:szCs w:val="20"/>
        </w:rPr>
        <w:t xml:space="preserve"> climate </w:t>
      </w:r>
      <w:proofErr w:type="spellStart"/>
      <w:r w:rsidRPr="00394CA0">
        <w:rPr>
          <w:color w:val="000000" w:themeColor="text1"/>
          <w:sz w:val="20"/>
          <w:szCs w:val="20"/>
        </w:rPr>
        <w:t>EnerPHit’s</w:t>
      </w:r>
      <w:proofErr w:type="spellEnd"/>
      <w:r w:rsidRPr="00394CA0">
        <w:rPr>
          <w:color w:val="000000" w:themeColor="text1"/>
          <w:sz w:val="20"/>
          <w:szCs w:val="20"/>
        </w:rPr>
        <w:t xml:space="preserve"> energy demand is limited to 20 kWh/m2a and 15 kWh/m</w:t>
      </w:r>
      <w:r w:rsidRPr="00394CA0">
        <w:rPr>
          <w:color w:val="000000" w:themeColor="text1"/>
          <w:sz w:val="20"/>
          <w:szCs w:val="20"/>
          <w:vertAlign w:val="superscript"/>
        </w:rPr>
        <w:t>2</w:t>
      </w:r>
      <w:r w:rsidRPr="00394CA0">
        <w:rPr>
          <w:color w:val="000000" w:themeColor="text1"/>
          <w:sz w:val="20"/>
          <w:szCs w:val="20"/>
        </w:rPr>
        <w:t>a for space heating and cooling respectively, and the airtightness of the building to a maximum value of one air change per hour (ac/h</w:t>
      </w:r>
      <w:r w:rsidR="000D2356" w:rsidRPr="00442D9B">
        <w:rPr>
          <w:sz w:val="20"/>
        </w:rPr>
        <w:t xml:space="preserve">) </w:t>
      </w:r>
      <w:r w:rsidR="004D3ECC" w:rsidRPr="00442D9B">
        <w:rPr>
          <w:color w:val="000000" w:themeColor="text1"/>
          <w:sz w:val="20"/>
          <w:szCs w:val="20"/>
        </w:rPr>
        <w:fldChar w:fldCharType="begin" w:fldLock="1"/>
      </w:r>
      <w:r w:rsidR="00442D9B">
        <w:rPr>
          <w:color w:val="000000" w:themeColor="text1"/>
          <w:sz w:val="20"/>
          <w:szCs w:val="20"/>
        </w:rPr>
        <w:instrText>ADDIN CSL_CITATION {"citationItems":[{"id":"ITEM-1","itemData":{"abstract":"Structure of the criteria Criteria for the Passive House, EnerPHit and PHI Low Energy Building Standard, version 9f, revised 15.08.2016 2/27","id":"ITEM-1","issued":{"date-parts":[["2016"]]},"title":"Criteria for the Passive House, EnerPHit and PHI Low Energy Building Standard","type":"report"},"uris":["http://www.mendeley.com/documents/?uuid=b5ebb3f3-f08f-386e-bdcc-e42c179231a5"]}],"mendeley":{"formattedCitation":"[19]","plainTextFormattedCitation":"[19]","previouslyFormattedCitation":"[19]"},"properties":{"noteIndex":0},"schema":"https://github.com/citation-style-language/schema/raw/master/csl-citation.json"}</w:instrText>
      </w:r>
      <w:r w:rsidR="004D3ECC" w:rsidRPr="00442D9B">
        <w:rPr>
          <w:color w:val="000000" w:themeColor="text1"/>
          <w:sz w:val="20"/>
          <w:szCs w:val="20"/>
        </w:rPr>
        <w:fldChar w:fldCharType="separate"/>
      </w:r>
      <w:r w:rsidR="00442D9B" w:rsidRPr="00442D9B">
        <w:rPr>
          <w:noProof/>
          <w:color w:val="000000" w:themeColor="text1"/>
          <w:sz w:val="20"/>
          <w:szCs w:val="20"/>
        </w:rPr>
        <w:t>[19]</w:t>
      </w:r>
      <w:r w:rsidR="004D3ECC" w:rsidRPr="00442D9B">
        <w:rPr>
          <w:color w:val="000000" w:themeColor="text1"/>
          <w:sz w:val="20"/>
          <w:szCs w:val="20"/>
        </w:rPr>
        <w:fldChar w:fldCharType="end"/>
      </w:r>
      <w:r w:rsidR="000C075C" w:rsidRPr="00442D9B">
        <w:rPr>
          <w:sz w:val="20"/>
          <w:szCs w:val="20"/>
        </w:rPr>
        <w:t xml:space="preserve">. </w:t>
      </w:r>
      <w:r w:rsidR="002666CD" w:rsidRPr="00442D9B">
        <w:rPr>
          <w:sz w:val="20"/>
          <w:szCs w:val="20"/>
        </w:rPr>
        <w:t>The dwelling was modelled using the dynamic simulation tool D</w:t>
      </w:r>
      <w:r w:rsidR="0070434A" w:rsidRPr="00442D9B">
        <w:rPr>
          <w:sz w:val="20"/>
          <w:szCs w:val="20"/>
        </w:rPr>
        <w:t>esignBuilder</w:t>
      </w:r>
      <w:r w:rsidR="00F90DEE" w:rsidRPr="00442D9B">
        <w:rPr>
          <w:sz w:val="20"/>
          <w:szCs w:val="20"/>
        </w:rPr>
        <w:t>. Air temperature and relative humidity</w:t>
      </w:r>
      <w:r w:rsidR="005310C1" w:rsidRPr="00442D9B">
        <w:rPr>
          <w:sz w:val="20"/>
          <w:szCs w:val="20"/>
        </w:rPr>
        <w:t xml:space="preserve"> data </w:t>
      </w:r>
      <w:r w:rsidR="00B1210E" w:rsidRPr="00442D9B">
        <w:rPr>
          <w:sz w:val="20"/>
          <w:szCs w:val="20"/>
        </w:rPr>
        <w:t xml:space="preserve">were </w:t>
      </w:r>
      <w:r w:rsidR="005310C1" w:rsidRPr="00442D9B">
        <w:rPr>
          <w:sz w:val="20"/>
          <w:szCs w:val="20"/>
        </w:rPr>
        <w:t>recorded</w:t>
      </w:r>
      <w:r w:rsidR="002666CD" w:rsidRPr="00442D9B">
        <w:rPr>
          <w:sz w:val="20"/>
          <w:szCs w:val="20"/>
        </w:rPr>
        <w:t xml:space="preserve"> continuously</w:t>
      </w:r>
      <w:r w:rsidR="005310C1" w:rsidRPr="00442D9B">
        <w:rPr>
          <w:sz w:val="20"/>
          <w:szCs w:val="20"/>
        </w:rPr>
        <w:t xml:space="preserve"> in the </w:t>
      </w:r>
      <w:proofErr w:type="spellStart"/>
      <w:r w:rsidR="00C8339D" w:rsidRPr="00442D9B">
        <w:rPr>
          <w:sz w:val="20"/>
          <w:szCs w:val="20"/>
        </w:rPr>
        <w:t>Huilong</w:t>
      </w:r>
      <w:proofErr w:type="spellEnd"/>
      <w:r w:rsidR="005310C1" w:rsidRPr="00442D9B">
        <w:rPr>
          <w:sz w:val="20"/>
          <w:szCs w:val="20"/>
        </w:rPr>
        <w:t xml:space="preserve"> </w:t>
      </w:r>
      <w:r w:rsidR="00B1210E" w:rsidRPr="00442D9B">
        <w:rPr>
          <w:sz w:val="20"/>
          <w:szCs w:val="20"/>
        </w:rPr>
        <w:t xml:space="preserve">dwelling </w:t>
      </w:r>
      <w:r w:rsidR="005310C1" w:rsidRPr="00442D9B">
        <w:rPr>
          <w:sz w:val="20"/>
          <w:szCs w:val="20"/>
        </w:rPr>
        <w:t xml:space="preserve">for </w:t>
      </w:r>
      <w:r w:rsidR="007C69C6" w:rsidRPr="00442D9B">
        <w:rPr>
          <w:sz w:val="20"/>
          <w:szCs w:val="20"/>
        </w:rPr>
        <w:t xml:space="preserve">a </w:t>
      </w:r>
      <w:r w:rsidR="007816DD" w:rsidRPr="00442D9B">
        <w:rPr>
          <w:sz w:val="20"/>
          <w:szCs w:val="20"/>
        </w:rPr>
        <w:t>12-month</w:t>
      </w:r>
      <w:r w:rsidR="007C69C6" w:rsidRPr="00442D9B">
        <w:rPr>
          <w:sz w:val="20"/>
          <w:szCs w:val="20"/>
        </w:rPr>
        <w:t xml:space="preserve"> period</w:t>
      </w:r>
      <w:r w:rsidR="005310C1" w:rsidRPr="00442D9B">
        <w:rPr>
          <w:sz w:val="20"/>
          <w:szCs w:val="20"/>
        </w:rPr>
        <w:t xml:space="preserve"> and th</w:t>
      </w:r>
      <w:r w:rsidR="002666CD" w:rsidRPr="00442D9B">
        <w:rPr>
          <w:sz w:val="20"/>
          <w:szCs w:val="20"/>
        </w:rPr>
        <w:t>ese</w:t>
      </w:r>
      <w:r w:rsidR="005310C1" w:rsidRPr="00442D9B">
        <w:rPr>
          <w:sz w:val="20"/>
          <w:szCs w:val="20"/>
        </w:rPr>
        <w:t xml:space="preserve"> </w:t>
      </w:r>
      <w:r w:rsidR="002666CD" w:rsidRPr="00442D9B">
        <w:rPr>
          <w:sz w:val="20"/>
          <w:szCs w:val="20"/>
        </w:rPr>
        <w:t xml:space="preserve">data were used to test the validity of the </w:t>
      </w:r>
      <w:r w:rsidR="0070434A" w:rsidRPr="00442D9B">
        <w:rPr>
          <w:sz w:val="20"/>
          <w:szCs w:val="20"/>
        </w:rPr>
        <w:t>DesignBuilder</w:t>
      </w:r>
      <w:r w:rsidR="002666CD" w:rsidRPr="00442D9B">
        <w:rPr>
          <w:sz w:val="20"/>
          <w:szCs w:val="20"/>
        </w:rPr>
        <w:t xml:space="preserve"> model.</w:t>
      </w:r>
      <w:r w:rsidR="005310C1" w:rsidRPr="00442D9B">
        <w:rPr>
          <w:sz w:val="20"/>
          <w:szCs w:val="20"/>
        </w:rPr>
        <w:t xml:space="preserve"> </w:t>
      </w:r>
      <w:r w:rsidR="007C69C6" w:rsidRPr="00442D9B">
        <w:rPr>
          <w:sz w:val="20"/>
          <w:szCs w:val="20"/>
        </w:rPr>
        <w:t xml:space="preserve">The retrofitting process </w:t>
      </w:r>
      <w:r w:rsidR="00F83651" w:rsidRPr="00442D9B">
        <w:rPr>
          <w:sz w:val="20"/>
          <w:szCs w:val="20"/>
        </w:rPr>
        <w:t>followed the Passivhaus</w:t>
      </w:r>
      <w:r w:rsidR="007936DF" w:rsidRPr="00442D9B">
        <w:rPr>
          <w:sz w:val="20"/>
          <w:szCs w:val="20"/>
        </w:rPr>
        <w:t xml:space="preserve"> guidance and </w:t>
      </w:r>
      <w:r w:rsidR="002666CD" w:rsidRPr="00442D9B">
        <w:rPr>
          <w:sz w:val="20"/>
          <w:szCs w:val="20"/>
        </w:rPr>
        <w:t>heating and cooling</w:t>
      </w:r>
      <w:r w:rsidR="007936DF" w:rsidRPr="00442D9B">
        <w:rPr>
          <w:sz w:val="20"/>
          <w:szCs w:val="20"/>
        </w:rPr>
        <w:t xml:space="preserve"> energy saving</w:t>
      </w:r>
      <w:r w:rsidR="00204DE5" w:rsidRPr="00442D9B">
        <w:rPr>
          <w:sz w:val="20"/>
          <w:szCs w:val="20"/>
        </w:rPr>
        <w:t>s</w:t>
      </w:r>
      <w:r w:rsidR="007936DF" w:rsidRPr="00442D9B">
        <w:rPr>
          <w:sz w:val="20"/>
          <w:szCs w:val="20"/>
        </w:rPr>
        <w:t xml:space="preserve"> w</w:t>
      </w:r>
      <w:r w:rsidR="00204DE5" w:rsidRPr="00442D9B">
        <w:rPr>
          <w:sz w:val="20"/>
          <w:szCs w:val="20"/>
        </w:rPr>
        <w:t>ere</w:t>
      </w:r>
      <w:r w:rsidR="007936DF" w:rsidRPr="00442D9B">
        <w:rPr>
          <w:sz w:val="20"/>
          <w:szCs w:val="20"/>
        </w:rPr>
        <w:t xml:space="preserve"> </w:t>
      </w:r>
      <w:r w:rsidR="00204DE5" w:rsidRPr="00442D9B">
        <w:rPr>
          <w:sz w:val="20"/>
          <w:szCs w:val="20"/>
        </w:rPr>
        <w:t>reviewed</w:t>
      </w:r>
      <w:r w:rsidR="007936DF" w:rsidRPr="00442D9B">
        <w:rPr>
          <w:sz w:val="20"/>
          <w:szCs w:val="20"/>
        </w:rPr>
        <w:t xml:space="preserve"> following the retrofitting steps. </w:t>
      </w:r>
    </w:p>
    <w:p w14:paraId="411E54A9" w14:textId="3830ABD2" w:rsidR="00F95E40" w:rsidRPr="009F3971" w:rsidRDefault="00F95E40" w:rsidP="001A467B">
      <w:pPr>
        <w:pStyle w:val="Caption"/>
        <w:rPr>
          <w:szCs w:val="20"/>
        </w:rPr>
      </w:pPr>
    </w:p>
    <w:p w14:paraId="43A2B32F" w14:textId="24D46A54" w:rsidR="006A492E" w:rsidRPr="009F3971" w:rsidRDefault="005B524A" w:rsidP="00D1715F">
      <w:pPr>
        <w:pStyle w:val="Heading1"/>
        <w:spacing w:line="480" w:lineRule="auto"/>
        <w:rPr>
          <w:sz w:val="20"/>
          <w:szCs w:val="20"/>
        </w:rPr>
      </w:pPr>
      <w:r w:rsidRPr="009F3971">
        <w:rPr>
          <w:sz w:val="20"/>
          <w:szCs w:val="20"/>
        </w:rPr>
        <w:t xml:space="preserve">The </w:t>
      </w:r>
      <w:r w:rsidR="00023B1B" w:rsidRPr="009F3971">
        <w:rPr>
          <w:sz w:val="20"/>
          <w:szCs w:val="20"/>
        </w:rPr>
        <w:t xml:space="preserve">baseline </w:t>
      </w:r>
      <w:r w:rsidRPr="009F3971">
        <w:rPr>
          <w:sz w:val="20"/>
          <w:szCs w:val="20"/>
        </w:rPr>
        <w:t>c</w:t>
      </w:r>
      <w:r w:rsidR="00FF1064" w:rsidRPr="009F3971">
        <w:rPr>
          <w:sz w:val="20"/>
          <w:szCs w:val="20"/>
        </w:rPr>
        <w:t>ase study</w:t>
      </w:r>
      <w:r w:rsidRPr="009F3971">
        <w:rPr>
          <w:sz w:val="20"/>
          <w:szCs w:val="20"/>
        </w:rPr>
        <w:t xml:space="preserve"> dwelling</w:t>
      </w:r>
    </w:p>
    <w:p w14:paraId="628580D0" w14:textId="120025F4" w:rsidR="009F3971" w:rsidRPr="009F3971" w:rsidRDefault="005B524A" w:rsidP="00D1715F">
      <w:pPr>
        <w:spacing w:line="480" w:lineRule="auto"/>
        <w:rPr>
          <w:sz w:val="20"/>
          <w:szCs w:val="20"/>
        </w:rPr>
      </w:pPr>
      <w:r w:rsidRPr="009F3971">
        <w:rPr>
          <w:sz w:val="20"/>
          <w:szCs w:val="20"/>
        </w:rPr>
        <w:t xml:space="preserve">A </w:t>
      </w:r>
      <w:r w:rsidR="00530EC3" w:rsidRPr="009F3971">
        <w:rPr>
          <w:sz w:val="20"/>
          <w:szCs w:val="20"/>
        </w:rPr>
        <w:t xml:space="preserve">typical </w:t>
      </w:r>
      <w:r w:rsidR="001002D3" w:rsidRPr="009F3971">
        <w:rPr>
          <w:sz w:val="20"/>
          <w:szCs w:val="20"/>
        </w:rPr>
        <w:t xml:space="preserve">semi-detached </w:t>
      </w:r>
      <w:r w:rsidR="00594790" w:rsidRPr="009F3971">
        <w:rPr>
          <w:sz w:val="20"/>
          <w:szCs w:val="20"/>
        </w:rPr>
        <w:t>four-storey residential</w:t>
      </w:r>
      <w:r w:rsidR="00AA0AF7">
        <w:rPr>
          <w:sz w:val="20"/>
          <w:szCs w:val="20"/>
        </w:rPr>
        <w:t>/commercial</w:t>
      </w:r>
      <w:r w:rsidR="00594790" w:rsidRPr="009F3971">
        <w:rPr>
          <w:sz w:val="20"/>
          <w:szCs w:val="20"/>
        </w:rPr>
        <w:t xml:space="preserve"> building</w:t>
      </w:r>
      <w:r w:rsidR="001002D3" w:rsidRPr="009F3971">
        <w:rPr>
          <w:sz w:val="20"/>
          <w:szCs w:val="20"/>
        </w:rPr>
        <w:t xml:space="preserve"> </w:t>
      </w:r>
      <w:r w:rsidR="00694811" w:rsidRPr="009F3971">
        <w:rPr>
          <w:sz w:val="20"/>
          <w:szCs w:val="20"/>
        </w:rPr>
        <w:t xml:space="preserve">in </w:t>
      </w:r>
      <w:proofErr w:type="spellStart"/>
      <w:r w:rsidR="00614DC3">
        <w:rPr>
          <w:sz w:val="20"/>
          <w:szCs w:val="20"/>
        </w:rPr>
        <w:t>Huilong</w:t>
      </w:r>
      <w:proofErr w:type="spellEnd"/>
      <w:r w:rsidR="00694811" w:rsidRPr="009F3971">
        <w:rPr>
          <w:sz w:val="20"/>
          <w:szCs w:val="20"/>
        </w:rPr>
        <w:t xml:space="preserve"> </w:t>
      </w:r>
      <w:r w:rsidR="001002D3" w:rsidRPr="009F3971">
        <w:rPr>
          <w:sz w:val="20"/>
          <w:szCs w:val="20"/>
        </w:rPr>
        <w:t>(</w:t>
      </w:r>
      <w:r w:rsidR="002239EE" w:rsidRPr="009F3971">
        <w:rPr>
          <w:sz w:val="20"/>
          <w:szCs w:val="20"/>
        </w:rPr>
        <w:fldChar w:fldCharType="begin"/>
      </w:r>
      <w:r w:rsidR="002239EE" w:rsidRPr="009F3971">
        <w:rPr>
          <w:sz w:val="20"/>
          <w:szCs w:val="20"/>
        </w:rPr>
        <w:instrText xml:space="preserve"> REF _Ref42007845 \h </w:instrText>
      </w:r>
      <w:r w:rsidR="009F3971" w:rsidRPr="009F3971">
        <w:rPr>
          <w:sz w:val="20"/>
          <w:szCs w:val="20"/>
        </w:rPr>
        <w:instrText xml:space="preserve"> \* MERGEFORMAT </w:instrText>
      </w:r>
      <w:r w:rsidR="002239EE" w:rsidRPr="009F3971">
        <w:rPr>
          <w:sz w:val="20"/>
          <w:szCs w:val="20"/>
        </w:rPr>
      </w:r>
      <w:r w:rsidR="002239EE" w:rsidRPr="009F3971">
        <w:rPr>
          <w:sz w:val="20"/>
          <w:szCs w:val="20"/>
        </w:rPr>
        <w:fldChar w:fldCharType="separate"/>
      </w:r>
      <w:r w:rsidR="002239EE" w:rsidRPr="009F3971">
        <w:rPr>
          <w:sz w:val="20"/>
          <w:szCs w:val="20"/>
        </w:rPr>
        <w:t xml:space="preserve">Figure </w:t>
      </w:r>
      <w:r w:rsidR="002239EE" w:rsidRPr="009F3971">
        <w:rPr>
          <w:noProof/>
          <w:sz w:val="20"/>
          <w:szCs w:val="20"/>
        </w:rPr>
        <w:t>1</w:t>
      </w:r>
      <w:r w:rsidR="002239EE" w:rsidRPr="009F3971">
        <w:rPr>
          <w:sz w:val="20"/>
          <w:szCs w:val="20"/>
        </w:rPr>
        <w:fldChar w:fldCharType="end"/>
      </w:r>
      <w:r w:rsidR="001002D3" w:rsidRPr="009F3971">
        <w:rPr>
          <w:sz w:val="20"/>
          <w:szCs w:val="20"/>
        </w:rPr>
        <w:t>)</w:t>
      </w:r>
      <w:r w:rsidR="00594790" w:rsidRPr="009F3971">
        <w:rPr>
          <w:sz w:val="20"/>
          <w:szCs w:val="20"/>
        </w:rPr>
        <w:t xml:space="preserve"> was</w:t>
      </w:r>
      <w:r w:rsidR="001002D3" w:rsidRPr="009F3971">
        <w:rPr>
          <w:sz w:val="20"/>
          <w:szCs w:val="20"/>
        </w:rPr>
        <w:t xml:space="preserve"> selected as </w:t>
      </w:r>
      <w:r w:rsidR="002666CD" w:rsidRPr="009F3971">
        <w:rPr>
          <w:sz w:val="20"/>
          <w:szCs w:val="20"/>
        </w:rPr>
        <w:t>the baseline</w:t>
      </w:r>
      <w:r w:rsidR="001002D3" w:rsidRPr="009F3971">
        <w:rPr>
          <w:sz w:val="20"/>
          <w:szCs w:val="20"/>
        </w:rPr>
        <w:t xml:space="preserve"> case study building</w:t>
      </w:r>
      <w:r w:rsidR="001002D3" w:rsidRPr="00F777CD">
        <w:rPr>
          <w:color w:val="000000" w:themeColor="text1"/>
          <w:sz w:val="20"/>
          <w:szCs w:val="20"/>
        </w:rPr>
        <w:t xml:space="preserve">. </w:t>
      </w:r>
      <w:proofErr w:type="spellStart"/>
      <w:r w:rsidR="00614DC3" w:rsidRPr="00F777CD">
        <w:rPr>
          <w:color w:val="000000" w:themeColor="text1"/>
          <w:sz w:val="20"/>
          <w:szCs w:val="20"/>
        </w:rPr>
        <w:t>Huilong</w:t>
      </w:r>
      <w:proofErr w:type="spellEnd"/>
      <w:r w:rsidR="00567A2A" w:rsidRPr="00F777CD">
        <w:rPr>
          <w:color w:val="000000" w:themeColor="text1"/>
          <w:sz w:val="20"/>
          <w:szCs w:val="20"/>
        </w:rPr>
        <w:t xml:space="preserve"> is a small town in</w:t>
      </w:r>
      <w:r w:rsidR="00A67E7D" w:rsidRPr="00F777CD">
        <w:rPr>
          <w:color w:val="000000" w:themeColor="text1"/>
          <w:sz w:val="20"/>
          <w:szCs w:val="20"/>
        </w:rPr>
        <w:t xml:space="preserve"> </w:t>
      </w:r>
      <w:r w:rsidR="00AA0AF7" w:rsidRPr="00F777CD">
        <w:rPr>
          <w:color w:val="000000" w:themeColor="text1"/>
          <w:sz w:val="20"/>
          <w:szCs w:val="20"/>
        </w:rPr>
        <w:t xml:space="preserve">the </w:t>
      </w:r>
      <w:r w:rsidR="00A67E7D" w:rsidRPr="00F777CD">
        <w:rPr>
          <w:color w:val="000000" w:themeColor="text1"/>
          <w:sz w:val="20"/>
          <w:szCs w:val="20"/>
        </w:rPr>
        <w:t>southwest</w:t>
      </w:r>
      <w:r w:rsidR="00567A2A" w:rsidRPr="00F777CD">
        <w:rPr>
          <w:color w:val="000000" w:themeColor="text1"/>
          <w:sz w:val="20"/>
          <w:szCs w:val="20"/>
        </w:rPr>
        <w:t xml:space="preserve"> </w:t>
      </w:r>
      <w:r w:rsidR="00AA0AF7" w:rsidRPr="00F777CD">
        <w:rPr>
          <w:color w:val="000000" w:themeColor="text1"/>
          <w:sz w:val="20"/>
          <w:szCs w:val="20"/>
        </w:rPr>
        <w:t xml:space="preserve">province of </w:t>
      </w:r>
      <w:r w:rsidR="00567A2A" w:rsidRPr="00F777CD">
        <w:rPr>
          <w:color w:val="000000" w:themeColor="text1"/>
          <w:sz w:val="20"/>
          <w:szCs w:val="20"/>
        </w:rPr>
        <w:t>Hunan</w:t>
      </w:r>
      <w:r w:rsidR="008A7D7A" w:rsidRPr="00F777CD">
        <w:rPr>
          <w:color w:val="000000" w:themeColor="text1"/>
          <w:sz w:val="20"/>
          <w:szCs w:val="20"/>
        </w:rPr>
        <w:t xml:space="preserve">. </w:t>
      </w:r>
      <w:r w:rsidR="00AA0AF7" w:rsidRPr="00F777CD">
        <w:rPr>
          <w:color w:val="000000" w:themeColor="text1"/>
          <w:sz w:val="20"/>
          <w:szCs w:val="20"/>
        </w:rPr>
        <w:t xml:space="preserve">There are many towns similar to </w:t>
      </w:r>
      <w:proofErr w:type="spellStart"/>
      <w:r w:rsidR="00AA0AF7" w:rsidRPr="00F777CD">
        <w:rPr>
          <w:color w:val="000000" w:themeColor="text1"/>
          <w:sz w:val="20"/>
          <w:szCs w:val="20"/>
        </w:rPr>
        <w:t>Huilong</w:t>
      </w:r>
      <w:proofErr w:type="spellEnd"/>
      <w:r w:rsidR="00AA0AF7" w:rsidRPr="00F777CD">
        <w:rPr>
          <w:color w:val="000000" w:themeColor="text1"/>
          <w:sz w:val="20"/>
          <w:szCs w:val="20"/>
        </w:rPr>
        <w:t xml:space="preserve"> in Hunan, which means that the findings from this study could be quite widely applied. </w:t>
      </w:r>
      <w:r w:rsidR="00B307B1" w:rsidRPr="002758BC">
        <w:rPr>
          <w:color w:val="000000" w:themeColor="text1"/>
          <w:sz w:val="20"/>
          <w:szCs w:val="20"/>
        </w:rPr>
        <w:t>In China,</w:t>
      </w:r>
      <w:r w:rsidR="00567A2A" w:rsidRPr="002758BC">
        <w:rPr>
          <w:color w:val="000000" w:themeColor="text1"/>
          <w:sz w:val="20"/>
          <w:szCs w:val="20"/>
        </w:rPr>
        <w:t xml:space="preserve"> </w:t>
      </w:r>
      <w:r w:rsidR="00540D7A" w:rsidRPr="002758BC">
        <w:rPr>
          <w:color w:val="000000" w:themeColor="text1"/>
          <w:sz w:val="20"/>
          <w:szCs w:val="20"/>
        </w:rPr>
        <w:t>outside of</w:t>
      </w:r>
      <w:r w:rsidR="00B307B1" w:rsidRPr="002758BC">
        <w:rPr>
          <w:color w:val="000000" w:themeColor="text1"/>
          <w:sz w:val="20"/>
          <w:szCs w:val="20"/>
        </w:rPr>
        <w:t xml:space="preserve"> </w:t>
      </w:r>
      <w:r w:rsidR="005D2446" w:rsidRPr="002758BC">
        <w:rPr>
          <w:color w:val="000000" w:themeColor="text1"/>
          <w:sz w:val="20"/>
          <w:szCs w:val="20"/>
        </w:rPr>
        <w:t>cities</w:t>
      </w:r>
      <w:r w:rsidR="00540D7A" w:rsidRPr="002758BC">
        <w:rPr>
          <w:color w:val="000000" w:themeColor="text1"/>
          <w:sz w:val="20"/>
          <w:szCs w:val="20"/>
        </w:rPr>
        <w:t xml:space="preserve"> and counties (</w:t>
      </w:r>
      <w:r w:rsidR="00E2147C" w:rsidRPr="002758BC">
        <w:rPr>
          <w:color w:val="000000" w:themeColor="text1"/>
          <w:sz w:val="20"/>
          <w:szCs w:val="20"/>
        </w:rPr>
        <w:t>which are one</w:t>
      </w:r>
      <w:r w:rsidR="00540D7A" w:rsidRPr="002758BC">
        <w:rPr>
          <w:color w:val="000000" w:themeColor="text1"/>
          <w:sz w:val="20"/>
          <w:szCs w:val="20"/>
        </w:rPr>
        <w:t xml:space="preserve"> administrative level lower than cit</w:t>
      </w:r>
      <w:r w:rsidR="00E2147C" w:rsidRPr="002758BC">
        <w:rPr>
          <w:color w:val="000000" w:themeColor="text1"/>
          <w:sz w:val="20"/>
          <w:szCs w:val="20"/>
        </w:rPr>
        <w:t>ies</w:t>
      </w:r>
      <w:r w:rsidR="00540D7A" w:rsidRPr="002758BC">
        <w:rPr>
          <w:color w:val="000000" w:themeColor="text1"/>
          <w:sz w:val="20"/>
          <w:szCs w:val="20"/>
        </w:rPr>
        <w:t>)</w:t>
      </w:r>
      <w:r w:rsidR="00120F79" w:rsidRPr="002758BC">
        <w:rPr>
          <w:color w:val="000000" w:themeColor="text1"/>
          <w:sz w:val="20"/>
          <w:szCs w:val="20"/>
        </w:rPr>
        <w:t>,</w:t>
      </w:r>
      <w:r w:rsidR="00B307B1" w:rsidRPr="002758BC">
        <w:rPr>
          <w:color w:val="000000" w:themeColor="text1"/>
          <w:sz w:val="20"/>
          <w:szCs w:val="20"/>
        </w:rPr>
        <w:t xml:space="preserve"> </w:t>
      </w:r>
      <w:r w:rsidR="00120F79" w:rsidRPr="002758BC">
        <w:rPr>
          <w:color w:val="000000" w:themeColor="text1"/>
          <w:sz w:val="20"/>
          <w:szCs w:val="20"/>
        </w:rPr>
        <w:t>the</w:t>
      </w:r>
      <w:r w:rsidR="00567A2A" w:rsidRPr="002758BC">
        <w:rPr>
          <w:color w:val="000000" w:themeColor="text1"/>
          <w:sz w:val="20"/>
          <w:szCs w:val="20"/>
        </w:rPr>
        <w:t xml:space="preserve"> </w:t>
      </w:r>
      <w:bookmarkStart w:id="9" w:name="OLE_LINK9"/>
      <w:bookmarkStart w:id="10" w:name="OLE_LINK12"/>
      <w:bookmarkStart w:id="11" w:name="OLE_LINK13"/>
      <w:r w:rsidR="00567A2A" w:rsidRPr="002758BC">
        <w:rPr>
          <w:color w:val="000000" w:themeColor="text1"/>
          <w:sz w:val="20"/>
          <w:szCs w:val="20"/>
        </w:rPr>
        <w:t>administrative</w:t>
      </w:r>
      <w:bookmarkEnd w:id="9"/>
      <w:r w:rsidR="00567A2A" w:rsidRPr="002758BC">
        <w:rPr>
          <w:color w:val="000000" w:themeColor="text1"/>
          <w:sz w:val="20"/>
          <w:szCs w:val="20"/>
        </w:rPr>
        <w:t xml:space="preserve"> </w:t>
      </w:r>
      <w:r w:rsidR="00FC40C6" w:rsidRPr="002758BC">
        <w:rPr>
          <w:color w:val="000000" w:themeColor="text1"/>
          <w:sz w:val="20"/>
          <w:szCs w:val="20"/>
        </w:rPr>
        <w:t>level</w:t>
      </w:r>
      <w:bookmarkEnd w:id="10"/>
      <w:bookmarkEnd w:id="11"/>
      <w:r w:rsidR="00567A2A" w:rsidRPr="002758BC">
        <w:rPr>
          <w:color w:val="000000" w:themeColor="text1"/>
          <w:sz w:val="20"/>
          <w:szCs w:val="20"/>
        </w:rPr>
        <w:t xml:space="preserve"> </w:t>
      </w:r>
      <w:r w:rsidR="00A67E7D" w:rsidRPr="002758BC">
        <w:rPr>
          <w:color w:val="000000" w:themeColor="text1"/>
          <w:sz w:val="20"/>
          <w:szCs w:val="20"/>
        </w:rPr>
        <w:t>is</w:t>
      </w:r>
      <w:r w:rsidR="00567A2A" w:rsidRPr="002758BC">
        <w:rPr>
          <w:color w:val="000000" w:themeColor="text1"/>
          <w:sz w:val="20"/>
          <w:szCs w:val="20"/>
        </w:rPr>
        <w:t xml:space="preserve"> </w:t>
      </w:r>
      <w:r w:rsidR="00B307B1" w:rsidRPr="002758BC">
        <w:rPr>
          <w:color w:val="000000" w:themeColor="text1"/>
          <w:sz w:val="20"/>
          <w:szCs w:val="20"/>
        </w:rPr>
        <w:t>classed</w:t>
      </w:r>
      <w:r w:rsidR="00567A2A" w:rsidRPr="002758BC">
        <w:rPr>
          <w:color w:val="000000" w:themeColor="text1"/>
          <w:sz w:val="20"/>
          <w:szCs w:val="20"/>
        </w:rPr>
        <w:t xml:space="preserve"> as </w:t>
      </w:r>
      <w:r w:rsidR="00B307B1" w:rsidRPr="002758BC">
        <w:rPr>
          <w:color w:val="000000" w:themeColor="text1"/>
          <w:sz w:val="20"/>
          <w:szCs w:val="20"/>
        </w:rPr>
        <w:t>‘</w:t>
      </w:r>
      <w:r w:rsidR="00567A2A" w:rsidRPr="002758BC">
        <w:rPr>
          <w:color w:val="000000" w:themeColor="text1"/>
          <w:sz w:val="20"/>
          <w:szCs w:val="20"/>
        </w:rPr>
        <w:t>rural</w:t>
      </w:r>
      <w:r w:rsidR="00B307B1" w:rsidRPr="002758BC">
        <w:rPr>
          <w:color w:val="000000" w:themeColor="text1"/>
          <w:sz w:val="20"/>
          <w:szCs w:val="20"/>
        </w:rPr>
        <w:t>’, even though</w:t>
      </w:r>
      <w:r w:rsidR="00120F79" w:rsidRPr="002758BC">
        <w:rPr>
          <w:color w:val="000000" w:themeColor="text1"/>
          <w:sz w:val="20"/>
          <w:szCs w:val="20"/>
        </w:rPr>
        <w:t xml:space="preserve"> the </w:t>
      </w:r>
      <w:bookmarkStart w:id="12" w:name="OLE_LINK10"/>
      <w:bookmarkStart w:id="13" w:name="OLE_LINK11"/>
      <w:r w:rsidR="00120F79" w:rsidRPr="002758BC">
        <w:rPr>
          <w:color w:val="000000" w:themeColor="text1"/>
          <w:sz w:val="20"/>
          <w:szCs w:val="20"/>
        </w:rPr>
        <w:t>governance</w:t>
      </w:r>
      <w:bookmarkEnd w:id="12"/>
      <w:bookmarkEnd w:id="13"/>
      <w:r w:rsidR="00120F79" w:rsidRPr="002758BC">
        <w:rPr>
          <w:color w:val="000000" w:themeColor="text1"/>
          <w:sz w:val="20"/>
          <w:szCs w:val="20"/>
        </w:rPr>
        <w:t xml:space="preserve"> includes towns as well as villages</w:t>
      </w:r>
      <w:r w:rsidR="00567A2A" w:rsidRPr="002758BC">
        <w:rPr>
          <w:color w:val="000000" w:themeColor="text1"/>
          <w:sz w:val="20"/>
          <w:szCs w:val="20"/>
        </w:rPr>
        <w:t>.</w:t>
      </w:r>
      <w:r w:rsidR="00567A2A" w:rsidRPr="00F777CD">
        <w:rPr>
          <w:color w:val="000000" w:themeColor="text1"/>
          <w:sz w:val="20"/>
          <w:szCs w:val="20"/>
        </w:rPr>
        <w:t xml:space="preserve"> </w:t>
      </w:r>
      <w:proofErr w:type="spellStart"/>
      <w:r w:rsidR="00540D7A" w:rsidRPr="00F777CD">
        <w:rPr>
          <w:color w:val="000000" w:themeColor="text1"/>
          <w:sz w:val="20"/>
          <w:szCs w:val="20"/>
        </w:rPr>
        <w:t>Huilong</w:t>
      </w:r>
      <w:proofErr w:type="spellEnd"/>
      <w:r w:rsidR="000373B8" w:rsidRPr="00F777CD">
        <w:rPr>
          <w:color w:val="000000" w:themeColor="text1"/>
          <w:sz w:val="20"/>
          <w:szCs w:val="20"/>
        </w:rPr>
        <w:t xml:space="preserve"> is in a</w:t>
      </w:r>
      <w:r w:rsidR="00567A2A" w:rsidRPr="00F777CD">
        <w:rPr>
          <w:color w:val="000000" w:themeColor="text1"/>
          <w:sz w:val="20"/>
          <w:szCs w:val="20"/>
        </w:rPr>
        <w:t xml:space="preserve"> hot summer/cold winter climate </w:t>
      </w:r>
      <w:r w:rsidR="00F637AF" w:rsidRPr="00F777CD">
        <w:rPr>
          <w:color w:val="000000" w:themeColor="text1"/>
          <w:sz w:val="20"/>
          <w:szCs w:val="20"/>
        </w:rPr>
        <w:t>zone</w:t>
      </w:r>
      <w:r w:rsidR="000373B8" w:rsidRPr="00F777CD">
        <w:rPr>
          <w:color w:val="000000" w:themeColor="text1"/>
          <w:sz w:val="20"/>
          <w:szCs w:val="20"/>
        </w:rPr>
        <w:t>, with temperatures peaking around 32°C in summer and dropping down to around 2°C in winter.</w:t>
      </w:r>
      <w:r w:rsidR="00567A2A" w:rsidRPr="00F777CD">
        <w:rPr>
          <w:color w:val="000000" w:themeColor="text1"/>
          <w:sz w:val="20"/>
          <w:szCs w:val="20"/>
        </w:rPr>
        <w:t xml:space="preserve"> </w:t>
      </w:r>
      <w:r w:rsidR="00287568" w:rsidRPr="00F777CD">
        <w:rPr>
          <w:color w:val="000000" w:themeColor="text1"/>
          <w:sz w:val="20"/>
          <w:szCs w:val="20"/>
        </w:rPr>
        <w:t>In recent decades,</w:t>
      </w:r>
      <w:r w:rsidR="00A67E7D" w:rsidRPr="00F777CD">
        <w:rPr>
          <w:color w:val="000000" w:themeColor="text1"/>
          <w:sz w:val="20"/>
          <w:szCs w:val="20"/>
        </w:rPr>
        <w:t xml:space="preserve"> a large proportion of</w:t>
      </w:r>
      <w:r w:rsidR="00567A2A" w:rsidRPr="00F777CD">
        <w:rPr>
          <w:color w:val="000000" w:themeColor="text1"/>
          <w:sz w:val="20"/>
          <w:szCs w:val="20"/>
        </w:rPr>
        <w:t xml:space="preserve"> </w:t>
      </w:r>
      <w:r w:rsidR="00287568" w:rsidRPr="00F777CD">
        <w:rPr>
          <w:color w:val="000000" w:themeColor="text1"/>
          <w:sz w:val="20"/>
          <w:szCs w:val="20"/>
        </w:rPr>
        <w:t>Chinese dwellings</w:t>
      </w:r>
      <w:r w:rsidR="00567A2A" w:rsidRPr="00F777CD">
        <w:rPr>
          <w:color w:val="000000" w:themeColor="text1"/>
          <w:sz w:val="20"/>
          <w:szCs w:val="20"/>
        </w:rPr>
        <w:t xml:space="preserve"> in </w:t>
      </w:r>
      <w:r w:rsidR="00287568" w:rsidRPr="00F777CD">
        <w:rPr>
          <w:color w:val="000000" w:themeColor="text1"/>
          <w:sz w:val="20"/>
          <w:szCs w:val="20"/>
        </w:rPr>
        <w:t>towns and villages</w:t>
      </w:r>
      <w:r w:rsidR="00567A2A" w:rsidRPr="00F777CD">
        <w:rPr>
          <w:color w:val="000000" w:themeColor="text1"/>
          <w:sz w:val="20"/>
          <w:szCs w:val="20"/>
        </w:rPr>
        <w:t xml:space="preserve"> </w:t>
      </w:r>
      <w:r w:rsidR="00A67E7D" w:rsidRPr="00F777CD">
        <w:rPr>
          <w:color w:val="000000" w:themeColor="text1"/>
          <w:sz w:val="20"/>
          <w:szCs w:val="20"/>
        </w:rPr>
        <w:t xml:space="preserve">have been </w:t>
      </w:r>
      <w:r w:rsidR="00FF5CD9" w:rsidRPr="00F777CD">
        <w:rPr>
          <w:color w:val="000000" w:themeColor="text1"/>
          <w:sz w:val="20"/>
          <w:szCs w:val="20"/>
        </w:rPr>
        <w:t>replaced with low or mid-ris</w:t>
      </w:r>
      <w:r w:rsidR="00FC40C6" w:rsidRPr="00F777CD">
        <w:rPr>
          <w:color w:val="000000" w:themeColor="text1"/>
          <w:sz w:val="20"/>
          <w:szCs w:val="20"/>
        </w:rPr>
        <w:t xml:space="preserve">e reinforced concrete </w:t>
      </w:r>
      <w:r w:rsidR="00FC40C6" w:rsidRPr="00F777CD">
        <w:rPr>
          <w:color w:val="000000" w:themeColor="text1"/>
          <w:sz w:val="20"/>
          <w:szCs w:val="20"/>
        </w:rPr>
        <w:lastRenderedPageBreak/>
        <w:t>buildings.</w:t>
      </w:r>
      <w:r w:rsidR="00567A2A" w:rsidRPr="00F777CD">
        <w:rPr>
          <w:color w:val="000000" w:themeColor="text1"/>
          <w:sz w:val="20"/>
          <w:szCs w:val="20"/>
        </w:rPr>
        <w:t xml:space="preserve"> </w:t>
      </w:r>
      <w:r w:rsidR="00FC40C6">
        <w:rPr>
          <w:sz w:val="20"/>
          <w:szCs w:val="20"/>
        </w:rPr>
        <w:t xml:space="preserve">The case building </w:t>
      </w:r>
      <w:r w:rsidR="001002D3" w:rsidRPr="009F3971">
        <w:rPr>
          <w:sz w:val="20"/>
          <w:szCs w:val="20"/>
        </w:rPr>
        <w:t xml:space="preserve">was </w:t>
      </w:r>
      <w:r w:rsidR="001F30FC" w:rsidRPr="009F3971">
        <w:rPr>
          <w:sz w:val="20"/>
          <w:szCs w:val="20"/>
        </w:rPr>
        <w:t xml:space="preserve">constructed in 2006 without </w:t>
      </w:r>
      <w:r w:rsidR="00694811" w:rsidRPr="009F3971">
        <w:rPr>
          <w:sz w:val="20"/>
          <w:szCs w:val="20"/>
        </w:rPr>
        <w:t xml:space="preserve">any </w:t>
      </w:r>
      <w:r w:rsidR="001F30FC" w:rsidRPr="009F3971">
        <w:rPr>
          <w:sz w:val="20"/>
          <w:szCs w:val="20"/>
        </w:rPr>
        <w:t>insulation</w:t>
      </w:r>
      <w:r w:rsidR="00694811" w:rsidRPr="009F3971">
        <w:rPr>
          <w:sz w:val="20"/>
          <w:szCs w:val="20"/>
        </w:rPr>
        <w:t>,</w:t>
      </w:r>
      <w:r w:rsidR="001F30FC" w:rsidRPr="009F3971">
        <w:rPr>
          <w:sz w:val="20"/>
          <w:szCs w:val="20"/>
        </w:rPr>
        <w:t xml:space="preserve"> and </w:t>
      </w:r>
      <w:r w:rsidR="002666CD" w:rsidRPr="009F3971">
        <w:rPr>
          <w:sz w:val="20"/>
          <w:szCs w:val="20"/>
        </w:rPr>
        <w:t>its</w:t>
      </w:r>
      <w:r w:rsidR="001F30FC" w:rsidRPr="009F3971">
        <w:rPr>
          <w:sz w:val="20"/>
          <w:szCs w:val="20"/>
        </w:rPr>
        <w:t xml:space="preserve"> main thermal parameters are summarised in</w:t>
      </w:r>
      <w:r w:rsidR="002239EE" w:rsidRPr="009F3971">
        <w:rPr>
          <w:sz w:val="20"/>
          <w:szCs w:val="20"/>
        </w:rPr>
        <w:t xml:space="preserve"> </w:t>
      </w:r>
      <w:r w:rsidR="002239EE" w:rsidRPr="009F3971">
        <w:rPr>
          <w:sz w:val="20"/>
          <w:szCs w:val="20"/>
        </w:rPr>
        <w:fldChar w:fldCharType="begin"/>
      </w:r>
      <w:r w:rsidR="002239EE" w:rsidRPr="009F3971">
        <w:rPr>
          <w:sz w:val="20"/>
          <w:szCs w:val="20"/>
        </w:rPr>
        <w:instrText xml:space="preserve"> REF _Ref40025322 \h </w:instrText>
      </w:r>
      <w:r w:rsidR="009F3971" w:rsidRPr="009F3971">
        <w:rPr>
          <w:sz w:val="20"/>
          <w:szCs w:val="20"/>
        </w:rPr>
        <w:instrText xml:space="preserve"> \* MERGEFORMAT </w:instrText>
      </w:r>
      <w:r w:rsidR="002239EE" w:rsidRPr="009F3971">
        <w:rPr>
          <w:sz w:val="20"/>
          <w:szCs w:val="20"/>
        </w:rPr>
      </w:r>
      <w:r w:rsidR="002239EE" w:rsidRPr="009F3971">
        <w:rPr>
          <w:sz w:val="20"/>
          <w:szCs w:val="20"/>
        </w:rPr>
        <w:fldChar w:fldCharType="separate"/>
      </w:r>
      <w:r w:rsidR="002239EE" w:rsidRPr="009F3971">
        <w:rPr>
          <w:sz w:val="20"/>
          <w:szCs w:val="20"/>
        </w:rPr>
        <w:t xml:space="preserve">Table </w:t>
      </w:r>
      <w:r w:rsidR="002239EE" w:rsidRPr="009F3971">
        <w:rPr>
          <w:noProof/>
          <w:sz w:val="20"/>
          <w:szCs w:val="20"/>
        </w:rPr>
        <w:t>1</w:t>
      </w:r>
      <w:r w:rsidR="002239EE" w:rsidRPr="009F3971">
        <w:rPr>
          <w:sz w:val="20"/>
          <w:szCs w:val="20"/>
        </w:rPr>
        <w:fldChar w:fldCharType="end"/>
      </w:r>
      <w:r w:rsidR="001F30FC" w:rsidRPr="009F3971">
        <w:rPr>
          <w:sz w:val="20"/>
          <w:szCs w:val="20"/>
        </w:rPr>
        <w:t xml:space="preserve">. The ground floor of this building is for </w:t>
      </w:r>
      <w:r w:rsidR="00694811" w:rsidRPr="009F3971">
        <w:rPr>
          <w:sz w:val="20"/>
          <w:szCs w:val="20"/>
        </w:rPr>
        <w:t>commercial</w:t>
      </w:r>
      <w:r w:rsidR="001F30FC" w:rsidRPr="009F3971">
        <w:rPr>
          <w:sz w:val="20"/>
          <w:szCs w:val="20"/>
        </w:rPr>
        <w:t xml:space="preserve"> use</w:t>
      </w:r>
      <w:r w:rsidR="00694811" w:rsidRPr="009F3971">
        <w:rPr>
          <w:sz w:val="20"/>
          <w:szCs w:val="20"/>
        </w:rPr>
        <w:t>,</w:t>
      </w:r>
      <w:r w:rsidR="001F30FC" w:rsidRPr="009F3971">
        <w:rPr>
          <w:sz w:val="20"/>
          <w:szCs w:val="20"/>
        </w:rPr>
        <w:t xml:space="preserve"> like most town dwellings in Hunan</w:t>
      </w:r>
      <w:r w:rsidR="00694811" w:rsidRPr="009F3971">
        <w:rPr>
          <w:sz w:val="20"/>
          <w:szCs w:val="20"/>
        </w:rPr>
        <w:t>,</w:t>
      </w:r>
      <w:r w:rsidR="001F30FC" w:rsidRPr="009F3971">
        <w:rPr>
          <w:sz w:val="20"/>
          <w:szCs w:val="20"/>
        </w:rPr>
        <w:t xml:space="preserve"> and the top three floors are three individual flats</w:t>
      </w:r>
      <w:r w:rsidR="00694811" w:rsidRPr="009F3971">
        <w:rPr>
          <w:sz w:val="20"/>
          <w:szCs w:val="20"/>
        </w:rPr>
        <w:t>,</w:t>
      </w:r>
      <w:r w:rsidR="001F30FC" w:rsidRPr="009F3971">
        <w:rPr>
          <w:sz w:val="20"/>
          <w:szCs w:val="20"/>
        </w:rPr>
        <w:t xml:space="preserve"> which </w:t>
      </w:r>
      <w:r w:rsidR="00287568">
        <w:rPr>
          <w:sz w:val="20"/>
          <w:szCs w:val="20"/>
        </w:rPr>
        <w:t xml:space="preserve">each </w:t>
      </w:r>
      <w:r w:rsidR="001F30FC" w:rsidRPr="009F3971">
        <w:rPr>
          <w:sz w:val="20"/>
          <w:szCs w:val="20"/>
        </w:rPr>
        <w:t xml:space="preserve">have </w:t>
      </w:r>
      <w:r w:rsidR="00530EC3" w:rsidRPr="009F3971">
        <w:rPr>
          <w:sz w:val="20"/>
          <w:szCs w:val="20"/>
        </w:rPr>
        <w:t xml:space="preserve">the </w:t>
      </w:r>
      <w:r w:rsidR="001F30FC" w:rsidRPr="009F3971">
        <w:rPr>
          <w:sz w:val="20"/>
          <w:szCs w:val="20"/>
        </w:rPr>
        <w:t xml:space="preserve">same layout as </w:t>
      </w:r>
      <w:r w:rsidR="009F3971">
        <w:rPr>
          <w:sz w:val="20"/>
          <w:szCs w:val="20"/>
        </w:rPr>
        <w:t>shown in</w:t>
      </w:r>
      <w:r w:rsidR="009F3971" w:rsidRPr="003D334D">
        <w:rPr>
          <w:sz w:val="20"/>
          <w:szCs w:val="20"/>
        </w:rPr>
        <w:t xml:space="preserve"> </w:t>
      </w:r>
      <w:r w:rsidR="003D334D" w:rsidRPr="003D334D">
        <w:rPr>
          <w:sz w:val="20"/>
          <w:szCs w:val="20"/>
        </w:rPr>
        <w:fldChar w:fldCharType="begin"/>
      </w:r>
      <w:r w:rsidR="003D334D" w:rsidRPr="003D334D">
        <w:rPr>
          <w:sz w:val="20"/>
          <w:szCs w:val="20"/>
        </w:rPr>
        <w:instrText xml:space="preserve"> REF _Ref42008042 \h  \* MERGEFORMAT </w:instrText>
      </w:r>
      <w:r w:rsidR="003D334D" w:rsidRPr="003D334D">
        <w:rPr>
          <w:sz w:val="20"/>
          <w:szCs w:val="20"/>
        </w:rPr>
      </w:r>
      <w:r w:rsidR="003D334D" w:rsidRPr="003D334D">
        <w:rPr>
          <w:sz w:val="20"/>
          <w:szCs w:val="20"/>
        </w:rPr>
        <w:fldChar w:fldCharType="separate"/>
      </w:r>
      <w:r w:rsidR="003D334D" w:rsidRPr="003D334D">
        <w:rPr>
          <w:sz w:val="20"/>
          <w:szCs w:val="20"/>
        </w:rPr>
        <w:t xml:space="preserve">Figure </w:t>
      </w:r>
      <w:r w:rsidR="003D334D" w:rsidRPr="003D334D">
        <w:rPr>
          <w:noProof/>
          <w:sz w:val="20"/>
          <w:szCs w:val="20"/>
        </w:rPr>
        <w:t>2</w:t>
      </w:r>
      <w:r w:rsidR="003D334D" w:rsidRPr="003D334D">
        <w:rPr>
          <w:sz w:val="20"/>
          <w:szCs w:val="20"/>
        </w:rPr>
        <w:fldChar w:fldCharType="end"/>
      </w:r>
      <w:r w:rsidR="003D334D">
        <w:rPr>
          <w:sz w:val="20"/>
          <w:szCs w:val="20"/>
        </w:rPr>
        <w:t xml:space="preserve">. </w:t>
      </w:r>
      <w:r w:rsidR="00530EC3" w:rsidRPr="009F3971">
        <w:rPr>
          <w:sz w:val="20"/>
          <w:szCs w:val="20"/>
        </w:rPr>
        <w:t>Only</w:t>
      </w:r>
      <w:r w:rsidR="00F52BA1" w:rsidRPr="009F3971">
        <w:rPr>
          <w:sz w:val="20"/>
          <w:szCs w:val="20"/>
        </w:rPr>
        <w:t xml:space="preserve"> the residential areas were considered for the retrofitting in this study.</w:t>
      </w:r>
    </w:p>
    <w:p w14:paraId="0019B02C" w14:textId="51B6D3BE" w:rsidR="00732710" w:rsidRPr="009F3971" w:rsidRDefault="001B4704" w:rsidP="00295E9C">
      <w:pPr>
        <w:jc w:val="center"/>
        <w:rPr>
          <w:noProof/>
          <w:sz w:val="20"/>
          <w:szCs w:val="20"/>
        </w:rPr>
      </w:pPr>
      <w:r w:rsidRPr="001B4704">
        <w:rPr>
          <w:noProof/>
          <w:sz w:val="20"/>
          <w:szCs w:val="20"/>
        </w:rPr>
        <w:drawing>
          <wp:inline distT="0" distB="0" distL="0" distR="0" wp14:anchorId="547FEBED" wp14:editId="06E52DE4">
            <wp:extent cx="4689043" cy="2070559"/>
            <wp:effectExtent l="0" t="0" r="0" b="6350"/>
            <wp:docPr id="6" name="Picture 6" descr="E:\2020.01.10\E+B\location of case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0.01.10\E+B\location of case buildin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281"/>
                    <a:stretch/>
                  </pic:blipFill>
                  <pic:spPr bwMode="auto">
                    <a:xfrm>
                      <a:off x="0" y="0"/>
                      <a:ext cx="4725974" cy="2086867"/>
                    </a:xfrm>
                    <a:prstGeom prst="rect">
                      <a:avLst/>
                    </a:prstGeom>
                    <a:noFill/>
                    <a:ln>
                      <a:noFill/>
                    </a:ln>
                    <a:extLst>
                      <a:ext uri="{53640926-AAD7-44D8-BBD7-CCE9431645EC}">
                        <a14:shadowObscured xmlns:a14="http://schemas.microsoft.com/office/drawing/2010/main"/>
                      </a:ext>
                    </a:extLst>
                  </pic:spPr>
                </pic:pic>
              </a:graphicData>
            </a:graphic>
          </wp:inline>
        </w:drawing>
      </w:r>
    </w:p>
    <w:p w14:paraId="0F88FB74" w14:textId="1892914A" w:rsidR="00732710" w:rsidRPr="009F3971" w:rsidRDefault="00732710" w:rsidP="00295E9C">
      <w:pPr>
        <w:pStyle w:val="Caption"/>
        <w:rPr>
          <w:noProof/>
          <w:szCs w:val="20"/>
        </w:rPr>
      </w:pPr>
      <w:bookmarkStart w:id="14" w:name="_Ref40025262"/>
      <w:r w:rsidRPr="009F3971">
        <w:rPr>
          <w:szCs w:val="20"/>
        </w:rPr>
        <w:t xml:space="preserve">      </w:t>
      </w:r>
      <w:bookmarkStart w:id="15" w:name="_Ref42007845"/>
      <w:r w:rsidR="002239EE" w:rsidRPr="009F3971">
        <w:rPr>
          <w:szCs w:val="20"/>
        </w:rPr>
        <w:t xml:space="preserve">Figure </w:t>
      </w:r>
      <w:r w:rsidR="002239EE" w:rsidRPr="009F3971">
        <w:rPr>
          <w:szCs w:val="20"/>
        </w:rPr>
        <w:fldChar w:fldCharType="begin"/>
      </w:r>
      <w:r w:rsidR="002239EE" w:rsidRPr="009F3971">
        <w:rPr>
          <w:szCs w:val="20"/>
        </w:rPr>
        <w:instrText xml:space="preserve"> SEQ Figure \* ARABIC </w:instrText>
      </w:r>
      <w:r w:rsidR="002239EE" w:rsidRPr="009F3971">
        <w:rPr>
          <w:szCs w:val="20"/>
        </w:rPr>
        <w:fldChar w:fldCharType="separate"/>
      </w:r>
      <w:r w:rsidR="00D35C92">
        <w:rPr>
          <w:noProof/>
          <w:szCs w:val="20"/>
        </w:rPr>
        <w:t>1</w:t>
      </w:r>
      <w:r w:rsidR="002239EE" w:rsidRPr="009F3971">
        <w:rPr>
          <w:szCs w:val="20"/>
        </w:rPr>
        <w:fldChar w:fldCharType="end"/>
      </w:r>
      <w:bookmarkEnd w:id="14"/>
      <w:bookmarkEnd w:id="15"/>
      <w:r w:rsidRPr="009F3971">
        <w:rPr>
          <w:szCs w:val="20"/>
        </w:rPr>
        <w:t xml:space="preserve">. View of the </w:t>
      </w:r>
      <w:proofErr w:type="spellStart"/>
      <w:r w:rsidR="00540D7A">
        <w:rPr>
          <w:szCs w:val="20"/>
        </w:rPr>
        <w:t>Huilong</w:t>
      </w:r>
      <w:proofErr w:type="spellEnd"/>
      <w:r w:rsidR="005D2446">
        <w:rPr>
          <w:szCs w:val="20"/>
        </w:rPr>
        <w:t xml:space="preserve"> </w:t>
      </w:r>
      <w:r w:rsidRPr="009F3971">
        <w:rPr>
          <w:szCs w:val="20"/>
        </w:rPr>
        <w:t>case building</w:t>
      </w:r>
      <w:r w:rsidR="00120F79">
        <w:rPr>
          <w:szCs w:val="20"/>
        </w:rPr>
        <w:t xml:space="preserve"> and location of </w:t>
      </w:r>
      <w:proofErr w:type="spellStart"/>
      <w:r w:rsidR="00540D7A">
        <w:rPr>
          <w:szCs w:val="20"/>
        </w:rPr>
        <w:t>Huilong</w:t>
      </w:r>
      <w:proofErr w:type="spellEnd"/>
      <w:r w:rsidR="00540D7A">
        <w:rPr>
          <w:szCs w:val="20"/>
        </w:rPr>
        <w:t xml:space="preserve"> </w:t>
      </w:r>
      <w:r w:rsidR="00120F79">
        <w:rPr>
          <w:szCs w:val="20"/>
        </w:rPr>
        <w:t>in Hunan province</w:t>
      </w:r>
      <w:r w:rsidRPr="009F3971">
        <w:rPr>
          <w:szCs w:val="20"/>
        </w:rPr>
        <w:t xml:space="preserve">.         </w:t>
      </w:r>
    </w:p>
    <w:p w14:paraId="5E4258CE" w14:textId="3BBFB5A3" w:rsidR="00F669B2" w:rsidRPr="009F3971" w:rsidRDefault="00732710" w:rsidP="00D1715F">
      <w:pPr>
        <w:spacing w:line="480" w:lineRule="auto"/>
        <w:rPr>
          <w:sz w:val="20"/>
          <w:szCs w:val="20"/>
        </w:rPr>
      </w:pPr>
      <w:r w:rsidRPr="009F3971">
        <w:rPr>
          <w:sz w:val="20"/>
          <w:szCs w:val="20"/>
        </w:rPr>
        <w:t xml:space="preserve">          </w:t>
      </w:r>
      <w:r w:rsidR="00D1715F" w:rsidRPr="009F3971">
        <w:rPr>
          <w:noProof/>
          <w:sz w:val="20"/>
          <w:szCs w:val="20"/>
        </w:rPr>
        <w:drawing>
          <wp:inline distT="0" distB="0" distL="0" distR="0" wp14:anchorId="1639CA2C" wp14:editId="088B2E95">
            <wp:extent cx="3816350" cy="2081535"/>
            <wp:effectExtent l="0" t="0" r="0" b="0"/>
            <wp:docPr id="27" name="Picture 27" descr="C:\Users\pscliu10\AppData\Local\Temp\15827339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cliu10\AppData\Local\Temp\1582733972(1).png"/>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94658" cy="2396959"/>
                    </a:xfrm>
                    <a:prstGeom prst="rect">
                      <a:avLst/>
                    </a:prstGeom>
                    <a:noFill/>
                    <a:ln>
                      <a:noFill/>
                    </a:ln>
                  </pic:spPr>
                </pic:pic>
              </a:graphicData>
            </a:graphic>
          </wp:inline>
        </w:drawing>
      </w:r>
    </w:p>
    <w:p w14:paraId="39573DE5" w14:textId="6057B598" w:rsidR="009F3971" w:rsidRDefault="00732710" w:rsidP="003412D7">
      <w:pPr>
        <w:pStyle w:val="Caption"/>
        <w:rPr>
          <w:szCs w:val="20"/>
        </w:rPr>
      </w:pPr>
      <w:bookmarkStart w:id="16" w:name="_Ref40025716"/>
      <w:r w:rsidRPr="009F3971">
        <w:rPr>
          <w:szCs w:val="20"/>
        </w:rPr>
        <w:t xml:space="preserve">                 </w:t>
      </w:r>
      <w:bookmarkStart w:id="17" w:name="_Ref42008042"/>
      <w:r w:rsidR="002239EE" w:rsidRPr="009F3971">
        <w:rPr>
          <w:szCs w:val="20"/>
        </w:rPr>
        <w:t xml:space="preserve">Figure </w:t>
      </w:r>
      <w:r w:rsidR="002239EE" w:rsidRPr="009F3971">
        <w:rPr>
          <w:szCs w:val="20"/>
        </w:rPr>
        <w:fldChar w:fldCharType="begin"/>
      </w:r>
      <w:r w:rsidR="002239EE" w:rsidRPr="009F3971">
        <w:rPr>
          <w:szCs w:val="20"/>
        </w:rPr>
        <w:instrText xml:space="preserve"> SEQ Figure \* ARABIC </w:instrText>
      </w:r>
      <w:r w:rsidR="002239EE" w:rsidRPr="009F3971">
        <w:rPr>
          <w:szCs w:val="20"/>
        </w:rPr>
        <w:fldChar w:fldCharType="separate"/>
      </w:r>
      <w:r w:rsidR="00D35C92">
        <w:rPr>
          <w:noProof/>
          <w:szCs w:val="20"/>
        </w:rPr>
        <w:t>2</w:t>
      </w:r>
      <w:r w:rsidR="002239EE" w:rsidRPr="009F3971">
        <w:rPr>
          <w:szCs w:val="20"/>
        </w:rPr>
        <w:fldChar w:fldCharType="end"/>
      </w:r>
      <w:bookmarkEnd w:id="16"/>
      <w:bookmarkEnd w:id="17"/>
      <w:r w:rsidR="00D1715F" w:rsidRPr="009F3971">
        <w:rPr>
          <w:szCs w:val="20"/>
        </w:rPr>
        <w:t xml:space="preserve">. Floor plan and data logger locations (●). </w:t>
      </w:r>
    </w:p>
    <w:p w14:paraId="22EE66CC" w14:textId="77777777" w:rsidR="009F3971" w:rsidRPr="009F3971" w:rsidRDefault="009F3971" w:rsidP="009F3971"/>
    <w:p w14:paraId="247FAC4E" w14:textId="3537FF60" w:rsidR="00F669B2" w:rsidRPr="009F3971" w:rsidRDefault="002239EE" w:rsidP="002239EE">
      <w:pPr>
        <w:pStyle w:val="Caption"/>
        <w:keepNext/>
        <w:rPr>
          <w:szCs w:val="20"/>
        </w:rPr>
      </w:pPr>
      <w:bookmarkStart w:id="18" w:name="_Ref40025322"/>
      <w:r w:rsidRPr="009F3971">
        <w:rPr>
          <w:szCs w:val="20"/>
        </w:rPr>
        <w:t xml:space="preserve">Table </w:t>
      </w:r>
      <w:r w:rsidRPr="009F3971">
        <w:rPr>
          <w:szCs w:val="20"/>
        </w:rPr>
        <w:fldChar w:fldCharType="begin"/>
      </w:r>
      <w:r w:rsidRPr="009F3971">
        <w:rPr>
          <w:szCs w:val="20"/>
        </w:rPr>
        <w:instrText xml:space="preserve"> SEQ Table \* ARABIC </w:instrText>
      </w:r>
      <w:r w:rsidRPr="009F3971">
        <w:rPr>
          <w:szCs w:val="20"/>
        </w:rPr>
        <w:fldChar w:fldCharType="separate"/>
      </w:r>
      <w:r w:rsidR="007D18C5" w:rsidRPr="009F3971">
        <w:rPr>
          <w:noProof/>
          <w:szCs w:val="20"/>
        </w:rPr>
        <w:t>1</w:t>
      </w:r>
      <w:r w:rsidRPr="009F3971">
        <w:rPr>
          <w:szCs w:val="20"/>
        </w:rPr>
        <w:fldChar w:fldCharType="end"/>
      </w:r>
      <w:bookmarkEnd w:id="18"/>
      <w:r w:rsidRPr="009F3971">
        <w:rPr>
          <w:szCs w:val="20"/>
        </w:rPr>
        <w:t xml:space="preserve">. </w:t>
      </w:r>
      <w:r w:rsidR="00F669B2" w:rsidRPr="009F3971">
        <w:rPr>
          <w:szCs w:val="20"/>
        </w:rPr>
        <w:t>Building construction inputs for the baseline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817"/>
        <w:gridCol w:w="1350"/>
      </w:tblGrid>
      <w:tr w:rsidR="00C370EA" w:rsidRPr="009F3971" w14:paraId="2A4839F3" w14:textId="77777777" w:rsidTr="00C370EA">
        <w:tc>
          <w:tcPr>
            <w:tcW w:w="1129" w:type="dxa"/>
            <w:tcBorders>
              <w:top w:val="single" w:sz="4" w:space="0" w:color="auto"/>
              <w:bottom w:val="single" w:sz="4" w:space="0" w:color="auto"/>
            </w:tcBorders>
          </w:tcPr>
          <w:p w14:paraId="62D83538" w14:textId="77777777" w:rsidR="00C370EA" w:rsidRPr="009F3971" w:rsidRDefault="00C370EA" w:rsidP="00D1715F">
            <w:pPr>
              <w:rPr>
                <w:sz w:val="20"/>
                <w:szCs w:val="20"/>
              </w:rPr>
            </w:pPr>
          </w:p>
        </w:tc>
        <w:tc>
          <w:tcPr>
            <w:tcW w:w="5817" w:type="dxa"/>
            <w:tcBorders>
              <w:top w:val="single" w:sz="4" w:space="0" w:color="auto"/>
              <w:bottom w:val="single" w:sz="4" w:space="0" w:color="auto"/>
            </w:tcBorders>
          </w:tcPr>
          <w:p w14:paraId="1B7E991C" w14:textId="77777777" w:rsidR="00C370EA" w:rsidRPr="009F3971" w:rsidRDefault="00C370EA" w:rsidP="00D1715F">
            <w:pPr>
              <w:rPr>
                <w:sz w:val="20"/>
                <w:szCs w:val="20"/>
              </w:rPr>
            </w:pPr>
            <w:r w:rsidRPr="009F3971">
              <w:rPr>
                <w:sz w:val="20"/>
                <w:szCs w:val="20"/>
              </w:rPr>
              <w:t>Construction detail</w:t>
            </w:r>
          </w:p>
        </w:tc>
        <w:tc>
          <w:tcPr>
            <w:tcW w:w="1350" w:type="dxa"/>
            <w:tcBorders>
              <w:top w:val="single" w:sz="4" w:space="0" w:color="auto"/>
              <w:bottom w:val="single" w:sz="4" w:space="0" w:color="auto"/>
            </w:tcBorders>
          </w:tcPr>
          <w:p w14:paraId="62C492FF" w14:textId="1EE7072B" w:rsidR="00C370EA" w:rsidRPr="009F3971" w:rsidRDefault="00C370EA" w:rsidP="00D1715F">
            <w:pPr>
              <w:rPr>
                <w:sz w:val="20"/>
                <w:szCs w:val="20"/>
              </w:rPr>
            </w:pPr>
            <w:r w:rsidRPr="009F3971">
              <w:rPr>
                <w:sz w:val="20"/>
                <w:szCs w:val="20"/>
              </w:rPr>
              <w:t>U-</w:t>
            </w:r>
            <w:r w:rsidR="00B843C5" w:rsidRPr="009F3971">
              <w:rPr>
                <w:sz w:val="20"/>
                <w:szCs w:val="20"/>
              </w:rPr>
              <w:t>V</w:t>
            </w:r>
            <w:r w:rsidRPr="009F3971">
              <w:rPr>
                <w:sz w:val="20"/>
                <w:szCs w:val="20"/>
              </w:rPr>
              <w:t>alue</w:t>
            </w:r>
          </w:p>
        </w:tc>
      </w:tr>
      <w:tr w:rsidR="00C370EA" w:rsidRPr="009F3971" w14:paraId="03FA5948" w14:textId="77777777" w:rsidTr="00C370EA">
        <w:tc>
          <w:tcPr>
            <w:tcW w:w="1129" w:type="dxa"/>
            <w:tcBorders>
              <w:top w:val="single" w:sz="4" w:space="0" w:color="auto"/>
            </w:tcBorders>
          </w:tcPr>
          <w:p w14:paraId="2FE3D5AD" w14:textId="77777777" w:rsidR="00C370EA" w:rsidRPr="009F3971" w:rsidRDefault="00C370EA" w:rsidP="00D1715F">
            <w:pPr>
              <w:rPr>
                <w:sz w:val="20"/>
                <w:szCs w:val="20"/>
              </w:rPr>
            </w:pPr>
            <w:r w:rsidRPr="009F3971">
              <w:rPr>
                <w:sz w:val="20"/>
                <w:szCs w:val="20"/>
              </w:rPr>
              <w:t>Exterior wall</w:t>
            </w:r>
          </w:p>
        </w:tc>
        <w:tc>
          <w:tcPr>
            <w:tcW w:w="5817" w:type="dxa"/>
            <w:tcBorders>
              <w:top w:val="single" w:sz="4" w:space="0" w:color="auto"/>
            </w:tcBorders>
          </w:tcPr>
          <w:p w14:paraId="528922BE" w14:textId="77777777" w:rsidR="00C370EA" w:rsidRPr="009F3971" w:rsidRDefault="00C370EA" w:rsidP="00D1715F">
            <w:pPr>
              <w:rPr>
                <w:sz w:val="20"/>
                <w:szCs w:val="20"/>
              </w:rPr>
            </w:pPr>
            <w:r w:rsidRPr="009F3971">
              <w:rPr>
                <w:sz w:val="20"/>
                <w:szCs w:val="20"/>
              </w:rPr>
              <w:t>5mm putty paint, 10mm cement mortar, 180mm clay brick, 10mm cement mortar, 10mm outside porcelain tiles</w:t>
            </w:r>
          </w:p>
        </w:tc>
        <w:tc>
          <w:tcPr>
            <w:tcW w:w="1350" w:type="dxa"/>
            <w:tcBorders>
              <w:top w:val="single" w:sz="4" w:space="0" w:color="auto"/>
            </w:tcBorders>
          </w:tcPr>
          <w:p w14:paraId="7206A524" w14:textId="77777777" w:rsidR="00C370EA" w:rsidRPr="009F3971" w:rsidRDefault="00C370EA" w:rsidP="00D1715F">
            <w:pPr>
              <w:rPr>
                <w:sz w:val="20"/>
                <w:szCs w:val="20"/>
              </w:rPr>
            </w:pPr>
            <w:r w:rsidRPr="009F3971">
              <w:rPr>
                <w:sz w:val="20"/>
                <w:szCs w:val="20"/>
              </w:rPr>
              <w:t xml:space="preserve">2.32 W/m²K </w:t>
            </w:r>
          </w:p>
        </w:tc>
      </w:tr>
      <w:tr w:rsidR="00C370EA" w:rsidRPr="009F3971" w14:paraId="51D9AE71" w14:textId="77777777" w:rsidTr="00C370EA">
        <w:tc>
          <w:tcPr>
            <w:tcW w:w="1129" w:type="dxa"/>
          </w:tcPr>
          <w:p w14:paraId="363FD4BB" w14:textId="77777777" w:rsidR="00C370EA" w:rsidRPr="009F3971" w:rsidRDefault="00C370EA" w:rsidP="00D1715F">
            <w:pPr>
              <w:rPr>
                <w:sz w:val="20"/>
                <w:szCs w:val="20"/>
              </w:rPr>
            </w:pPr>
            <w:r w:rsidRPr="009F3971">
              <w:rPr>
                <w:sz w:val="20"/>
                <w:szCs w:val="20"/>
              </w:rPr>
              <w:t>Interior wall</w:t>
            </w:r>
          </w:p>
        </w:tc>
        <w:tc>
          <w:tcPr>
            <w:tcW w:w="5817" w:type="dxa"/>
          </w:tcPr>
          <w:p w14:paraId="49D0DEE7" w14:textId="77777777" w:rsidR="00C370EA" w:rsidRPr="009F3971" w:rsidRDefault="00C370EA" w:rsidP="00D1715F">
            <w:pPr>
              <w:rPr>
                <w:sz w:val="20"/>
                <w:szCs w:val="20"/>
              </w:rPr>
            </w:pPr>
            <w:r w:rsidRPr="009F3971">
              <w:rPr>
                <w:sz w:val="20"/>
                <w:szCs w:val="20"/>
              </w:rPr>
              <w:t>5mm putty paint, 10mm cement mortar, 180mm clay brick, 10mm cement mortar, 5mm putty paint</w:t>
            </w:r>
          </w:p>
        </w:tc>
        <w:tc>
          <w:tcPr>
            <w:tcW w:w="1350" w:type="dxa"/>
          </w:tcPr>
          <w:p w14:paraId="6D041D01" w14:textId="77777777" w:rsidR="00C370EA" w:rsidRPr="009F3971" w:rsidRDefault="00C370EA" w:rsidP="00D1715F">
            <w:pPr>
              <w:rPr>
                <w:sz w:val="20"/>
                <w:szCs w:val="20"/>
              </w:rPr>
            </w:pPr>
            <w:r w:rsidRPr="009F3971">
              <w:rPr>
                <w:sz w:val="20"/>
                <w:szCs w:val="20"/>
              </w:rPr>
              <w:t>2.30 W/m²K</w:t>
            </w:r>
          </w:p>
        </w:tc>
      </w:tr>
      <w:tr w:rsidR="00C370EA" w:rsidRPr="009F3971" w14:paraId="77E35C8A" w14:textId="77777777" w:rsidTr="00C370EA">
        <w:tc>
          <w:tcPr>
            <w:tcW w:w="1129" w:type="dxa"/>
          </w:tcPr>
          <w:p w14:paraId="2706014A" w14:textId="77777777" w:rsidR="00C370EA" w:rsidRPr="009F3971" w:rsidRDefault="00C370EA" w:rsidP="00D1715F">
            <w:pPr>
              <w:rPr>
                <w:sz w:val="20"/>
                <w:szCs w:val="20"/>
              </w:rPr>
            </w:pPr>
            <w:r w:rsidRPr="009F3971">
              <w:rPr>
                <w:sz w:val="20"/>
                <w:szCs w:val="20"/>
              </w:rPr>
              <w:t xml:space="preserve">Roof </w:t>
            </w:r>
          </w:p>
        </w:tc>
        <w:tc>
          <w:tcPr>
            <w:tcW w:w="5817" w:type="dxa"/>
          </w:tcPr>
          <w:p w14:paraId="2C6C3E5D" w14:textId="77777777" w:rsidR="00C370EA" w:rsidRPr="009F3971" w:rsidRDefault="00C370EA" w:rsidP="00D1715F">
            <w:pPr>
              <w:rPr>
                <w:sz w:val="20"/>
                <w:szCs w:val="20"/>
              </w:rPr>
            </w:pPr>
            <w:r w:rsidRPr="009F3971">
              <w:rPr>
                <w:sz w:val="20"/>
                <w:szCs w:val="20"/>
              </w:rPr>
              <w:t>50mm cement, 100m reinforced concrete raft, 400mmair gap, 10mm wood board, 5mm putty paint</w:t>
            </w:r>
          </w:p>
        </w:tc>
        <w:tc>
          <w:tcPr>
            <w:tcW w:w="1350" w:type="dxa"/>
          </w:tcPr>
          <w:p w14:paraId="4FA13E64" w14:textId="77777777" w:rsidR="00C370EA" w:rsidRPr="009F3971" w:rsidRDefault="00C370EA" w:rsidP="00D1715F">
            <w:pPr>
              <w:rPr>
                <w:sz w:val="20"/>
                <w:szCs w:val="20"/>
              </w:rPr>
            </w:pPr>
            <w:r w:rsidRPr="009F3971">
              <w:rPr>
                <w:sz w:val="20"/>
                <w:szCs w:val="20"/>
              </w:rPr>
              <w:t>1.90 W/m²K</w:t>
            </w:r>
          </w:p>
        </w:tc>
      </w:tr>
      <w:tr w:rsidR="00C370EA" w:rsidRPr="009F3971" w14:paraId="2D52798A" w14:textId="77777777" w:rsidTr="00C370EA">
        <w:tc>
          <w:tcPr>
            <w:tcW w:w="1129" w:type="dxa"/>
          </w:tcPr>
          <w:p w14:paraId="68620EA5" w14:textId="77777777" w:rsidR="00C370EA" w:rsidRPr="009F3971" w:rsidRDefault="00C370EA" w:rsidP="00D1715F">
            <w:pPr>
              <w:rPr>
                <w:sz w:val="20"/>
                <w:szCs w:val="20"/>
              </w:rPr>
            </w:pPr>
            <w:r w:rsidRPr="009F3971">
              <w:rPr>
                <w:sz w:val="20"/>
                <w:szCs w:val="20"/>
              </w:rPr>
              <w:t>Ground floor</w:t>
            </w:r>
          </w:p>
        </w:tc>
        <w:tc>
          <w:tcPr>
            <w:tcW w:w="5817" w:type="dxa"/>
          </w:tcPr>
          <w:p w14:paraId="14D8BB2B" w14:textId="77777777" w:rsidR="00C370EA" w:rsidRPr="009F3971" w:rsidRDefault="00C370EA" w:rsidP="00D1715F">
            <w:pPr>
              <w:rPr>
                <w:sz w:val="20"/>
                <w:szCs w:val="20"/>
              </w:rPr>
            </w:pPr>
            <w:r w:rsidRPr="009F3971">
              <w:rPr>
                <w:sz w:val="20"/>
                <w:szCs w:val="20"/>
              </w:rPr>
              <w:t>20mm Rammed earth, 10mm gravel, vapor membrane, 100m reinforced concrete, 50mm Terrazzo</w:t>
            </w:r>
          </w:p>
        </w:tc>
        <w:tc>
          <w:tcPr>
            <w:tcW w:w="1350" w:type="dxa"/>
          </w:tcPr>
          <w:p w14:paraId="59911153" w14:textId="77777777" w:rsidR="00C370EA" w:rsidRPr="009F3971" w:rsidRDefault="00C370EA" w:rsidP="00D1715F">
            <w:pPr>
              <w:rPr>
                <w:sz w:val="20"/>
                <w:szCs w:val="20"/>
              </w:rPr>
            </w:pPr>
            <w:r w:rsidRPr="009F3971">
              <w:rPr>
                <w:sz w:val="20"/>
                <w:szCs w:val="20"/>
              </w:rPr>
              <w:t>1.30 W/m²K</w:t>
            </w:r>
          </w:p>
        </w:tc>
      </w:tr>
      <w:tr w:rsidR="00C370EA" w:rsidRPr="009F3971" w14:paraId="5EA4409C" w14:textId="77777777" w:rsidTr="00C370EA">
        <w:tc>
          <w:tcPr>
            <w:tcW w:w="1129" w:type="dxa"/>
          </w:tcPr>
          <w:p w14:paraId="500D7B8C" w14:textId="77777777" w:rsidR="00C370EA" w:rsidRPr="009F3971" w:rsidRDefault="00C370EA" w:rsidP="00D1715F">
            <w:pPr>
              <w:rPr>
                <w:sz w:val="20"/>
                <w:szCs w:val="20"/>
              </w:rPr>
            </w:pPr>
            <w:r w:rsidRPr="009F3971">
              <w:rPr>
                <w:sz w:val="20"/>
                <w:szCs w:val="20"/>
              </w:rPr>
              <w:t xml:space="preserve">Internal </w:t>
            </w:r>
            <w:r w:rsidRPr="009F3971">
              <w:rPr>
                <w:sz w:val="20"/>
                <w:szCs w:val="20"/>
              </w:rPr>
              <w:lastRenderedPageBreak/>
              <w:t>floors</w:t>
            </w:r>
          </w:p>
        </w:tc>
        <w:tc>
          <w:tcPr>
            <w:tcW w:w="5817" w:type="dxa"/>
          </w:tcPr>
          <w:p w14:paraId="30499096" w14:textId="77777777" w:rsidR="00C370EA" w:rsidRPr="009F3971" w:rsidRDefault="00C370EA" w:rsidP="00D1715F">
            <w:pPr>
              <w:rPr>
                <w:sz w:val="20"/>
                <w:szCs w:val="20"/>
              </w:rPr>
            </w:pPr>
            <w:r w:rsidRPr="009F3971">
              <w:rPr>
                <w:sz w:val="20"/>
                <w:szCs w:val="20"/>
              </w:rPr>
              <w:lastRenderedPageBreak/>
              <w:t xml:space="preserve">10mm porcelain tiles, 10mm cement, 50mm cement mortar, 100m </w:t>
            </w:r>
            <w:r w:rsidRPr="009F3971">
              <w:rPr>
                <w:sz w:val="20"/>
                <w:szCs w:val="20"/>
              </w:rPr>
              <w:lastRenderedPageBreak/>
              <w:t>reinforced concrete raft, 5mm putty paint</w:t>
            </w:r>
          </w:p>
        </w:tc>
        <w:tc>
          <w:tcPr>
            <w:tcW w:w="1350" w:type="dxa"/>
          </w:tcPr>
          <w:p w14:paraId="113CA575" w14:textId="77777777" w:rsidR="00C370EA" w:rsidRPr="009F3971" w:rsidRDefault="00C370EA" w:rsidP="00D1715F">
            <w:pPr>
              <w:rPr>
                <w:sz w:val="20"/>
                <w:szCs w:val="20"/>
              </w:rPr>
            </w:pPr>
            <w:r w:rsidRPr="009F3971">
              <w:rPr>
                <w:sz w:val="20"/>
                <w:szCs w:val="20"/>
              </w:rPr>
              <w:lastRenderedPageBreak/>
              <w:t>2.44 W/m²K</w:t>
            </w:r>
          </w:p>
        </w:tc>
      </w:tr>
      <w:tr w:rsidR="00C370EA" w:rsidRPr="009F3971" w14:paraId="5FF26F4B" w14:textId="77777777" w:rsidTr="00C370EA">
        <w:tc>
          <w:tcPr>
            <w:tcW w:w="1129" w:type="dxa"/>
            <w:tcBorders>
              <w:bottom w:val="single" w:sz="4" w:space="0" w:color="auto"/>
            </w:tcBorders>
          </w:tcPr>
          <w:p w14:paraId="5E4F88F8" w14:textId="77777777" w:rsidR="00C370EA" w:rsidRPr="009F3971" w:rsidRDefault="00C370EA" w:rsidP="00D1715F">
            <w:pPr>
              <w:rPr>
                <w:sz w:val="20"/>
                <w:szCs w:val="20"/>
              </w:rPr>
            </w:pPr>
            <w:r w:rsidRPr="009F3971">
              <w:rPr>
                <w:sz w:val="20"/>
                <w:szCs w:val="20"/>
              </w:rPr>
              <w:t xml:space="preserve">Windows </w:t>
            </w:r>
          </w:p>
        </w:tc>
        <w:tc>
          <w:tcPr>
            <w:tcW w:w="5817" w:type="dxa"/>
            <w:tcBorders>
              <w:bottom w:val="single" w:sz="4" w:space="0" w:color="auto"/>
            </w:tcBorders>
          </w:tcPr>
          <w:p w14:paraId="2C468C4E" w14:textId="77777777" w:rsidR="00C370EA" w:rsidRPr="009F3971" w:rsidRDefault="00C370EA" w:rsidP="00D1715F">
            <w:pPr>
              <w:rPr>
                <w:sz w:val="20"/>
                <w:szCs w:val="20"/>
              </w:rPr>
            </w:pPr>
            <w:r w:rsidRPr="009F3971">
              <w:rPr>
                <w:sz w:val="20"/>
                <w:szCs w:val="20"/>
              </w:rPr>
              <w:t xml:space="preserve">4mm single glass, Aluminium window frame </w:t>
            </w:r>
          </w:p>
        </w:tc>
        <w:tc>
          <w:tcPr>
            <w:tcW w:w="1350" w:type="dxa"/>
            <w:tcBorders>
              <w:bottom w:val="single" w:sz="4" w:space="0" w:color="auto"/>
            </w:tcBorders>
          </w:tcPr>
          <w:p w14:paraId="298149A1" w14:textId="77777777" w:rsidR="00C370EA" w:rsidRPr="009F3971" w:rsidRDefault="00C370EA" w:rsidP="00D1715F">
            <w:pPr>
              <w:rPr>
                <w:sz w:val="20"/>
                <w:szCs w:val="20"/>
              </w:rPr>
            </w:pPr>
            <w:r w:rsidRPr="009F3971">
              <w:rPr>
                <w:sz w:val="20"/>
                <w:szCs w:val="20"/>
              </w:rPr>
              <w:t>5.85 W/m²K</w:t>
            </w:r>
          </w:p>
        </w:tc>
      </w:tr>
    </w:tbl>
    <w:p w14:paraId="28D7C105" w14:textId="25A6E453" w:rsidR="00D06BDC" w:rsidRPr="009F3971" w:rsidRDefault="009F3971" w:rsidP="00D1715F">
      <w:pPr>
        <w:spacing w:line="480" w:lineRule="auto"/>
        <w:rPr>
          <w:sz w:val="20"/>
          <w:szCs w:val="20"/>
        </w:rPr>
      </w:pPr>
      <w:r w:rsidRPr="009F3971">
        <w:rPr>
          <w:sz w:val="20"/>
          <w:szCs w:val="20"/>
        </w:rPr>
        <w:t>Air temperature and relative humidity data were recorded from 1</w:t>
      </w:r>
      <w:r w:rsidRPr="009F3971">
        <w:rPr>
          <w:sz w:val="20"/>
          <w:szCs w:val="20"/>
          <w:vertAlign w:val="superscript"/>
        </w:rPr>
        <w:t>st</w:t>
      </w:r>
      <w:r w:rsidRPr="009F3971">
        <w:rPr>
          <w:sz w:val="20"/>
          <w:szCs w:val="20"/>
        </w:rPr>
        <w:t xml:space="preserve"> July 2018 to 30</w:t>
      </w:r>
      <w:r w:rsidRPr="009F3971">
        <w:rPr>
          <w:sz w:val="20"/>
          <w:szCs w:val="20"/>
          <w:vertAlign w:val="superscript"/>
        </w:rPr>
        <w:t>th</w:t>
      </w:r>
      <w:r w:rsidRPr="009F3971">
        <w:rPr>
          <w:sz w:val="20"/>
          <w:szCs w:val="20"/>
        </w:rPr>
        <w:t xml:space="preserve"> June 2019 under free running conditions. A </w:t>
      </w:r>
      <w:bookmarkStart w:id="19" w:name="OLE_LINK6"/>
      <w:r w:rsidRPr="009F3971">
        <w:rPr>
          <w:sz w:val="20"/>
          <w:szCs w:val="20"/>
        </w:rPr>
        <w:t xml:space="preserve">Rotronic TL-1D </w:t>
      </w:r>
      <w:bookmarkEnd w:id="19"/>
      <w:r w:rsidRPr="009F3971">
        <w:rPr>
          <w:sz w:val="20"/>
          <w:szCs w:val="20"/>
        </w:rPr>
        <w:t xml:space="preserve">device was used in both the living room and secondary bedroom, while a Rotronic </w:t>
      </w:r>
      <w:bookmarkStart w:id="20" w:name="OLE_LINK7"/>
      <w:r w:rsidRPr="009F3971">
        <w:rPr>
          <w:sz w:val="20"/>
          <w:szCs w:val="20"/>
        </w:rPr>
        <w:t>CL 11</w:t>
      </w:r>
      <w:bookmarkEnd w:id="20"/>
      <w:r w:rsidRPr="009F3971">
        <w:rPr>
          <w:sz w:val="20"/>
          <w:szCs w:val="20"/>
        </w:rPr>
        <w:t xml:space="preserve"> was used in the main bedroom. </w:t>
      </w:r>
      <w:r w:rsidR="0029164C" w:rsidRPr="009F3971">
        <w:rPr>
          <w:sz w:val="20"/>
          <w:szCs w:val="20"/>
        </w:rPr>
        <w:t>Outdoor data were recorded usi</w:t>
      </w:r>
      <w:r w:rsidR="00555270" w:rsidRPr="009F3971">
        <w:rPr>
          <w:sz w:val="20"/>
          <w:szCs w:val="20"/>
        </w:rPr>
        <w:t xml:space="preserve">ng an </w:t>
      </w:r>
      <w:bookmarkStart w:id="21" w:name="OLE_LINK8"/>
      <w:r w:rsidR="00555270" w:rsidRPr="009F3971">
        <w:rPr>
          <w:sz w:val="20"/>
          <w:szCs w:val="20"/>
        </w:rPr>
        <w:t>EasyLog EL-GFX-2</w:t>
      </w:r>
      <w:bookmarkEnd w:id="21"/>
      <w:r w:rsidR="00555270" w:rsidRPr="009F3971">
        <w:rPr>
          <w:sz w:val="20"/>
          <w:szCs w:val="20"/>
        </w:rPr>
        <w:t>.</w:t>
      </w:r>
      <w:r w:rsidR="004D0FEE">
        <w:rPr>
          <w:color w:val="FF0000"/>
          <w:sz w:val="20"/>
          <w:szCs w:val="20"/>
        </w:rPr>
        <w:t xml:space="preserve"> </w:t>
      </w:r>
      <w:r w:rsidR="004D0FEE" w:rsidRPr="00F777CD">
        <w:rPr>
          <w:color w:val="000000" w:themeColor="text1"/>
          <w:sz w:val="20"/>
          <w:szCs w:val="20"/>
        </w:rPr>
        <w:t>The measure</w:t>
      </w:r>
      <w:r w:rsidR="00096639" w:rsidRPr="00F777CD">
        <w:rPr>
          <w:color w:val="000000" w:themeColor="text1"/>
          <w:sz w:val="20"/>
          <w:szCs w:val="20"/>
        </w:rPr>
        <w:t xml:space="preserve">ment </w:t>
      </w:r>
      <w:r w:rsidR="00F637AF" w:rsidRPr="00F777CD">
        <w:rPr>
          <w:color w:val="000000" w:themeColor="text1"/>
          <w:sz w:val="20"/>
          <w:szCs w:val="20"/>
        </w:rPr>
        <w:t>devices</w:t>
      </w:r>
      <w:r w:rsidR="00096639" w:rsidRPr="00F777CD">
        <w:rPr>
          <w:color w:val="000000" w:themeColor="text1"/>
          <w:sz w:val="20"/>
          <w:szCs w:val="20"/>
        </w:rPr>
        <w:t xml:space="preserve"> were new and</w:t>
      </w:r>
      <w:r w:rsidR="004D0FEE" w:rsidRPr="00F777CD">
        <w:rPr>
          <w:color w:val="000000" w:themeColor="text1"/>
          <w:sz w:val="20"/>
          <w:szCs w:val="20"/>
        </w:rPr>
        <w:t xml:space="preserve"> </w:t>
      </w:r>
      <w:r w:rsidR="00287568" w:rsidRPr="00F777CD">
        <w:rPr>
          <w:color w:val="000000" w:themeColor="text1"/>
          <w:sz w:val="20"/>
          <w:szCs w:val="20"/>
        </w:rPr>
        <w:t xml:space="preserve">being </w:t>
      </w:r>
      <w:r w:rsidR="004D0FEE" w:rsidRPr="00F777CD">
        <w:rPr>
          <w:color w:val="000000" w:themeColor="text1"/>
          <w:sz w:val="20"/>
          <w:szCs w:val="20"/>
        </w:rPr>
        <w:t>used for the first time</w:t>
      </w:r>
      <w:r w:rsidR="00287568" w:rsidRPr="00F777CD">
        <w:rPr>
          <w:color w:val="000000" w:themeColor="text1"/>
          <w:sz w:val="20"/>
          <w:szCs w:val="20"/>
        </w:rPr>
        <w:t>, and so their factory calibrations were accepted</w:t>
      </w:r>
      <w:r w:rsidR="00F637AF" w:rsidRPr="00F777CD">
        <w:rPr>
          <w:color w:val="000000" w:themeColor="text1"/>
          <w:sz w:val="20"/>
          <w:szCs w:val="20"/>
        </w:rPr>
        <w:t>.</w:t>
      </w:r>
      <w:r w:rsidR="004D0FEE" w:rsidRPr="00F777CD">
        <w:rPr>
          <w:color w:val="000000" w:themeColor="text1"/>
          <w:sz w:val="20"/>
          <w:szCs w:val="20"/>
        </w:rPr>
        <w:t xml:space="preserve"> </w:t>
      </w:r>
      <w:r w:rsidR="00F637AF" w:rsidRPr="00F777CD">
        <w:rPr>
          <w:color w:val="000000" w:themeColor="text1"/>
          <w:sz w:val="20"/>
          <w:szCs w:val="20"/>
        </w:rPr>
        <w:t>According to the manufacturers</w:t>
      </w:r>
      <w:r w:rsidR="00547A19" w:rsidRPr="00F777CD">
        <w:rPr>
          <w:color w:val="000000" w:themeColor="text1"/>
          <w:sz w:val="20"/>
          <w:szCs w:val="20"/>
        </w:rPr>
        <w:t>, the Rotronic loggers have a measurement accuracy of ±0.3°C for temperature and &lt;2.5% for re</w:t>
      </w:r>
      <w:r w:rsidR="00F637AF" w:rsidRPr="00F777CD">
        <w:rPr>
          <w:color w:val="000000" w:themeColor="text1"/>
          <w:sz w:val="20"/>
          <w:szCs w:val="20"/>
        </w:rPr>
        <w:t>lative</w:t>
      </w:r>
      <w:r w:rsidR="00547A19" w:rsidRPr="00F777CD">
        <w:rPr>
          <w:color w:val="000000" w:themeColor="text1"/>
          <w:sz w:val="20"/>
          <w:szCs w:val="20"/>
        </w:rPr>
        <w:t xml:space="preserve"> humidity, </w:t>
      </w:r>
      <w:r w:rsidR="00F637AF" w:rsidRPr="00F777CD">
        <w:rPr>
          <w:color w:val="000000" w:themeColor="text1"/>
          <w:sz w:val="20"/>
          <w:szCs w:val="20"/>
        </w:rPr>
        <w:t>while</w:t>
      </w:r>
      <w:r w:rsidR="00547A19" w:rsidRPr="00F777CD">
        <w:rPr>
          <w:color w:val="000000" w:themeColor="text1"/>
          <w:sz w:val="20"/>
          <w:szCs w:val="20"/>
        </w:rPr>
        <w:t xml:space="preserve"> the </w:t>
      </w:r>
      <w:r w:rsidR="00F637AF" w:rsidRPr="00F777CD">
        <w:rPr>
          <w:color w:val="000000" w:themeColor="text1"/>
          <w:sz w:val="20"/>
          <w:szCs w:val="20"/>
        </w:rPr>
        <w:t xml:space="preserve">measurement </w:t>
      </w:r>
      <w:r w:rsidR="00547A19" w:rsidRPr="00F777CD">
        <w:rPr>
          <w:color w:val="000000" w:themeColor="text1"/>
          <w:sz w:val="20"/>
          <w:szCs w:val="20"/>
        </w:rPr>
        <w:t xml:space="preserve">accuracy of the EasyLog logger </w:t>
      </w:r>
      <w:r w:rsidR="00F637AF" w:rsidRPr="00F777CD">
        <w:rPr>
          <w:color w:val="000000" w:themeColor="text1"/>
          <w:sz w:val="20"/>
          <w:szCs w:val="20"/>
        </w:rPr>
        <w:t>is</w:t>
      </w:r>
      <w:r w:rsidR="00547A19" w:rsidRPr="00F777CD">
        <w:rPr>
          <w:color w:val="000000" w:themeColor="text1"/>
          <w:sz w:val="20"/>
          <w:szCs w:val="20"/>
        </w:rPr>
        <w:t xml:space="preserve"> ±0.35°C and &lt;2.05% respectively. </w:t>
      </w:r>
      <w:r w:rsidR="00555270" w:rsidRPr="009F3971">
        <w:rPr>
          <w:sz w:val="20"/>
          <w:szCs w:val="20"/>
        </w:rPr>
        <w:fldChar w:fldCharType="begin"/>
      </w:r>
      <w:r w:rsidR="00555270" w:rsidRPr="009F3971">
        <w:rPr>
          <w:sz w:val="20"/>
          <w:szCs w:val="20"/>
        </w:rPr>
        <w:instrText xml:space="preserve"> REF _Ref42008042 \h </w:instrText>
      </w:r>
      <w:r w:rsidRPr="009F3971">
        <w:rPr>
          <w:sz w:val="20"/>
          <w:szCs w:val="20"/>
        </w:rPr>
        <w:instrText xml:space="preserve"> \* MERGEFORMAT </w:instrText>
      </w:r>
      <w:r w:rsidR="00555270" w:rsidRPr="009F3971">
        <w:rPr>
          <w:sz w:val="20"/>
          <w:szCs w:val="20"/>
        </w:rPr>
      </w:r>
      <w:r w:rsidR="00555270" w:rsidRPr="009F3971">
        <w:rPr>
          <w:sz w:val="20"/>
          <w:szCs w:val="20"/>
        </w:rPr>
        <w:fldChar w:fldCharType="separate"/>
      </w:r>
      <w:r w:rsidR="00555270" w:rsidRPr="009F3971">
        <w:rPr>
          <w:sz w:val="20"/>
          <w:szCs w:val="20"/>
        </w:rPr>
        <w:t xml:space="preserve">Figure </w:t>
      </w:r>
      <w:r w:rsidR="00555270" w:rsidRPr="009F3971">
        <w:rPr>
          <w:noProof/>
          <w:sz w:val="20"/>
          <w:szCs w:val="20"/>
        </w:rPr>
        <w:t>2</w:t>
      </w:r>
      <w:r w:rsidR="00555270" w:rsidRPr="009F3971">
        <w:rPr>
          <w:sz w:val="20"/>
          <w:szCs w:val="20"/>
        </w:rPr>
        <w:fldChar w:fldCharType="end"/>
      </w:r>
      <w:r w:rsidR="0029164C" w:rsidRPr="009F3971">
        <w:rPr>
          <w:sz w:val="20"/>
          <w:szCs w:val="20"/>
        </w:rPr>
        <w:t xml:space="preserve"> sh</w:t>
      </w:r>
      <w:r w:rsidR="00096639">
        <w:rPr>
          <w:sz w:val="20"/>
          <w:szCs w:val="20"/>
        </w:rPr>
        <w:t>ows the location of each device</w:t>
      </w:r>
      <w:r w:rsidR="00287568">
        <w:rPr>
          <w:sz w:val="20"/>
          <w:szCs w:val="20"/>
        </w:rPr>
        <w:t xml:space="preserve"> </w:t>
      </w:r>
      <w:r w:rsidR="00F637AF">
        <w:rPr>
          <w:sz w:val="20"/>
          <w:szCs w:val="20"/>
        </w:rPr>
        <w:t>-</w:t>
      </w:r>
      <w:r w:rsidR="00096639">
        <w:rPr>
          <w:sz w:val="20"/>
          <w:szCs w:val="20"/>
        </w:rPr>
        <w:t xml:space="preserve"> </w:t>
      </w:r>
      <w:r w:rsidR="00410A14" w:rsidRPr="00F777CD">
        <w:rPr>
          <w:color w:val="000000" w:themeColor="text1"/>
          <w:sz w:val="20"/>
          <w:szCs w:val="20"/>
        </w:rPr>
        <w:t>the i</w:t>
      </w:r>
      <w:r w:rsidR="002C3622" w:rsidRPr="00F777CD">
        <w:rPr>
          <w:color w:val="000000" w:themeColor="text1"/>
          <w:sz w:val="20"/>
          <w:szCs w:val="20"/>
        </w:rPr>
        <w:t xml:space="preserve">ndoor loggers were placed on </w:t>
      </w:r>
      <w:r w:rsidR="002368F2" w:rsidRPr="00F777CD">
        <w:rPr>
          <w:color w:val="000000" w:themeColor="text1"/>
          <w:sz w:val="20"/>
          <w:szCs w:val="20"/>
        </w:rPr>
        <w:t xml:space="preserve">a </w:t>
      </w:r>
      <w:r w:rsidR="002C3622" w:rsidRPr="00F777CD">
        <w:rPr>
          <w:color w:val="000000" w:themeColor="text1"/>
          <w:sz w:val="20"/>
          <w:szCs w:val="20"/>
        </w:rPr>
        <w:t xml:space="preserve">shelf </w:t>
      </w:r>
      <w:r w:rsidR="00F637AF" w:rsidRPr="00F777CD">
        <w:rPr>
          <w:color w:val="000000" w:themeColor="text1"/>
          <w:sz w:val="20"/>
          <w:szCs w:val="20"/>
        </w:rPr>
        <w:t>away</w:t>
      </w:r>
      <w:r w:rsidR="002C3622" w:rsidRPr="00F777CD">
        <w:rPr>
          <w:color w:val="000000" w:themeColor="text1"/>
          <w:sz w:val="20"/>
          <w:szCs w:val="20"/>
        </w:rPr>
        <w:t xml:space="preserve"> from</w:t>
      </w:r>
      <w:r w:rsidR="00F637AF" w:rsidRPr="00F777CD">
        <w:rPr>
          <w:color w:val="000000" w:themeColor="text1"/>
          <w:sz w:val="20"/>
          <w:szCs w:val="20"/>
        </w:rPr>
        <w:t xml:space="preserve"> </w:t>
      </w:r>
      <w:r w:rsidR="00DE4918" w:rsidRPr="00F777CD">
        <w:rPr>
          <w:color w:val="000000" w:themeColor="text1"/>
          <w:sz w:val="20"/>
          <w:szCs w:val="20"/>
        </w:rPr>
        <w:t>any internal</w:t>
      </w:r>
      <w:r w:rsidR="002C3622" w:rsidRPr="00F777CD">
        <w:rPr>
          <w:color w:val="000000" w:themeColor="text1"/>
          <w:sz w:val="20"/>
          <w:szCs w:val="20"/>
        </w:rPr>
        <w:t xml:space="preserve"> heat source</w:t>
      </w:r>
      <w:r w:rsidR="00F637AF" w:rsidRPr="00F777CD">
        <w:rPr>
          <w:color w:val="000000" w:themeColor="text1"/>
          <w:sz w:val="20"/>
          <w:szCs w:val="20"/>
        </w:rPr>
        <w:t>,</w:t>
      </w:r>
      <w:r w:rsidR="002C3622" w:rsidRPr="00F777CD">
        <w:rPr>
          <w:color w:val="000000" w:themeColor="text1"/>
          <w:sz w:val="20"/>
          <w:szCs w:val="20"/>
        </w:rPr>
        <w:t xml:space="preserve"> and the outdoor</w:t>
      </w:r>
      <w:r w:rsidR="0029164C" w:rsidRPr="00F777CD">
        <w:rPr>
          <w:color w:val="000000" w:themeColor="text1"/>
          <w:sz w:val="20"/>
          <w:szCs w:val="20"/>
        </w:rPr>
        <w:t xml:space="preserve"> </w:t>
      </w:r>
      <w:r w:rsidR="002C3622" w:rsidRPr="00F777CD">
        <w:rPr>
          <w:color w:val="000000" w:themeColor="text1"/>
          <w:sz w:val="20"/>
          <w:szCs w:val="20"/>
        </w:rPr>
        <w:t xml:space="preserve">logger was placed in a </w:t>
      </w:r>
      <w:r w:rsidR="00287568" w:rsidRPr="00F777CD">
        <w:rPr>
          <w:color w:val="000000" w:themeColor="text1"/>
          <w:sz w:val="20"/>
          <w:szCs w:val="20"/>
        </w:rPr>
        <w:t>naturally-</w:t>
      </w:r>
      <w:r w:rsidR="002C3622" w:rsidRPr="00F777CD">
        <w:rPr>
          <w:color w:val="000000" w:themeColor="text1"/>
          <w:sz w:val="20"/>
          <w:szCs w:val="20"/>
        </w:rPr>
        <w:t>ventilated box under</w:t>
      </w:r>
      <w:r w:rsidR="00F637AF" w:rsidRPr="00F777CD">
        <w:rPr>
          <w:color w:val="000000" w:themeColor="text1"/>
          <w:sz w:val="20"/>
          <w:szCs w:val="20"/>
        </w:rPr>
        <w:t>neath</w:t>
      </w:r>
      <w:r w:rsidR="002C3622" w:rsidRPr="00F777CD">
        <w:rPr>
          <w:color w:val="000000" w:themeColor="text1"/>
          <w:sz w:val="20"/>
          <w:szCs w:val="20"/>
        </w:rPr>
        <w:t xml:space="preserve"> a</w:t>
      </w:r>
      <w:r w:rsidR="002368F2" w:rsidRPr="00F777CD">
        <w:rPr>
          <w:color w:val="000000" w:themeColor="text1"/>
          <w:sz w:val="20"/>
          <w:szCs w:val="20"/>
        </w:rPr>
        <w:t xml:space="preserve"> </w:t>
      </w:r>
      <w:r w:rsidR="002C3622" w:rsidRPr="00F777CD">
        <w:rPr>
          <w:color w:val="000000" w:themeColor="text1"/>
          <w:sz w:val="20"/>
          <w:szCs w:val="20"/>
        </w:rPr>
        <w:t>shelter</w:t>
      </w:r>
      <w:r w:rsidR="002368F2" w:rsidRPr="00F777CD">
        <w:rPr>
          <w:color w:val="000000" w:themeColor="text1"/>
          <w:sz w:val="20"/>
          <w:szCs w:val="20"/>
        </w:rPr>
        <w:t xml:space="preserve"> and </w:t>
      </w:r>
      <w:r w:rsidR="00287568" w:rsidRPr="00F777CD">
        <w:rPr>
          <w:color w:val="000000" w:themeColor="text1"/>
          <w:sz w:val="20"/>
          <w:szCs w:val="20"/>
        </w:rPr>
        <w:t xml:space="preserve">so </w:t>
      </w:r>
      <w:r w:rsidR="002368F2" w:rsidRPr="00F777CD">
        <w:rPr>
          <w:color w:val="000000" w:themeColor="text1"/>
          <w:sz w:val="20"/>
          <w:szCs w:val="20"/>
        </w:rPr>
        <w:t>was not exposed to direct solar gain</w:t>
      </w:r>
      <w:r w:rsidR="002C3622" w:rsidRPr="00F777CD">
        <w:rPr>
          <w:color w:val="000000" w:themeColor="text1"/>
          <w:sz w:val="20"/>
          <w:szCs w:val="20"/>
        </w:rPr>
        <w:t xml:space="preserve">. </w:t>
      </w:r>
      <w:r w:rsidR="0029164C" w:rsidRPr="009F3971">
        <w:rPr>
          <w:sz w:val="20"/>
          <w:szCs w:val="20"/>
        </w:rPr>
        <w:t>All data were logged at 15-mintute intervals. Monthly mean values from the moni</w:t>
      </w:r>
      <w:r w:rsidR="00555270" w:rsidRPr="009F3971">
        <w:rPr>
          <w:sz w:val="20"/>
          <w:szCs w:val="20"/>
        </w:rPr>
        <w:t xml:space="preserve">toring are presented in </w:t>
      </w:r>
      <w:r w:rsidR="00555270" w:rsidRPr="009F3971">
        <w:rPr>
          <w:sz w:val="20"/>
          <w:szCs w:val="20"/>
        </w:rPr>
        <w:fldChar w:fldCharType="begin"/>
      </w:r>
      <w:r w:rsidR="00555270" w:rsidRPr="009F3971">
        <w:rPr>
          <w:sz w:val="20"/>
          <w:szCs w:val="20"/>
        </w:rPr>
        <w:instrText xml:space="preserve"> REF _Ref40026550 \h </w:instrText>
      </w:r>
      <w:r w:rsidRPr="009F3971">
        <w:rPr>
          <w:sz w:val="20"/>
          <w:szCs w:val="20"/>
        </w:rPr>
        <w:instrText xml:space="preserve"> \* MERGEFORMAT </w:instrText>
      </w:r>
      <w:r w:rsidR="00555270" w:rsidRPr="009F3971">
        <w:rPr>
          <w:sz w:val="20"/>
          <w:szCs w:val="20"/>
        </w:rPr>
      </w:r>
      <w:r w:rsidR="00555270" w:rsidRPr="009F3971">
        <w:rPr>
          <w:sz w:val="20"/>
          <w:szCs w:val="20"/>
        </w:rPr>
        <w:fldChar w:fldCharType="separate"/>
      </w:r>
      <w:r w:rsidR="00555270" w:rsidRPr="009F3971">
        <w:rPr>
          <w:sz w:val="20"/>
          <w:szCs w:val="20"/>
        </w:rPr>
        <w:t xml:space="preserve">Figure </w:t>
      </w:r>
      <w:r w:rsidR="00555270" w:rsidRPr="009F3971">
        <w:rPr>
          <w:noProof/>
          <w:sz w:val="20"/>
          <w:szCs w:val="20"/>
        </w:rPr>
        <w:t>3</w:t>
      </w:r>
      <w:r w:rsidR="00555270" w:rsidRPr="009F3971">
        <w:rPr>
          <w:sz w:val="20"/>
          <w:szCs w:val="20"/>
        </w:rPr>
        <w:fldChar w:fldCharType="end"/>
      </w:r>
      <w:r w:rsidR="0029164C" w:rsidRPr="009F3971">
        <w:rPr>
          <w:sz w:val="20"/>
          <w:szCs w:val="20"/>
        </w:rPr>
        <w:t xml:space="preserve">, which shows </w:t>
      </w:r>
      <w:r w:rsidR="00530EC3" w:rsidRPr="009F3971">
        <w:rPr>
          <w:sz w:val="20"/>
          <w:szCs w:val="20"/>
        </w:rPr>
        <w:t xml:space="preserve">a </w:t>
      </w:r>
      <w:r w:rsidR="00A47B1B" w:rsidRPr="009F3971">
        <w:rPr>
          <w:sz w:val="20"/>
          <w:szCs w:val="20"/>
        </w:rPr>
        <w:t>large</w:t>
      </w:r>
      <w:r w:rsidR="00530EC3" w:rsidRPr="009F3971">
        <w:rPr>
          <w:sz w:val="20"/>
          <w:szCs w:val="20"/>
        </w:rPr>
        <w:t xml:space="preserve"> external</w:t>
      </w:r>
      <w:r w:rsidR="00A47B1B" w:rsidRPr="009F3971">
        <w:rPr>
          <w:sz w:val="20"/>
          <w:szCs w:val="20"/>
        </w:rPr>
        <w:t xml:space="preserve"> temperature </w:t>
      </w:r>
      <w:r w:rsidR="00530EC3" w:rsidRPr="009F3971">
        <w:rPr>
          <w:sz w:val="20"/>
          <w:szCs w:val="20"/>
        </w:rPr>
        <w:t xml:space="preserve">range </w:t>
      </w:r>
      <w:r w:rsidR="0029164C" w:rsidRPr="009F3971">
        <w:rPr>
          <w:sz w:val="20"/>
          <w:szCs w:val="20"/>
        </w:rPr>
        <w:t>over</w:t>
      </w:r>
      <w:r w:rsidR="00BD4B3D" w:rsidRPr="009F3971">
        <w:rPr>
          <w:sz w:val="20"/>
          <w:szCs w:val="20"/>
        </w:rPr>
        <w:t xml:space="preserve"> the </w:t>
      </w:r>
      <w:r w:rsidR="0076469B" w:rsidRPr="009F3971">
        <w:rPr>
          <w:sz w:val="20"/>
          <w:szCs w:val="20"/>
        </w:rPr>
        <w:t>12-month</w:t>
      </w:r>
      <w:r w:rsidR="00530EC3" w:rsidRPr="009F3971">
        <w:rPr>
          <w:sz w:val="20"/>
          <w:szCs w:val="20"/>
        </w:rPr>
        <w:t xml:space="preserve"> </w:t>
      </w:r>
      <w:r w:rsidR="00BD4B3D" w:rsidRPr="009F3971">
        <w:rPr>
          <w:sz w:val="20"/>
          <w:szCs w:val="20"/>
        </w:rPr>
        <w:t xml:space="preserve">period, </w:t>
      </w:r>
      <w:r w:rsidR="00402394" w:rsidRPr="009F3971">
        <w:rPr>
          <w:sz w:val="20"/>
          <w:szCs w:val="20"/>
        </w:rPr>
        <w:t xml:space="preserve">with </w:t>
      </w:r>
      <w:r w:rsidR="00BD4B3D" w:rsidRPr="009F3971">
        <w:rPr>
          <w:sz w:val="20"/>
          <w:szCs w:val="20"/>
        </w:rPr>
        <w:t xml:space="preserve">the outdoor </w:t>
      </w:r>
      <w:r w:rsidR="00402394" w:rsidRPr="009F3971">
        <w:rPr>
          <w:sz w:val="20"/>
          <w:szCs w:val="20"/>
        </w:rPr>
        <w:t xml:space="preserve">temperatures </w:t>
      </w:r>
      <w:r w:rsidR="00BD4B3D" w:rsidRPr="009F3971">
        <w:rPr>
          <w:sz w:val="20"/>
          <w:szCs w:val="20"/>
        </w:rPr>
        <w:t>chang</w:t>
      </w:r>
      <w:r w:rsidR="00402394" w:rsidRPr="009F3971">
        <w:rPr>
          <w:sz w:val="20"/>
          <w:szCs w:val="20"/>
        </w:rPr>
        <w:t>ing</w:t>
      </w:r>
      <w:r w:rsidR="00BD4B3D" w:rsidRPr="009F3971">
        <w:rPr>
          <w:sz w:val="20"/>
          <w:szCs w:val="20"/>
        </w:rPr>
        <w:t xml:space="preserve"> from </w:t>
      </w:r>
      <w:r w:rsidR="00530EC3" w:rsidRPr="009F3971">
        <w:rPr>
          <w:sz w:val="20"/>
          <w:szCs w:val="20"/>
        </w:rPr>
        <w:t xml:space="preserve">a </w:t>
      </w:r>
      <w:r w:rsidR="00BD4B3D" w:rsidRPr="009F3971">
        <w:rPr>
          <w:sz w:val="20"/>
          <w:szCs w:val="20"/>
        </w:rPr>
        <w:t>peak of</w:t>
      </w:r>
      <w:r w:rsidR="00A47B1B" w:rsidRPr="009F3971">
        <w:rPr>
          <w:sz w:val="20"/>
          <w:szCs w:val="20"/>
        </w:rPr>
        <w:t xml:space="preserve"> </w:t>
      </w:r>
      <w:r w:rsidR="00BD4B3D" w:rsidRPr="009F3971">
        <w:rPr>
          <w:sz w:val="20"/>
          <w:szCs w:val="20"/>
        </w:rPr>
        <w:t xml:space="preserve">31.1°C in July 2018 to </w:t>
      </w:r>
      <w:r w:rsidR="00530EC3" w:rsidRPr="009F3971">
        <w:rPr>
          <w:sz w:val="20"/>
          <w:szCs w:val="20"/>
        </w:rPr>
        <w:t xml:space="preserve">a </w:t>
      </w:r>
      <w:r w:rsidR="00BD4B3D" w:rsidRPr="009F3971">
        <w:rPr>
          <w:sz w:val="20"/>
          <w:szCs w:val="20"/>
        </w:rPr>
        <w:t xml:space="preserve">low of 6.2°C in January 2019. </w:t>
      </w:r>
      <w:r w:rsidR="0029164C" w:rsidRPr="009F3971">
        <w:rPr>
          <w:sz w:val="20"/>
          <w:szCs w:val="20"/>
        </w:rPr>
        <w:t>I</w:t>
      </w:r>
      <w:r w:rsidR="00BD4B3D" w:rsidRPr="009F3971">
        <w:rPr>
          <w:sz w:val="20"/>
          <w:szCs w:val="20"/>
        </w:rPr>
        <w:t xml:space="preserve">ndoor </w:t>
      </w:r>
      <w:r w:rsidR="00402394" w:rsidRPr="009F3971">
        <w:rPr>
          <w:sz w:val="20"/>
          <w:szCs w:val="20"/>
        </w:rPr>
        <w:t>temperatures were</w:t>
      </w:r>
      <w:r w:rsidR="00BD4B3D" w:rsidRPr="009F3971">
        <w:rPr>
          <w:sz w:val="20"/>
          <w:szCs w:val="20"/>
        </w:rPr>
        <w:t xml:space="preserve"> about 1°C warmer than </w:t>
      </w:r>
      <w:r w:rsidR="0029164C" w:rsidRPr="009F3971">
        <w:rPr>
          <w:sz w:val="20"/>
          <w:szCs w:val="20"/>
        </w:rPr>
        <w:t>outdoors and</w:t>
      </w:r>
      <w:r w:rsidR="00BD4B3D" w:rsidRPr="009F3971">
        <w:rPr>
          <w:sz w:val="20"/>
          <w:szCs w:val="20"/>
        </w:rPr>
        <w:t xml:space="preserve"> </w:t>
      </w:r>
      <w:r w:rsidR="0029164C" w:rsidRPr="009F3971">
        <w:rPr>
          <w:sz w:val="20"/>
          <w:szCs w:val="20"/>
        </w:rPr>
        <w:t>were</w:t>
      </w:r>
      <w:r w:rsidR="00BD4B3D" w:rsidRPr="009F3971">
        <w:rPr>
          <w:sz w:val="20"/>
          <w:szCs w:val="20"/>
        </w:rPr>
        <w:t xml:space="preserve"> </w:t>
      </w:r>
      <w:r w:rsidR="0029164C" w:rsidRPr="009F3971">
        <w:rPr>
          <w:sz w:val="20"/>
          <w:szCs w:val="20"/>
        </w:rPr>
        <w:t xml:space="preserve">32.3°C and 6.6°C </w:t>
      </w:r>
      <w:r w:rsidR="00BD4B3D" w:rsidRPr="009F3971">
        <w:rPr>
          <w:sz w:val="20"/>
          <w:szCs w:val="20"/>
        </w:rPr>
        <w:t xml:space="preserve">in July and January </w:t>
      </w:r>
      <w:r w:rsidR="001F3C7B" w:rsidRPr="009F3971">
        <w:rPr>
          <w:sz w:val="20"/>
          <w:szCs w:val="20"/>
        </w:rPr>
        <w:t xml:space="preserve">respectively. </w:t>
      </w:r>
      <w:r w:rsidR="0029164C" w:rsidRPr="009F3971">
        <w:rPr>
          <w:sz w:val="20"/>
          <w:szCs w:val="20"/>
        </w:rPr>
        <w:t>R</w:t>
      </w:r>
      <w:r w:rsidR="00927E1B" w:rsidRPr="009F3971">
        <w:rPr>
          <w:sz w:val="20"/>
          <w:szCs w:val="20"/>
        </w:rPr>
        <w:t>elative humidity</w:t>
      </w:r>
      <w:r w:rsidR="000745FA" w:rsidRPr="009F3971">
        <w:rPr>
          <w:sz w:val="20"/>
          <w:szCs w:val="20"/>
        </w:rPr>
        <w:t xml:space="preserve"> level</w:t>
      </w:r>
      <w:r w:rsidR="00402394" w:rsidRPr="009F3971">
        <w:rPr>
          <w:sz w:val="20"/>
          <w:szCs w:val="20"/>
        </w:rPr>
        <w:t>s</w:t>
      </w:r>
      <w:r w:rsidR="000745FA" w:rsidRPr="009F3971">
        <w:rPr>
          <w:sz w:val="20"/>
          <w:szCs w:val="20"/>
        </w:rPr>
        <w:t xml:space="preserve"> </w:t>
      </w:r>
      <w:r w:rsidR="00402394" w:rsidRPr="009F3971">
        <w:rPr>
          <w:sz w:val="20"/>
          <w:szCs w:val="20"/>
        </w:rPr>
        <w:t xml:space="preserve">were </w:t>
      </w:r>
      <w:r w:rsidR="00E65D76" w:rsidRPr="009F3971">
        <w:rPr>
          <w:sz w:val="20"/>
          <w:szCs w:val="20"/>
        </w:rPr>
        <w:t>more stable but quite high throughout the 12 months</w:t>
      </w:r>
      <w:r w:rsidR="0029164C" w:rsidRPr="009F3971">
        <w:rPr>
          <w:sz w:val="20"/>
          <w:szCs w:val="20"/>
        </w:rPr>
        <w:t>, ranging for</w:t>
      </w:r>
      <w:r w:rsidR="00A952DF" w:rsidRPr="009F3971">
        <w:rPr>
          <w:sz w:val="20"/>
          <w:szCs w:val="20"/>
        </w:rPr>
        <w:t xml:space="preserve"> outdoor value</w:t>
      </w:r>
      <w:r w:rsidR="00402394" w:rsidRPr="009F3971">
        <w:rPr>
          <w:sz w:val="20"/>
          <w:szCs w:val="20"/>
        </w:rPr>
        <w:t>s</w:t>
      </w:r>
      <w:r w:rsidR="00A952DF" w:rsidRPr="009F3971">
        <w:rPr>
          <w:sz w:val="20"/>
          <w:szCs w:val="20"/>
        </w:rPr>
        <w:t xml:space="preserve"> </w:t>
      </w:r>
      <w:r w:rsidR="0029164C" w:rsidRPr="009F3971">
        <w:rPr>
          <w:sz w:val="20"/>
          <w:szCs w:val="20"/>
        </w:rPr>
        <w:t>from</w:t>
      </w:r>
      <w:r w:rsidR="00A952DF" w:rsidRPr="009F3971">
        <w:rPr>
          <w:sz w:val="20"/>
          <w:szCs w:val="20"/>
        </w:rPr>
        <w:t xml:space="preserve"> 70% to 90%, </w:t>
      </w:r>
      <w:r w:rsidR="0029164C" w:rsidRPr="009F3971">
        <w:rPr>
          <w:sz w:val="20"/>
          <w:szCs w:val="20"/>
        </w:rPr>
        <w:t xml:space="preserve">and for </w:t>
      </w:r>
      <w:r w:rsidR="00A952DF" w:rsidRPr="009F3971">
        <w:rPr>
          <w:sz w:val="20"/>
          <w:szCs w:val="20"/>
        </w:rPr>
        <w:t>indoor value</w:t>
      </w:r>
      <w:r w:rsidR="00402394" w:rsidRPr="009F3971">
        <w:rPr>
          <w:sz w:val="20"/>
          <w:szCs w:val="20"/>
        </w:rPr>
        <w:t>s</w:t>
      </w:r>
      <w:r w:rsidR="00A952DF" w:rsidRPr="009F3971">
        <w:rPr>
          <w:sz w:val="20"/>
          <w:szCs w:val="20"/>
        </w:rPr>
        <w:t xml:space="preserve"> </w:t>
      </w:r>
      <w:r w:rsidR="0029164C" w:rsidRPr="009F3971">
        <w:rPr>
          <w:sz w:val="20"/>
          <w:szCs w:val="20"/>
        </w:rPr>
        <w:t>from</w:t>
      </w:r>
      <w:r w:rsidR="00A952DF" w:rsidRPr="009F3971">
        <w:rPr>
          <w:sz w:val="20"/>
          <w:szCs w:val="20"/>
        </w:rPr>
        <w:t xml:space="preserve"> 60% to 90%. </w:t>
      </w:r>
      <w:r w:rsidR="009A1FC2" w:rsidRPr="009F3971">
        <w:rPr>
          <w:sz w:val="20"/>
          <w:szCs w:val="20"/>
        </w:rPr>
        <w:t>Overall, t</w:t>
      </w:r>
      <w:r w:rsidR="00A952DF" w:rsidRPr="009F3971">
        <w:rPr>
          <w:sz w:val="20"/>
          <w:szCs w:val="20"/>
        </w:rPr>
        <w:t xml:space="preserve">he recorded data suggest there is an unsatisfactory indoor thermal comfort level in the uninsulated </w:t>
      </w:r>
      <w:r w:rsidR="00740C5B">
        <w:rPr>
          <w:sz w:val="20"/>
          <w:szCs w:val="20"/>
        </w:rPr>
        <w:t xml:space="preserve">base </w:t>
      </w:r>
      <w:r w:rsidR="00A952DF" w:rsidRPr="009F3971">
        <w:rPr>
          <w:sz w:val="20"/>
          <w:szCs w:val="20"/>
        </w:rPr>
        <w:t xml:space="preserve">case building due to the </w:t>
      </w:r>
      <w:r w:rsidR="00DD1939" w:rsidRPr="009F3971">
        <w:rPr>
          <w:sz w:val="20"/>
          <w:szCs w:val="20"/>
        </w:rPr>
        <w:t>severe hot summer/cold winter climate.</w:t>
      </w:r>
    </w:p>
    <w:p w14:paraId="7097E52E" w14:textId="0BAB5106" w:rsidR="004D68E0" w:rsidRPr="009F3971" w:rsidRDefault="00DD1939" w:rsidP="003412D7">
      <w:pPr>
        <w:spacing w:line="480" w:lineRule="auto"/>
        <w:jc w:val="left"/>
        <w:rPr>
          <w:color w:val="000000" w:themeColor="text1"/>
          <w:sz w:val="20"/>
          <w:szCs w:val="20"/>
        </w:rPr>
      </w:pPr>
      <w:r w:rsidRPr="009F3971">
        <w:rPr>
          <w:sz w:val="20"/>
          <w:szCs w:val="20"/>
        </w:rPr>
        <w:lastRenderedPageBreak/>
        <w:t xml:space="preserve"> </w:t>
      </w:r>
      <w:r w:rsidR="009A1FC2" w:rsidRPr="009F3971">
        <w:rPr>
          <w:sz w:val="20"/>
          <w:szCs w:val="20"/>
        </w:rPr>
        <w:t xml:space="preserve"> </w:t>
      </w:r>
      <w:r w:rsidR="000076FC" w:rsidRPr="009F3971">
        <w:rPr>
          <w:noProof/>
          <w:sz w:val="20"/>
          <w:szCs w:val="20"/>
        </w:rPr>
        <w:t xml:space="preserve"> </w:t>
      </w:r>
      <w:r w:rsidR="00914908" w:rsidRPr="009F3971">
        <w:rPr>
          <w:noProof/>
          <w:sz w:val="20"/>
          <w:szCs w:val="20"/>
        </w:rPr>
        <w:drawing>
          <wp:inline distT="0" distB="0" distL="0" distR="0" wp14:anchorId="36B59C89" wp14:editId="574F6F8B">
            <wp:extent cx="4140200" cy="2438400"/>
            <wp:effectExtent l="0" t="0" r="0" b="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8D66AC" w14:textId="482FFE56" w:rsidR="00C370EA" w:rsidRPr="009F3971" w:rsidRDefault="00555270" w:rsidP="00555270">
      <w:pPr>
        <w:pStyle w:val="Caption"/>
        <w:rPr>
          <w:szCs w:val="20"/>
        </w:rPr>
      </w:pPr>
      <w:bookmarkStart w:id="22" w:name="_Ref40026550"/>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3</w:t>
      </w:r>
      <w:r w:rsidRPr="009F3971">
        <w:rPr>
          <w:szCs w:val="20"/>
        </w:rPr>
        <w:fldChar w:fldCharType="end"/>
      </w:r>
      <w:bookmarkEnd w:id="22"/>
      <w:r w:rsidR="00F669B2" w:rsidRPr="009F3971">
        <w:rPr>
          <w:szCs w:val="20"/>
        </w:rPr>
        <w:t xml:space="preserve">. </w:t>
      </w:r>
      <w:r w:rsidR="00530EC3" w:rsidRPr="009F3971">
        <w:rPr>
          <w:szCs w:val="20"/>
        </w:rPr>
        <w:t xml:space="preserve">The </w:t>
      </w:r>
      <w:r w:rsidR="004D68E0" w:rsidRPr="009F3971">
        <w:rPr>
          <w:szCs w:val="20"/>
        </w:rPr>
        <w:t>12-month measured</w:t>
      </w:r>
      <w:r w:rsidR="00A06041" w:rsidRPr="009F3971">
        <w:rPr>
          <w:szCs w:val="20"/>
        </w:rPr>
        <w:t xml:space="preserve"> monthly mean</w:t>
      </w:r>
      <w:r w:rsidR="004D68E0" w:rsidRPr="009F3971">
        <w:rPr>
          <w:szCs w:val="20"/>
        </w:rPr>
        <w:t xml:space="preserve"> indoor</w:t>
      </w:r>
      <w:r w:rsidR="00530EC3" w:rsidRPr="009F3971">
        <w:rPr>
          <w:szCs w:val="20"/>
        </w:rPr>
        <w:t>/</w:t>
      </w:r>
      <w:r w:rsidR="004D68E0" w:rsidRPr="009F3971">
        <w:rPr>
          <w:szCs w:val="20"/>
        </w:rPr>
        <w:t>outdoor temperature</w:t>
      </w:r>
      <w:r w:rsidR="00530EC3" w:rsidRPr="009F3971">
        <w:rPr>
          <w:szCs w:val="20"/>
        </w:rPr>
        <w:t>s</w:t>
      </w:r>
      <w:r w:rsidR="004D68E0" w:rsidRPr="009F3971">
        <w:rPr>
          <w:szCs w:val="20"/>
        </w:rPr>
        <w:t xml:space="preserve"> (T) and relative </w:t>
      </w:r>
      <w:r w:rsidR="00530EC3" w:rsidRPr="009F3971">
        <w:rPr>
          <w:szCs w:val="20"/>
        </w:rPr>
        <w:t xml:space="preserve">humidities </w:t>
      </w:r>
      <w:r w:rsidR="004D68E0" w:rsidRPr="009F3971">
        <w:rPr>
          <w:szCs w:val="20"/>
        </w:rPr>
        <w:t>(RH).</w:t>
      </w:r>
    </w:p>
    <w:p w14:paraId="37B09B48" w14:textId="0D41E630" w:rsidR="00E46061" w:rsidRPr="009F3971" w:rsidRDefault="00E46061" w:rsidP="002B06B5">
      <w:pPr>
        <w:rPr>
          <w:sz w:val="20"/>
          <w:szCs w:val="20"/>
        </w:rPr>
      </w:pPr>
    </w:p>
    <w:p w14:paraId="73A8B4FD" w14:textId="77777777" w:rsidR="00630E19" w:rsidRPr="009F3971" w:rsidRDefault="00630E19" w:rsidP="00D1715F">
      <w:pPr>
        <w:pStyle w:val="Heading1"/>
        <w:spacing w:line="480" w:lineRule="auto"/>
        <w:rPr>
          <w:sz w:val="20"/>
          <w:szCs w:val="20"/>
        </w:rPr>
      </w:pPr>
      <w:r w:rsidRPr="009F3971">
        <w:rPr>
          <w:sz w:val="20"/>
          <w:szCs w:val="20"/>
        </w:rPr>
        <w:t>Research methodology</w:t>
      </w:r>
    </w:p>
    <w:p w14:paraId="2A344C51" w14:textId="6CAEF3DB" w:rsidR="004655F5" w:rsidRDefault="0060452A" w:rsidP="00D1715F">
      <w:pPr>
        <w:spacing w:line="480" w:lineRule="auto"/>
        <w:rPr>
          <w:sz w:val="20"/>
          <w:szCs w:val="20"/>
        </w:rPr>
      </w:pPr>
      <w:r w:rsidRPr="009F3971">
        <w:rPr>
          <w:sz w:val="20"/>
          <w:szCs w:val="20"/>
        </w:rPr>
        <w:t xml:space="preserve">The main objective of this study </w:t>
      </w:r>
      <w:r w:rsidR="00402394" w:rsidRPr="009F3971">
        <w:rPr>
          <w:sz w:val="20"/>
          <w:szCs w:val="20"/>
        </w:rPr>
        <w:t xml:space="preserve">was </w:t>
      </w:r>
      <w:r w:rsidRPr="009F3971">
        <w:rPr>
          <w:sz w:val="20"/>
          <w:szCs w:val="20"/>
        </w:rPr>
        <w:t xml:space="preserve">to </w:t>
      </w:r>
      <w:r w:rsidR="007A1FB7" w:rsidRPr="009F3971">
        <w:rPr>
          <w:sz w:val="20"/>
          <w:szCs w:val="20"/>
        </w:rPr>
        <w:t>assess</w:t>
      </w:r>
      <w:r w:rsidRPr="009F3971">
        <w:rPr>
          <w:sz w:val="20"/>
          <w:szCs w:val="20"/>
        </w:rPr>
        <w:t xml:space="preserve"> the energy saving potential </w:t>
      </w:r>
      <w:r w:rsidR="001114B8" w:rsidRPr="009F3971">
        <w:rPr>
          <w:sz w:val="20"/>
          <w:szCs w:val="20"/>
        </w:rPr>
        <w:t xml:space="preserve">of retrofitting a typical </w:t>
      </w:r>
      <w:r w:rsidR="0092031F">
        <w:rPr>
          <w:sz w:val="20"/>
          <w:szCs w:val="20"/>
        </w:rPr>
        <w:t>suburban low-rise</w:t>
      </w:r>
      <w:r w:rsidR="001114B8" w:rsidRPr="009F3971">
        <w:rPr>
          <w:sz w:val="20"/>
          <w:szCs w:val="20"/>
        </w:rPr>
        <w:t xml:space="preserve"> residential building </w:t>
      </w:r>
      <w:r w:rsidR="00557EE4" w:rsidRPr="009F3971">
        <w:rPr>
          <w:sz w:val="20"/>
          <w:szCs w:val="20"/>
        </w:rPr>
        <w:t>towards the Passivhaus EnerPHit</w:t>
      </w:r>
      <w:r w:rsidR="00287568">
        <w:rPr>
          <w:sz w:val="20"/>
          <w:szCs w:val="20"/>
        </w:rPr>
        <w:t xml:space="preserve"> standard</w:t>
      </w:r>
      <w:r w:rsidR="00557EE4" w:rsidRPr="009F3971">
        <w:rPr>
          <w:sz w:val="20"/>
          <w:szCs w:val="20"/>
        </w:rPr>
        <w:t>.</w:t>
      </w:r>
      <w:r w:rsidR="00086392" w:rsidRPr="009F3971">
        <w:rPr>
          <w:sz w:val="20"/>
          <w:szCs w:val="20"/>
        </w:rPr>
        <w:t xml:space="preserve"> To achieve </w:t>
      </w:r>
      <w:r w:rsidR="00544131" w:rsidRPr="009F3971">
        <w:rPr>
          <w:sz w:val="20"/>
          <w:szCs w:val="20"/>
        </w:rPr>
        <w:t>th</w:t>
      </w:r>
      <w:r w:rsidR="00086392" w:rsidRPr="009F3971">
        <w:rPr>
          <w:sz w:val="20"/>
          <w:szCs w:val="20"/>
        </w:rPr>
        <w:t xml:space="preserve">is purpose, </w:t>
      </w:r>
      <w:r w:rsidR="00544131" w:rsidRPr="009F3971">
        <w:rPr>
          <w:sz w:val="20"/>
          <w:szCs w:val="20"/>
        </w:rPr>
        <w:t>the energy usage pattern</w:t>
      </w:r>
      <w:r w:rsidR="004B71ED" w:rsidRPr="009F3971">
        <w:rPr>
          <w:sz w:val="20"/>
          <w:szCs w:val="20"/>
        </w:rPr>
        <w:t>s</w:t>
      </w:r>
      <w:r w:rsidR="00544131" w:rsidRPr="009F3971">
        <w:rPr>
          <w:sz w:val="20"/>
          <w:szCs w:val="20"/>
        </w:rPr>
        <w:t xml:space="preserve"> </w:t>
      </w:r>
      <w:r w:rsidR="001A16ED" w:rsidRPr="009F3971">
        <w:rPr>
          <w:sz w:val="20"/>
          <w:szCs w:val="20"/>
        </w:rPr>
        <w:t>before</w:t>
      </w:r>
      <w:r w:rsidR="00544131" w:rsidRPr="009F3971">
        <w:rPr>
          <w:sz w:val="20"/>
          <w:szCs w:val="20"/>
        </w:rPr>
        <w:t xml:space="preserve"> and after a series of retrofitting measures of the case building were </w:t>
      </w:r>
      <w:r w:rsidR="008F07A6" w:rsidRPr="009F3971">
        <w:rPr>
          <w:sz w:val="20"/>
          <w:szCs w:val="20"/>
        </w:rPr>
        <w:t>invest</w:t>
      </w:r>
      <w:r w:rsidR="001A16ED" w:rsidRPr="009F3971">
        <w:rPr>
          <w:sz w:val="20"/>
          <w:szCs w:val="20"/>
        </w:rPr>
        <w:t>igated</w:t>
      </w:r>
      <w:r w:rsidR="00544131" w:rsidRPr="009F3971">
        <w:rPr>
          <w:sz w:val="20"/>
          <w:szCs w:val="20"/>
        </w:rPr>
        <w:t xml:space="preserve"> through </w:t>
      </w:r>
      <w:r w:rsidR="001A2C1A" w:rsidRPr="009F3971">
        <w:rPr>
          <w:sz w:val="20"/>
          <w:szCs w:val="20"/>
        </w:rPr>
        <w:t>t</w:t>
      </w:r>
      <w:r w:rsidR="008F07A6" w:rsidRPr="009F3971">
        <w:rPr>
          <w:sz w:val="20"/>
          <w:szCs w:val="20"/>
        </w:rPr>
        <w:t>he dynamic building performance simulation software, DesignBuilder</w:t>
      </w:r>
      <w:r w:rsidR="008123E6" w:rsidRPr="009F3971">
        <w:rPr>
          <w:sz w:val="20"/>
          <w:szCs w:val="20"/>
        </w:rPr>
        <w:t xml:space="preserve"> (version 6.</w:t>
      </w:r>
      <w:r w:rsidR="006F5F45" w:rsidRPr="009F3971">
        <w:rPr>
          <w:sz w:val="20"/>
          <w:szCs w:val="20"/>
        </w:rPr>
        <w:t>1.3</w:t>
      </w:r>
      <w:r w:rsidR="008123E6" w:rsidRPr="009F3971">
        <w:rPr>
          <w:sz w:val="20"/>
          <w:szCs w:val="20"/>
        </w:rPr>
        <w:t>)</w:t>
      </w:r>
      <w:r w:rsidR="004B71ED" w:rsidRPr="009F3971">
        <w:rPr>
          <w:sz w:val="20"/>
          <w:szCs w:val="20"/>
        </w:rPr>
        <w:t xml:space="preserve"> </w:t>
      </w:r>
      <w:r w:rsidR="00402394" w:rsidRPr="009F3971">
        <w:rPr>
          <w:sz w:val="20"/>
          <w:szCs w:val="20"/>
        </w:rPr>
        <w:fldChar w:fldCharType="begin" w:fldLock="1"/>
      </w:r>
      <w:r w:rsidR="00442D9B">
        <w:rPr>
          <w:sz w:val="20"/>
          <w:szCs w:val="20"/>
        </w:rPr>
        <w:instrText>ADDIN CSL_CITATION {"citationItems":[{"id":"ITEM-1","itemData":{"DOI":"10.1201/9781315368894","ISBN":"9781498744522","abstract":"This book describes various components and systems of a building and their effect on energy consumption, with the help of an energy simulation tool. The book explains simulation input parameters, along with how to do analysis of the simulation output. With minimal use of mathematical equations, the basics of building physics and energy simulation are explained using words, illustrative examples, charts, tables, and figures.","author":[{"dropping-particle":"","family":"Garg","given":"Vishal","non-dropping-particle":"","parse-names":false,"suffix":""},{"dropping-particle":"","family":"Mathur","given":"Jyotirmay","non-dropping-particle":"","parse-names":false,"suffix":""},{"dropping-particle":"","family":"Tetali","given":"Surekha","non-dropping-particle":"","parse-names":false,"suffix":""},{"dropping-particle":"","family":"Bhatia","given":"Aviruch","non-dropping-particle":"","parse-names":false,"suffix":""}],"container-title":"Building Energy Simulation: A Workbook Using DesignBuilder","id":"ITEM-1","issued":{"date-parts":[["2017"]]},"title":"Building energy simulation: A workbook using designbuilder™","type":"book"},"uris":["http://www.mendeley.com/documents/?uuid=dd31122e-5785-4195-a3be-03c8099d19ea"]}],"mendeley":{"formattedCitation":"[20]","plainTextFormattedCitation":"[20]","previouslyFormattedCitation":"[20]"},"properties":{"noteIndex":0},"schema":"https://github.com/citation-style-language/schema/raw/master/csl-citation.json"}</w:instrText>
      </w:r>
      <w:r w:rsidR="00402394" w:rsidRPr="009F3971">
        <w:rPr>
          <w:sz w:val="20"/>
          <w:szCs w:val="20"/>
        </w:rPr>
        <w:fldChar w:fldCharType="separate"/>
      </w:r>
      <w:r w:rsidR="00442D9B" w:rsidRPr="00442D9B">
        <w:rPr>
          <w:noProof/>
          <w:sz w:val="20"/>
          <w:szCs w:val="20"/>
        </w:rPr>
        <w:t>[20]</w:t>
      </w:r>
      <w:r w:rsidR="00402394" w:rsidRPr="009F3971">
        <w:rPr>
          <w:sz w:val="20"/>
          <w:szCs w:val="20"/>
        </w:rPr>
        <w:fldChar w:fldCharType="end"/>
      </w:r>
      <w:r w:rsidR="002A762A">
        <w:rPr>
          <w:sz w:val="20"/>
          <w:szCs w:val="20"/>
        </w:rPr>
        <w:t>.</w:t>
      </w:r>
      <w:r w:rsidR="00287568" w:rsidRPr="002A762A">
        <w:rPr>
          <w:sz w:val="20"/>
          <w:szCs w:val="20"/>
        </w:rPr>
        <w:t xml:space="preserve"> </w:t>
      </w:r>
      <w:r w:rsidR="00C8339D" w:rsidRPr="002A762A">
        <w:rPr>
          <w:color w:val="000000" w:themeColor="text1"/>
          <w:sz w:val="20"/>
          <w:szCs w:val="20"/>
        </w:rPr>
        <w:t>A</w:t>
      </w:r>
      <w:r w:rsidR="00C8339D">
        <w:rPr>
          <w:sz w:val="20"/>
          <w:szCs w:val="20"/>
        </w:rPr>
        <w:t xml:space="preserve"> </w:t>
      </w:r>
      <w:r w:rsidR="00686234" w:rsidRPr="009F3971">
        <w:rPr>
          <w:sz w:val="20"/>
          <w:szCs w:val="20"/>
        </w:rPr>
        <w:t>weather file used for simulation w</w:t>
      </w:r>
      <w:r w:rsidR="004655F5" w:rsidRPr="009F3971">
        <w:rPr>
          <w:sz w:val="20"/>
          <w:szCs w:val="20"/>
        </w:rPr>
        <w:t>as</w:t>
      </w:r>
      <w:r w:rsidR="00686234" w:rsidRPr="009F3971">
        <w:rPr>
          <w:sz w:val="20"/>
          <w:szCs w:val="20"/>
        </w:rPr>
        <w:t xml:space="preserve"> generated by the climate d</w:t>
      </w:r>
      <w:r w:rsidR="003131FB" w:rsidRPr="009F3971">
        <w:rPr>
          <w:sz w:val="20"/>
          <w:szCs w:val="20"/>
        </w:rPr>
        <w:t>a</w:t>
      </w:r>
      <w:r w:rsidR="00686234" w:rsidRPr="009F3971">
        <w:rPr>
          <w:sz w:val="20"/>
          <w:szCs w:val="20"/>
        </w:rPr>
        <w:t>t</w:t>
      </w:r>
      <w:r w:rsidR="003131FB" w:rsidRPr="009F3971">
        <w:rPr>
          <w:sz w:val="20"/>
          <w:szCs w:val="20"/>
        </w:rPr>
        <w:t>a</w:t>
      </w:r>
      <w:r w:rsidR="00686234" w:rsidRPr="009F3971">
        <w:rPr>
          <w:sz w:val="20"/>
          <w:szCs w:val="20"/>
        </w:rPr>
        <w:t>base software Mete</w:t>
      </w:r>
      <w:r w:rsidR="003131FB" w:rsidRPr="009F3971">
        <w:rPr>
          <w:sz w:val="20"/>
          <w:szCs w:val="20"/>
        </w:rPr>
        <w:t>onorm</w:t>
      </w:r>
      <w:r w:rsidR="004B71ED" w:rsidRPr="009F3971">
        <w:rPr>
          <w:sz w:val="20"/>
          <w:szCs w:val="20"/>
        </w:rPr>
        <w:t xml:space="preserve"> </w:t>
      </w:r>
      <w:r w:rsidR="00C8339D" w:rsidRPr="002A762A">
        <w:rPr>
          <w:color w:val="000000" w:themeColor="text1"/>
          <w:sz w:val="20"/>
          <w:szCs w:val="20"/>
        </w:rPr>
        <w:t xml:space="preserve">using </w:t>
      </w:r>
      <w:r w:rsidR="00522F6C" w:rsidRPr="002A762A">
        <w:rPr>
          <w:color w:val="000000" w:themeColor="text1"/>
          <w:sz w:val="20"/>
          <w:szCs w:val="20"/>
        </w:rPr>
        <w:t xml:space="preserve">a </w:t>
      </w:r>
      <w:r w:rsidR="00C8339D" w:rsidRPr="002A762A">
        <w:rPr>
          <w:color w:val="000000" w:themeColor="text1"/>
          <w:sz w:val="20"/>
          <w:szCs w:val="20"/>
        </w:rPr>
        <w:t xml:space="preserve">source from </w:t>
      </w:r>
      <w:r w:rsidR="00522F6C" w:rsidRPr="002A762A">
        <w:rPr>
          <w:color w:val="000000" w:themeColor="text1"/>
          <w:sz w:val="20"/>
          <w:szCs w:val="20"/>
        </w:rPr>
        <w:t xml:space="preserve">the closest weather station to </w:t>
      </w:r>
      <w:proofErr w:type="spellStart"/>
      <w:r w:rsidR="00522F6C" w:rsidRPr="002A762A">
        <w:rPr>
          <w:color w:val="000000" w:themeColor="text1"/>
          <w:sz w:val="20"/>
          <w:szCs w:val="20"/>
        </w:rPr>
        <w:t>Huilong</w:t>
      </w:r>
      <w:proofErr w:type="spellEnd"/>
      <w:r w:rsidR="00522F6C" w:rsidRPr="002A762A">
        <w:rPr>
          <w:color w:val="000000" w:themeColor="text1"/>
          <w:sz w:val="20"/>
          <w:szCs w:val="20"/>
        </w:rPr>
        <w:t xml:space="preserve">, located in </w:t>
      </w:r>
      <w:proofErr w:type="spellStart"/>
      <w:r w:rsidR="00522F6C" w:rsidRPr="002A762A">
        <w:rPr>
          <w:color w:val="000000" w:themeColor="text1"/>
          <w:sz w:val="20"/>
          <w:szCs w:val="20"/>
        </w:rPr>
        <w:t>Wugang</w:t>
      </w:r>
      <w:proofErr w:type="spellEnd"/>
      <w:r w:rsidR="00522F6C" w:rsidRPr="002A762A">
        <w:rPr>
          <w:color w:val="000000" w:themeColor="text1"/>
          <w:sz w:val="20"/>
          <w:szCs w:val="20"/>
        </w:rPr>
        <w:t xml:space="preserve"> </w:t>
      </w:r>
      <w:r w:rsidR="00914908" w:rsidRPr="002A762A">
        <w:rPr>
          <w:color w:val="000000" w:themeColor="text1"/>
          <w:sz w:val="20"/>
          <w:szCs w:val="20"/>
        </w:rPr>
        <w:fldChar w:fldCharType="begin" w:fldLock="1"/>
      </w:r>
      <w:r w:rsidR="00442D9B">
        <w:rPr>
          <w:color w:val="000000" w:themeColor="text1"/>
          <w:sz w:val="20"/>
          <w:szCs w:val="20"/>
        </w:rPr>
        <w:instrText>ADDIN CSL_CITATION {"citationItems":[{"id":"ITEM-1","itemData":{"URL":"https://meteonorm.com/en/","accessed":{"date-parts":[["2020","5","10"]]},"id":"ITEM-1","issued":{"date-parts":[["0"]]},"title":"intro - Meteonorm (en)","type":"webpage"},"uris":["http://www.mendeley.com/documents/?uuid=5057f199-9290-3478-8361-9e6b2b482e82"]}],"mendeley":{"formattedCitation":"[21]","plainTextFormattedCitation":"[21]","previouslyFormattedCitation":"[21]"},"properties":{"noteIndex":0},"schema":"https://github.com/citation-style-language/schema/raw/master/csl-citation.json"}</w:instrText>
      </w:r>
      <w:r w:rsidR="00914908" w:rsidRPr="002A762A">
        <w:rPr>
          <w:color w:val="000000" w:themeColor="text1"/>
          <w:sz w:val="20"/>
          <w:szCs w:val="20"/>
        </w:rPr>
        <w:fldChar w:fldCharType="separate"/>
      </w:r>
      <w:r w:rsidR="00442D9B" w:rsidRPr="00442D9B">
        <w:rPr>
          <w:noProof/>
          <w:color w:val="000000" w:themeColor="text1"/>
          <w:sz w:val="20"/>
          <w:szCs w:val="20"/>
        </w:rPr>
        <w:t>[21]</w:t>
      </w:r>
      <w:r w:rsidR="00914908" w:rsidRPr="002A762A">
        <w:rPr>
          <w:color w:val="000000" w:themeColor="text1"/>
          <w:sz w:val="20"/>
          <w:szCs w:val="20"/>
        </w:rPr>
        <w:fldChar w:fldCharType="end"/>
      </w:r>
      <w:r w:rsidR="003131FB" w:rsidRPr="002A762A">
        <w:rPr>
          <w:color w:val="000000" w:themeColor="text1"/>
          <w:sz w:val="20"/>
          <w:szCs w:val="20"/>
        </w:rPr>
        <w:t>.</w:t>
      </w:r>
      <w:r w:rsidR="00402394" w:rsidRPr="002A762A">
        <w:rPr>
          <w:color w:val="000000" w:themeColor="text1"/>
          <w:sz w:val="20"/>
          <w:szCs w:val="20"/>
        </w:rPr>
        <w:t xml:space="preserve"> </w:t>
      </w:r>
      <w:r w:rsidR="00B93C48" w:rsidRPr="002A762A">
        <w:rPr>
          <w:color w:val="000000" w:themeColor="text1"/>
          <w:sz w:val="20"/>
          <w:szCs w:val="20"/>
        </w:rPr>
        <w:t xml:space="preserve"> </w:t>
      </w:r>
    </w:p>
    <w:p w14:paraId="6E4F14C3" w14:textId="29D542B7" w:rsidR="008F2FD6" w:rsidRPr="007D3E88" w:rsidRDefault="008F2FD6" w:rsidP="008F2FD6">
      <w:pPr>
        <w:pStyle w:val="Heading2"/>
        <w:spacing w:line="480" w:lineRule="auto"/>
        <w:rPr>
          <w:b/>
          <w:bCs/>
          <w:sz w:val="20"/>
          <w:szCs w:val="20"/>
        </w:rPr>
      </w:pPr>
      <w:r w:rsidRPr="007D3E88">
        <w:rPr>
          <w:b/>
          <w:bCs/>
          <w:sz w:val="20"/>
          <w:szCs w:val="20"/>
        </w:rPr>
        <w:t>3.</w:t>
      </w:r>
      <w:r>
        <w:rPr>
          <w:b/>
          <w:bCs/>
          <w:sz w:val="20"/>
          <w:szCs w:val="20"/>
        </w:rPr>
        <w:t>1 General information</w:t>
      </w:r>
      <w:r w:rsidRPr="007D3E88">
        <w:rPr>
          <w:b/>
          <w:bCs/>
          <w:sz w:val="20"/>
          <w:szCs w:val="20"/>
        </w:rPr>
        <w:t xml:space="preserve"> of the model</w:t>
      </w:r>
    </w:p>
    <w:p w14:paraId="212A4969" w14:textId="3D47FAB9" w:rsidR="008F2FD6" w:rsidRPr="00FB2E0D" w:rsidRDefault="008F2FD6" w:rsidP="00D1715F">
      <w:pPr>
        <w:spacing w:line="480" w:lineRule="auto"/>
        <w:rPr>
          <w:strike/>
          <w:sz w:val="20"/>
          <w:szCs w:val="20"/>
        </w:rPr>
      </w:pPr>
      <w:r w:rsidRPr="00F777CD">
        <w:rPr>
          <w:color w:val="000000" w:themeColor="text1"/>
          <w:sz w:val="20"/>
          <w:szCs w:val="20"/>
        </w:rPr>
        <w:t xml:space="preserve">The baseline </w:t>
      </w:r>
      <w:r w:rsidR="004340F9" w:rsidRPr="00F777CD">
        <w:rPr>
          <w:color w:val="000000" w:themeColor="text1"/>
          <w:sz w:val="20"/>
          <w:szCs w:val="20"/>
        </w:rPr>
        <w:t>scenario</w:t>
      </w:r>
      <w:r w:rsidRPr="00F777CD">
        <w:rPr>
          <w:color w:val="000000" w:themeColor="text1"/>
          <w:sz w:val="20"/>
          <w:szCs w:val="20"/>
        </w:rPr>
        <w:t xml:space="preserve"> was </w:t>
      </w:r>
      <w:r w:rsidR="00B24C7D" w:rsidRPr="00F777CD">
        <w:rPr>
          <w:color w:val="000000" w:themeColor="text1"/>
          <w:sz w:val="20"/>
          <w:szCs w:val="20"/>
        </w:rPr>
        <w:t xml:space="preserve">modelled with </w:t>
      </w:r>
      <w:r w:rsidRPr="00F777CD">
        <w:rPr>
          <w:color w:val="000000" w:themeColor="text1"/>
          <w:sz w:val="20"/>
          <w:szCs w:val="20"/>
        </w:rPr>
        <w:t xml:space="preserve">the </w:t>
      </w:r>
      <w:r w:rsidR="00B24C7D" w:rsidRPr="00F777CD">
        <w:rPr>
          <w:color w:val="000000" w:themeColor="text1"/>
          <w:sz w:val="20"/>
          <w:szCs w:val="20"/>
        </w:rPr>
        <w:t>feature</w:t>
      </w:r>
      <w:r w:rsidR="00287568" w:rsidRPr="00F777CD">
        <w:rPr>
          <w:color w:val="000000" w:themeColor="text1"/>
          <w:sz w:val="20"/>
          <w:szCs w:val="20"/>
        </w:rPr>
        <w:t>s</w:t>
      </w:r>
      <w:r w:rsidRPr="00F777CD">
        <w:rPr>
          <w:color w:val="000000" w:themeColor="text1"/>
          <w:sz w:val="20"/>
          <w:szCs w:val="20"/>
        </w:rPr>
        <w:t xml:space="preserve"> of the actual building</w:t>
      </w:r>
      <w:r w:rsidR="00287568" w:rsidRPr="00F777CD">
        <w:rPr>
          <w:color w:val="000000" w:themeColor="text1"/>
          <w:sz w:val="20"/>
          <w:szCs w:val="20"/>
        </w:rPr>
        <w:t>.</w:t>
      </w:r>
      <w:r w:rsidRPr="00F777CD">
        <w:rPr>
          <w:color w:val="000000" w:themeColor="text1"/>
          <w:sz w:val="20"/>
          <w:szCs w:val="20"/>
        </w:rPr>
        <w:t xml:space="preserve"> </w:t>
      </w:r>
      <w:r w:rsidR="00287568" w:rsidRPr="00F777CD">
        <w:rPr>
          <w:color w:val="000000" w:themeColor="text1"/>
          <w:sz w:val="20"/>
          <w:szCs w:val="20"/>
        </w:rPr>
        <w:t>The</w:t>
      </w:r>
      <w:r w:rsidRPr="00F777CD">
        <w:rPr>
          <w:color w:val="000000" w:themeColor="text1"/>
          <w:sz w:val="20"/>
          <w:szCs w:val="20"/>
        </w:rPr>
        <w:t xml:space="preserve"> window</w:t>
      </w:r>
      <w:r w:rsidR="00287568" w:rsidRPr="00F777CD">
        <w:rPr>
          <w:color w:val="000000" w:themeColor="text1"/>
          <w:sz w:val="20"/>
          <w:szCs w:val="20"/>
        </w:rPr>
        <w:t>-</w:t>
      </w:r>
      <w:r w:rsidRPr="00F777CD">
        <w:rPr>
          <w:color w:val="000000" w:themeColor="text1"/>
          <w:sz w:val="20"/>
          <w:szCs w:val="20"/>
        </w:rPr>
        <w:t>to</w:t>
      </w:r>
      <w:r w:rsidR="00287568" w:rsidRPr="00F777CD">
        <w:rPr>
          <w:color w:val="000000" w:themeColor="text1"/>
          <w:sz w:val="20"/>
          <w:szCs w:val="20"/>
        </w:rPr>
        <w:t>-</w:t>
      </w:r>
      <w:r w:rsidRPr="00F777CD">
        <w:rPr>
          <w:color w:val="000000" w:themeColor="text1"/>
          <w:sz w:val="20"/>
          <w:szCs w:val="20"/>
        </w:rPr>
        <w:t xml:space="preserve">wall ratio for </w:t>
      </w:r>
      <w:r w:rsidR="00287568" w:rsidRPr="00F777CD">
        <w:rPr>
          <w:color w:val="000000" w:themeColor="text1"/>
          <w:sz w:val="20"/>
          <w:szCs w:val="20"/>
        </w:rPr>
        <w:t xml:space="preserve">the </w:t>
      </w:r>
      <w:r w:rsidRPr="00F777CD">
        <w:rPr>
          <w:color w:val="000000" w:themeColor="text1"/>
          <w:sz w:val="20"/>
          <w:szCs w:val="20"/>
        </w:rPr>
        <w:t>east and west façades were 0.35 and 0.31 respectively. The therma</w:t>
      </w:r>
      <w:r w:rsidR="00B24C7D" w:rsidRPr="00F777CD">
        <w:rPr>
          <w:color w:val="000000" w:themeColor="text1"/>
          <w:sz w:val="20"/>
          <w:szCs w:val="20"/>
        </w:rPr>
        <w:t xml:space="preserve">l information of the envelope is shown is </w:t>
      </w:r>
      <w:r w:rsidR="00B24C7D" w:rsidRPr="00F777CD">
        <w:rPr>
          <w:color w:val="000000" w:themeColor="text1"/>
          <w:sz w:val="20"/>
          <w:szCs w:val="20"/>
        </w:rPr>
        <w:fldChar w:fldCharType="begin"/>
      </w:r>
      <w:r w:rsidR="00B24C7D" w:rsidRPr="00F777CD">
        <w:rPr>
          <w:color w:val="000000" w:themeColor="text1"/>
          <w:sz w:val="20"/>
          <w:szCs w:val="20"/>
        </w:rPr>
        <w:instrText xml:space="preserve"> REF _Ref40025322 \h  \* MERGEFORMAT </w:instrText>
      </w:r>
      <w:r w:rsidR="00B24C7D" w:rsidRPr="00F777CD">
        <w:rPr>
          <w:color w:val="000000" w:themeColor="text1"/>
          <w:sz w:val="20"/>
          <w:szCs w:val="20"/>
        </w:rPr>
      </w:r>
      <w:r w:rsidR="00B24C7D" w:rsidRPr="00F777CD">
        <w:rPr>
          <w:color w:val="000000" w:themeColor="text1"/>
          <w:sz w:val="20"/>
          <w:szCs w:val="20"/>
        </w:rPr>
        <w:fldChar w:fldCharType="separate"/>
      </w:r>
      <w:r w:rsidR="00B24C7D" w:rsidRPr="00F777CD">
        <w:rPr>
          <w:color w:val="000000" w:themeColor="text1"/>
          <w:sz w:val="20"/>
          <w:szCs w:val="20"/>
        </w:rPr>
        <w:t>Table 1</w:t>
      </w:r>
      <w:r w:rsidR="00B24C7D" w:rsidRPr="00F777CD">
        <w:rPr>
          <w:color w:val="000000" w:themeColor="text1"/>
          <w:sz w:val="20"/>
          <w:szCs w:val="20"/>
        </w:rPr>
        <w:fldChar w:fldCharType="end"/>
      </w:r>
      <w:r w:rsidR="00B24C7D" w:rsidRPr="00F777CD">
        <w:rPr>
          <w:color w:val="000000" w:themeColor="text1"/>
          <w:sz w:val="20"/>
          <w:szCs w:val="20"/>
        </w:rPr>
        <w:t xml:space="preserve">, </w:t>
      </w:r>
      <w:r w:rsidR="00287568" w:rsidRPr="00F777CD">
        <w:rPr>
          <w:color w:val="000000" w:themeColor="text1"/>
          <w:sz w:val="20"/>
          <w:szCs w:val="20"/>
        </w:rPr>
        <w:t xml:space="preserve">and </w:t>
      </w:r>
      <w:r w:rsidRPr="00F777CD">
        <w:rPr>
          <w:color w:val="000000" w:themeColor="text1"/>
          <w:sz w:val="20"/>
          <w:szCs w:val="20"/>
        </w:rPr>
        <w:t>only the residential area</w:t>
      </w:r>
      <w:r w:rsidR="00287568" w:rsidRPr="00F777CD">
        <w:rPr>
          <w:color w:val="000000" w:themeColor="text1"/>
          <w:sz w:val="20"/>
          <w:szCs w:val="20"/>
        </w:rPr>
        <w:t>s (the</w:t>
      </w:r>
      <w:r w:rsidRPr="00F777CD">
        <w:rPr>
          <w:color w:val="000000" w:themeColor="text1"/>
          <w:sz w:val="20"/>
          <w:szCs w:val="20"/>
        </w:rPr>
        <w:t xml:space="preserve"> three flats </w:t>
      </w:r>
      <w:r w:rsidR="0092031F" w:rsidRPr="00F777CD">
        <w:rPr>
          <w:color w:val="000000" w:themeColor="text1"/>
          <w:sz w:val="20"/>
          <w:szCs w:val="20"/>
        </w:rPr>
        <w:t>o</w:t>
      </w:r>
      <w:r w:rsidRPr="00F777CD">
        <w:rPr>
          <w:color w:val="000000" w:themeColor="text1"/>
          <w:sz w:val="20"/>
          <w:szCs w:val="20"/>
        </w:rPr>
        <w:t>n</w:t>
      </w:r>
      <w:r w:rsidR="00287568" w:rsidRPr="00F777CD">
        <w:rPr>
          <w:color w:val="000000" w:themeColor="text1"/>
          <w:sz w:val="20"/>
          <w:szCs w:val="20"/>
        </w:rPr>
        <w:t xml:space="preserve"> the</w:t>
      </w:r>
      <w:r w:rsidRPr="00F777CD">
        <w:rPr>
          <w:color w:val="000000" w:themeColor="text1"/>
          <w:sz w:val="20"/>
          <w:szCs w:val="20"/>
        </w:rPr>
        <w:t xml:space="preserve"> top three floors</w:t>
      </w:r>
      <w:r w:rsidR="00B24C7D" w:rsidRPr="00F777CD">
        <w:rPr>
          <w:color w:val="000000" w:themeColor="text1"/>
          <w:sz w:val="20"/>
          <w:szCs w:val="20"/>
        </w:rPr>
        <w:t xml:space="preserve"> with a total floor area of 297m</w:t>
      </w:r>
      <w:r w:rsidR="00B24C7D" w:rsidRPr="00F777CD">
        <w:rPr>
          <w:color w:val="000000" w:themeColor="text1"/>
          <w:sz w:val="20"/>
          <w:szCs w:val="20"/>
          <w:vertAlign w:val="superscript"/>
        </w:rPr>
        <w:t>2</w:t>
      </w:r>
      <w:r w:rsidR="00B66550" w:rsidRPr="00F777CD">
        <w:rPr>
          <w:color w:val="000000" w:themeColor="text1"/>
        </w:rPr>
        <w:t>)</w:t>
      </w:r>
      <w:r w:rsidRPr="009F3971">
        <w:rPr>
          <w:sz w:val="20"/>
          <w:szCs w:val="20"/>
        </w:rPr>
        <w:t>, were planned to be retrofitted</w:t>
      </w:r>
      <w:r w:rsidR="00F637AF">
        <w:rPr>
          <w:sz w:val="20"/>
          <w:szCs w:val="20"/>
        </w:rPr>
        <w:t>. T</w:t>
      </w:r>
      <w:r w:rsidRPr="009F3971">
        <w:rPr>
          <w:sz w:val="20"/>
          <w:szCs w:val="20"/>
        </w:rPr>
        <w:t xml:space="preserve">he other spaces in this building were set as semi-exterior unconditioned space, while the wall or floor </w:t>
      </w:r>
      <w:r w:rsidR="00B66550">
        <w:rPr>
          <w:sz w:val="20"/>
          <w:szCs w:val="20"/>
        </w:rPr>
        <w:t>adjacent to</w:t>
      </w:r>
      <w:r w:rsidRPr="009F3971">
        <w:rPr>
          <w:sz w:val="20"/>
          <w:szCs w:val="20"/>
        </w:rPr>
        <w:t xml:space="preserve"> the semi-exterior space were considered as exterior envelope during retrofitting and set as semi-exposed envelope in DesignBuilder simulations. </w:t>
      </w:r>
      <w:r w:rsidR="008171E1" w:rsidRPr="00F777CD">
        <w:rPr>
          <w:color w:val="000000" w:themeColor="text1"/>
          <w:sz w:val="20"/>
          <w:szCs w:val="20"/>
        </w:rPr>
        <w:lastRenderedPageBreak/>
        <w:t>Because the airtightness of the case building was not able to be measured</w:t>
      </w:r>
      <w:r w:rsidRPr="00F777CD">
        <w:rPr>
          <w:color w:val="000000" w:themeColor="text1"/>
          <w:sz w:val="20"/>
          <w:szCs w:val="20"/>
        </w:rPr>
        <w:t xml:space="preserve">, </w:t>
      </w:r>
      <w:r w:rsidR="008171E1" w:rsidRPr="00F777CD">
        <w:rPr>
          <w:color w:val="000000" w:themeColor="text1"/>
          <w:sz w:val="20"/>
          <w:szCs w:val="20"/>
        </w:rPr>
        <w:t xml:space="preserve">a study by </w:t>
      </w:r>
      <w:r w:rsidRPr="00F777CD">
        <w:rPr>
          <w:color w:val="000000" w:themeColor="text1"/>
          <w:sz w:val="20"/>
          <w:szCs w:val="20"/>
        </w:rPr>
        <w:t>Chen</w:t>
      </w:r>
      <w:r w:rsidR="008171E1" w:rsidRPr="00F777CD">
        <w:rPr>
          <w:color w:val="000000" w:themeColor="text1"/>
          <w:sz w:val="20"/>
          <w:szCs w:val="20"/>
        </w:rPr>
        <w:t xml:space="preserve"> </w:t>
      </w:r>
      <w:r w:rsidR="00DC732E" w:rsidRPr="00F777CD">
        <w:rPr>
          <w:color w:val="000000" w:themeColor="text1"/>
          <w:sz w:val="20"/>
          <w:szCs w:val="20"/>
        </w:rPr>
        <w:t>that used blower doors [22]</w:t>
      </w:r>
      <w:r w:rsidR="00B66550" w:rsidRPr="00F777CD">
        <w:rPr>
          <w:color w:val="000000" w:themeColor="text1"/>
          <w:sz w:val="20"/>
          <w:szCs w:val="20"/>
        </w:rPr>
        <w:t xml:space="preserve"> </w:t>
      </w:r>
      <w:r w:rsidR="008171E1" w:rsidRPr="00F777CD">
        <w:rPr>
          <w:color w:val="000000" w:themeColor="text1"/>
          <w:sz w:val="20"/>
          <w:szCs w:val="20"/>
        </w:rPr>
        <w:t>was referenced</w:t>
      </w:r>
      <w:r w:rsidR="00B66550" w:rsidRPr="00F777CD">
        <w:rPr>
          <w:color w:val="000000" w:themeColor="text1"/>
          <w:sz w:val="20"/>
          <w:szCs w:val="20"/>
        </w:rPr>
        <w:t xml:space="preserve">. Chen’s work </w:t>
      </w:r>
      <w:r w:rsidRPr="00F777CD">
        <w:rPr>
          <w:color w:val="000000" w:themeColor="text1"/>
          <w:sz w:val="20"/>
          <w:szCs w:val="20"/>
        </w:rPr>
        <w:t xml:space="preserve">tested the airtightness performance of </w:t>
      </w:r>
      <w:r w:rsidRPr="00F777CD">
        <w:rPr>
          <w:rFonts w:hint="eastAsia"/>
          <w:color w:val="000000" w:themeColor="text1"/>
          <w:sz w:val="20"/>
          <w:szCs w:val="20"/>
        </w:rPr>
        <w:t>several</w:t>
      </w:r>
      <w:r w:rsidRPr="00F777CD">
        <w:rPr>
          <w:color w:val="000000" w:themeColor="text1"/>
          <w:sz w:val="20"/>
          <w:szCs w:val="20"/>
        </w:rPr>
        <w:t xml:space="preserve"> flats in a building in China which ha</w:t>
      </w:r>
      <w:r w:rsidR="00B66550" w:rsidRPr="00F777CD">
        <w:rPr>
          <w:color w:val="000000" w:themeColor="text1"/>
          <w:sz w:val="20"/>
          <w:szCs w:val="20"/>
        </w:rPr>
        <w:t>d the</w:t>
      </w:r>
      <w:r w:rsidRPr="00F777CD">
        <w:rPr>
          <w:color w:val="000000" w:themeColor="text1"/>
          <w:sz w:val="20"/>
          <w:szCs w:val="20"/>
        </w:rPr>
        <w:t xml:space="preserve"> same type of </w:t>
      </w:r>
      <w:r w:rsidR="00B66550" w:rsidRPr="00F777CD">
        <w:rPr>
          <w:color w:val="000000" w:themeColor="text1"/>
          <w:sz w:val="20"/>
          <w:szCs w:val="20"/>
        </w:rPr>
        <w:t>construction as</w:t>
      </w:r>
      <w:r w:rsidRPr="00F777CD">
        <w:rPr>
          <w:color w:val="000000" w:themeColor="text1"/>
          <w:sz w:val="20"/>
          <w:szCs w:val="20"/>
        </w:rPr>
        <w:t xml:space="preserve"> the case building</w:t>
      </w:r>
      <w:r w:rsidR="00F637AF" w:rsidRPr="00F777CD">
        <w:rPr>
          <w:color w:val="000000" w:themeColor="text1"/>
          <w:sz w:val="20"/>
          <w:szCs w:val="20"/>
        </w:rPr>
        <w:t xml:space="preserve">, </w:t>
      </w:r>
      <w:r w:rsidRPr="00F777CD">
        <w:rPr>
          <w:color w:val="000000" w:themeColor="text1"/>
          <w:sz w:val="20"/>
          <w:szCs w:val="20"/>
        </w:rPr>
        <w:t xml:space="preserve">and the measured values were between 1.6 ach to 6.4 ach </w:t>
      </w:r>
      <w:r w:rsidRPr="00F777CD">
        <w:rPr>
          <w:color w:val="000000" w:themeColor="text1"/>
          <w:sz w:val="20"/>
          <w:szCs w:val="20"/>
        </w:rPr>
        <w:fldChar w:fldCharType="begin" w:fldLock="1"/>
      </w:r>
      <w:r w:rsidR="00442D9B">
        <w:rPr>
          <w:color w:val="000000" w:themeColor="text1"/>
          <w:sz w:val="20"/>
          <w:szCs w:val="20"/>
        </w:rPr>
        <w:instrText>ADDIN CSL_CITATION {"citationItems":[{"id":"ITEM-1","itemData":{"DOI":"10.1016/j.enbuild.2012.05.004","ISSN":"03787788","abstract":"There is little known about air tightness performance of residential buildings in north China and its effect on district heating. Air tightness performance of two buildings in the cold zone of China, namely Hui'an building and Ruiguang building was measured by blower door method. Hui'an building has the average air change rate of 0.24 h -1, and Ruiguang building has the value of 0.98 h -1. The families located at the ends of the building have the worse air tightness performance than the families in the middle, while the performance of the family on the top floor is worse than those on the middle floor. Comparing with the foreign studies, the performance of Hui'an building is comparable with the similar buildings in Lithuania, UK, Russia and USA, but Ruiguang building has the worst performance among all these studies. Foreign standards have higher requirement, where the performance of Hui'an building can only meet the Netherlands' standard, and falls behind the standards of Finland, Belgium, Denmark, Canada, USA and UK, and Ruiguang building cannot meet any of these standards. Simulation shows the total energy use of district heating is reduced by 12.6% when ACH of Ruiguang building is reduced from 0.98 h -1 to 0.5 h -1. © 2012 Elsevier B.V.","author":[{"dropping-particle":"","family":"Chen","given":"Shuqin","non-dropping-particle":"","parse-names":false,"suffix":""},{"dropping-particle":"","family":"Levine","given":"Mark D.","non-dropping-particle":"","parse-names":false,"suffix":""},{"dropping-particle":"","family":"Li","given":"Haiying","non-dropping-particle":"","parse-names":false,"suffix":""},{"dropping-particle":"","family":"Yowargana","given":"P.","non-dropping-particle":"","parse-names":false,"suffix":""},{"dropping-particle":"","family":"Xie","given":"Linna","non-dropping-particle":"","parse-names":false,"suffix":""}],"container-title":"Energy and Buildings","id":"ITEM-1","issued":{"date-parts":[["2012"]]},"page":"157-164","publisher":"Elsevier B.V.","title":"Measured air tightness performance of residential buildings in North China and its influence on district space heating energy use","type":"article-journal","volume":"51"},"uris":["http://www.mendeley.com/documents/?uuid=3f8f5e00-c273-4ed7-88c9-6ffd1382db6d"]}],"mendeley":{"formattedCitation":"[22]","plainTextFormattedCitation":"[22]","previouslyFormattedCitation":"[22]"},"properties":{"noteIndex":0},"schema":"https://github.com/citation-style-language/schema/raw/master/csl-citation.json"}</w:instrText>
      </w:r>
      <w:r w:rsidRPr="00F777CD">
        <w:rPr>
          <w:color w:val="000000" w:themeColor="text1"/>
          <w:sz w:val="20"/>
          <w:szCs w:val="20"/>
        </w:rPr>
        <w:fldChar w:fldCharType="separate"/>
      </w:r>
      <w:r w:rsidR="00442D9B" w:rsidRPr="00442D9B">
        <w:rPr>
          <w:noProof/>
          <w:color w:val="000000" w:themeColor="text1"/>
          <w:sz w:val="20"/>
          <w:szCs w:val="20"/>
        </w:rPr>
        <w:t>[22]</w:t>
      </w:r>
      <w:r w:rsidRPr="00F777CD">
        <w:rPr>
          <w:color w:val="000000" w:themeColor="text1"/>
          <w:sz w:val="20"/>
          <w:szCs w:val="20"/>
        </w:rPr>
        <w:fldChar w:fldCharType="end"/>
      </w:r>
      <w:r w:rsidRPr="00F777CD">
        <w:rPr>
          <w:color w:val="000000" w:themeColor="text1"/>
          <w:sz w:val="20"/>
          <w:szCs w:val="20"/>
        </w:rPr>
        <w:t xml:space="preserve">. Moreover, the calibration results in section 4.1 suggested that the DesignBuilder baseline model was closest </w:t>
      </w:r>
      <w:r w:rsidR="0092031F" w:rsidRPr="00F777CD">
        <w:rPr>
          <w:color w:val="000000" w:themeColor="text1"/>
          <w:sz w:val="20"/>
          <w:szCs w:val="20"/>
        </w:rPr>
        <w:t>to</w:t>
      </w:r>
      <w:r w:rsidRPr="00F777CD">
        <w:rPr>
          <w:color w:val="000000" w:themeColor="text1"/>
          <w:sz w:val="20"/>
          <w:szCs w:val="20"/>
        </w:rPr>
        <w:t xml:space="preserve"> the actual </w:t>
      </w:r>
      <w:r w:rsidR="0092031F" w:rsidRPr="00F777CD">
        <w:rPr>
          <w:color w:val="000000" w:themeColor="text1"/>
          <w:sz w:val="20"/>
          <w:szCs w:val="20"/>
        </w:rPr>
        <w:t>measured data</w:t>
      </w:r>
      <w:r w:rsidRPr="00F777CD">
        <w:rPr>
          <w:color w:val="000000" w:themeColor="text1"/>
          <w:sz w:val="20"/>
          <w:szCs w:val="20"/>
        </w:rPr>
        <w:t xml:space="preserve"> with an airtightness leve</w:t>
      </w:r>
      <w:r w:rsidR="0092031F" w:rsidRPr="00F777CD">
        <w:rPr>
          <w:color w:val="000000" w:themeColor="text1"/>
          <w:sz w:val="20"/>
          <w:szCs w:val="20"/>
        </w:rPr>
        <w:t>l</w:t>
      </w:r>
      <w:r w:rsidRPr="00F777CD">
        <w:rPr>
          <w:color w:val="000000" w:themeColor="text1"/>
          <w:sz w:val="20"/>
          <w:szCs w:val="20"/>
        </w:rPr>
        <w:t xml:space="preserve"> of 3 ach, </w:t>
      </w:r>
      <w:r w:rsidR="00602945" w:rsidRPr="00F777CD">
        <w:rPr>
          <w:color w:val="000000" w:themeColor="text1"/>
          <w:sz w:val="20"/>
          <w:szCs w:val="20"/>
        </w:rPr>
        <w:t>and so</w:t>
      </w:r>
      <w:r w:rsidRPr="00F777CD">
        <w:rPr>
          <w:color w:val="000000" w:themeColor="text1"/>
          <w:sz w:val="20"/>
          <w:szCs w:val="20"/>
        </w:rPr>
        <w:t xml:space="preserve"> this value was selected for the baseline model</w:t>
      </w:r>
      <w:r w:rsidR="00602945" w:rsidRPr="00F777CD">
        <w:rPr>
          <w:color w:val="000000" w:themeColor="text1"/>
          <w:sz w:val="20"/>
          <w:szCs w:val="20"/>
        </w:rPr>
        <w:t xml:space="preserve"> simulation</w:t>
      </w:r>
      <w:r w:rsidRPr="00F777CD">
        <w:rPr>
          <w:color w:val="000000" w:themeColor="text1"/>
          <w:sz w:val="20"/>
          <w:szCs w:val="20"/>
        </w:rPr>
        <w:t>.</w:t>
      </w:r>
      <w:r w:rsidR="003F62EA" w:rsidRPr="00F777CD">
        <w:rPr>
          <w:color w:val="000000" w:themeColor="text1"/>
          <w:sz w:val="20"/>
          <w:szCs w:val="20"/>
        </w:rPr>
        <w:t xml:space="preserve"> </w:t>
      </w:r>
      <w:r w:rsidR="003F62EA" w:rsidRPr="009F3971">
        <w:rPr>
          <w:sz w:val="20"/>
          <w:szCs w:val="20"/>
        </w:rPr>
        <w:t xml:space="preserve">The heating and cooling setpoint temperatures </w:t>
      </w:r>
      <w:r w:rsidR="003F62EA" w:rsidRPr="009F3971">
        <w:rPr>
          <w:rFonts w:eastAsia="DengXian"/>
          <w:sz w:val="20"/>
          <w:szCs w:val="20"/>
        </w:rPr>
        <w:t>were set to the EnerPHit standard comfort temperature requirement</w:t>
      </w:r>
      <w:r w:rsidR="00333DAB">
        <w:rPr>
          <w:rFonts w:eastAsia="DengXian"/>
          <w:sz w:val="20"/>
          <w:szCs w:val="20"/>
        </w:rPr>
        <w:t>s</w:t>
      </w:r>
      <w:r w:rsidR="003F62EA" w:rsidRPr="009F3971">
        <w:rPr>
          <w:rFonts w:eastAsia="DengXian"/>
          <w:sz w:val="20"/>
          <w:szCs w:val="20"/>
        </w:rPr>
        <w:t xml:space="preserve"> of 20℃ and 25℃ r</w:t>
      </w:r>
      <w:r w:rsidR="003F62EA" w:rsidRPr="009F3971">
        <w:rPr>
          <w:sz w:val="20"/>
          <w:szCs w:val="20"/>
        </w:rPr>
        <w:t xml:space="preserve">espectively for all </w:t>
      </w:r>
      <w:r w:rsidR="00333DAB">
        <w:rPr>
          <w:sz w:val="20"/>
          <w:szCs w:val="20"/>
        </w:rPr>
        <w:t xml:space="preserve">of </w:t>
      </w:r>
      <w:r w:rsidR="003F62EA" w:rsidRPr="009F3971">
        <w:rPr>
          <w:sz w:val="20"/>
          <w:szCs w:val="20"/>
        </w:rPr>
        <w:t xml:space="preserve">the simulations. </w:t>
      </w:r>
      <w:r w:rsidRPr="009F3971">
        <w:rPr>
          <w:sz w:val="20"/>
          <w:szCs w:val="20"/>
        </w:rPr>
        <w:t xml:space="preserve">The occupancy activity schedule was defined according to the type of the indoor </w:t>
      </w:r>
      <w:r w:rsidR="00333DAB">
        <w:rPr>
          <w:sz w:val="20"/>
          <w:szCs w:val="20"/>
        </w:rPr>
        <w:t>room location</w:t>
      </w:r>
      <w:r w:rsidRPr="009F3971">
        <w:rPr>
          <w:sz w:val="20"/>
          <w:szCs w:val="20"/>
        </w:rPr>
        <w:t xml:space="preserve">, with </w:t>
      </w:r>
      <w:r w:rsidRPr="00F777CD">
        <w:rPr>
          <w:color w:val="000000" w:themeColor="text1"/>
          <w:sz w:val="20"/>
          <w:szCs w:val="20"/>
        </w:rPr>
        <w:t xml:space="preserve">a metabolic rate of 90W/person in bedrooms, 110W/person in the living room, 160W/person in the kitchen and 120W/person in the bathroom </w:t>
      </w:r>
      <w:r w:rsidRPr="00F777CD">
        <w:rPr>
          <w:color w:val="000000" w:themeColor="text1"/>
          <w:sz w:val="20"/>
          <w:szCs w:val="20"/>
        </w:rPr>
        <w:fldChar w:fldCharType="begin" w:fldLock="1"/>
      </w:r>
      <w:r w:rsidR="00442D9B">
        <w:rPr>
          <w:color w:val="000000" w:themeColor="text1"/>
          <w:sz w:val="20"/>
          <w:szCs w:val="20"/>
        </w:rPr>
        <w:instrText>ADDIN CSL_CITATION {"citationItems":[{"id":"ITEM-1","itemData":{"author":[{"dropping-particle":"","family":"Snow","given":"Indoor","non-dropping-particle":"","parse-names":false,"suffix":""},{"dropping-particle":"","family":"Track","given":"Proven","non-dropping-particle":"","parse-names":false,"suffix":""},{"dropping-particle":"","family":"Slopes","given":"Record","non-dropping-particle":"","parse-names":false,"suffix":""},{"dropping-particle":"","family":"Worldwide","given":"Completed","non-dropping-particle":"","parse-names":false,"suffix":""},{"dropping-particle":"","family":"Heaters","given":"Safe Drum","non-dropping-particle":"","parse-names":false,"suffix":""},{"dropping-particle":"","family":"Heaters","given":"Container","non-dropping-particle":"","parse-names":false,"suffix":""}],"id":"ITEM-1","issued":{"date-parts":[["2012"]]},"page":"1-7","title":"2009 ASHRAE Handbook - Fundamentals","type":"article-journal"},"uris":["http://www.mendeley.com/documents/?uuid=de74b625-4d93-4a3f-af2a-739df5f83928"]}],"mendeley":{"formattedCitation":"[23]","plainTextFormattedCitation":"[23]","previouslyFormattedCitation":"[23]"},"properties":{"noteIndex":0},"schema":"https://github.com/citation-style-language/schema/raw/master/csl-citation.json"}</w:instrText>
      </w:r>
      <w:r w:rsidRPr="00F777CD">
        <w:rPr>
          <w:color w:val="000000" w:themeColor="text1"/>
          <w:sz w:val="20"/>
          <w:szCs w:val="20"/>
        </w:rPr>
        <w:fldChar w:fldCharType="separate"/>
      </w:r>
      <w:r w:rsidR="00442D9B" w:rsidRPr="00442D9B">
        <w:rPr>
          <w:noProof/>
          <w:color w:val="000000" w:themeColor="text1"/>
          <w:sz w:val="20"/>
          <w:szCs w:val="20"/>
        </w:rPr>
        <w:t>[23]</w:t>
      </w:r>
      <w:r w:rsidRPr="00F777CD">
        <w:rPr>
          <w:color w:val="000000" w:themeColor="text1"/>
          <w:sz w:val="20"/>
          <w:szCs w:val="20"/>
        </w:rPr>
        <w:fldChar w:fldCharType="end"/>
      </w:r>
      <w:r w:rsidRPr="00F777CD">
        <w:rPr>
          <w:color w:val="000000" w:themeColor="text1"/>
          <w:sz w:val="20"/>
          <w:szCs w:val="20"/>
        </w:rPr>
        <w:t xml:space="preserve">. </w:t>
      </w:r>
      <w:r w:rsidRPr="009F3971">
        <w:rPr>
          <w:sz w:val="20"/>
          <w:szCs w:val="20"/>
        </w:rPr>
        <w:t>A LED lighting pattern was modelled for all the rooms with a power density of 2.5 W/m</w:t>
      </w:r>
      <w:r w:rsidRPr="009F3971">
        <w:rPr>
          <w:sz w:val="20"/>
          <w:szCs w:val="20"/>
          <w:vertAlign w:val="superscript"/>
        </w:rPr>
        <w:t>2</w:t>
      </w:r>
      <w:r w:rsidRPr="009F3971">
        <w:rPr>
          <w:sz w:val="20"/>
          <w:szCs w:val="20"/>
        </w:rPr>
        <w:t xml:space="preserve">. </w:t>
      </w:r>
      <w:r w:rsidR="00DC732E" w:rsidRPr="004039FD">
        <w:rPr>
          <w:color w:val="000000" w:themeColor="text1"/>
          <w:sz w:val="20"/>
          <w:szCs w:val="20"/>
        </w:rPr>
        <w:t xml:space="preserve">Two weather files were developed for the testing of the DesignBuilder model - one using the locally measured weather data outside the dwellings </w:t>
      </w:r>
      <w:r w:rsidR="00DC732E" w:rsidRPr="002758BC">
        <w:rPr>
          <w:color w:val="000000" w:themeColor="text1"/>
          <w:sz w:val="20"/>
          <w:szCs w:val="20"/>
        </w:rPr>
        <w:t>while the other was a</w:t>
      </w:r>
      <w:r w:rsidR="004C1444" w:rsidRPr="002758BC">
        <w:rPr>
          <w:color w:val="000000" w:themeColor="text1"/>
          <w:sz w:val="20"/>
          <w:szCs w:val="20"/>
        </w:rPr>
        <w:t xml:space="preserve"> thirty year mean</w:t>
      </w:r>
      <w:r w:rsidR="00DC732E" w:rsidRPr="002758BC">
        <w:rPr>
          <w:color w:val="000000" w:themeColor="text1"/>
          <w:sz w:val="20"/>
          <w:szCs w:val="20"/>
        </w:rPr>
        <w:t xml:space="preserve"> weather file generated from </w:t>
      </w:r>
      <w:r w:rsidR="00DC732E" w:rsidRPr="00D25FA5">
        <w:rPr>
          <w:color w:val="000000" w:themeColor="text1"/>
          <w:sz w:val="20"/>
          <w:szCs w:val="20"/>
        </w:rPr>
        <w:t>Meteonorm</w:t>
      </w:r>
      <w:r w:rsidR="00DC732E" w:rsidRPr="004039FD">
        <w:rPr>
          <w:color w:val="000000" w:themeColor="text1"/>
          <w:sz w:val="20"/>
          <w:szCs w:val="20"/>
        </w:rPr>
        <w:t>.</w:t>
      </w:r>
    </w:p>
    <w:p w14:paraId="189D3D24" w14:textId="2F490EB9" w:rsidR="00630E19" w:rsidRPr="009F3971" w:rsidRDefault="00F40F62" w:rsidP="00D1715F">
      <w:pPr>
        <w:pStyle w:val="Heading2"/>
        <w:spacing w:line="480" w:lineRule="auto"/>
        <w:rPr>
          <w:b/>
          <w:bCs/>
          <w:sz w:val="20"/>
          <w:szCs w:val="20"/>
        </w:rPr>
      </w:pPr>
      <w:r w:rsidRPr="009F3971">
        <w:rPr>
          <w:b/>
          <w:bCs/>
          <w:sz w:val="20"/>
          <w:szCs w:val="20"/>
        </w:rPr>
        <w:t>3.</w:t>
      </w:r>
      <w:r w:rsidR="00A8011E">
        <w:rPr>
          <w:b/>
          <w:bCs/>
          <w:sz w:val="20"/>
          <w:szCs w:val="20"/>
        </w:rPr>
        <w:t>2</w:t>
      </w:r>
      <w:r w:rsidRPr="009F3971">
        <w:rPr>
          <w:b/>
          <w:bCs/>
          <w:sz w:val="20"/>
          <w:szCs w:val="20"/>
        </w:rPr>
        <w:t xml:space="preserve"> </w:t>
      </w:r>
      <w:r w:rsidR="00630E19" w:rsidRPr="009F3971">
        <w:rPr>
          <w:b/>
          <w:bCs/>
          <w:sz w:val="20"/>
          <w:szCs w:val="20"/>
        </w:rPr>
        <w:t>Calibration of the baseline model</w:t>
      </w:r>
    </w:p>
    <w:p w14:paraId="4F714332" w14:textId="3AE99499" w:rsidR="008C42EA" w:rsidRPr="009F3971" w:rsidRDefault="00023B1B" w:rsidP="00E74044">
      <w:pPr>
        <w:pStyle w:val="ListParagraph"/>
        <w:spacing w:line="480" w:lineRule="auto"/>
        <w:ind w:firstLineChars="0" w:firstLine="0"/>
        <w:rPr>
          <w:sz w:val="20"/>
          <w:szCs w:val="20"/>
        </w:rPr>
      </w:pPr>
      <w:r w:rsidRPr="009F3971">
        <w:rPr>
          <w:sz w:val="20"/>
          <w:szCs w:val="20"/>
        </w:rPr>
        <w:t xml:space="preserve">To </w:t>
      </w:r>
      <w:r w:rsidR="00402394" w:rsidRPr="009F3971">
        <w:rPr>
          <w:sz w:val="20"/>
          <w:szCs w:val="20"/>
        </w:rPr>
        <w:t xml:space="preserve">check </w:t>
      </w:r>
      <w:r w:rsidR="00630E19" w:rsidRPr="009F3971">
        <w:rPr>
          <w:sz w:val="20"/>
          <w:szCs w:val="20"/>
        </w:rPr>
        <w:t xml:space="preserve">the accuracy of the </w:t>
      </w:r>
      <w:r w:rsidR="0070434A" w:rsidRPr="009F3971">
        <w:rPr>
          <w:sz w:val="20"/>
          <w:szCs w:val="20"/>
        </w:rPr>
        <w:t>DesignBuilder</w:t>
      </w:r>
      <w:r w:rsidR="00AB2818" w:rsidRPr="009F3971">
        <w:rPr>
          <w:sz w:val="20"/>
          <w:szCs w:val="20"/>
        </w:rPr>
        <w:t xml:space="preserve"> baseline model</w:t>
      </w:r>
      <w:r w:rsidR="00630E19" w:rsidRPr="009F3971">
        <w:rPr>
          <w:sz w:val="20"/>
          <w:szCs w:val="20"/>
        </w:rPr>
        <w:t xml:space="preserve">, </w:t>
      </w:r>
      <w:r w:rsidR="008361BE">
        <w:rPr>
          <w:sz w:val="20"/>
          <w:szCs w:val="20"/>
        </w:rPr>
        <w:t>an attempt to validate the model</w:t>
      </w:r>
      <w:r w:rsidR="00630E19" w:rsidRPr="009F3971">
        <w:rPr>
          <w:sz w:val="20"/>
          <w:szCs w:val="20"/>
        </w:rPr>
        <w:t xml:space="preserve"> </w:t>
      </w:r>
      <w:r w:rsidR="00402394" w:rsidRPr="009F3971">
        <w:rPr>
          <w:sz w:val="20"/>
          <w:szCs w:val="20"/>
        </w:rPr>
        <w:t xml:space="preserve">was </w:t>
      </w:r>
      <w:r w:rsidR="005125E7">
        <w:rPr>
          <w:sz w:val="20"/>
          <w:szCs w:val="20"/>
        </w:rPr>
        <w:t xml:space="preserve">made for the period </w:t>
      </w:r>
      <w:r w:rsidR="005125E7" w:rsidRPr="005125E7">
        <w:rPr>
          <w:sz w:val="20"/>
          <w:szCs w:val="20"/>
        </w:rPr>
        <w:t>1st July and 31st December 2018</w:t>
      </w:r>
      <w:r w:rsidR="005125E7">
        <w:rPr>
          <w:sz w:val="20"/>
          <w:szCs w:val="20"/>
        </w:rPr>
        <w:t xml:space="preserve"> (i.e. both summer and winter conditions)</w:t>
      </w:r>
      <w:r w:rsidR="00766CB1" w:rsidRPr="009F3971">
        <w:rPr>
          <w:sz w:val="20"/>
          <w:szCs w:val="20"/>
        </w:rPr>
        <w:t>.</w:t>
      </w:r>
      <w:r w:rsidR="00630E19" w:rsidRPr="009F3971">
        <w:rPr>
          <w:sz w:val="20"/>
          <w:szCs w:val="20"/>
        </w:rPr>
        <w:t xml:space="preserve"> </w:t>
      </w:r>
      <w:r w:rsidR="008361BE">
        <w:rPr>
          <w:sz w:val="20"/>
          <w:szCs w:val="20"/>
        </w:rPr>
        <w:t>A</w:t>
      </w:r>
      <w:r w:rsidR="008361BE" w:rsidRPr="008361BE">
        <w:rPr>
          <w:sz w:val="20"/>
          <w:szCs w:val="20"/>
        </w:rPr>
        <w:t xml:space="preserve"> weather file was created using the weather data</w:t>
      </w:r>
      <w:r w:rsidR="005125E7">
        <w:rPr>
          <w:sz w:val="20"/>
          <w:szCs w:val="20"/>
        </w:rPr>
        <w:t xml:space="preserve"> measured </w:t>
      </w:r>
      <w:r w:rsidR="00333DAB">
        <w:rPr>
          <w:sz w:val="20"/>
          <w:szCs w:val="20"/>
        </w:rPr>
        <w:t>outside</w:t>
      </w:r>
      <w:r w:rsidR="005125E7">
        <w:rPr>
          <w:sz w:val="20"/>
          <w:szCs w:val="20"/>
        </w:rPr>
        <w:t xml:space="preserve"> the dwelling</w:t>
      </w:r>
      <w:r w:rsidR="00333DAB">
        <w:rPr>
          <w:sz w:val="20"/>
          <w:szCs w:val="20"/>
        </w:rPr>
        <w:t>s</w:t>
      </w:r>
      <w:r w:rsidR="005125E7">
        <w:rPr>
          <w:sz w:val="20"/>
          <w:szCs w:val="20"/>
        </w:rPr>
        <w:t>.</w:t>
      </w:r>
      <w:r w:rsidR="008361BE" w:rsidRPr="008361BE">
        <w:rPr>
          <w:sz w:val="20"/>
          <w:szCs w:val="20"/>
        </w:rPr>
        <w:t xml:space="preserve"> When the same DesignBuilder baseline model was</w:t>
      </w:r>
      <w:r w:rsidR="002A762A">
        <w:rPr>
          <w:sz w:val="20"/>
          <w:szCs w:val="20"/>
        </w:rPr>
        <w:t xml:space="preserve"> run using the thirty year mean</w:t>
      </w:r>
      <w:r w:rsidR="008361BE" w:rsidRPr="008361BE">
        <w:rPr>
          <w:sz w:val="20"/>
          <w:szCs w:val="20"/>
        </w:rPr>
        <w:t xml:space="preserve"> weather file data </w:t>
      </w:r>
      <w:r w:rsidR="004039FD">
        <w:rPr>
          <w:sz w:val="20"/>
          <w:szCs w:val="20"/>
        </w:rPr>
        <w:t xml:space="preserve">generated </w:t>
      </w:r>
      <w:r w:rsidR="008361BE" w:rsidRPr="008361BE">
        <w:rPr>
          <w:sz w:val="20"/>
          <w:szCs w:val="20"/>
        </w:rPr>
        <w:t>from Meteonorm, Figure 4 shows that agreement was also good for the autumn/winter months but was poorer for the summer months. This might be because the historical Meteonorm data are generating cooler summer temperatures than are actua</w:t>
      </w:r>
      <w:r w:rsidR="002A762A">
        <w:rPr>
          <w:sz w:val="20"/>
          <w:szCs w:val="20"/>
        </w:rPr>
        <w:t>lly being experienced</w:t>
      </w:r>
      <w:r w:rsidR="008361BE" w:rsidRPr="008361BE">
        <w:rPr>
          <w:sz w:val="20"/>
          <w:szCs w:val="20"/>
        </w:rPr>
        <w:t xml:space="preserve"> </w:t>
      </w:r>
      <w:r w:rsidR="002A762A">
        <w:rPr>
          <w:sz w:val="20"/>
          <w:szCs w:val="20"/>
        </w:rPr>
        <w:t>currently</w:t>
      </w:r>
      <w:r w:rsidR="008361BE" w:rsidRPr="008361BE">
        <w:rPr>
          <w:sz w:val="20"/>
          <w:szCs w:val="20"/>
        </w:rPr>
        <w:t xml:space="preserve">. However, for the virtual analysis of the retrofitting measures over a year, it was decided to use the Meteonorm file as it gives a much longer-term view of </w:t>
      </w:r>
      <w:r w:rsidR="008361BE" w:rsidRPr="008361BE">
        <w:rPr>
          <w:sz w:val="20"/>
          <w:szCs w:val="20"/>
        </w:rPr>
        <w:lastRenderedPageBreak/>
        <w:t>the climate, potentially dampening the impact of any unusually cold or hot periods. Also, for the retrofitting study it was the relative changes in energy demand that were of interest whereas with the baseline validation it was the absolute values that were important.</w:t>
      </w:r>
      <w:r w:rsidR="00C23832">
        <w:rPr>
          <w:sz w:val="20"/>
          <w:szCs w:val="20"/>
        </w:rPr>
        <w:t xml:space="preserve"> </w:t>
      </w:r>
    </w:p>
    <w:p w14:paraId="4646A29F" w14:textId="49B1E348" w:rsidR="00E46061" w:rsidRPr="009F3971" w:rsidRDefault="00F40F62" w:rsidP="00E46061">
      <w:pPr>
        <w:pStyle w:val="Heading2"/>
        <w:spacing w:line="480" w:lineRule="auto"/>
        <w:rPr>
          <w:b/>
          <w:bCs/>
          <w:sz w:val="20"/>
          <w:szCs w:val="20"/>
        </w:rPr>
      </w:pPr>
      <w:r w:rsidRPr="009F3971">
        <w:rPr>
          <w:b/>
          <w:bCs/>
          <w:sz w:val="20"/>
          <w:szCs w:val="20"/>
        </w:rPr>
        <w:t>3.</w:t>
      </w:r>
      <w:r w:rsidR="00A8011E">
        <w:rPr>
          <w:b/>
          <w:bCs/>
          <w:sz w:val="20"/>
          <w:szCs w:val="20"/>
        </w:rPr>
        <w:t>3</w:t>
      </w:r>
      <w:r w:rsidRPr="009F3971">
        <w:rPr>
          <w:b/>
          <w:bCs/>
          <w:sz w:val="20"/>
          <w:szCs w:val="20"/>
        </w:rPr>
        <w:t xml:space="preserve"> </w:t>
      </w:r>
      <w:r w:rsidR="00255A0C" w:rsidRPr="009F3971">
        <w:rPr>
          <w:b/>
          <w:bCs/>
          <w:sz w:val="20"/>
          <w:szCs w:val="20"/>
        </w:rPr>
        <w:t>Step-by-step retrofit</w:t>
      </w:r>
      <w:r w:rsidR="007A1225" w:rsidRPr="009F3971">
        <w:rPr>
          <w:b/>
          <w:bCs/>
          <w:sz w:val="20"/>
          <w:szCs w:val="20"/>
        </w:rPr>
        <w:t>ting</w:t>
      </w:r>
      <w:r w:rsidR="00255A0C" w:rsidRPr="009F3971">
        <w:rPr>
          <w:b/>
          <w:bCs/>
          <w:sz w:val="20"/>
          <w:szCs w:val="20"/>
        </w:rPr>
        <w:t xml:space="preserve"> to </w:t>
      </w:r>
      <w:r w:rsidR="00296F1D" w:rsidRPr="009F3971">
        <w:rPr>
          <w:b/>
          <w:bCs/>
          <w:sz w:val="20"/>
          <w:szCs w:val="20"/>
        </w:rPr>
        <w:t xml:space="preserve">meet the EnerPHit </w:t>
      </w:r>
      <w:r w:rsidR="00973A01" w:rsidRPr="009F3971">
        <w:rPr>
          <w:b/>
          <w:bCs/>
          <w:sz w:val="20"/>
          <w:szCs w:val="20"/>
        </w:rPr>
        <w:t>standard</w:t>
      </w:r>
    </w:p>
    <w:p w14:paraId="48477E70" w14:textId="2DF69756" w:rsidR="0038329F" w:rsidRDefault="00306C54" w:rsidP="007D3E88">
      <w:pPr>
        <w:spacing w:line="480" w:lineRule="auto"/>
        <w:rPr>
          <w:sz w:val="20"/>
          <w:szCs w:val="20"/>
        </w:rPr>
      </w:pPr>
      <w:r w:rsidRPr="009F3971">
        <w:rPr>
          <w:color w:val="000000" w:themeColor="text1"/>
          <w:sz w:val="20"/>
          <w:szCs w:val="20"/>
        </w:rPr>
        <w:t>The</w:t>
      </w:r>
      <w:r w:rsidRPr="009F3971">
        <w:rPr>
          <w:sz w:val="20"/>
          <w:szCs w:val="20"/>
        </w:rPr>
        <w:t xml:space="preserve"> first aim of this research </w:t>
      </w:r>
      <w:r w:rsidR="00973A01" w:rsidRPr="009F3971">
        <w:rPr>
          <w:sz w:val="20"/>
          <w:szCs w:val="20"/>
        </w:rPr>
        <w:t xml:space="preserve">was </w:t>
      </w:r>
      <w:r w:rsidRPr="009F3971">
        <w:rPr>
          <w:sz w:val="20"/>
          <w:szCs w:val="20"/>
        </w:rPr>
        <w:t xml:space="preserve">to explore </w:t>
      </w:r>
      <w:r w:rsidR="0018247D" w:rsidRPr="009F3971">
        <w:rPr>
          <w:sz w:val="20"/>
          <w:szCs w:val="20"/>
        </w:rPr>
        <w:t>whether</w:t>
      </w:r>
      <w:r w:rsidRPr="009F3971">
        <w:rPr>
          <w:sz w:val="20"/>
          <w:szCs w:val="20"/>
        </w:rPr>
        <w:t xml:space="preserve"> the case building </w:t>
      </w:r>
      <w:r w:rsidR="0018247D" w:rsidRPr="009F3971">
        <w:rPr>
          <w:sz w:val="20"/>
          <w:szCs w:val="20"/>
        </w:rPr>
        <w:t xml:space="preserve">could </w:t>
      </w:r>
      <w:r w:rsidRPr="009F3971">
        <w:rPr>
          <w:sz w:val="20"/>
          <w:szCs w:val="20"/>
        </w:rPr>
        <w:t xml:space="preserve">manage to achieve the strict Passivhaus EnerPHit standard under the hot summer/cold winter climate. </w:t>
      </w:r>
      <w:r w:rsidR="00622370" w:rsidRPr="009F3971">
        <w:rPr>
          <w:sz w:val="20"/>
          <w:szCs w:val="20"/>
        </w:rPr>
        <w:t xml:space="preserve">Following the standard, </w:t>
      </w:r>
      <w:r w:rsidR="00331904" w:rsidRPr="009F3971">
        <w:rPr>
          <w:sz w:val="20"/>
          <w:szCs w:val="20"/>
        </w:rPr>
        <w:t xml:space="preserve">the </w:t>
      </w:r>
      <w:r w:rsidR="00622370" w:rsidRPr="009F3971">
        <w:rPr>
          <w:sz w:val="20"/>
          <w:szCs w:val="20"/>
        </w:rPr>
        <w:t xml:space="preserve">concept of </w:t>
      </w:r>
      <w:r w:rsidR="00E95663" w:rsidRPr="009F3971">
        <w:rPr>
          <w:sz w:val="20"/>
          <w:szCs w:val="20"/>
        </w:rPr>
        <w:t xml:space="preserve">a </w:t>
      </w:r>
      <w:r w:rsidR="00D02EFA" w:rsidRPr="009F3971">
        <w:rPr>
          <w:sz w:val="20"/>
          <w:szCs w:val="20"/>
        </w:rPr>
        <w:t>‘fabric first’ approach</w:t>
      </w:r>
      <w:r w:rsidR="00E95663" w:rsidRPr="009F3971">
        <w:rPr>
          <w:sz w:val="20"/>
          <w:szCs w:val="20"/>
        </w:rPr>
        <w:t xml:space="preserve">, </w:t>
      </w:r>
      <w:r w:rsidR="00D02EFA" w:rsidRPr="009F3971">
        <w:rPr>
          <w:sz w:val="20"/>
          <w:szCs w:val="20"/>
        </w:rPr>
        <w:t xml:space="preserve">which prioritises heat retention and reduced air leakage, followed by </w:t>
      </w:r>
      <w:r w:rsidR="00E95663" w:rsidRPr="009F3971">
        <w:rPr>
          <w:sz w:val="20"/>
          <w:szCs w:val="20"/>
        </w:rPr>
        <w:t xml:space="preserve">using an </w:t>
      </w:r>
      <w:r w:rsidR="00D02EFA" w:rsidRPr="009F3971">
        <w:rPr>
          <w:sz w:val="20"/>
          <w:szCs w:val="20"/>
        </w:rPr>
        <w:t>efficient heating and ventilation system</w:t>
      </w:r>
      <w:r w:rsidR="00E95663" w:rsidRPr="009F3971">
        <w:rPr>
          <w:sz w:val="20"/>
          <w:szCs w:val="20"/>
        </w:rPr>
        <w:t>,</w:t>
      </w:r>
      <w:r w:rsidR="00622370" w:rsidRPr="009F3971">
        <w:rPr>
          <w:sz w:val="20"/>
          <w:szCs w:val="20"/>
        </w:rPr>
        <w:t xml:space="preserve"> were applied to the retrofitting</w:t>
      </w:r>
      <w:r w:rsidR="000D0D1E" w:rsidRPr="009F3971">
        <w:rPr>
          <w:sz w:val="20"/>
          <w:szCs w:val="20"/>
        </w:rPr>
        <w:t>.</w:t>
      </w:r>
      <w:r w:rsidR="00963EFC" w:rsidRPr="009F3971">
        <w:rPr>
          <w:sz w:val="20"/>
          <w:szCs w:val="20"/>
        </w:rPr>
        <w:t xml:space="preserve"> </w:t>
      </w:r>
      <w:r w:rsidR="007A1225" w:rsidRPr="009F3971">
        <w:rPr>
          <w:sz w:val="20"/>
          <w:szCs w:val="20"/>
        </w:rPr>
        <w:t>After c</w:t>
      </w:r>
      <w:r w:rsidR="00205B96" w:rsidRPr="009F3971">
        <w:rPr>
          <w:sz w:val="20"/>
          <w:szCs w:val="20"/>
        </w:rPr>
        <w:t xml:space="preserve">onsidering retrofitting strategies, internal (rather than external) fabric insulation was selected. </w:t>
      </w:r>
      <w:r w:rsidR="00471B19" w:rsidRPr="009F3971">
        <w:rPr>
          <w:sz w:val="20"/>
          <w:szCs w:val="20"/>
        </w:rPr>
        <w:t>It</w:t>
      </w:r>
      <w:r w:rsidR="0018247D" w:rsidRPr="009F3971">
        <w:rPr>
          <w:sz w:val="20"/>
          <w:szCs w:val="20"/>
        </w:rPr>
        <w:t xml:space="preserve"> was decided to </w:t>
      </w:r>
      <w:r w:rsidR="009164FB" w:rsidRPr="009F3971">
        <w:rPr>
          <w:sz w:val="20"/>
          <w:szCs w:val="20"/>
        </w:rPr>
        <w:t>apply</w:t>
      </w:r>
      <w:r w:rsidR="00785270" w:rsidRPr="009F3971">
        <w:rPr>
          <w:sz w:val="20"/>
          <w:szCs w:val="20"/>
        </w:rPr>
        <w:t xml:space="preserve"> </w:t>
      </w:r>
      <w:r w:rsidR="00E95663" w:rsidRPr="009F3971">
        <w:rPr>
          <w:sz w:val="20"/>
          <w:szCs w:val="20"/>
        </w:rPr>
        <w:t>a</w:t>
      </w:r>
      <w:r w:rsidR="008D3FFD" w:rsidRPr="009F3971">
        <w:rPr>
          <w:sz w:val="20"/>
          <w:szCs w:val="20"/>
        </w:rPr>
        <w:t xml:space="preserve"> </w:t>
      </w:r>
      <w:r w:rsidR="00F56DDE" w:rsidRPr="009F3971">
        <w:rPr>
          <w:sz w:val="20"/>
          <w:szCs w:val="20"/>
        </w:rPr>
        <w:t>250mm</w:t>
      </w:r>
      <w:r w:rsidR="00E95663" w:rsidRPr="009F3971">
        <w:rPr>
          <w:sz w:val="20"/>
          <w:szCs w:val="20"/>
        </w:rPr>
        <w:t xml:space="preserve"> thickness of</w:t>
      </w:r>
      <w:r w:rsidR="009704C2" w:rsidRPr="009F3971">
        <w:rPr>
          <w:sz w:val="20"/>
          <w:szCs w:val="20"/>
        </w:rPr>
        <w:t xml:space="preserve"> </w:t>
      </w:r>
      <w:r w:rsidR="009E46CB" w:rsidRPr="009F3971">
        <w:rPr>
          <w:sz w:val="20"/>
          <w:szCs w:val="20"/>
        </w:rPr>
        <w:t>Rockwool</w:t>
      </w:r>
      <w:r w:rsidR="00F56DDE" w:rsidRPr="009F3971">
        <w:rPr>
          <w:sz w:val="20"/>
          <w:szCs w:val="20"/>
        </w:rPr>
        <w:t xml:space="preserve"> </w:t>
      </w:r>
      <w:r w:rsidR="00E95663" w:rsidRPr="009F3971">
        <w:rPr>
          <w:sz w:val="20"/>
          <w:szCs w:val="20"/>
        </w:rPr>
        <w:t xml:space="preserve">insulation </w:t>
      </w:r>
      <w:r w:rsidR="009704C2" w:rsidRPr="009F3971">
        <w:rPr>
          <w:sz w:val="20"/>
          <w:szCs w:val="20"/>
        </w:rPr>
        <w:t xml:space="preserve">for the whole </w:t>
      </w:r>
      <w:r w:rsidR="00A74509" w:rsidRPr="009F3971">
        <w:rPr>
          <w:sz w:val="20"/>
          <w:szCs w:val="20"/>
        </w:rPr>
        <w:t>envelope</w:t>
      </w:r>
      <w:r w:rsidR="009704C2" w:rsidRPr="009F3971">
        <w:rPr>
          <w:sz w:val="20"/>
          <w:szCs w:val="20"/>
        </w:rPr>
        <w:t>.</w:t>
      </w:r>
      <w:r w:rsidR="003648B2" w:rsidRPr="009F3971">
        <w:rPr>
          <w:sz w:val="20"/>
          <w:szCs w:val="20"/>
        </w:rPr>
        <w:t xml:space="preserve"> T</w:t>
      </w:r>
      <w:r w:rsidR="00FF3F42" w:rsidRPr="009F3971">
        <w:rPr>
          <w:sz w:val="20"/>
          <w:szCs w:val="20"/>
        </w:rPr>
        <w:t>he single glazed windows were replaced with triple glazed windows</w:t>
      </w:r>
      <w:r w:rsidR="008D3FFD" w:rsidRPr="009F3971">
        <w:rPr>
          <w:sz w:val="20"/>
          <w:szCs w:val="20"/>
        </w:rPr>
        <w:t>,</w:t>
      </w:r>
      <w:r w:rsidR="003648B2" w:rsidRPr="009F3971">
        <w:rPr>
          <w:sz w:val="20"/>
          <w:szCs w:val="20"/>
        </w:rPr>
        <w:t xml:space="preserve"> which ha</w:t>
      </w:r>
      <w:r w:rsidR="0018247D" w:rsidRPr="009F3971">
        <w:rPr>
          <w:sz w:val="20"/>
          <w:szCs w:val="20"/>
        </w:rPr>
        <w:t>ve</w:t>
      </w:r>
      <w:r w:rsidR="003648B2" w:rsidRPr="009F3971">
        <w:rPr>
          <w:sz w:val="20"/>
          <w:szCs w:val="20"/>
        </w:rPr>
        <w:t xml:space="preserve"> a similar thermal performance </w:t>
      </w:r>
      <w:r w:rsidR="000C5552">
        <w:rPr>
          <w:sz w:val="20"/>
          <w:szCs w:val="20"/>
        </w:rPr>
        <w:t>to other</w:t>
      </w:r>
      <w:r w:rsidR="008D3FFD" w:rsidRPr="009F3971">
        <w:rPr>
          <w:sz w:val="20"/>
          <w:szCs w:val="20"/>
        </w:rPr>
        <w:t xml:space="preserve"> Passivhaus buildings </w:t>
      </w:r>
      <w:r w:rsidR="003648B2" w:rsidRPr="009F3971">
        <w:rPr>
          <w:sz w:val="20"/>
          <w:szCs w:val="20"/>
        </w:rPr>
        <w:t>in China</w:t>
      </w:r>
      <w:r w:rsidR="00FF3F42" w:rsidRPr="009F3971">
        <w:rPr>
          <w:sz w:val="20"/>
          <w:szCs w:val="20"/>
        </w:rPr>
        <w:t xml:space="preserve">. </w:t>
      </w:r>
      <w:r w:rsidR="00924795" w:rsidRPr="009F3971">
        <w:rPr>
          <w:sz w:val="20"/>
          <w:szCs w:val="20"/>
        </w:rPr>
        <w:t xml:space="preserve">Furthermore, the airtightness was </w:t>
      </w:r>
      <w:r w:rsidR="00785270" w:rsidRPr="009F3971">
        <w:rPr>
          <w:sz w:val="20"/>
          <w:szCs w:val="20"/>
        </w:rPr>
        <w:t xml:space="preserve">modelled </w:t>
      </w:r>
      <w:r w:rsidR="007A1225" w:rsidRPr="009F3971">
        <w:rPr>
          <w:sz w:val="20"/>
          <w:szCs w:val="20"/>
        </w:rPr>
        <w:t>as</w:t>
      </w:r>
      <w:r w:rsidR="00924795" w:rsidRPr="009F3971">
        <w:rPr>
          <w:sz w:val="20"/>
          <w:szCs w:val="20"/>
        </w:rPr>
        <w:t xml:space="preserve"> 0.6 ac</w:t>
      </w:r>
      <w:r w:rsidR="00B02EED">
        <w:rPr>
          <w:sz w:val="20"/>
          <w:szCs w:val="20"/>
        </w:rPr>
        <w:t>/</w:t>
      </w:r>
      <w:r w:rsidR="00924795" w:rsidRPr="009F3971">
        <w:rPr>
          <w:sz w:val="20"/>
          <w:szCs w:val="20"/>
        </w:rPr>
        <w:t>h</w:t>
      </w:r>
      <w:r w:rsidR="00471B19" w:rsidRPr="009F3971">
        <w:rPr>
          <w:sz w:val="20"/>
          <w:szCs w:val="20"/>
        </w:rPr>
        <w:t xml:space="preserve"> (lower than the EnerPHit criterion)</w:t>
      </w:r>
      <w:r w:rsidR="00B90E06" w:rsidRPr="009F3971">
        <w:rPr>
          <w:sz w:val="20"/>
          <w:szCs w:val="20"/>
        </w:rPr>
        <w:t xml:space="preserve">. </w:t>
      </w:r>
      <w:r w:rsidR="00471B19" w:rsidRPr="009F3971">
        <w:rPr>
          <w:sz w:val="20"/>
          <w:szCs w:val="20"/>
        </w:rPr>
        <w:t>A</w:t>
      </w:r>
      <w:r w:rsidR="008A611A" w:rsidRPr="009F3971">
        <w:rPr>
          <w:sz w:val="20"/>
          <w:szCs w:val="20"/>
        </w:rPr>
        <w:t xml:space="preserve"> mechanical ventilation system with </w:t>
      </w:r>
      <w:r w:rsidR="008D3FFD" w:rsidRPr="009F3971">
        <w:rPr>
          <w:sz w:val="20"/>
          <w:szCs w:val="20"/>
        </w:rPr>
        <w:t xml:space="preserve">a </w:t>
      </w:r>
      <w:r w:rsidR="008A611A" w:rsidRPr="009F3971">
        <w:rPr>
          <w:sz w:val="20"/>
          <w:szCs w:val="20"/>
        </w:rPr>
        <w:t xml:space="preserve">sensible and </w:t>
      </w:r>
      <w:r w:rsidR="00D71365" w:rsidRPr="009F3971">
        <w:rPr>
          <w:sz w:val="20"/>
          <w:szCs w:val="20"/>
        </w:rPr>
        <w:t>enthalpy</w:t>
      </w:r>
      <w:r w:rsidR="008A611A" w:rsidRPr="009F3971">
        <w:rPr>
          <w:sz w:val="20"/>
          <w:szCs w:val="20"/>
        </w:rPr>
        <w:t xml:space="preserve"> heat recovery function</w:t>
      </w:r>
      <w:r w:rsidR="00785270" w:rsidRPr="009F3971">
        <w:rPr>
          <w:sz w:val="20"/>
          <w:szCs w:val="20"/>
        </w:rPr>
        <w:t xml:space="preserve"> (MVHR)</w:t>
      </w:r>
      <w:r w:rsidR="008A611A" w:rsidRPr="009F3971">
        <w:rPr>
          <w:sz w:val="20"/>
          <w:szCs w:val="20"/>
        </w:rPr>
        <w:t xml:space="preserve"> was</w:t>
      </w:r>
      <w:r w:rsidR="007A66DC" w:rsidRPr="009F3971">
        <w:rPr>
          <w:sz w:val="20"/>
          <w:szCs w:val="20"/>
        </w:rPr>
        <w:t xml:space="preserve"> </w:t>
      </w:r>
      <w:r w:rsidR="00785270" w:rsidRPr="009F3971">
        <w:rPr>
          <w:sz w:val="20"/>
          <w:szCs w:val="20"/>
        </w:rPr>
        <w:t>modelled</w:t>
      </w:r>
      <w:r w:rsidR="00E95663" w:rsidRPr="009F3971">
        <w:rPr>
          <w:sz w:val="20"/>
          <w:szCs w:val="20"/>
        </w:rPr>
        <w:t xml:space="preserve">, </w:t>
      </w:r>
      <w:r w:rsidR="00F44FE0" w:rsidRPr="009F3971">
        <w:rPr>
          <w:sz w:val="20"/>
          <w:szCs w:val="20"/>
        </w:rPr>
        <w:t>considering</w:t>
      </w:r>
      <w:r w:rsidR="00785270" w:rsidRPr="009F3971">
        <w:rPr>
          <w:sz w:val="20"/>
          <w:szCs w:val="20"/>
        </w:rPr>
        <w:t xml:space="preserve"> Hunan’s </w:t>
      </w:r>
      <w:r w:rsidR="003648B2" w:rsidRPr="009F3971">
        <w:rPr>
          <w:sz w:val="20"/>
          <w:szCs w:val="20"/>
        </w:rPr>
        <w:t xml:space="preserve">humid </w:t>
      </w:r>
      <w:r w:rsidR="00785270" w:rsidRPr="009F3971">
        <w:rPr>
          <w:sz w:val="20"/>
          <w:szCs w:val="20"/>
        </w:rPr>
        <w:t xml:space="preserve">and cold </w:t>
      </w:r>
      <w:r w:rsidR="003648B2" w:rsidRPr="009F3971">
        <w:rPr>
          <w:sz w:val="20"/>
          <w:szCs w:val="20"/>
        </w:rPr>
        <w:t>weather</w:t>
      </w:r>
      <w:r w:rsidR="00785270" w:rsidRPr="009F3971">
        <w:rPr>
          <w:sz w:val="20"/>
          <w:szCs w:val="20"/>
        </w:rPr>
        <w:t xml:space="preserve"> condition</w:t>
      </w:r>
      <w:r w:rsidR="00471B19" w:rsidRPr="009F3971">
        <w:rPr>
          <w:sz w:val="20"/>
          <w:szCs w:val="20"/>
        </w:rPr>
        <w:t>s</w:t>
      </w:r>
      <w:r w:rsidR="008D3FFD" w:rsidRPr="009F3971">
        <w:rPr>
          <w:sz w:val="20"/>
          <w:szCs w:val="20"/>
        </w:rPr>
        <w:t>. This system provided</w:t>
      </w:r>
      <w:r w:rsidR="0073139B" w:rsidRPr="009F3971">
        <w:rPr>
          <w:sz w:val="20"/>
          <w:szCs w:val="20"/>
        </w:rPr>
        <w:t xml:space="preserve"> fresh air almost all year round and strongly assist</w:t>
      </w:r>
      <w:r w:rsidR="008D3FFD" w:rsidRPr="009F3971">
        <w:rPr>
          <w:sz w:val="20"/>
          <w:szCs w:val="20"/>
        </w:rPr>
        <w:t>ed</w:t>
      </w:r>
      <w:r w:rsidR="0073139B" w:rsidRPr="009F3971">
        <w:rPr>
          <w:sz w:val="20"/>
          <w:szCs w:val="20"/>
        </w:rPr>
        <w:t xml:space="preserve"> the </w:t>
      </w:r>
      <w:r w:rsidR="004866F1" w:rsidRPr="009F3971">
        <w:rPr>
          <w:sz w:val="20"/>
          <w:szCs w:val="20"/>
        </w:rPr>
        <w:t>heating</w:t>
      </w:r>
      <w:r w:rsidR="00D71365" w:rsidRPr="009F3971">
        <w:rPr>
          <w:sz w:val="20"/>
          <w:szCs w:val="20"/>
        </w:rPr>
        <w:t xml:space="preserve"> supply</w:t>
      </w:r>
      <w:r w:rsidR="004866F1" w:rsidRPr="009F3971">
        <w:rPr>
          <w:sz w:val="20"/>
          <w:szCs w:val="20"/>
        </w:rPr>
        <w:t xml:space="preserve"> in winter.</w:t>
      </w:r>
      <w:r w:rsidR="00A7154D" w:rsidRPr="009F3971">
        <w:rPr>
          <w:sz w:val="20"/>
          <w:szCs w:val="20"/>
        </w:rPr>
        <w:t xml:space="preserve"> </w:t>
      </w:r>
      <w:r w:rsidR="00955198" w:rsidRPr="009F3971">
        <w:rPr>
          <w:sz w:val="20"/>
          <w:szCs w:val="20"/>
        </w:rPr>
        <w:t>The use of an</w:t>
      </w:r>
      <w:r w:rsidR="00CB3CF8" w:rsidRPr="009F3971">
        <w:rPr>
          <w:sz w:val="20"/>
          <w:szCs w:val="20"/>
        </w:rPr>
        <w:t xml:space="preserve"> </w:t>
      </w:r>
      <w:r w:rsidR="00CB2940" w:rsidRPr="009F3971">
        <w:rPr>
          <w:sz w:val="20"/>
          <w:szCs w:val="20"/>
        </w:rPr>
        <w:t>air conditioning</w:t>
      </w:r>
      <w:r w:rsidR="007A1225" w:rsidRPr="009F3971">
        <w:rPr>
          <w:sz w:val="20"/>
          <w:szCs w:val="20"/>
        </w:rPr>
        <w:t xml:space="preserve"> system is</w:t>
      </w:r>
      <w:r w:rsidR="00CB3CF8" w:rsidRPr="009F3971">
        <w:rPr>
          <w:sz w:val="20"/>
          <w:szCs w:val="20"/>
        </w:rPr>
        <w:t xml:space="preserve"> necessary</w:t>
      </w:r>
      <w:r w:rsidR="00955198" w:rsidRPr="009F3971">
        <w:rPr>
          <w:sz w:val="20"/>
          <w:szCs w:val="20"/>
        </w:rPr>
        <w:t xml:space="preserve"> to supply active cooling</w:t>
      </w:r>
      <w:r w:rsidR="00CB3CF8" w:rsidRPr="009F3971">
        <w:rPr>
          <w:sz w:val="20"/>
          <w:szCs w:val="20"/>
        </w:rPr>
        <w:t xml:space="preserve"> </w:t>
      </w:r>
      <w:r w:rsidR="00B94F59" w:rsidRPr="009F3971">
        <w:rPr>
          <w:sz w:val="20"/>
          <w:szCs w:val="20"/>
        </w:rPr>
        <w:t>as</w:t>
      </w:r>
      <w:r w:rsidR="008D3FFD" w:rsidRPr="009F3971">
        <w:rPr>
          <w:sz w:val="20"/>
          <w:szCs w:val="20"/>
        </w:rPr>
        <w:t xml:space="preserve"> </w:t>
      </w:r>
      <w:r w:rsidR="00CB3CF8" w:rsidRPr="009F3971">
        <w:rPr>
          <w:sz w:val="20"/>
          <w:szCs w:val="20"/>
        </w:rPr>
        <w:t xml:space="preserve">the outdoor average </w:t>
      </w:r>
      <w:r w:rsidR="00E95663" w:rsidRPr="009F3971">
        <w:rPr>
          <w:sz w:val="20"/>
          <w:szCs w:val="20"/>
        </w:rPr>
        <w:t xml:space="preserve">summer </w:t>
      </w:r>
      <w:r w:rsidR="00CB3CF8" w:rsidRPr="009F3971">
        <w:rPr>
          <w:sz w:val="20"/>
          <w:szCs w:val="20"/>
        </w:rPr>
        <w:t xml:space="preserve">temperature </w:t>
      </w:r>
      <w:r w:rsidR="008D3FFD" w:rsidRPr="009F3971">
        <w:rPr>
          <w:sz w:val="20"/>
          <w:szCs w:val="20"/>
        </w:rPr>
        <w:t xml:space="preserve">can be </w:t>
      </w:r>
      <w:r w:rsidR="00CB3CF8" w:rsidRPr="009F3971">
        <w:rPr>
          <w:sz w:val="20"/>
          <w:szCs w:val="20"/>
        </w:rPr>
        <w:t>above 3</w:t>
      </w:r>
      <w:r w:rsidR="00E1108D" w:rsidRPr="009F3971">
        <w:rPr>
          <w:sz w:val="20"/>
          <w:szCs w:val="20"/>
        </w:rPr>
        <w:t>0</w:t>
      </w:r>
      <w:r w:rsidR="00E1108D" w:rsidRPr="009F3971">
        <w:rPr>
          <w:rFonts w:eastAsia="DengXian"/>
          <w:sz w:val="20"/>
          <w:szCs w:val="20"/>
        </w:rPr>
        <w:t>℃</w:t>
      </w:r>
      <w:r w:rsidR="007A1225" w:rsidRPr="009F3971">
        <w:rPr>
          <w:sz w:val="20"/>
          <w:szCs w:val="20"/>
        </w:rPr>
        <w:t>.</w:t>
      </w:r>
      <w:r w:rsidR="00955198" w:rsidRPr="009F3971">
        <w:rPr>
          <w:sz w:val="20"/>
          <w:szCs w:val="20"/>
        </w:rPr>
        <w:t xml:space="preserve"> </w:t>
      </w:r>
      <w:r w:rsidR="007A1225" w:rsidRPr="009F3971">
        <w:rPr>
          <w:sz w:val="20"/>
          <w:szCs w:val="20"/>
        </w:rPr>
        <w:t>I</w:t>
      </w:r>
      <w:r w:rsidR="00955198" w:rsidRPr="009F3971">
        <w:rPr>
          <w:sz w:val="20"/>
          <w:szCs w:val="20"/>
        </w:rPr>
        <w:t>t is also used to supply heating during winter-time.</w:t>
      </w:r>
      <w:r w:rsidR="00805B72" w:rsidRPr="009F3971">
        <w:rPr>
          <w:sz w:val="20"/>
          <w:szCs w:val="20"/>
        </w:rPr>
        <w:t xml:space="preserve"> </w:t>
      </w:r>
      <w:r w:rsidR="00131480" w:rsidRPr="009F3971">
        <w:rPr>
          <w:sz w:val="20"/>
          <w:szCs w:val="20"/>
        </w:rPr>
        <w:t>Moreover</w:t>
      </w:r>
      <w:r w:rsidR="00492C1C" w:rsidRPr="009F3971">
        <w:rPr>
          <w:sz w:val="20"/>
          <w:szCs w:val="20"/>
        </w:rPr>
        <w:t xml:space="preserve">, </w:t>
      </w:r>
      <w:bookmarkStart w:id="23" w:name="_Hlk41564559"/>
      <w:r w:rsidR="00131480" w:rsidRPr="009F3971">
        <w:rPr>
          <w:sz w:val="20"/>
          <w:szCs w:val="20"/>
        </w:rPr>
        <w:t xml:space="preserve">additional passive cooling </w:t>
      </w:r>
      <w:r w:rsidR="008D3FFD" w:rsidRPr="009F3971">
        <w:rPr>
          <w:sz w:val="20"/>
          <w:szCs w:val="20"/>
        </w:rPr>
        <w:t xml:space="preserve">from </w:t>
      </w:r>
      <w:r w:rsidR="00131480" w:rsidRPr="009F3971">
        <w:rPr>
          <w:sz w:val="20"/>
          <w:szCs w:val="20"/>
        </w:rPr>
        <w:t>shading and ventilation cooling were adopted to finally achieve the EnerPHit standard for cooling energy</w:t>
      </w:r>
      <w:r w:rsidR="00E95663" w:rsidRPr="009F3971">
        <w:rPr>
          <w:sz w:val="20"/>
          <w:szCs w:val="20"/>
        </w:rPr>
        <w:t xml:space="preserve"> demand</w:t>
      </w:r>
      <w:r w:rsidR="00131480" w:rsidRPr="009F3971">
        <w:rPr>
          <w:sz w:val="20"/>
          <w:szCs w:val="20"/>
        </w:rPr>
        <w:t xml:space="preserve">. </w:t>
      </w:r>
      <w:bookmarkEnd w:id="23"/>
    </w:p>
    <w:p w14:paraId="68188B57" w14:textId="77777777" w:rsidR="002A762A" w:rsidRPr="009F3971" w:rsidRDefault="002A762A" w:rsidP="007D3E88">
      <w:pPr>
        <w:spacing w:line="480" w:lineRule="auto"/>
        <w:rPr>
          <w:sz w:val="20"/>
          <w:szCs w:val="20"/>
        </w:rPr>
      </w:pPr>
    </w:p>
    <w:p w14:paraId="7400AC32" w14:textId="77777777" w:rsidR="0043353D" w:rsidRPr="009F3971" w:rsidRDefault="0043353D" w:rsidP="0043353D">
      <w:pPr>
        <w:pStyle w:val="Heading1"/>
        <w:numPr>
          <w:ilvl w:val="0"/>
          <w:numId w:val="14"/>
        </w:numPr>
        <w:spacing w:line="480" w:lineRule="auto"/>
        <w:rPr>
          <w:sz w:val="20"/>
          <w:szCs w:val="20"/>
        </w:rPr>
      </w:pPr>
      <w:r w:rsidRPr="009F3971">
        <w:rPr>
          <w:sz w:val="20"/>
          <w:szCs w:val="20"/>
        </w:rPr>
        <w:lastRenderedPageBreak/>
        <w:t xml:space="preserve">Results </w:t>
      </w:r>
    </w:p>
    <w:p w14:paraId="58DAF858" w14:textId="77777777" w:rsidR="0043353D" w:rsidRPr="009F3971" w:rsidRDefault="0043353D" w:rsidP="0043353D">
      <w:pPr>
        <w:pStyle w:val="Heading2"/>
        <w:spacing w:line="480" w:lineRule="auto"/>
        <w:rPr>
          <w:b/>
          <w:bCs/>
          <w:sz w:val="20"/>
          <w:szCs w:val="20"/>
        </w:rPr>
      </w:pPr>
      <w:r w:rsidRPr="009F3971">
        <w:rPr>
          <w:b/>
          <w:bCs/>
          <w:sz w:val="20"/>
          <w:szCs w:val="20"/>
        </w:rPr>
        <w:t>4.1 Baseline model calibration</w:t>
      </w:r>
    </w:p>
    <w:p w14:paraId="7F10FD59" w14:textId="5E0315B6" w:rsidR="003D5C29" w:rsidRPr="009F3971" w:rsidRDefault="00316C28" w:rsidP="00D1715F">
      <w:pPr>
        <w:spacing w:line="480" w:lineRule="auto"/>
        <w:rPr>
          <w:color w:val="000000" w:themeColor="text1"/>
          <w:sz w:val="20"/>
          <w:szCs w:val="20"/>
        </w:rPr>
      </w:pPr>
      <w:r w:rsidRPr="009F3971">
        <w:rPr>
          <w:sz w:val="20"/>
          <w:szCs w:val="20"/>
        </w:rPr>
        <w:t xml:space="preserve">The calibration </w:t>
      </w:r>
      <w:r w:rsidR="005577A9" w:rsidRPr="009F3971">
        <w:rPr>
          <w:sz w:val="20"/>
          <w:szCs w:val="20"/>
        </w:rPr>
        <w:t>of</w:t>
      </w:r>
      <w:r w:rsidRPr="009F3971">
        <w:rPr>
          <w:sz w:val="20"/>
          <w:szCs w:val="20"/>
        </w:rPr>
        <w:t xml:space="preserve"> the </w:t>
      </w:r>
      <w:r w:rsidR="0070434A" w:rsidRPr="009F3971">
        <w:rPr>
          <w:sz w:val="20"/>
          <w:szCs w:val="20"/>
        </w:rPr>
        <w:t>DesignBuilder</w:t>
      </w:r>
      <w:r w:rsidR="005577A9" w:rsidRPr="009F3971">
        <w:rPr>
          <w:sz w:val="20"/>
          <w:szCs w:val="20"/>
        </w:rPr>
        <w:t xml:space="preserve"> </w:t>
      </w:r>
      <w:r w:rsidRPr="009F3971">
        <w:rPr>
          <w:sz w:val="20"/>
          <w:szCs w:val="20"/>
        </w:rPr>
        <w:t xml:space="preserve">baseline model </w:t>
      </w:r>
      <w:r w:rsidR="007E6EEC" w:rsidRPr="009F3971">
        <w:rPr>
          <w:sz w:val="20"/>
          <w:szCs w:val="20"/>
        </w:rPr>
        <w:t>compared</w:t>
      </w:r>
      <w:r w:rsidRPr="009F3971">
        <w:rPr>
          <w:sz w:val="20"/>
          <w:szCs w:val="20"/>
        </w:rPr>
        <w:t xml:space="preserve"> the difference</w:t>
      </w:r>
      <w:r w:rsidR="00B33E31" w:rsidRPr="009F3971">
        <w:rPr>
          <w:sz w:val="20"/>
          <w:szCs w:val="20"/>
        </w:rPr>
        <w:t>s</w:t>
      </w:r>
      <w:r w:rsidRPr="009F3971">
        <w:rPr>
          <w:sz w:val="20"/>
          <w:szCs w:val="20"/>
        </w:rPr>
        <w:t xml:space="preserve"> between field measured </w:t>
      </w:r>
      <w:r w:rsidR="00C23832" w:rsidRPr="009F3971">
        <w:rPr>
          <w:sz w:val="20"/>
          <w:szCs w:val="20"/>
        </w:rPr>
        <w:t xml:space="preserve">indoor temperature </w:t>
      </w:r>
      <w:r w:rsidRPr="009F3971">
        <w:rPr>
          <w:sz w:val="20"/>
          <w:szCs w:val="20"/>
        </w:rPr>
        <w:t>value</w:t>
      </w:r>
      <w:r w:rsidR="00B33E31" w:rsidRPr="009F3971">
        <w:rPr>
          <w:sz w:val="20"/>
          <w:szCs w:val="20"/>
        </w:rPr>
        <w:t>s</w:t>
      </w:r>
      <w:r w:rsidRPr="009F3971">
        <w:rPr>
          <w:sz w:val="20"/>
          <w:szCs w:val="20"/>
        </w:rPr>
        <w:t xml:space="preserve"> and the simulated value</w:t>
      </w:r>
      <w:r w:rsidR="007E6EEC" w:rsidRPr="009F3971">
        <w:rPr>
          <w:sz w:val="20"/>
          <w:szCs w:val="20"/>
        </w:rPr>
        <w:t>s</w:t>
      </w:r>
      <w:r w:rsidR="0070434A">
        <w:rPr>
          <w:sz w:val="20"/>
          <w:szCs w:val="20"/>
        </w:rPr>
        <w:t xml:space="preserve">. The </w:t>
      </w:r>
      <w:r w:rsidR="0070434A" w:rsidRPr="009F3971">
        <w:rPr>
          <w:sz w:val="20"/>
          <w:szCs w:val="20"/>
        </w:rPr>
        <w:t>DesignBuilder</w:t>
      </w:r>
      <w:r w:rsidRPr="009F3971">
        <w:rPr>
          <w:sz w:val="20"/>
          <w:szCs w:val="20"/>
        </w:rPr>
        <w:t xml:space="preserve"> </w:t>
      </w:r>
      <w:r w:rsidR="00D412CB" w:rsidRPr="009F3971">
        <w:rPr>
          <w:sz w:val="20"/>
          <w:szCs w:val="20"/>
        </w:rPr>
        <w:t xml:space="preserve">baseline </w:t>
      </w:r>
      <w:r w:rsidRPr="009F3971">
        <w:rPr>
          <w:sz w:val="20"/>
          <w:szCs w:val="20"/>
        </w:rPr>
        <w:t xml:space="preserve">model </w:t>
      </w:r>
      <w:r w:rsidR="00D41930" w:rsidRPr="009F3971">
        <w:rPr>
          <w:sz w:val="20"/>
          <w:szCs w:val="20"/>
        </w:rPr>
        <w:t>includ</w:t>
      </w:r>
      <w:r w:rsidR="00B33E31" w:rsidRPr="009F3971">
        <w:rPr>
          <w:sz w:val="20"/>
          <w:szCs w:val="20"/>
        </w:rPr>
        <w:t>ed</w:t>
      </w:r>
      <w:r w:rsidR="00D41930" w:rsidRPr="009F3971">
        <w:rPr>
          <w:sz w:val="20"/>
          <w:szCs w:val="20"/>
        </w:rPr>
        <w:t xml:space="preserve"> the </w:t>
      </w:r>
      <w:r w:rsidR="00F12D7E" w:rsidRPr="009F3971">
        <w:rPr>
          <w:sz w:val="20"/>
          <w:szCs w:val="20"/>
        </w:rPr>
        <w:t xml:space="preserve">original </w:t>
      </w:r>
      <w:r w:rsidR="00D41930" w:rsidRPr="009F3971">
        <w:rPr>
          <w:sz w:val="20"/>
          <w:szCs w:val="20"/>
        </w:rPr>
        <w:t>construction material</w:t>
      </w:r>
      <w:r w:rsidR="00C23832">
        <w:rPr>
          <w:sz w:val="20"/>
          <w:szCs w:val="20"/>
        </w:rPr>
        <w:t>s</w:t>
      </w:r>
      <w:r w:rsidR="00D41930" w:rsidRPr="009F3971">
        <w:rPr>
          <w:sz w:val="20"/>
          <w:szCs w:val="20"/>
        </w:rPr>
        <w:t xml:space="preserve">, </w:t>
      </w:r>
      <w:r w:rsidR="00D412CB" w:rsidRPr="009F3971">
        <w:rPr>
          <w:sz w:val="20"/>
          <w:szCs w:val="20"/>
        </w:rPr>
        <w:t>lights</w:t>
      </w:r>
      <w:r w:rsidR="00CB585D" w:rsidRPr="009F3971">
        <w:rPr>
          <w:sz w:val="20"/>
          <w:szCs w:val="20"/>
        </w:rPr>
        <w:t xml:space="preserve"> and</w:t>
      </w:r>
      <w:r w:rsidR="00D412CB" w:rsidRPr="009F3971">
        <w:rPr>
          <w:sz w:val="20"/>
          <w:szCs w:val="20"/>
        </w:rPr>
        <w:t xml:space="preserve"> equipment</w:t>
      </w:r>
      <w:r w:rsidR="00B47A2A" w:rsidRPr="009F3971">
        <w:rPr>
          <w:sz w:val="20"/>
          <w:szCs w:val="20"/>
        </w:rPr>
        <w:t>.</w:t>
      </w:r>
      <w:r w:rsidR="00DE2DB5" w:rsidRPr="009F3971">
        <w:rPr>
          <w:color w:val="000000" w:themeColor="text1"/>
          <w:sz w:val="20"/>
          <w:szCs w:val="20"/>
        </w:rPr>
        <w:t xml:space="preserve"> </w:t>
      </w:r>
      <w:r w:rsidR="00B47A2A" w:rsidRPr="009F3971">
        <w:rPr>
          <w:sz w:val="20"/>
          <w:szCs w:val="20"/>
        </w:rPr>
        <w:fldChar w:fldCharType="begin"/>
      </w:r>
      <w:r w:rsidR="00B47A2A" w:rsidRPr="009F3971">
        <w:rPr>
          <w:color w:val="000000" w:themeColor="text1"/>
          <w:sz w:val="20"/>
          <w:szCs w:val="20"/>
        </w:rPr>
        <w:instrText xml:space="preserve"> REF _Ref40027103 \h </w:instrText>
      </w:r>
      <w:r w:rsidR="009F3971" w:rsidRPr="009F3971">
        <w:rPr>
          <w:sz w:val="20"/>
          <w:szCs w:val="20"/>
        </w:rPr>
        <w:instrText xml:space="preserve"> \* MERGEFORMAT </w:instrText>
      </w:r>
      <w:r w:rsidR="00B47A2A" w:rsidRPr="009F3971">
        <w:rPr>
          <w:sz w:val="20"/>
          <w:szCs w:val="20"/>
        </w:rPr>
      </w:r>
      <w:r w:rsidR="00B47A2A" w:rsidRPr="009F3971">
        <w:rPr>
          <w:sz w:val="20"/>
          <w:szCs w:val="20"/>
        </w:rPr>
        <w:fldChar w:fldCharType="separate"/>
      </w:r>
      <w:r w:rsidR="00B47A2A" w:rsidRPr="009F3971">
        <w:rPr>
          <w:sz w:val="20"/>
          <w:szCs w:val="20"/>
        </w:rPr>
        <w:t xml:space="preserve">Figure </w:t>
      </w:r>
      <w:r w:rsidR="00B47A2A" w:rsidRPr="009F3971">
        <w:rPr>
          <w:noProof/>
          <w:sz w:val="20"/>
          <w:szCs w:val="20"/>
        </w:rPr>
        <w:t>4</w:t>
      </w:r>
      <w:r w:rsidR="00B47A2A" w:rsidRPr="009F3971">
        <w:rPr>
          <w:sz w:val="20"/>
          <w:szCs w:val="20"/>
        </w:rPr>
        <w:fldChar w:fldCharType="end"/>
      </w:r>
      <w:r w:rsidR="00B47A2A" w:rsidRPr="009F3971">
        <w:rPr>
          <w:sz w:val="20"/>
          <w:szCs w:val="20"/>
        </w:rPr>
        <w:t xml:space="preserve"> </w:t>
      </w:r>
      <w:r w:rsidR="00DE2DB5" w:rsidRPr="009F3971">
        <w:rPr>
          <w:sz w:val="20"/>
          <w:szCs w:val="20"/>
        </w:rPr>
        <w:t>displays the average indoor temperature comparisons</w:t>
      </w:r>
      <w:r w:rsidR="0070434A">
        <w:rPr>
          <w:color w:val="000000" w:themeColor="text1"/>
          <w:sz w:val="20"/>
          <w:szCs w:val="20"/>
        </w:rPr>
        <w:t xml:space="preserve"> from </w:t>
      </w:r>
      <w:r w:rsidR="0070434A" w:rsidRPr="009F3971">
        <w:rPr>
          <w:sz w:val="20"/>
          <w:szCs w:val="20"/>
        </w:rPr>
        <w:t>DesignBuilder</w:t>
      </w:r>
      <w:r w:rsidR="00DE2DB5" w:rsidRPr="009F3971">
        <w:rPr>
          <w:color w:val="000000" w:themeColor="text1"/>
          <w:sz w:val="20"/>
          <w:szCs w:val="20"/>
        </w:rPr>
        <w:t xml:space="preserve"> simulations and the measured value</w:t>
      </w:r>
      <w:r w:rsidR="00085994" w:rsidRPr="009F3971">
        <w:rPr>
          <w:color w:val="000000" w:themeColor="text1"/>
          <w:sz w:val="20"/>
          <w:szCs w:val="20"/>
        </w:rPr>
        <w:t>s</w:t>
      </w:r>
      <w:r w:rsidR="00DE2DB5" w:rsidRPr="009F3971">
        <w:rPr>
          <w:color w:val="000000" w:themeColor="text1"/>
          <w:sz w:val="20"/>
          <w:szCs w:val="20"/>
        </w:rPr>
        <w:t xml:space="preserve"> between 1</w:t>
      </w:r>
      <w:r w:rsidR="00DE2DB5" w:rsidRPr="009F3971">
        <w:rPr>
          <w:color w:val="000000" w:themeColor="text1"/>
          <w:sz w:val="20"/>
          <w:szCs w:val="20"/>
          <w:vertAlign w:val="superscript"/>
        </w:rPr>
        <w:t>st</w:t>
      </w:r>
      <w:r w:rsidR="00DE2DB5" w:rsidRPr="009F3971">
        <w:rPr>
          <w:color w:val="000000" w:themeColor="text1"/>
          <w:sz w:val="20"/>
          <w:szCs w:val="20"/>
        </w:rPr>
        <w:t xml:space="preserve"> July and 31</w:t>
      </w:r>
      <w:r w:rsidR="00DE2DB5" w:rsidRPr="009F3971">
        <w:rPr>
          <w:color w:val="000000" w:themeColor="text1"/>
          <w:sz w:val="20"/>
          <w:szCs w:val="20"/>
          <w:vertAlign w:val="superscript"/>
        </w:rPr>
        <w:t>st</w:t>
      </w:r>
      <w:r w:rsidR="00DE2DB5" w:rsidRPr="009F3971">
        <w:rPr>
          <w:color w:val="000000" w:themeColor="text1"/>
          <w:sz w:val="20"/>
          <w:szCs w:val="20"/>
        </w:rPr>
        <w:t xml:space="preserve"> December.</w:t>
      </w:r>
      <w:r w:rsidR="00F31375" w:rsidRPr="009F3971">
        <w:rPr>
          <w:color w:val="000000" w:themeColor="text1"/>
          <w:sz w:val="20"/>
          <w:szCs w:val="20"/>
        </w:rPr>
        <w:t xml:space="preserve"> </w:t>
      </w:r>
      <w:r w:rsidR="00F31375" w:rsidRPr="00B51A4A">
        <w:rPr>
          <w:color w:val="000000" w:themeColor="text1"/>
          <w:sz w:val="20"/>
          <w:szCs w:val="20"/>
        </w:rPr>
        <w:t>Since</w:t>
      </w:r>
      <w:r w:rsidR="007A1225" w:rsidRPr="00B51A4A">
        <w:rPr>
          <w:color w:val="000000" w:themeColor="text1"/>
          <w:sz w:val="20"/>
          <w:szCs w:val="20"/>
        </w:rPr>
        <w:t xml:space="preserve"> it was not possible to measure</w:t>
      </w:r>
      <w:r w:rsidR="00F31375" w:rsidRPr="00B51A4A">
        <w:rPr>
          <w:color w:val="000000" w:themeColor="text1"/>
          <w:sz w:val="20"/>
          <w:szCs w:val="20"/>
        </w:rPr>
        <w:t xml:space="preserve"> the actual airti</w:t>
      </w:r>
      <w:r w:rsidR="0070434A" w:rsidRPr="00B51A4A">
        <w:rPr>
          <w:color w:val="000000" w:themeColor="text1"/>
          <w:sz w:val="20"/>
          <w:szCs w:val="20"/>
        </w:rPr>
        <w:t xml:space="preserve">ghtness of the case building, </w:t>
      </w:r>
      <w:r w:rsidR="0070434A" w:rsidRPr="00B51A4A">
        <w:rPr>
          <w:sz w:val="20"/>
          <w:szCs w:val="20"/>
        </w:rPr>
        <w:t>DesignBuilder</w:t>
      </w:r>
      <w:r w:rsidR="00F31375" w:rsidRPr="00B51A4A">
        <w:rPr>
          <w:color w:val="000000" w:themeColor="text1"/>
          <w:sz w:val="20"/>
          <w:szCs w:val="20"/>
        </w:rPr>
        <w:t xml:space="preserve"> simulation assume</w:t>
      </w:r>
      <w:r w:rsidR="00B33E31" w:rsidRPr="00B51A4A">
        <w:rPr>
          <w:color w:val="000000" w:themeColor="text1"/>
          <w:sz w:val="20"/>
          <w:szCs w:val="20"/>
        </w:rPr>
        <w:t>d</w:t>
      </w:r>
      <w:r w:rsidR="00F31375" w:rsidRPr="00B51A4A">
        <w:rPr>
          <w:color w:val="000000" w:themeColor="text1"/>
          <w:sz w:val="20"/>
          <w:szCs w:val="20"/>
        </w:rPr>
        <w:t xml:space="preserve"> possible airtightness values from one to five ach, and the value displayed in the figure </w:t>
      </w:r>
      <w:r w:rsidR="007A1225" w:rsidRPr="00B51A4A">
        <w:rPr>
          <w:color w:val="000000" w:themeColor="text1"/>
          <w:sz w:val="20"/>
          <w:szCs w:val="20"/>
        </w:rPr>
        <w:t>shows</w:t>
      </w:r>
      <w:r w:rsidR="00F31375" w:rsidRPr="00B51A4A">
        <w:rPr>
          <w:color w:val="000000" w:themeColor="text1"/>
          <w:sz w:val="20"/>
          <w:szCs w:val="20"/>
        </w:rPr>
        <w:t xml:space="preserve"> </w:t>
      </w:r>
      <w:r w:rsidR="00B33E31" w:rsidRPr="00B51A4A">
        <w:rPr>
          <w:color w:val="000000" w:themeColor="text1"/>
          <w:sz w:val="20"/>
          <w:szCs w:val="20"/>
        </w:rPr>
        <w:t xml:space="preserve">that </w:t>
      </w:r>
      <w:r w:rsidR="00F31375" w:rsidRPr="00B51A4A">
        <w:rPr>
          <w:color w:val="000000" w:themeColor="text1"/>
          <w:sz w:val="20"/>
          <w:szCs w:val="20"/>
        </w:rPr>
        <w:t>when the case building ha</w:t>
      </w:r>
      <w:r w:rsidR="00B33E31" w:rsidRPr="00B51A4A">
        <w:rPr>
          <w:color w:val="000000" w:themeColor="text1"/>
          <w:sz w:val="20"/>
          <w:szCs w:val="20"/>
        </w:rPr>
        <w:t>d</w:t>
      </w:r>
      <w:r w:rsidR="00F31375" w:rsidRPr="00B51A4A">
        <w:rPr>
          <w:color w:val="000000" w:themeColor="text1"/>
          <w:sz w:val="20"/>
          <w:szCs w:val="20"/>
        </w:rPr>
        <w:t xml:space="preserve"> an </w:t>
      </w:r>
      <w:r w:rsidR="00133955" w:rsidRPr="00B51A4A">
        <w:rPr>
          <w:color w:val="000000" w:themeColor="text1"/>
          <w:sz w:val="20"/>
          <w:szCs w:val="20"/>
        </w:rPr>
        <w:t xml:space="preserve">assumed </w:t>
      </w:r>
      <w:r w:rsidR="00F31375" w:rsidRPr="00B51A4A">
        <w:rPr>
          <w:color w:val="000000" w:themeColor="text1"/>
          <w:sz w:val="20"/>
          <w:szCs w:val="20"/>
        </w:rPr>
        <w:t xml:space="preserve">airtightness of three ach was </w:t>
      </w:r>
      <w:r w:rsidR="000C5552">
        <w:rPr>
          <w:color w:val="000000" w:themeColor="text1"/>
          <w:sz w:val="20"/>
          <w:szCs w:val="20"/>
        </w:rPr>
        <w:t xml:space="preserve">when it was </w:t>
      </w:r>
      <w:r w:rsidR="00F31375" w:rsidRPr="00B51A4A">
        <w:rPr>
          <w:color w:val="000000" w:themeColor="text1"/>
          <w:sz w:val="20"/>
          <w:szCs w:val="20"/>
        </w:rPr>
        <w:t xml:space="preserve">closest </w:t>
      </w:r>
      <w:r w:rsidR="00133955" w:rsidRPr="00B51A4A">
        <w:rPr>
          <w:color w:val="000000" w:themeColor="text1"/>
          <w:sz w:val="20"/>
          <w:szCs w:val="20"/>
        </w:rPr>
        <w:t>to</w:t>
      </w:r>
      <w:r w:rsidR="00F31375" w:rsidRPr="00B51A4A">
        <w:rPr>
          <w:color w:val="000000" w:themeColor="text1"/>
          <w:sz w:val="20"/>
          <w:szCs w:val="20"/>
        </w:rPr>
        <w:t xml:space="preserve"> the actual situation.</w:t>
      </w:r>
      <w:r w:rsidR="00DE2DB5" w:rsidRPr="009F3971">
        <w:rPr>
          <w:color w:val="000000" w:themeColor="text1"/>
          <w:sz w:val="20"/>
          <w:szCs w:val="20"/>
        </w:rPr>
        <w:t xml:space="preserve"> </w:t>
      </w:r>
      <w:r w:rsidR="00BD7533" w:rsidRPr="009F3971">
        <w:rPr>
          <w:color w:val="000000" w:themeColor="text1"/>
          <w:sz w:val="20"/>
          <w:szCs w:val="20"/>
        </w:rPr>
        <w:t xml:space="preserve">The </w:t>
      </w:r>
      <w:r w:rsidR="00204AAE" w:rsidRPr="009F3971">
        <w:rPr>
          <w:color w:val="000000" w:themeColor="text1"/>
          <w:sz w:val="20"/>
          <w:szCs w:val="20"/>
        </w:rPr>
        <w:t xml:space="preserve">results show that the </w:t>
      </w:r>
      <w:r w:rsidR="00BD7533" w:rsidRPr="009F3971">
        <w:rPr>
          <w:color w:val="000000" w:themeColor="text1"/>
          <w:sz w:val="20"/>
          <w:szCs w:val="20"/>
        </w:rPr>
        <w:t xml:space="preserve">temperature gap between the simulated value </w:t>
      </w:r>
      <w:r w:rsidR="0070434A">
        <w:rPr>
          <w:color w:val="000000" w:themeColor="text1"/>
          <w:sz w:val="20"/>
          <w:szCs w:val="20"/>
        </w:rPr>
        <w:t xml:space="preserve">when </w:t>
      </w:r>
      <w:r w:rsidR="0070434A" w:rsidRPr="009F3971">
        <w:rPr>
          <w:sz w:val="20"/>
          <w:szCs w:val="20"/>
        </w:rPr>
        <w:t>DesignBuilder</w:t>
      </w:r>
      <w:r w:rsidR="00204AAE" w:rsidRPr="009F3971">
        <w:rPr>
          <w:color w:val="000000" w:themeColor="text1"/>
          <w:sz w:val="20"/>
          <w:szCs w:val="20"/>
        </w:rPr>
        <w:t xml:space="preserve"> r</w:t>
      </w:r>
      <w:r w:rsidR="0069397C" w:rsidRPr="009F3971">
        <w:rPr>
          <w:color w:val="000000" w:themeColor="text1"/>
          <w:sz w:val="20"/>
          <w:szCs w:val="20"/>
        </w:rPr>
        <w:t>an</w:t>
      </w:r>
      <w:r w:rsidR="00204AAE" w:rsidRPr="009F3971">
        <w:rPr>
          <w:color w:val="000000" w:themeColor="text1"/>
          <w:sz w:val="20"/>
          <w:szCs w:val="20"/>
        </w:rPr>
        <w:t xml:space="preserve"> with the Meteonorm weather data and the fi</w:t>
      </w:r>
      <w:r w:rsidR="0069397C" w:rsidRPr="009F3971">
        <w:rPr>
          <w:color w:val="000000" w:themeColor="text1"/>
          <w:sz w:val="20"/>
          <w:szCs w:val="20"/>
        </w:rPr>
        <w:t>el</w:t>
      </w:r>
      <w:r w:rsidR="00204AAE" w:rsidRPr="009F3971">
        <w:rPr>
          <w:color w:val="000000" w:themeColor="text1"/>
          <w:sz w:val="20"/>
          <w:szCs w:val="20"/>
        </w:rPr>
        <w:t>d recorded value</w:t>
      </w:r>
      <w:r w:rsidR="00133955" w:rsidRPr="009F3971">
        <w:rPr>
          <w:color w:val="000000" w:themeColor="text1"/>
          <w:sz w:val="20"/>
          <w:szCs w:val="20"/>
        </w:rPr>
        <w:t>s</w:t>
      </w:r>
      <w:r w:rsidR="00204AAE" w:rsidRPr="009F3971">
        <w:rPr>
          <w:color w:val="000000" w:themeColor="text1"/>
          <w:sz w:val="20"/>
          <w:szCs w:val="20"/>
        </w:rPr>
        <w:t xml:space="preserve"> was about 3</w:t>
      </w:r>
      <w:r w:rsidR="00204AAE" w:rsidRPr="009F3971">
        <w:rPr>
          <w:rFonts w:eastAsia="DengXian"/>
          <w:color w:val="000000" w:themeColor="text1"/>
          <w:sz w:val="20"/>
          <w:szCs w:val="20"/>
        </w:rPr>
        <w:t>℃</w:t>
      </w:r>
      <w:r w:rsidR="00204AAE" w:rsidRPr="009F3971">
        <w:rPr>
          <w:color w:val="000000" w:themeColor="text1"/>
          <w:sz w:val="20"/>
          <w:szCs w:val="20"/>
        </w:rPr>
        <w:t xml:space="preserve"> in summer months, which might </w:t>
      </w:r>
      <w:r w:rsidR="0069397C" w:rsidRPr="009F3971">
        <w:rPr>
          <w:color w:val="000000" w:themeColor="text1"/>
          <w:sz w:val="20"/>
          <w:szCs w:val="20"/>
        </w:rPr>
        <w:t xml:space="preserve">be </w:t>
      </w:r>
      <w:r w:rsidR="00204AAE" w:rsidRPr="009F3971">
        <w:rPr>
          <w:color w:val="000000" w:themeColor="text1"/>
          <w:sz w:val="20"/>
          <w:szCs w:val="20"/>
        </w:rPr>
        <w:t xml:space="preserve">because the real outside </w:t>
      </w:r>
      <w:r w:rsidR="000C5552">
        <w:rPr>
          <w:color w:val="000000" w:themeColor="text1"/>
          <w:sz w:val="20"/>
          <w:szCs w:val="20"/>
        </w:rPr>
        <w:t xml:space="preserve">measured </w:t>
      </w:r>
      <w:r w:rsidR="00204AAE" w:rsidRPr="009F3971">
        <w:rPr>
          <w:color w:val="000000" w:themeColor="text1"/>
          <w:sz w:val="20"/>
          <w:szCs w:val="20"/>
        </w:rPr>
        <w:t xml:space="preserve">temperature </w:t>
      </w:r>
      <w:r w:rsidR="000C5552">
        <w:rPr>
          <w:color w:val="000000" w:themeColor="text1"/>
          <w:sz w:val="20"/>
          <w:szCs w:val="20"/>
        </w:rPr>
        <w:t xml:space="preserve">was </w:t>
      </w:r>
      <w:r w:rsidR="008C2FAB">
        <w:rPr>
          <w:color w:val="000000" w:themeColor="text1"/>
          <w:sz w:val="20"/>
          <w:szCs w:val="20"/>
        </w:rPr>
        <w:t xml:space="preserve">a </w:t>
      </w:r>
      <w:r w:rsidR="000C5552">
        <w:rPr>
          <w:color w:val="000000" w:themeColor="text1"/>
          <w:sz w:val="20"/>
          <w:szCs w:val="20"/>
        </w:rPr>
        <w:t>similar</w:t>
      </w:r>
      <w:r w:rsidR="008C2FAB">
        <w:rPr>
          <w:color w:val="000000" w:themeColor="text1"/>
          <w:sz w:val="20"/>
          <w:szCs w:val="20"/>
        </w:rPr>
        <w:t xml:space="preserve"> value</w:t>
      </w:r>
      <w:r w:rsidR="00204AAE" w:rsidRPr="009F3971">
        <w:rPr>
          <w:color w:val="000000" w:themeColor="text1"/>
          <w:sz w:val="20"/>
          <w:szCs w:val="20"/>
        </w:rPr>
        <w:t xml:space="preserve"> higher than the </w:t>
      </w:r>
      <w:r w:rsidR="000C5552">
        <w:rPr>
          <w:color w:val="000000" w:themeColor="text1"/>
          <w:sz w:val="20"/>
          <w:szCs w:val="20"/>
        </w:rPr>
        <w:t xml:space="preserve">Meteonorm </w:t>
      </w:r>
      <w:r w:rsidR="00204AAE" w:rsidRPr="009F3971">
        <w:rPr>
          <w:color w:val="000000" w:themeColor="text1"/>
          <w:sz w:val="20"/>
          <w:szCs w:val="20"/>
        </w:rPr>
        <w:t xml:space="preserve">weather data </w:t>
      </w:r>
      <w:r w:rsidR="008C2FAB">
        <w:rPr>
          <w:color w:val="000000" w:themeColor="text1"/>
          <w:sz w:val="20"/>
          <w:szCs w:val="20"/>
        </w:rPr>
        <w:t>file</w:t>
      </w:r>
      <w:r w:rsidR="00204AAE" w:rsidRPr="009F3971">
        <w:rPr>
          <w:color w:val="000000" w:themeColor="text1"/>
          <w:sz w:val="20"/>
          <w:szCs w:val="20"/>
        </w:rPr>
        <w:t>. Thus, the fi</w:t>
      </w:r>
      <w:r w:rsidR="0069397C" w:rsidRPr="009F3971">
        <w:rPr>
          <w:color w:val="000000" w:themeColor="text1"/>
          <w:sz w:val="20"/>
          <w:szCs w:val="20"/>
        </w:rPr>
        <w:t>el</w:t>
      </w:r>
      <w:r w:rsidR="00204AAE" w:rsidRPr="009F3971">
        <w:rPr>
          <w:color w:val="000000" w:themeColor="text1"/>
          <w:sz w:val="20"/>
          <w:szCs w:val="20"/>
        </w:rPr>
        <w:t xml:space="preserve">d recorded outdoor temperature and relative humidity were edited </w:t>
      </w:r>
      <w:r w:rsidR="008C2FAB">
        <w:rPr>
          <w:color w:val="000000" w:themeColor="text1"/>
          <w:sz w:val="20"/>
          <w:szCs w:val="20"/>
        </w:rPr>
        <w:t>to create</w:t>
      </w:r>
      <w:r w:rsidR="00204AAE" w:rsidRPr="009F3971">
        <w:rPr>
          <w:color w:val="000000" w:themeColor="text1"/>
          <w:sz w:val="20"/>
          <w:szCs w:val="20"/>
        </w:rPr>
        <w:t xml:space="preserve"> the weather data, and the result show</w:t>
      </w:r>
      <w:r w:rsidR="0069397C" w:rsidRPr="009F3971">
        <w:rPr>
          <w:color w:val="000000" w:themeColor="text1"/>
          <w:sz w:val="20"/>
          <w:szCs w:val="20"/>
        </w:rPr>
        <w:t>ed</w:t>
      </w:r>
      <w:r w:rsidR="00204AAE" w:rsidRPr="009F3971">
        <w:rPr>
          <w:color w:val="000000" w:themeColor="text1"/>
          <w:sz w:val="20"/>
          <w:szCs w:val="20"/>
        </w:rPr>
        <w:t xml:space="preserve"> that the simulated indoor temperature</w:t>
      </w:r>
      <w:r w:rsidR="003D5C29" w:rsidRPr="009F3971">
        <w:rPr>
          <w:color w:val="000000" w:themeColor="text1"/>
          <w:sz w:val="20"/>
          <w:szCs w:val="20"/>
        </w:rPr>
        <w:t xml:space="preserve"> value</w:t>
      </w:r>
      <w:r w:rsidR="00133955" w:rsidRPr="009F3971">
        <w:rPr>
          <w:color w:val="000000" w:themeColor="text1"/>
          <w:sz w:val="20"/>
          <w:szCs w:val="20"/>
        </w:rPr>
        <w:t>s</w:t>
      </w:r>
      <w:r w:rsidR="00204AAE" w:rsidRPr="009F3971">
        <w:rPr>
          <w:color w:val="000000" w:themeColor="text1"/>
          <w:sz w:val="20"/>
          <w:szCs w:val="20"/>
        </w:rPr>
        <w:t xml:space="preserve"> and measured indoor temperature </w:t>
      </w:r>
      <w:r w:rsidR="003D5C29" w:rsidRPr="009F3971">
        <w:rPr>
          <w:color w:val="000000" w:themeColor="text1"/>
          <w:sz w:val="20"/>
          <w:szCs w:val="20"/>
        </w:rPr>
        <w:t>value</w:t>
      </w:r>
      <w:r w:rsidR="00133955" w:rsidRPr="009F3971">
        <w:rPr>
          <w:color w:val="000000" w:themeColor="text1"/>
          <w:sz w:val="20"/>
          <w:szCs w:val="20"/>
        </w:rPr>
        <w:t>s</w:t>
      </w:r>
      <w:r w:rsidR="003D5C29" w:rsidRPr="009F3971">
        <w:rPr>
          <w:color w:val="000000" w:themeColor="text1"/>
          <w:sz w:val="20"/>
          <w:szCs w:val="20"/>
        </w:rPr>
        <w:t xml:space="preserve"> </w:t>
      </w:r>
      <w:r w:rsidR="00133955" w:rsidRPr="009F3971">
        <w:rPr>
          <w:color w:val="000000" w:themeColor="text1"/>
          <w:sz w:val="20"/>
          <w:szCs w:val="20"/>
        </w:rPr>
        <w:t>were closely aligned, which gave</w:t>
      </w:r>
      <w:r w:rsidR="003D5C29" w:rsidRPr="009F3971">
        <w:rPr>
          <w:color w:val="000000" w:themeColor="text1"/>
          <w:sz w:val="20"/>
          <w:szCs w:val="20"/>
        </w:rPr>
        <w:t xml:space="preserve"> confidence in the simulation of </w:t>
      </w:r>
      <w:r w:rsidR="00133955" w:rsidRPr="009F3971">
        <w:rPr>
          <w:color w:val="000000" w:themeColor="text1"/>
          <w:sz w:val="20"/>
          <w:szCs w:val="20"/>
        </w:rPr>
        <w:t xml:space="preserve">the </w:t>
      </w:r>
      <w:r w:rsidR="003D5C29" w:rsidRPr="009F3971">
        <w:rPr>
          <w:color w:val="000000" w:themeColor="text1"/>
          <w:sz w:val="20"/>
          <w:szCs w:val="20"/>
        </w:rPr>
        <w:t>Passivhaus retrofitting.</w:t>
      </w:r>
    </w:p>
    <w:p w14:paraId="61F55110" w14:textId="583E2229" w:rsidR="00B47A2A" w:rsidRPr="009F3971" w:rsidRDefault="00105667" w:rsidP="00B47A2A">
      <w:pPr>
        <w:spacing w:line="480" w:lineRule="auto"/>
        <w:rPr>
          <w:sz w:val="20"/>
          <w:szCs w:val="20"/>
        </w:rPr>
      </w:pPr>
      <w:r>
        <w:rPr>
          <w:sz w:val="20"/>
          <w:szCs w:val="20"/>
        </w:rPr>
        <w:t xml:space="preserve">   </w:t>
      </w:r>
      <w:r w:rsidR="00B47A2A" w:rsidRPr="009F3971">
        <w:rPr>
          <w:noProof/>
          <w:sz w:val="20"/>
          <w:szCs w:val="20"/>
        </w:rPr>
        <w:drawing>
          <wp:inline distT="0" distB="0" distL="0" distR="0" wp14:anchorId="2BC90DEE" wp14:editId="1806C49F">
            <wp:extent cx="4518212" cy="2240915"/>
            <wp:effectExtent l="0" t="0" r="0" b="6985"/>
            <wp:docPr id="3" name="Chart 3">
              <a:extLst xmlns:a="http://schemas.openxmlformats.org/drawingml/2006/main">
                <a:ext uri="{FF2B5EF4-FFF2-40B4-BE49-F238E27FC236}">
                  <a16:creationId xmlns:a16="http://schemas.microsoft.com/office/drawing/2014/main" id="{940AAEC5-E101-4E97-AEB3-2F711E7E1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EE2AA5" w14:textId="09D8B59B" w:rsidR="008C42EA" w:rsidRPr="009F3971" w:rsidRDefault="00B47A2A" w:rsidP="0063158B">
      <w:pPr>
        <w:pStyle w:val="Caption"/>
        <w:rPr>
          <w:szCs w:val="20"/>
        </w:rPr>
      </w:pPr>
      <w:bookmarkStart w:id="24" w:name="_Ref40027103"/>
      <w:r w:rsidRPr="009F3971">
        <w:rPr>
          <w:szCs w:val="20"/>
        </w:rPr>
        <w:lastRenderedPageBreak/>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4</w:t>
      </w:r>
      <w:r w:rsidRPr="009F3971">
        <w:rPr>
          <w:szCs w:val="20"/>
        </w:rPr>
        <w:fldChar w:fldCharType="end"/>
      </w:r>
      <w:bookmarkEnd w:id="24"/>
      <w:r w:rsidRPr="009F3971">
        <w:rPr>
          <w:szCs w:val="20"/>
        </w:rPr>
        <w:t xml:space="preserve">. Monthly average indoor temperatures: measured and </w:t>
      </w:r>
      <w:r w:rsidR="0070434A" w:rsidRPr="009F3971">
        <w:rPr>
          <w:szCs w:val="20"/>
        </w:rPr>
        <w:t xml:space="preserve">DesignBuilder </w:t>
      </w:r>
      <w:r w:rsidR="0070434A">
        <w:rPr>
          <w:szCs w:val="20"/>
        </w:rPr>
        <w:t>(</w:t>
      </w:r>
      <w:r w:rsidRPr="009F3971">
        <w:rPr>
          <w:szCs w:val="20"/>
        </w:rPr>
        <w:t>DB</w:t>
      </w:r>
      <w:r w:rsidR="0070434A">
        <w:rPr>
          <w:szCs w:val="20"/>
        </w:rPr>
        <w:t>)</w:t>
      </w:r>
      <w:r w:rsidRPr="009F3971">
        <w:rPr>
          <w:szCs w:val="20"/>
        </w:rPr>
        <w:t xml:space="preserve"> simulated values. </w:t>
      </w:r>
    </w:p>
    <w:p w14:paraId="25A6A0C6" w14:textId="182C22F2" w:rsidR="00D75B4C" w:rsidRPr="009F3971" w:rsidRDefault="00FD4FCE" w:rsidP="00D1715F">
      <w:pPr>
        <w:pStyle w:val="Heading2"/>
        <w:spacing w:line="480" w:lineRule="auto"/>
        <w:rPr>
          <w:b/>
          <w:bCs/>
          <w:sz w:val="20"/>
          <w:szCs w:val="20"/>
        </w:rPr>
      </w:pPr>
      <w:r w:rsidRPr="009F3971">
        <w:rPr>
          <w:b/>
          <w:bCs/>
          <w:sz w:val="20"/>
          <w:szCs w:val="20"/>
        </w:rPr>
        <w:t xml:space="preserve">4.2 </w:t>
      </w:r>
      <w:r w:rsidR="00E24084" w:rsidRPr="009F3971">
        <w:rPr>
          <w:b/>
          <w:bCs/>
          <w:sz w:val="20"/>
          <w:szCs w:val="20"/>
        </w:rPr>
        <w:t>Energy performance before retrofit</w:t>
      </w:r>
    </w:p>
    <w:p w14:paraId="04729D4E" w14:textId="231BC52A" w:rsidR="00E24084" w:rsidRPr="009F3971" w:rsidRDefault="00A8026C" w:rsidP="00D1715F">
      <w:pPr>
        <w:spacing w:line="480" w:lineRule="auto"/>
        <w:rPr>
          <w:rFonts w:eastAsia="DengXian"/>
          <w:sz w:val="20"/>
          <w:szCs w:val="20"/>
        </w:rPr>
      </w:pPr>
      <w:r w:rsidRPr="009F3971">
        <w:rPr>
          <w:sz w:val="20"/>
          <w:szCs w:val="20"/>
        </w:rPr>
        <w:t xml:space="preserve">For the field recorded energy consumption in </w:t>
      </w:r>
      <w:r w:rsidR="00D75759" w:rsidRPr="009F3971">
        <w:rPr>
          <w:sz w:val="20"/>
          <w:szCs w:val="20"/>
        </w:rPr>
        <w:t>one of the flat</w:t>
      </w:r>
      <w:r w:rsidR="007A1225" w:rsidRPr="009F3971">
        <w:rPr>
          <w:sz w:val="20"/>
          <w:szCs w:val="20"/>
        </w:rPr>
        <w:t>s</w:t>
      </w:r>
      <w:r w:rsidRPr="009F3971">
        <w:rPr>
          <w:sz w:val="20"/>
          <w:szCs w:val="20"/>
        </w:rPr>
        <w:t xml:space="preserve">, the </w:t>
      </w:r>
      <w:r w:rsidR="00B47A2A" w:rsidRPr="009F3971">
        <w:rPr>
          <w:sz w:val="20"/>
          <w:szCs w:val="20"/>
        </w:rPr>
        <w:t xml:space="preserve">peak monthly </w:t>
      </w:r>
      <w:r w:rsidR="007F18D1" w:rsidRPr="009F3971">
        <w:rPr>
          <w:sz w:val="20"/>
          <w:szCs w:val="20"/>
        </w:rPr>
        <w:t xml:space="preserve">electricity </w:t>
      </w:r>
      <w:r w:rsidR="00377338" w:rsidRPr="009F3971">
        <w:rPr>
          <w:sz w:val="20"/>
          <w:szCs w:val="20"/>
        </w:rPr>
        <w:t xml:space="preserve">used </w:t>
      </w:r>
      <w:r w:rsidR="007F18D1" w:rsidRPr="009F3971">
        <w:rPr>
          <w:sz w:val="20"/>
          <w:szCs w:val="20"/>
        </w:rPr>
        <w:t>in summer</w:t>
      </w:r>
      <w:r w:rsidRPr="009F3971">
        <w:rPr>
          <w:sz w:val="20"/>
          <w:szCs w:val="20"/>
        </w:rPr>
        <w:t xml:space="preserve"> and winter</w:t>
      </w:r>
      <w:r w:rsidR="007F18D1" w:rsidRPr="009F3971">
        <w:rPr>
          <w:sz w:val="20"/>
          <w:szCs w:val="20"/>
        </w:rPr>
        <w:t xml:space="preserve"> </w:t>
      </w:r>
      <w:r w:rsidR="001503E9" w:rsidRPr="009F3971">
        <w:rPr>
          <w:sz w:val="20"/>
          <w:szCs w:val="20"/>
        </w:rPr>
        <w:t xml:space="preserve">were </w:t>
      </w:r>
      <w:r w:rsidR="00221634" w:rsidRPr="009F3971">
        <w:rPr>
          <w:sz w:val="20"/>
          <w:szCs w:val="20"/>
        </w:rPr>
        <w:t>368</w:t>
      </w:r>
      <w:r w:rsidR="00FA32CE" w:rsidRPr="009F3971">
        <w:rPr>
          <w:sz w:val="20"/>
          <w:szCs w:val="20"/>
        </w:rPr>
        <w:t xml:space="preserve"> </w:t>
      </w:r>
      <w:r w:rsidR="00221634" w:rsidRPr="009F3971">
        <w:rPr>
          <w:sz w:val="20"/>
          <w:szCs w:val="20"/>
        </w:rPr>
        <w:t xml:space="preserve">kWh and </w:t>
      </w:r>
      <w:r w:rsidR="00E04211" w:rsidRPr="009F3971">
        <w:rPr>
          <w:sz w:val="20"/>
          <w:szCs w:val="20"/>
          <w:lang w:val="en-US"/>
        </w:rPr>
        <w:t>693</w:t>
      </w:r>
      <w:r w:rsidR="00FA32CE" w:rsidRPr="009F3971">
        <w:rPr>
          <w:sz w:val="20"/>
          <w:szCs w:val="20"/>
          <w:lang w:val="en-US"/>
        </w:rPr>
        <w:t xml:space="preserve"> </w:t>
      </w:r>
      <w:r w:rsidRPr="009F3971">
        <w:rPr>
          <w:sz w:val="20"/>
          <w:szCs w:val="20"/>
        </w:rPr>
        <w:t xml:space="preserve">kWh respectively, while the average value </w:t>
      </w:r>
      <w:r w:rsidR="00377338" w:rsidRPr="009F3971">
        <w:rPr>
          <w:sz w:val="20"/>
          <w:szCs w:val="20"/>
        </w:rPr>
        <w:t>of</w:t>
      </w:r>
      <w:r w:rsidRPr="009F3971">
        <w:rPr>
          <w:sz w:val="20"/>
          <w:szCs w:val="20"/>
        </w:rPr>
        <w:t xml:space="preserve"> months which </w:t>
      </w:r>
      <w:r w:rsidR="00377338" w:rsidRPr="009F3971">
        <w:rPr>
          <w:sz w:val="20"/>
          <w:szCs w:val="20"/>
        </w:rPr>
        <w:t>use</w:t>
      </w:r>
      <w:r w:rsidR="0069397C" w:rsidRPr="009F3971">
        <w:rPr>
          <w:sz w:val="20"/>
          <w:szCs w:val="20"/>
        </w:rPr>
        <w:t>d</w:t>
      </w:r>
      <w:r w:rsidR="00377338" w:rsidRPr="009F3971">
        <w:rPr>
          <w:sz w:val="20"/>
          <w:szCs w:val="20"/>
        </w:rPr>
        <w:t xml:space="preserve"> no heating and cooling </w:t>
      </w:r>
      <w:r w:rsidR="001503E9" w:rsidRPr="009F3971">
        <w:rPr>
          <w:sz w:val="20"/>
          <w:szCs w:val="20"/>
        </w:rPr>
        <w:t xml:space="preserve">was </w:t>
      </w:r>
      <w:r w:rsidR="00CD3BCF" w:rsidRPr="009F3971">
        <w:rPr>
          <w:sz w:val="20"/>
          <w:szCs w:val="20"/>
        </w:rPr>
        <w:t>2</w:t>
      </w:r>
      <w:r w:rsidR="005124CA" w:rsidRPr="009F3971">
        <w:rPr>
          <w:sz w:val="20"/>
          <w:szCs w:val="20"/>
        </w:rPr>
        <w:t>33</w:t>
      </w:r>
      <w:r w:rsidR="00FA32CE" w:rsidRPr="009F3971">
        <w:rPr>
          <w:sz w:val="20"/>
          <w:szCs w:val="20"/>
        </w:rPr>
        <w:t xml:space="preserve"> </w:t>
      </w:r>
      <w:r w:rsidR="00377338" w:rsidRPr="009F3971">
        <w:rPr>
          <w:sz w:val="20"/>
          <w:szCs w:val="20"/>
        </w:rPr>
        <w:t xml:space="preserve">kWh. </w:t>
      </w:r>
      <w:r w:rsidR="00B6133E" w:rsidRPr="009F3971">
        <w:rPr>
          <w:sz w:val="20"/>
          <w:szCs w:val="20"/>
        </w:rPr>
        <w:t xml:space="preserve">The </w:t>
      </w:r>
      <w:r w:rsidR="0069397C" w:rsidRPr="009F3971">
        <w:rPr>
          <w:sz w:val="20"/>
          <w:szCs w:val="20"/>
        </w:rPr>
        <w:t xml:space="preserve">reason that </w:t>
      </w:r>
      <w:r w:rsidR="00B6133E" w:rsidRPr="009F3971">
        <w:rPr>
          <w:sz w:val="20"/>
          <w:szCs w:val="20"/>
        </w:rPr>
        <w:t xml:space="preserve">electricity consumption in summer and winter months </w:t>
      </w:r>
      <w:r w:rsidR="0069397C" w:rsidRPr="009F3971">
        <w:rPr>
          <w:sz w:val="20"/>
          <w:szCs w:val="20"/>
        </w:rPr>
        <w:t xml:space="preserve">was </w:t>
      </w:r>
      <w:r w:rsidR="00B6133E" w:rsidRPr="009F3971">
        <w:rPr>
          <w:sz w:val="20"/>
          <w:szCs w:val="20"/>
        </w:rPr>
        <w:t xml:space="preserve">higher than other months </w:t>
      </w:r>
      <w:r w:rsidR="001503E9" w:rsidRPr="009F3971">
        <w:rPr>
          <w:sz w:val="20"/>
          <w:szCs w:val="20"/>
        </w:rPr>
        <w:t xml:space="preserve">could be </w:t>
      </w:r>
      <w:r w:rsidR="009B7179" w:rsidRPr="009F3971">
        <w:rPr>
          <w:sz w:val="20"/>
          <w:szCs w:val="20"/>
        </w:rPr>
        <w:t xml:space="preserve">because </w:t>
      </w:r>
      <w:r w:rsidR="00B6133E" w:rsidRPr="009F3971">
        <w:rPr>
          <w:sz w:val="20"/>
          <w:szCs w:val="20"/>
        </w:rPr>
        <w:t>of</w:t>
      </w:r>
      <w:r w:rsidR="009B7179" w:rsidRPr="009F3971">
        <w:rPr>
          <w:sz w:val="20"/>
          <w:szCs w:val="20"/>
        </w:rPr>
        <w:t xml:space="preserve"> the</w:t>
      </w:r>
      <w:r w:rsidR="00B6133E" w:rsidRPr="009F3971">
        <w:rPr>
          <w:sz w:val="20"/>
          <w:szCs w:val="20"/>
        </w:rPr>
        <w:t xml:space="preserve"> e</w:t>
      </w:r>
      <w:r w:rsidR="000C029D" w:rsidRPr="009F3971">
        <w:rPr>
          <w:sz w:val="20"/>
          <w:szCs w:val="20"/>
        </w:rPr>
        <w:t xml:space="preserve">lectric </w:t>
      </w:r>
      <w:r w:rsidR="005259B1" w:rsidRPr="009F3971">
        <w:rPr>
          <w:sz w:val="20"/>
          <w:szCs w:val="20"/>
        </w:rPr>
        <w:t xml:space="preserve">fans and </w:t>
      </w:r>
      <w:r w:rsidR="005259B1" w:rsidRPr="00CD46EB">
        <w:rPr>
          <w:sz w:val="20"/>
          <w:szCs w:val="20"/>
        </w:rPr>
        <w:t>plug</w:t>
      </w:r>
      <w:r w:rsidR="000C029D" w:rsidRPr="00CD46EB">
        <w:rPr>
          <w:sz w:val="20"/>
          <w:szCs w:val="20"/>
        </w:rPr>
        <w:t>-</w:t>
      </w:r>
      <w:r w:rsidR="005259B1" w:rsidRPr="00CD46EB">
        <w:rPr>
          <w:sz w:val="20"/>
          <w:szCs w:val="20"/>
        </w:rPr>
        <w:t>in heaters</w:t>
      </w:r>
      <w:r w:rsidR="000C029D" w:rsidRPr="00CD46EB">
        <w:rPr>
          <w:sz w:val="20"/>
          <w:szCs w:val="20"/>
        </w:rPr>
        <w:t xml:space="preserve"> </w:t>
      </w:r>
      <w:r w:rsidR="00B6133E" w:rsidRPr="00CD46EB">
        <w:rPr>
          <w:sz w:val="20"/>
          <w:szCs w:val="20"/>
        </w:rPr>
        <w:t>used to provide thermal comfort.</w:t>
      </w:r>
      <w:r w:rsidR="00B6133E" w:rsidRPr="009F3971">
        <w:rPr>
          <w:sz w:val="20"/>
          <w:szCs w:val="20"/>
        </w:rPr>
        <w:t xml:space="preserve"> </w:t>
      </w:r>
      <w:r w:rsidR="007326E4" w:rsidRPr="009F3971">
        <w:rPr>
          <w:sz w:val="20"/>
          <w:szCs w:val="20"/>
        </w:rPr>
        <w:t xml:space="preserve">However, </w:t>
      </w:r>
      <w:r w:rsidR="009B7179" w:rsidRPr="009F3971">
        <w:rPr>
          <w:sz w:val="20"/>
          <w:szCs w:val="20"/>
        </w:rPr>
        <w:t xml:space="preserve">the field recorded thermal data shows the </w:t>
      </w:r>
      <w:r w:rsidR="00A4599A" w:rsidRPr="009F3971">
        <w:rPr>
          <w:sz w:val="20"/>
          <w:szCs w:val="20"/>
        </w:rPr>
        <w:t xml:space="preserve">monthly </w:t>
      </w:r>
      <w:r w:rsidR="001503E9" w:rsidRPr="009F3971">
        <w:rPr>
          <w:sz w:val="20"/>
          <w:szCs w:val="20"/>
        </w:rPr>
        <w:t xml:space="preserve">mean </w:t>
      </w:r>
      <w:r w:rsidR="00A4599A" w:rsidRPr="009F3971">
        <w:rPr>
          <w:sz w:val="20"/>
          <w:szCs w:val="20"/>
        </w:rPr>
        <w:t xml:space="preserve">indoor </w:t>
      </w:r>
      <w:r w:rsidR="009B7179" w:rsidRPr="009F3971">
        <w:rPr>
          <w:sz w:val="20"/>
          <w:szCs w:val="20"/>
        </w:rPr>
        <w:t xml:space="preserve">temperature in the peak energy months </w:t>
      </w:r>
      <w:r w:rsidR="001503E9" w:rsidRPr="009F3971">
        <w:rPr>
          <w:sz w:val="20"/>
          <w:szCs w:val="20"/>
        </w:rPr>
        <w:t xml:space="preserve">were </w:t>
      </w:r>
      <w:r w:rsidR="00A4599A" w:rsidRPr="009F3971">
        <w:rPr>
          <w:sz w:val="20"/>
          <w:szCs w:val="20"/>
        </w:rPr>
        <w:t>30.5</w:t>
      </w:r>
      <w:r w:rsidR="00535CE0" w:rsidRPr="009F3971">
        <w:rPr>
          <w:rFonts w:eastAsia="DengXian"/>
          <w:sz w:val="20"/>
          <w:szCs w:val="20"/>
        </w:rPr>
        <w:t>℃</w:t>
      </w:r>
      <w:r w:rsidR="00A4599A" w:rsidRPr="009F3971">
        <w:rPr>
          <w:sz w:val="20"/>
          <w:szCs w:val="20"/>
        </w:rPr>
        <w:t xml:space="preserve"> and </w:t>
      </w:r>
      <w:r w:rsidR="009D07CE" w:rsidRPr="009F3971">
        <w:rPr>
          <w:sz w:val="20"/>
          <w:szCs w:val="20"/>
        </w:rPr>
        <w:t>7.9</w:t>
      </w:r>
      <w:r w:rsidR="00535CE0" w:rsidRPr="009F3971">
        <w:rPr>
          <w:rFonts w:eastAsia="DengXian"/>
          <w:sz w:val="20"/>
          <w:szCs w:val="20"/>
        </w:rPr>
        <w:t>℃</w:t>
      </w:r>
      <w:r w:rsidR="0066294F" w:rsidRPr="009F3971">
        <w:rPr>
          <w:sz w:val="20"/>
          <w:szCs w:val="20"/>
        </w:rPr>
        <w:t xml:space="preserve"> </w:t>
      </w:r>
      <w:r w:rsidR="00767D0E" w:rsidRPr="009F3971">
        <w:rPr>
          <w:sz w:val="20"/>
          <w:szCs w:val="20"/>
        </w:rPr>
        <w:t xml:space="preserve">for summer and winter </w:t>
      </w:r>
      <w:r w:rsidR="0066294F" w:rsidRPr="009F3971">
        <w:rPr>
          <w:sz w:val="20"/>
          <w:szCs w:val="20"/>
        </w:rPr>
        <w:t>respectively</w:t>
      </w:r>
      <w:r w:rsidR="00593E98" w:rsidRPr="009F3971">
        <w:rPr>
          <w:sz w:val="20"/>
          <w:szCs w:val="20"/>
        </w:rPr>
        <w:t>,</w:t>
      </w:r>
      <w:r w:rsidR="003D3F31" w:rsidRPr="009F3971">
        <w:rPr>
          <w:sz w:val="20"/>
          <w:szCs w:val="20"/>
        </w:rPr>
        <w:t xml:space="preserve"> which </w:t>
      </w:r>
      <w:r w:rsidR="008C2A2A" w:rsidRPr="009F3971">
        <w:rPr>
          <w:sz w:val="20"/>
          <w:szCs w:val="20"/>
        </w:rPr>
        <w:t>are unsatisfactory</w:t>
      </w:r>
      <w:r w:rsidR="003C5F12" w:rsidRPr="009F3971">
        <w:rPr>
          <w:sz w:val="20"/>
          <w:szCs w:val="20"/>
        </w:rPr>
        <w:t xml:space="preserve"> from a comfort point of view</w:t>
      </w:r>
      <w:r w:rsidR="00E17696" w:rsidRPr="009F3971">
        <w:rPr>
          <w:sz w:val="20"/>
          <w:szCs w:val="20"/>
        </w:rPr>
        <w:t>,</w:t>
      </w:r>
      <w:r w:rsidR="008C2A2A" w:rsidRPr="009F3971">
        <w:rPr>
          <w:sz w:val="20"/>
          <w:szCs w:val="20"/>
        </w:rPr>
        <w:t xml:space="preserve"> especially compare</w:t>
      </w:r>
      <w:r w:rsidR="00E17696" w:rsidRPr="009F3971">
        <w:rPr>
          <w:sz w:val="20"/>
          <w:szCs w:val="20"/>
        </w:rPr>
        <w:t>d</w:t>
      </w:r>
      <w:r w:rsidR="008C2A2A" w:rsidRPr="009F3971">
        <w:rPr>
          <w:sz w:val="20"/>
          <w:szCs w:val="20"/>
        </w:rPr>
        <w:t xml:space="preserve"> with the Passivhaus standard comfort range of 20</w:t>
      </w:r>
      <w:r w:rsidR="008C2A2A" w:rsidRPr="009F3971">
        <w:rPr>
          <w:rFonts w:eastAsia="DengXian"/>
          <w:sz w:val="20"/>
          <w:szCs w:val="20"/>
        </w:rPr>
        <w:t>℃</w:t>
      </w:r>
      <w:r w:rsidR="008C2A2A" w:rsidRPr="009F3971">
        <w:rPr>
          <w:sz w:val="20"/>
          <w:szCs w:val="20"/>
        </w:rPr>
        <w:t xml:space="preserve"> to 25</w:t>
      </w:r>
      <w:r w:rsidR="008C2A2A" w:rsidRPr="009F3971">
        <w:rPr>
          <w:rFonts w:eastAsia="DengXian"/>
          <w:sz w:val="20"/>
          <w:szCs w:val="20"/>
        </w:rPr>
        <w:t xml:space="preserve">℃. </w:t>
      </w:r>
    </w:p>
    <w:p w14:paraId="2E785F3B" w14:textId="51918064" w:rsidR="008C42EA" w:rsidRPr="009F3971" w:rsidRDefault="00E17696" w:rsidP="00D1715F">
      <w:pPr>
        <w:spacing w:line="480" w:lineRule="auto"/>
        <w:rPr>
          <w:sz w:val="20"/>
          <w:szCs w:val="20"/>
        </w:rPr>
      </w:pPr>
      <w:r w:rsidRPr="009F3971">
        <w:rPr>
          <w:sz w:val="20"/>
          <w:szCs w:val="20"/>
        </w:rPr>
        <w:t xml:space="preserve">The </w:t>
      </w:r>
      <w:r w:rsidR="0070434A" w:rsidRPr="009F3971">
        <w:rPr>
          <w:sz w:val="20"/>
          <w:szCs w:val="20"/>
        </w:rPr>
        <w:t>DesignBuilder</w:t>
      </w:r>
      <w:r w:rsidR="00210CFE" w:rsidRPr="009F3971">
        <w:rPr>
          <w:sz w:val="20"/>
          <w:szCs w:val="20"/>
        </w:rPr>
        <w:t xml:space="preserve"> baseline model was use</w:t>
      </w:r>
      <w:r w:rsidR="0069397C" w:rsidRPr="009F3971">
        <w:rPr>
          <w:sz w:val="20"/>
          <w:szCs w:val="20"/>
        </w:rPr>
        <w:t>d</w:t>
      </w:r>
      <w:r w:rsidR="00210CFE" w:rsidRPr="009F3971">
        <w:rPr>
          <w:sz w:val="20"/>
          <w:szCs w:val="20"/>
        </w:rPr>
        <w:t xml:space="preserve"> to evaluate the energy consumption when the space </w:t>
      </w:r>
      <w:r w:rsidRPr="009F3971">
        <w:rPr>
          <w:sz w:val="20"/>
          <w:szCs w:val="20"/>
        </w:rPr>
        <w:t xml:space="preserve">was </w:t>
      </w:r>
      <w:r w:rsidR="00596D15" w:rsidRPr="009F3971">
        <w:rPr>
          <w:sz w:val="20"/>
          <w:szCs w:val="20"/>
        </w:rPr>
        <w:t xml:space="preserve">assumed to </w:t>
      </w:r>
      <w:r w:rsidR="00210CFE" w:rsidRPr="009F3971">
        <w:rPr>
          <w:sz w:val="20"/>
          <w:szCs w:val="20"/>
        </w:rPr>
        <w:t xml:space="preserve">heat and cool </w:t>
      </w:r>
      <w:r w:rsidR="001B3733" w:rsidRPr="009F3971">
        <w:rPr>
          <w:sz w:val="20"/>
          <w:szCs w:val="20"/>
        </w:rPr>
        <w:t xml:space="preserve">towards </w:t>
      </w:r>
      <w:r w:rsidR="00210CFE" w:rsidRPr="009F3971">
        <w:rPr>
          <w:sz w:val="20"/>
          <w:szCs w:val="20"/>
        </w:rPr>
        <w:t xml:space="preserve">the </w:t>
      </w:r>
      <w:r w:rsidR="00596D15" w:rsidRPr="009F3971">
        <w:rPr>
          <w:sz w:val="20"/>
          <w:szCs w:val="20"/>
        </w:rPr>
        <w:t>target comfort temperature range of 20</w:t>
      </w:r>
      <w:r w:rsidR="00596D15" w:rsidRPr="009F3971">
        <w:rPr>
          <w:rFonts w:eastAsia="DengXian"/>
          <w:sz w:val="20"/>
          <w:szCs w:val="20"/>
        </w:rPr>
        <w:t>℃</w:t>
      </w:r>
      <w:r w:rsidR="00596D15" w:rsidRPr="009F3971">
        <w:rPr>
          <w:sz w:val="20"/>
          <w:szCs w:val="20"/>
        </w:rPr>
        <w:t xml:space="preserve"> to 25</w:t>
      </w:r>
      <w:r w:rsidR="00596D15" w:rsidRPr="009F3971">
        <w:rPr>
          <w:rFonts w:eastAsia="DengXian"/>
          <w:sz w:val="20"/>
          <w:szCs w:val="20"/>
        </w:rPr>
        <w:t>℃.</w:t>
      </w:r>
      <w:r w:rsidR="00210CFE" w:rsidRPr="009F3971">
        <w:rPr>
          <w:sz w:val="20"/>
          <w:szCs w:val="20"/>
        </w:rPr>
        <w:t xml:space="preserve"> </w:t>
      </w:r>
      <w:r w:rsidR="00084D39" w:rsidRPr="004039FD">
        <w:rPr>
          <w:color w:val="000000" w:themeColor="text1"/>
          <w:sz w:val="20"/>
          <w:szCs w:val="20"/>
        </w:rPr>
        <w:t>Because</w:t>
      </w:r>
      <w:r w:rsidR="00F06AED" w:rsidRPr="004039FD">
        <w:rPr>
          <w:color w:val="000000" w:themeColor="text1"/>
          <w:sz w:val="20"/>
          <w:szCs w:val="20"/>
        </w:rPr>
        <w:t xml:space="preserve"> the type of plug-in heaters </w:t>
      </w:r>
      <w:r w:rsidR="00105667" w:rsidRPr="004039FD">
        <w:rPr>
          <w:color w:val="000000" w:themeColor="text1"/>
          <w:sz w:val="20"/>
          <w:szCs w:val="20"/>
        </w:rPr>
        <w:t xml:space="preserve">typically </w:t>
      </w:r>
      <w:r w:rsidR="00F06AED" w:rsidRPr="004039FD">
        <w:rPr>
          <w:color w:val="000000" w:themeColor="text1"/>
          <w:sz w:val="20"/>
          <w:szCs w:val="20"/>
        </w:rPr>
        <w:t>use</w:t>
      </w:r>
      <w:r w:rsidR="00105667" w:rsidRPr="004039FD">
        <w:rPr>
          <w:color w:val="000000" w:themeColor="text1"/>
          <w:sz w:val="20"/>
          <w:szCs w:val="20"/>
        </w:rPr>
        <w:t>d</w:t>
      </w:r>
      <w:r w:rsidR="00F06AED" w:rsidRPr="004039FD">
        <w:rPr>
          <w:color w:val="000000" w:themeColor="text1"/>
          <w:sz w:val="20"/>
          <w:szCs w:val="20"/>
        </w:rPr>
        <w:t xml:space="preserve"> by the residents are not </w:t>
      </w:r>
      <w:r w:rsidR="00105667" w:rsidRPr="004039FD">
        <w:rPr>
          <w:color w:val="000000" w:themeColor="text1"/>
          <w:sz w:val="20"/>
          <w:szCs w:val="20"/>
        </w:rPr>
        <w:t xml:space="preserve">powerful </w:t>
      </w:r>
      <w:r w:rsidR="00084D39" w:rsidRPr="004039FD">
        <w:rPr>
          <w:color w:val="000000" w:themeColor="text1"/>
          <w:sz w:val="20"/>
          <w:szCs w:val="20"/>
        </w:rPr>
        <w:t>enough</w:t>
      </w:r>
      <w:r w:rsidR="00F06AED" w:rsidRPr="004039FD">
        <w:rPr>
          <w:color w:val="000000" w:themeColor="text1"/>
          <w:sz w:val="20"/>
          <w:szCs w:val="20"/>
        </w:rPr>
        <w:t xml:space="preserve"> to achieve the </w:t>
      </w:r>
      <w:r w:rsidR="00105667" w:rsidRPr="004039FD">
        <w:rPr>
          <w:color w:val="000000" w:themeColor="text1"/>
          <w:sz w:val="20"/>
          <w:szCs w:val="20"/>
        </w:rPr>
        <w:t xml:space="preserve">targeted </w:t>
      </w:r>
      <w:r w:rsidR="00F06AED" w:rsidRPr="004039FD">
        <w:rPr>
          <w:color w:val="000000" w:themeColor="text1"/>
          <w:sz w:val="20"/>
          <w:szCs w:val="20"/>
        </w:rPr>
        <w:t xml:space="preserve">comfort level, a radiator heating system and an air conditioning system </w:t>
      </w:r>
      <w:r w:rsidR="00C23832" w:rsidRPr="004039FD">
        <w:rPr>
          <w:color w:val="000000" w:themeColor="text1"/>
          <w:sz w:val="20"/>
          <w:szCs w:val="20"/>
        </w:rPr>
        <w:t>were selected for the simulation</w:t>
      </w:r>
      <w:r w:rsidR="00105667" w:rsidRPr="004039FD">
        <w:rPr>
          <w:color w:val="000000" w:themeColor="text1"/>
          <w:sz w:val="20"/>
          <w:szCs w:val="20"/>
        </w:rPr>
        <w:t xml:space="preserve"> in the baseline model</w:t>
      </w:r>
      <w:r w:rsidR="00C23832" w:rsidRPr="004039FD">
        <w:rPr>
          <w:color w:val="000000" w:themeColor="text1"/>
          <w:sz w:val="20"/>
          <w:szCs w:val="20"/>
        </w:rPr>
        <w:t xml:space="preserve"> so that the energy required to reach comfort in the baseline case could be assessed.</w:t>
      </w:r>
      <w:r w:rsidR="00F06AED" w:rsidRPr="004039FD">
        <w:rPr>
          <w:color w:val="000000" w:themeColor="text1"/>
          <w:sz w:val="20"/>
          <w:szCs w:val="20"/>
        </w:rPr>
        <w:t xml:space="preserve"> </w:t>
      </w:r>
      <w:r w:rsidRPr="009F3971">
        <w:rPr>
          <w:sz w:val="20"/>
          <w:szCs w:val="20"/>
        </w:rPr>
        <w:t>The</w:t>
      </w:r>
      <w:r w:rsidR="00FA32CE" w:rsidRPr="009F3971">
        <w:rPr>
          <w:sz w:val="20"/>
          <w:szCs w:val="20"/>
        </w:rPr>
        <w:t xml:space="preserve"> predicted </w:t>
      </w:r>
      <w:r w:rsidR="0070434A" w:rsidRPr="009F3971">
        <w:rPr>
          <w:sz w:val="20"/>
          <w:szCs w:val="20"/>
        </w:rPr>
        <w:t>DesignBuilder</w:t>
      </w:r>
      <w:r w:rsidR="00085994" w:rsidRPr="009F3971">
        <w:rPr>
          <w:sz w:val="20"/>
          <w:szCs w:val="20"/>
        </w:rPr>
        <w:t xml:space="preserve"> </w:t>
      </w:r>
      <w:r w:rsidR="003C5F12" w:rsidRPr="009F3971">
        <w:rPr>
          <w:sz w:val="20"/>
          <w:szCs w:val="20"/>
        </w:rPr>
        <w:t xml:space="preserve">baseline model </w:t>
      </w:r>
      <w:r w:rsidR="00FA32CE" w:rsidRPr="009F3971">
        <w:rPr>
          <w:sz w:val="20"/>
          <w:szCs w:val="20"/>
        </w:rPr>
        <w:t xml:space="preserve">energy consumption </w:t>
      </w:r>
      <w:r w:rsidRPr="009F3971">
        <w:rPr>
          <w:sz w:val="20"/>
          <w:szCs w:val="20"/>
        </w:rPr>
        <w:t xml:space="preserve">was, </w:t>
      </w:r>
      <w:r w:rsidR="003D0498" w:rsidRPr="009F3971">
        <w:rPr>
          <w:sz w:val="20"/>
          <w:szCs w:val="20"/>
        </w:rPr>
        <w:t>unsurprisingly</w:t>
      </w:r>
      <w:r w:rsidRPr="009F3971">
        <w:rPr>
          <w:sz w:val="20"/>
          <w:szCs w:val="20"/>
        </w:rPr>
        <w:t>,</w:t>
      </w:r>
      <w:r w:rsidR="003D0498" w:rsidRPr="009F3971">
        <w:rPr>
          <w:sz w:val="20"/>
          <w:szCs w:val="20"/>
        </w:rPr>
        <w:t xml:space="preserve"> </w:t>
      </w:r>
      <w:r w:rsidR="001B3733" w:rsidRPr="009F3971">
        <w:rPr>
          <w:sz w:val="20"/>
          <w:szCs w:val="20"/>
        </w:rPr>
        <w:t xml:space="preserve">much </w:t>
      </w:r>
      <w:r w:rsidR="003D0498" w:rsidRPr="009F3971">
        <w:rPr>
          <w:sz w:val="20"/>
          <w:szCs w:val="20"/>
        </w:rPr>
        <w:t>higher than the EnerPHit standard</w:t>
      </w:r>
      <w:r w:rsidR="00494BE7" w:rsidRPr="009F3971">
        <w:rPr>
          <w:sz w:val="20"/>
          <w:szCs w:val="20"/>
        </w:rPr>
        <w:t xml:space="preserve"> due to the </w:t>
      </w:r>
      <w:r w:rsidR="006E547B" w:rsidRPr="009F3971">
        <w:rPr>
          <w:sz w:val="20"/>
          <w:szCs w:val="20"/>
        </w:rPr>
        <w:t xml:space="preserve">very </w:t>
      </w:r>
      <w:r w:rsidR="00494BE7" w:rsidRPr="009F3971">
        <w:rPr>
          <w:sz w:val="20"/>
          <w:szCs w:val="20"/>
        </w:rPr>
        <w:t xml:space="preserve">poor </w:t>
      </w:r>
      <w:r w:rsidR="006E547B" w:rsidRPr="009F3971">
        <w:rPr>
          <w:sz w:val="20"/>
          <w:szCs w:val="20"/>
        </w:rPr>
        <w:t xml:space="preserve">envelope </w:t>
      </w:r>
      <w:r w:rsidR="00494BE7" w:rsidRPr="009F3971">
        <w:rPr>
          <w:sz w:val="20"/>
          <w:szCs w:val="20"/>
        </w:rPr>
        <w:t xml:space="preserve">insulation. </w:t>
      </w:r>
      <w:r w:rsidR="00085994" w:rsidRPr="009F3971">
        <w:rPr>
          <w:sz w:val="20"/>
          <w:szCs w:val="20"/>
        </w:rPr>
        <w:t>T</w:t>
      </w:r>
      <w:r w:rsidR="00CB6927" w:rsidRPr="009F3971">
        <w:rPr>
          <w:sz w:val="20"/>
          <w:szCs w:val="20"/>
        </w:rPr>
        <w:t xml:space="preserve">he </w:t>
      </w:r>
      <w:r w:rsidR="00E74B8D" w:rsidRPr="009F3971">
        <w:rPr>
          <w:sz w:val="20"/>
          <w:szCs w:val="20"/>
        </w:rPr>
        <w:t xml:space="preserve">predicted </w:t>
      </w:r>
      <w:r w:rsidRPr="009F3971">
        <w:rPr>
          <w:sz w:val="20"/>
          <w:szCs w:val="20"/>
        </w:rPr>
        <w:t xml:space="preserve">annual </w:t>
      </w:r>
      <w:r w:rsidR="00E74B8D" w:rsidRPr="009F3971">
        <w:rPr>
          <w:sz w:val="20"/>
          <w:szCs w:val="20"/>
        </w:rPr>
        <w:t>heating demand</w:t>
      </w:r>
      <w:r w:rsidRPr="009F3971">
        <w:rPr>
          <w:sz w:val="20"/>
          <w:szCs w:val="20"/>
        </w:rPr>
        <w:t xml:space="preserve"> of</w:t>
      </w:r>
      <w:r w:rsidR="00494BE7" w:rsidRPr="009F3971">
        <w:rPr>
          <w:sz w:val="20"/>
          <w:szCs w:val="20"/>
        </w:rPr>
        <w:t xml:space="preserve"> </w:t>
      </w:r>
      <w:r w:rsidR="001B3733" w:rsidRPr="009F3971">
        <w:rPr>
          <w:sz w:val="20"/>
          <w:szCs w:val="20"/>
        </w:rPr>
        <w:t>150.6</w:t>
      </w:r>
      <w:r w:rsidR="00494BE7" w:rsidRPr="009F3971">
        <w:rPr>
          <w:sz w:val="20"/>
          <w:szCs w:val="20"/>
        </w:rPr>
        <w:t xml:space="preserve"> kWh/m</w:t>
      </w:r>
      <w:r w:rsidR="00494BE7" w:rsidRPr="009F3971">
        <w:rPr>
          <w:sz w:val="20"/>
          <w:szCs w:val="20"/>
          <w:vertAlign w:val="superscript"/>
        </w:rPr>
        <w:t>2</w:t>
      </w:r>
      <w:r w:rsidR="00494BE7" w:rsidRPr="009F3971">
        <w:rPr>
          <w:sz w:val="20"/>
          <w:szCs w:val="20"/>
        </w:rPr>
        <w:t xml:space="preserve">a, </w:t>
      </w:r>
      <w:r w:rsidRPr="009F3971">
        <w:rPr>
          <w:sz w:val="20"/>
          <w:szCs w:val="20"/>
        </w:rPr>
        <w:t xml:space="preserve">was </w:t>
      </w:r>
      <w:r w:rsidR="00E74B8D" w:rsidRPr="009F3971">
        <w:rPr>
          <w:sz w:val="20"/>
          <w:szCs w:val="20"/>
        </w:rPr>
        <w:t xml:space="preserve">more than </w:t>
      </w:r>
      <w:r w:rsidRPr="009F3971">
        <w:rPr>
          <w:sz w:val="20"/>
          <w:szCs w:val="20"/>
        </w:rPr>
        <w:t xml:space="preserve">seven </w:t>
      </w:r>
      <w:r w:rsidR="00E74B8D" w:rsidRPr="009F3971">
        <w:rPr>
          <w:sz w:val="20"/>
          <w:szCs w:val="20"/>
        </w:rPr>
        <w:t xml:space="preserve">times </w:t>
      </w:r>
      <w:r w:rsidR="00494BE7" w:rsidRPr="009F3971">
        <w:rPr>
          <w:sz w:val="20"/>
          <w:szCs w:val="20"/>
        </w:rPr>
        <w:t xml:space="preserve">the </w:t>
      </w:r>
      <w:r w:rsidRPr="009F3971">
        <w:rPr>
          <w:sz w:val="20"/>
          <w:szCs w:val="20"/>
        </w:rPr>
        <w:t xml:space="preserve">Passivhaus </w:t>
      </w:r>
      <w:r w:rsidR="00494BE7" w:rsidRPr="009F3971">
        <w:rPr>
          <w:sz w:val="20"/>
          <w:szCs w:val="20"/>
        </w:rPr>
        <w:t xml:space="preserve">standard value, while the predicted </w:t>
      </w:r>
      <w:r w:rsidRPr="009F3971">
        <w:rPr>
          <w:sz w:val="20"/>
          <w:szCs w:val="20"/>
        </w:rPr>
        <w:t xml:space="preserve">annual </w:t>
      </w:r>
      <w:r w:rsidR="00494BE7" w:rsidRPr="009F3971">
        <w:rPr>
          <w:sz w:val="20"/>
          <w:szCs w:val="20"/>
        </w:rPr>
        <w:t>cooling demand</w:t>
      </w:r>
      <w:r w:rsidRPr="009F3971">
        <w:rPr>
          <w:sz w:val="20"/>
          <w:szCs w:val="20"/>
        </w:rPr>
        <w:t xml:space="preserve"> of</w:t>
      </w:r>
      <w:r w:rsidR="00494BE7" w:rsidRPr="009F3971">
        <w:rPr>
          <w:sz w:val="20"/>
          <w:szCs w:val="20"/>
        </w:rPr>
        <w:t xml:space="preserve"> </w:t>
      </w:r>
      <w:r w:rsidR="001B3733" w:rsidRPr="009F3971">
        <w:rPr>
          <w:sz w:val="20"/>
          <w:szCs w:val="20"/>
        </w:rPr>
        <w:t>42</w:t>
      </w:r>
      <w:r w:rsidR="00494BE7" w:rsidRPr="009F3971">
        <w:rPr>
          <w:sz w:val="20"/>
          <w:szCs w:val="20"/>
        </w:rPr>
        <w:t xml:space="preserve"> kWh/m</w:t>
      </w:r>
      <w:r w:rsidR="00494BE7" w:rsidRPr="009F3971">
        <w:rPr>
          <w:sz w:val="20"/>
          <w:szCs w:val="20"/>
          <w:vertAlign w:val="superscript"/>
        </w:rPr>
        <w:t>2</w:t>
      </w:r>
      <w:r w:rsidR="00494BE7" w:rsidRPr="009F3971">
        <w:rPr>
          <w:sz w:val="20"/>
          <w:szCs w:val="20"/>
        </w:rPr>
        <w:t xml:space="preserve">a, </w:t>
      </w:r>
      <w:r w:rsidRPr="009F3971">
        <w:rPr>
          <w:sz w:val="20"/>
          <w:szCs w:val="20"/>
        </w:rPr>
        <w:t xml:space="preserve">was </w:t>
      </w:r>
      <w:r w:rsidR="001B3733" w:rsidRPr="009F3971">
        <w:rPr>
          <w:sz w:val="20"/>
          <w:szCs w:val="20"/>
        </w:rPr>
        <w:t xml:space="preserve">about </w:t>
      </w:r>
      <w:r w:rsidRPr="009F3971">
        <w:rPr>
          <w:sz w:val="20"/>
          <w:szCs w:val="20"/>
        </w:rPr>
        <w:t xml:space="preserve">three </w:t>
      </w:r>
      <w:r w:rsidR="001B3733" w:rsidRPr="009F3971">
        <w:rPr>
          <w:sz w:val="20"/>
          <w:szCs w:val="20"/>
        </w:rPr>
        <w:t>times the required value</w:t>
      </w:r>
      <w:r w:rsidR="00494BE7" w:rsidRPr="009F3971">
        <w:rPr>
          <w:sz w:val="20"/>
          <w:szCs w:val="20"/>
        </w:rPr>
        <w:t>.</w:t>
      </w:r>
      <w:r w:rsidR="00EE552E" w:rsidRPr="009F3971">
        <w:rPr>
          <w:sz w:val="20"/>
          <w:szCs w:val="20"/>
        </w:rPr>
        <w:t xml:space="preserve"> </w:t>
      </w:r>
      <w:r w:rsidR="00D8328F" w:rsidRPr="009F3971">
        <w:rPr>
          <w:sz w:val="20"/>
          <w:szCs w:val="20"/>
        </w:rPr>
        <w:t>This illustrates that</w:t>
      </w:r>
      <w:r w:rsidR="001B3733" w:rsidRPr="009F3971">
        <w:rPr>
          <w:sz w:val="20"/>
          <w:szCs w:val="20"/>
        </w:rPr>
        <w:t xml:space="preserve"> heating is the dominant energy </w:t>
      </w:r>
      <w:r w:rsidRPr="009F3971">
        <w:rPr>
          <w:sz w:val="20"/>
          <w:szCs w:val="20"/>
        </w:rPr>
        <w:t xml:space="preserve">consumer </w:t>
      </w:r>
      <w:r w:rsidR="001B3733" w:rsidRPr="009F3971">
        <w:rPr>
          <w:sz w:val="20"/>
          <w:szCs w:val="20"/>
        </w:rPr>
        <w:t>in this climate</w:t>
      </w:r>
      <w:r w:rsidR="008C2FAB">
        <w:rPr>
          <w:sz w:val="20"/>
          <w:szCs w:val="20"/>
        </w:rPr>
        <w:t xml:space="preserve"> for these types of dwellings,</w:t>
      </w:r>
      <w:r w:rsidR="001B3733" w:rsidRPr="009F3971">
        <w:rPr>
          <w:sz w:val="20"/>
          <w:szCs w:val="20"/>
        </w:rPr>
        <w:t xml:space="preserve"> </w:t>
      </w:r>
      <w:r w:rsidRPr="009F3971">
        <w:rPr>
          <w:sz w:val="20"/>
          <w:szCs w:val="20"/>
        </w:rPr>
        <w:t>and that</w:t>
      </w:r>
      <w:r w:rsidR="00D8328F" w:rsidRPr="009F3971">
        <w:rPr>
          <w:sz w:val="20"/>
          <w:szCs w:val="20"/>
        </w:rPr>
        <w:t xml:space="preserve"> </w:t>
      </w:r>
      <w:r w:rsidR="001B3733" w:rsidRPr="009F3971">
        <w:rPr>
          <w:sz w:val="20"/>
          <w:szCs w:val="20"/>
        </w:rPr>
        <w:t>t</w:t>
      </w:r>
      <w:r w:rsidR="00D8328F" w:rsidRPr="009F3971">
        <w:rPr>
          <w:sz w:val="20"/>
          <w:szCs w:val="20"/>
        </w:rPr>
        <w:t xml:space="preserve">he energy saving possibilities for heating </w:t>
      </w:r>
      <w:r w:rsidRPr="009F3971">
        <w:rPr>
          <w:sz w:val="20"/>
          <w:szCs w:val="20"/>
        </w:rPr>
        <w:t xml:space="preserve">are </w:t>
      </w:r>
      <w:r w:rsidR="00D8328F" w:rsidRPr="009F3971">
        <w:rPr>
          <w:sz w:val="20"/>
          <w:szCs w:val="20"/>
        </w:rPr>
        <w:t>much higher than for cooling through a deep energy retrofitting</w:t>
      </w:r>
      <w:r w:rsidRPr="009F3971">
        <w:rPr>
          <w:sz w:val="20"/>
          <w:szCs w:val="20"/>
        </w:rPr>
        <w:t>. However,</w:t>
      </w:r>
      <w:r w:rsidR="008513F8" w:rsidRPr="009F3971">
        <w:rPr>
          <w:sz w:val="20"/>
          <w:szCs w:val="20"/>
        </w:rPr>
        <w:t xml:space="preserve"> </w:t>
      </w:r>
      <w:r w:rsidR="003C5F12" w:rsidRPr="009F3971">
        <w:rPr>
          <w:sz w:val="20"/>
          <w:szCs w:val="20"/>
        </w:rPr>
        <w:t xml:space="preserve">as will be discussed later, </w:t>
      </w:r>
      <w:r w:rsidR="008513F8" w:rsidRPr="009F3971">
        <w:rPr>
          <w:sz w:val="20"/>
          <w:szCs w:val="20"/>
        </w:rPr>
        <w:t xml:space="preserve">it </w:t>
      </w:r>
      <w:r w:rsidR="00307552" w:rsidRPr="009F3971">
        <w:rPr>
          <w:sz w:val="20"/>
          <w:szCs w:val="20"/>
        </w:rPr>
        <w:t>w</w:t>
      </w:r>
      <w:r w:rsidR="008513F8" w:rsidRPr="009F3971">
        <w:rPr>
          <w:sz w:val="20"/>
          <w:szCs w:val="20"/>
        </w:rPr>
        <w:t xml:space="preserve">as </w:t>
      </w:r>
      <w:r w:rsidR="00AA208C" w:rsidRPr="009F3971">
        <w:rPr>
          <w:sz w:val="20"/>
          <w:szCs w:val="20"/>
        </w:rPr>
        <w:t>found</w:t>
      </w:r>
      <w:r w:rsidR="008513F8" w:rsidRPr="009F3971">
        <w:rPr>
          <w:sz w:val="20"/>
          <w:szCs w:val="20"/>
        </w:rPr>
        <w:t xml:space="preserve"> that achiev</w:t>
      </w:r>
      <w:r w:rsidR="003E476F" w:rsidRPr="009F3971">
        <w:rPr>
          <w:sz w:val="20"/>
          <w:szCs w:val="20"/>
        </w:rPr>
        <w:t>ing</w:t>
      </w:r>
      <w:r w:rsidR="008513F8" w:rsidRPr="009F3971">
        <w:rPr>
          <w:sz w:val="20"/>
          <w:szCs w:val="20"/>
        </w:rPr>
        <w:t xml:space="preserve"> cooling energy saving</w:t>
      </w:r>
      <w:r w:rsidRPr="009F3971">
        <w:rPr>
          <w:sz w:val="20"/>
          <w:szCs w:val="20"/>
        </w:rPr>
        <w:t>s</w:t>
      </w:r>
      <w:r w:rsidR="008513F8" w:rsidRPr="009F3971">
        <w:rPr>
          <w:sz w:val="20"/>
          <w:szCs w:val="20"/>
        </w:rPr>
        <w:t xml:space="preserve"> </w:t>
      </w:r>
      <w:r w:rsidRPr="009F3971">
        <w:rPr>
          <w:sz w:val="20"/>
          <w:szCs w:val="20"/>
        </w:rPr>
        <w:t xml:space="preserve">was </w:t>
      </w:r>
      <w:r w:rsidR="008513F8" w:rsidRPr="009F3971">
        <w:rPr>
          <w:sz w:val="20"/>
          <w:szCs w:val="20"/>
        </w:rPr>
        <w:t>more challenging</w:t>
      </w:r>
      <w:r w:rsidRPr="009F3971">
        <w:rPr>
          <w:sz w:val="20"/>
          <w:szCs w:val="20"/>
        </w:rPr>
        <w:t xml:space="preserve"> than achieving heating energy savings by retrofit measures.</w:t>
      </w:r>
      <w:r w:rsidR="008513F8" w:rsidRPr="009F3971">
        <w:rPr>
          <w:sz w:val="20"/>
          <w:szCs w:val="20"/>
        </w:rPr>
        <w:t xml:space="preserve"> </w:t>
      </w:r>
      <w:r w:rsidR="003C5F12" w:rsidRPr="009F3971">
        <w:rPr>
          <w:sz w:val="20"/>
          <w:szCs w:val="20"/>
        </w:rPr>
        <w:t xml:space="preserve"> </w:t>
      </w:r>
    </w:p>
    <w:p w14:paraId="08C0D6D6" w14:textId="77777777" w:rsidR="00FD4FCE" w:rsidRPr="009F3971" w:rsidRDefault="00FD4FCE" w:rsidP="00D1715F">
      <w:pPr>
        <w:pStyle w:val="Heading2"/>
        <w:spacing w:line="480" w:lineRule="auto"/>
        <w:rPr>
          <w:b/>
          <w:bCs/>
          <w:sz w:val="20"/>
          <w:szCs w:val="20"/>
        </w:rPr>
      </w:pPr>
      <w:bookmarkStart w:id="25" w:name="_Ref40029935"/>
      <w:r w:rsidRPr="009F3971">
        <w:rPr>
          <w:b/>
          <w:bCs/>
          <w:sz w:val="20"/>
          <w:szCs w:val="20"/>
        </w:rPr>
        <w:lastRenderedPageBreak/>
        <w:t xml:space="preserve">4.3 </w:t>
      </w:r>
      <w:r w:rsidR="00F40F62" w:rsidRPr="009F3971">
        <w:rPr>
          <w:b/>
          <w:bCs/>
          <w:sz w:val="20"/>
          <w:szCs w:val="20"/>
        </w:rPr>
        <w:t>R</w:t>
      </w:r>
      <w:r w:rsidRPr="009F3971">
        <w:rPr>
          <w:b/>
          <w:bCs/>
          <w:sz w:val="20"/>
          <w:szCs w:val="20"/>
        </w:rPr>
        <w:t>etrofi</w:t>
      </w:r>
      <w:r w:rsidR="00F40F62" w:rsidRPr="009F3971">
        <w:rPr>
          <w:b/>
          <w:bCs/>
          <w:sz w:val="20"/>
          <w:szCs w:val="20"/>
        </w:rPr>
        <w:t>tting measures</w:t>
      </w:r>
      <w:bookmarkEnd w:id="25"/>
    </w:p>
    <w:p w14:paraId="7550FDF1" w14:textId="1B43712F" w:rsidR="00FD4FCE" w:rsidRPr="009F3971" w:rsidRDefault="00A8011E" w:rsidP="00D1715F">
      <w:pPr>
        <w:pStyle w:val="Heading3"/>
        <w:spacing w:line="480" w:lineRule="auto"/>
        <w:rPr>
          <w:b/>
          <w:sz w:val="20"/>
          <w:szCs w:val="20"/>
        </w:rPr>
      </w:pPr>
      <w:r>
        <w:rPr>
          <w:b/>
          <w:sz w:val="20"/>
          <w:szCs w:val="20"/>
        </w:rPr>
        <w:t>4.3.1</w:t>
      </w:r>
      <w:r w:rsidR="00DC62AB" w:rsidRPr="009F3971">
        <w:rPr>
          <w:b/>
          <w:sz w:val="20"/>
          <w:szCs w:val="20"/>
        </w:rPr>
        <w:t xml:space="preserve"> </w:t>
      </w:r>
      <w:r w:rsidR="00F40F62" w:rsidRPr="009F3971">
        <w:rPr>
          <w:b/>
          <w:sz w:val="20"/>
          <w:szCs w:val="20"/>
        </w:rPr>
        <w:t>R</w:t>
      </w:r>
      <w:r w:rsidR="00DC62AB" w:rsidRPr="009F3971">
        <w:rPr>
          <w:b/>
          <w:sz w:val="20"/>
          <w:szCs w:val="20"/>
        </w:rPr>
        <w:t>etrofit</w:t>
      </w:r>
      <w:r w:rsidR="00541739" w:rsidRPr="009F3971">
        <w:rPr>
          <w:b/>
          <w:sz w:val="20"/>
          <w:szCs w:val="20"/>
        </w:rPr>
        <w:t>ting approach</w:t>
      </w:r>
    </w:p>
    <w:p w14:paraId="48B9C597" w14:textId="14C5615B" w:rsidR="008C42EA" w:rsidRPr="001F24D8" w:rsidRDefault="00510856" w:rsidP="00D1715F">
      <w:pPr>
        <w:spacing w:line="480" w:lineRule="auto"/>
        <w:rPr>
          <w:color w:val="FF0000"/>
          <w:sz w:val="20"/>
          <w:szCs w:val="20"/>
        </w:rPr>
      </w:pPr>
      <w:r w:rsidRPr="009F3971">
        <w:rPr>
          <w:sz w:val="20"/>
          <w:szCs w:val="20"/>
        </w:rPr>
        <w:t xml:space="preserve">A series of numerical simulations were carried out in order to analyse the improvements </w:t>
      </w:r>
      <w:r w:rsidR="008C2FAB">
        <w:rPr>
          <w:sz w:val="20"/>
          <w:szCs w:val="20"/>
        </w:rPr>
        <w:t>arising from</w:t>
      </w:r>
      <w:r w:rsidRPr="009F3971">
        <w:rPr>
          <w:sz w:val="20"/>
          <w:szCs w:val="20"/>
        </w:rPr>
        <w:t xml:space="preserve"> the retrofit process. The main purpose </w:t>
      </w:r>
      <w:r w:rsidR="00C74935" w:rsidRPr="009F3971">
        <w:rPr>
          <w:sz w:val="20"/>
          <w:szCs w:val="20"/>
        </w:rPr>
        <w:t>wa</w:t>
      </w:r>
      <w:r w:rsidRPr="009F3971">
        <w:rPr>
          <w:sz w:val="20"/>
          <w:szCs w:val="20"/>
        </w:rPr>
        <w:t xml:space="preserve">s to </w:t>
      </w:r>
      <w:r w:rsidR="00C74935" w:rsidRPr="009F3971">
        <w:rPr>
          <w:sz w:val="20"/>
          <w:szCs w:val="20"/>
        </w:rPr>
        <w:t>quantify</w:t>
      </w:r>
      <w:r w:rsidRPr="009F3971">
        <w:rPr>
          <w:sz w:val="20"/>
          <w:szCs w:val="20"/>
        </w:rPr>
        <w:t xml:space="preserve"> how the required heating and cooling energy consumption</w:t>
      </w:r>
      <w:r w:rsidR="00C74935" w:rsidRPr="009F3971">
        <w:rPr>
          <w:sz w:val="20"/>
          <w:szCs w:val="20"/>
        </w:rPr>
        <w:t>s</w:t>
      </w:r>
      <w:r w:rsidRPr="009F3971">
        <w:rPr>
          <w:sz w:val="20"/>
          <w:szCs w:val="20"/>
        </w:rPr>
        <w:t xml:space="preserve"> in the building </w:t>
      </w:r>
      <w:r w:rsidR="0028408B" w:rsidRPr="009F3971">
        <w:rPr>
          <w:sz w:val="20"/>
          <w:szCs w:val="20"/>
        </w:rPr>
        <w:t>changed</w:t>
      </w:r>
      <w:r w:rsidRPr="009F3971">
        <w:rPr>
          <w:sz w:val="20"/>
          <w:szCs w:val="20"/>
        </w:rPr>
        <w:t xml:space="preserve"> following the retrofit steps </w:t>
      </w:r>
      <w:r w:rsidR="0028408B" w:rsidRPr="009F3971">
        <w:rPr>
          <w:sz w:val="20"/>
          <w:szCs w:val="20"/>
        </w:rPr>
        <w:t>to</w:t>
      </w:r>
      <w:r w:rsidRPr="009F3971">
        <w:rPr>
          <w:sz w:val="20"/>
          <w:szCs w:val="20"/>
        </w:rPr>
        <w:t xml:space="preserve"> eventually </w:t>
      </w:r>
      <w:r w:rsidR="0028408B" w:rsidRPr="009F3971">
        <w:rPr>
          <w:sz w:val="20"/>
          <w:szCs w:val="20"/>
        </w:rPr>
        <w:t>meet</w:t>
      </w:r>
      <w:r w:rsidRPr="009F3971">
        <w:rPr>
          <w:sz w:val="20"/>
          <w:szCs w:val="20"/>
        </w:rPr>
        <w:t xml:space="preserve"> the EnerPHit standard. </w:t>
      </w:r>
      <w:r w:rsidR="008F4673" w:rsidRPr="009F3971">
        <w:rPr>
          <w:sz w:val="20"/>
          <w:szCs w:val="20"/>
        </w:rPr>
        <w:t xml:space="preserve">The retrofitting process </w:t>
      </w:r>
      <w:r w:rsidRPr="009F3971">
        <w:rPr>
          <w:sz w:val="20"/>
          <w:szCs w:val="20"/>
        </w:rPr>
        <w:t xml:space="preserve">was </w:t>
      </w:r>
      <w:r w:rsidR="008F4673" w:rsidRPr="009F3971">
        <w:rPr>
          <w:sz w:val="20"/>
          <w:szCs w:val="20"/>
        </w:rPr>
        <w:t xml:space="preserve">mainly divided into five </w:t>
      </w:r>
      <w:r w:rsidR="00C74935" w:rsidRPr="009F3971">
        <w:rPr>
          <w:sz w:val="20"/>
          <w:szCs w:val="20"/>
        </w:rPr>
        <w:t>core</w:t>
      </w:r>
      <w:r w:rsidR="008F4673" w:rsidRPr="009F3971">
        <w:rPr>
          <w:sz w:val="20"/>
          <w:szCs w:val="20"/>
        </w:rPr>
        <w:t xml:space="preserve"> phases</w:t>
      </w:r>
      <w:r w:rsidR="0028408B" w:rsidRPr="009F3971">
        <w:rPr>
          <w:sz w:val="20"/>
          <w:szCs w:val="20"/>
        </w:rPr>
        <w:t>:</w:t>
      </w:r>
      <w:r w:rsidR="008F4673" w:rsidRPr="009F3971">
        <w:rPr>
          <w:sz w:val="20"/>
          <w:szCs w:val="20"/>
        </w:rPr>
        <w:t xml:space="preserve"> </w:t>
      </w:r>
      <w:r w:rsidR="0028408B" w:rsidRPr="009F3971">
        <w:rPr>
          <w:sz w:val="20"/>
          <w:szCs w:val="20"/>
        </w:rPr>
        <w:t xml:space="preserve">(i) </w:t>
      </w:r>
      <w:r w:rsidR="008F4673" w:rsidRPr="009F3971">
        <w:rPr>
          <w:sz w:val="20"/>
          <w:szCs w:val="20"/>
        </w:rPr>
        <w:t>improving the building envelope insulation performance</w:t>
      </w:r>
      <w:r w:rsidR="0028408B" w:rsidRPr="009F3971">
        <w:rPr>
          <w:sz w:val="20"/>
          <w:szCs w:val="20"/>
        </w:rPr>
        <w:t>;</w:t>
      </w:r>
      <w:r w:rsidR="008F4673" w:rsidRPr="009F3971">
        <w:rPr>
          <w:sz w:val="20"/>
          <w:szCs w:val="20"/>
        </w:rPr>
        <w:t xml:space="preserve"> </w:t>
      </w:r>
      <w:r w:rsidR="0028408B" w:rsidRPr="009F3971">
        <w:rPr>
          <w:sz w:val="20"/>
          <w:szCs w:val="20"/>
        </w:rPr>
        <w:t>(ii)</w:t>
      </w:r>
      <w:r w:rsidR="008F4673" w:rsidRPr="009F3971">
        <w:rPr>
          <w:sz w:val="20"/>
          <w:szCs w:val="20"/>
        </w:rPr>
        <w:t xml:space="preserve"> </w:t>
      </w:r>
      <w:r w:rsidR="0028408B" w:rsidRPr="009F3971">
        <w:rPr>
          <w:sz w:val="20"/>
          <w:szCs w:val="20"/>
        </w:rPr>
        <w:t>reducing</w:t>
      </w:r>
      <w:r w:rsidR="008F4673" w:rsidRPr="009F3971">
        <w:rPr>
          <w:sz w:val="20"/>
          <w:szCs w:val="20"/>
        </w:rPr>
        <w:t xml:space="preserve"> airtightness of the retrofitted area to 0.6 ac</w:t>
      </w:r>
      <w:r w:rsidR="00B02EED">
        <w:rPr>
          <w:sz w:val="20"/>
          <w:szCs w:val="20"/>
        </w:rPr>
        <w:t>/</w:t>
      </w:r>
      <w:r w:rsidR="008F4673" w:rsidRPr="009F3971">
        <w:rPr>
          <w:sz w:val="20"/>
          <w:szCs w:val="20"/>
        </w:rPr>
        <w:t>h</w:t>
      </w:r>
      <w:r w:rsidR="0028408B" w:rsidRPr="009F3971">
        <w:rPr>
          <w:sz w:val="20"/>
          <w:szCs w:val="20"/>
        </w:rPr>
        <w:t>; (iii)</w:t>
      </w:r>
      <w:r w:rsidR="008F4673" w:rsidRPr="009F3971">
        <w:rPr>
          <w:sz w:val="20"/>
          <w:szCs w:val="20"/>
        </w:rPr>
        <w:t xml:space="preserve"> </w:t>
      </w:r>
      <w:r w:rsidR="0028408B" w:rsidRPr="009F3971">
        <w:rPr>
          <w:sz w:val="20"/>
          <w:szCs w:val="20"/>
        </w:rPr>
        <w:t>installing</w:t>
      </w:r>
      <w:r w:rsidR="008F4673" w:rsidRPr="009F3971">
        <w:rPr>
          <w:sz w:val="20"/>
          <w:szCs w:val="20"/>
        </w:rPr>
        <w:t xml:space="preserve"> a mechanical ventilation system with heat recovery</w:t>
      </w:r>
      <w:r w:rsidR="006F08B7" w:rsidRPr="009F3971">
        <w:rPr>
          <w:sz w:val="20"/>
          <w:szCs w:val="20"/>
        </w:rPr>
        <w:t>;</w:t>
      </w:r>
      <w:r w:rsidR="008F4673" w:rsidRPr="009F3971">
        <w:rPr>
          <w:sz w:val="20"/>
          <w:szCs w:val="20"/>
        </w:rPr>
        <w:t xml:space="preserve"> </w:t>
      </w:r>
      <w:r w:rsidR="006F08B7" w:rsidRPr="009F3971">
        <w:rPr>
          <w:sz w:val="20"/>
          <w:szCs w:val="20"/>
        </w:rPr>
        <w:t>(iv)</w:t>
      </w:r>
      <w:r w:rsidR="008F4673" w:rsidRPr="009F3971">
        <w:rPr>
          <w:sz w:val="20"/>
          <w:szCs w:val="20"/>
        </w:rPr>
        <w:t xml:space="preserve"> </w:t>
      </w:r>
      <w:r w:rsidR="006F08B7" w:rsidRPr="00FD44C3">
        <w:rPr>
          <w:sz w:val="20"/>
          <w:szCs w:val="20"/>
        </w:rPr>
        <w:t>the</w:t>
      </w:r>
      <w:r w:rsidR="008F4673" w:rsidRPr="00FD44C3">
        <w:rPr>
          <w:sz w:val="20"/>
          <w:szCs w:val="20"/>
        </w:rPr>
        <w:t xml:space="preserve"> coefficient of performance of the </w:t>
      </w:r>
      <w:r w:rsidR="00A05C0E" w:rsidRPr="00FD44C3">
        <w:rPr>
          <w:sz w:val="20"/>
          <w:szCs w:val="20"/>
        </w:rPr>
        <w:t>air conditioning</w:t>
      </w:r>
      <w:r w:rsidR="008F4673" w:rsidRPr="00FD44C3">
        <w:rPr>
          <w:sz w:val="20"/>
          <w:szCs w:val="20"/>
        </w:rPr>
        <w:t xml:space="preserve"> system </w:t>
      </w:r>
      <w:r w:rsidR="00A84487" w:rsidRPr="00FD44C3">
        <w:rPr>
          <w:sz w:val="20"/>
          <w:szCs w:val="20"/>
        </w:rPr>
        <w:t xml:space="preserve">for heating </w:t>
      </w:r>
      <w:r w:rsidR="008F4673" w:rsidRPr="00FD44C3">
        <w:rPr>
          <w:sz w:val="20"/>
          <w:szCs w:val="20"/>
        </w:rPr>
        <w:t xml:space="preserve">was slightly </w:t>
      </w:r>
      <w:r w:rsidR="00A84487" w:rsidRPr="00FD44C3">
        <w:rPr>
          <w:sz w:val="20"/>
          <w:szCs w:val="20"/>
        </w:rPr>
        <w:t>improved</w:t>
      </w:r>
      <w:r w:rsidR="006F08B7" w:rsidRPr="009F3971">
        <w:rPr>
          <w:sz w:val="20"/>
          <w:szCs w:val="20"/>
        </w:rPr>
        <w:t xml:space="preserve">; and </w:t>
      </w:r>
      <w:r w:rsidR="0028408B" w:rsidRPr="009F3971">
        <w:rPr>
          <w:sz w:val="20"/>
          <w:szCs w:val="20"/>
        </w:rPr>
        <w:t>(v)</w:t>
      </w:r>
      <w:r w:rsidR="008F4673" w:rsidRPr="009F3971">
        <w:rPr>
          <w:sz w:val="20"/>
          <w:szCs w:val="20"/>
        </w:rPr>
        <w:t xml:space="preserve"> passive cooling </w:t>
      </w:r>
      <w:r w:rsidR="0028408B" w:rsidRPr="009F3971">
        <w:rPr>
          <w:sz w:val="20"/>
          <w:szCs w:val="20"/>
        </w:rPr>
        <w:t>(</w:t>
      </w:r>
      <w:r w:rsidR="008F4673" w:rsidRPr="009F3971">
        <w:rPr>
          <w:sz w:val="20"/>
          <w:szCs w:val="20"/>
        </w:rPr>
        <w:t>shading and natural ventilation</w:t>
      </w:r>
      <w:r w:rsidR="0028408B" w:rsidRPr="009F3971">
        <w:rPr>
          <w:sz w:val="20"/>
          <w:szCs w:val="20"/>
        </w:rPr>
        <w:t>)</w:t>
      </w:r>
      <w:r w:rsidR="008F4673" w:rsidRPr="009F3971">
        <w:rPr>
          <w:sz w:val="20"/>
          <w:szCs w:val="20"/>
        </w:rPr>
        <w:t xml:space="preserve"> </w:t>
      </w:r>
      <w:r w:rsidRPr="009F3971">
        <w:rPr>
          <w:sz w:val="20"/>
          <w:szCs w:val="20"/>
        </w:rPr>
        <w:t xml:space="preserve">were </w:t>
      </w:r>
      <w:r w:rsidR="008F4673" w:rsidRPr="009F3971">
        <w:rPr>
          <w:sz w:val="20"/>
          <w:szCs w:val="20"/>
        </w:rPr>
        <w:t>ad</w:t>
      </w:r>
      <w:r w:rsidR="0028408B" w:rsidRPr="009F3971">
        <w:rPr>
          <w:sz w:val="20"/>
          <w:szCs w:val="20"/>
        </w:rPr>
        <w:t>o</w:t>
      </w:r>
      <w:r w:rsidR="001F24D8">
        <w:rPr>
          <w:sz w:val="20"/>
          <w:szCs w:val="20"/>
        </w:rPr>
        <w:t xml:space="preserve">pted. </w:t>
      </w:r>
      <w:r w:rsidR="001F24D8" w:rsidRPr="004039FD">
        <w:rPr>
          <w:color w:val="000000" w:themeColor="text1"/>
          <w:sz w:val="20"/>
          <w:szCs w:val="20"/>
        </w:rPr>
        <w:t xml:space="preserve">Those </w:t>
      </w:r>
      <w:r w:rsidR="00FB24A2" w:rsidRPr="004039FD">
        <w:rPr>
          <w:color w:val="000000" w:themeColor="text1"/>
          <w:sz w:val="20"/>
          <w:szCs w:val="20"/>
        </w:rPr>
        <w:t xml:space="preserve">retrofitting </w:t>
      </w:r>
      <w:r w:rsidR="001F24D8" w:rsidRPr="004039FD">
        <w:rPr>
          <w:color w:val="000000" w:themeColor="text1"/>
          <w:sz w:val="20"/>
          <w:szCs w:val="20"/>
        </w:rPr>
        <w:t xml:space="preserve">measures follow the Passivhaus concept of </w:t>
      </w:r>
      <w:r w:rsidR="00084D39" w:rsidRPr="004039FD">
        <w:rPr>
          <w:color w:val="000000" w:themeColor="text1"/>
          <w:sz w:val="20"/>
          <w:szCs w:val="20"/>
        </w:rPr>
        <w:t xml:space="preserve">a </w:t>
      </w:r>
      <w:r w:rsidR="001F24D8" w:rsidRPr="004039FD">
        <w:rPr>
          <w:color w:val="000000" w:themeColor="text1"/>
          <w:sz w:val="20"/>
          <w:szCs w:val="20"/>
        </w:rPr>
        <w:t>fabric first approach</w:t>
      </w:r>
      <w:r w:rsidR="00084D39" w:rsidRPr="004039FD">
        <w:rPr>
          <w:color w:val="000000" w:themeColor="text1"/>
          <w:sz w:val="20"/>
          <w:szCs w:val="20"/>
        </w:rPr>
        <w:t xml:space="preserve"> where</w:t>
      </w:r>
      <w:r w:rsidR="008C2FAB" w:rsidRPr="004039FD">
        <w:rPr>
          <w:color w:val="000000" w:themeColor="text1"/>
          <w:sz w:val="20"/>
          <w:szCs w:val="20"/>
        </w:rPr>
        <w:t>,</w:t>
      </w:r>
      <w:r w:rsidR="00084D39" w:rsidRPr="004039FD">
        <w:rPr>
          <w:color w:val="000000" w:themeColor="text1"/>
          <w:sz w:val="20"/>
          <w:szCs w:val="20"/>
        </w:rPr>
        <w:t xml:space="preserve"> </w:t>
      </w:r>
      <w:r w:rsidR="008C2FAB" w:rsidRPr="004039FD">
        <w:rPr>
          <w:color w:val="000000" w:themeColor="text1"/>
          <w:sz w:val="20"/>
          <w:szCs w:val="20"/>
        </w:rPr>
        <w:t xml:space="preserve">for </w:t>
      </w:r>
      <w:r w:rsidR="00FB24A2" w:rsidRPr="004039FD">
        <w:rPr>
          <w:color w:val="000000" w:themeColor="text1"/>
          <w:sz w:val="20"/>
          <w:szCs w:val="20"/>
        </w:rPr>
        <w:t>each of the measures</w:t>
      </w:r>
      <w:r w:rsidR="00084D39" w:rsidRPr="004039FD">
        <w:rPr>
          <w:color w:val="000000" w:themeColor="text1"/>
          <w:sz w:val="20"/>
          <w:szCs w:val="20"/>
        </w:rPr>
        <w:t xml:space="preserve"> </w:t>
      </w:r>
      <w:r w:rsidR="008C2FAB" w:rsidRPr="004039FD">
        <w:rPr>
          <w:color w:val="000000" w:themeColor="text1"/>
          <w:sz w:val="20"/>
          <w:szCs w:val="20"/>
        </w:rPr>
        <w:t xml:space="preserve">to </w:t>
      </w:r>
      <w:r w:rsidR="00FB24A2" w:rsidRPr="004039FD">
        <w:rPr>
          <w:color w:val="000000" w:themeColor="text1"/>
          <w:sz w:val="20"/>
          <w:szCs w:val="20"/>
        </w:rPr>
        <w:t>work</w:t>
      </w:r>
      <w:r w:rsidR="00084D39" w:rsidRPr="004039FD">
        <w:rPr>
          <w:color w:val="000000" w:themeColor="text1"/>
          <w:sz w:val="20"/>
          <w:szCs w:val="20"/>
        </w:rPr>
        <w:t xml:space="preserve"> efficiently</w:t>
      </w:r>
      <w:r w:rsidR="008C2FAB" w:rsidRPr="004039FD">
        <w:rPr>
          <w:color w:val="000000" w:themeColor="text1"/>
          <w:sz w:val="20"/>
          <w:szCs w:val="20"/>
        </w:rPr>
        <w:t>, is reliant</w:t>
      </w:r>
      <w:r w:rsidR="00FB24A2" w:rsidRPr="004039FD">
        <w:rPr>
          <w:color w:val="000000" w:themeColor="text1"/>
          <w:sz w:val="20"/>
          <w:szCs w:val="20"/>
        </w:rPr>
        <w:t xml:space="preserve"> on the success</w:t>
      </w:r>
      <w:r w:rsidR="00084D39" w:rsidRPr="004039FD">
        <w:rPr>
          <w:color w:val="000000" w:themeColor="text1"/>
          <w:sz w:val="20"/>
          <w:szCs w:val="20"/>
        </w:rPr>
        <w:t>ful</w:t>
      </w:r>
      <w:r w:rsidR="00FB24A2" w:rsidRPr="004039FD">
        <w:rPr>
          <w:color w:val="000000" w:themeColor="text1"/>
          <w:sz w:val="20"/>
          <w:szCs w:val="20"/>
        </w:rPr>
        <w:t xml:space="preserve"> application of the previous retrofitting</w:t>
      </w:r>
      <w:r w:rsidR="00084D39" w:rsidRPr="004039FD">
        <w:rPr>
          <w:color w:val="000000" w:themeColor="text1"/>
          <w:sz w:val="20"/>
          <w:szCs w:val="20"/>
        </w:rPr>
        <w:t xml:space="preserve"> step,</w:t>
      </w:r>
      <w:r w:rsidR="00FB24A2" w:rsidRPr="004039FD">
        <w:rPr>
          <w:color w:val="000000" w:themeColor="text1"/>
          <w:sz w:val="20"/>
          <w:szCs w:val="20"/>
        </w:rPr>
        <w:t xml:space="preserve"> and </w:t>
      </w:r>
      <w:r w:rsidR="00B51960" w:rsidRPr="004039FD">
        <w:rPr>
          <w:color w:val="000000" w:themeColor="text1"/>
          <w:sz w:val="20"/>
          <w:szCs w:val="20"/>
        </w:rPr>
        <w:t xml:space="preserve">their cooperation largely improves the </w:t>
      </w:r>
      <w:r w:rsidR="00B51960" w:rsidRPr="004039FD">
        <w:rPr>
          <w:rFonts w:hint="eastAsia"/>
          <w:color w:val="000000" w:themeColor="text1"/>
          <w:sz w:val="20"/>
          <w:szCs w:val="20"/>
        </w:rPr>
        <w:t>energy</w:t>
      </w:r>
      <w:r w:rsidR="00B51960" w:rsidRPr="004039FD">
        <w:rPr>
          <w:color w:val="000000" w:themeColor="text1"/>
          <w:sz w:val="20"/>
          <w:szCs w:val="20"/>
        </w:rPr>
        <w:t xml:space="preserve"> efficiency of the case building </w:t>
      </w:r>
      <w:r w:rsidR="008C2FAB" w:rsidRPr="004039FD">
        <w:rPr>
          <w:color w:val="000000" w:themeColor="text1"/>
          <w:sz w:val="20"/>
          <w:szCs w:val="20"/>
        </w:rPr>
        <w:t>in</w:t>
      </w:r>
      <w:r w:rsidR="00084D39" w:rsidRPr="004039FD">
        <w:rPr>
          <w:color w:val="000000" w:themeColor="text1"/>
          <w:sz w:val="20"/>
          <w:szCs w:val="20"/>
        </w:rPr>
        <w:t xml:space="preserve"> reaching the EnerPHit standard</w:t>
      </w:r>
      <w:r w:rsidR="00B51960" w:rsidRPr="004039FD">
        <w:rPr>
          <w:color w:val="000000" w:themeColor="text1"/>
          <w:sz w:val="20"/>
          <w:szCs w:val="20"/>
        </w:rPr>
        <w:t xml:space="preserve">.  </w:t>
      </w:r>
    </w:p>
    <w:p w14:paraId="7C613BA0" w14:textId="14DF4B50" w:rsidR="002E5688" w:rsidRPr="009F3971" w:rsidRDefault="002E5688" w:rsidP="00D1715F">
      <w:pPr>
        <w:pStyle w:val="Heading3"/>
        <w:spacing w:line="480" w:lineRule="auto"/>
        <w:rPr>
          <w:b/>
          <w:sz w:val="20"/>
          <w:szCs w:val="20"/>
        </w:rPr>
      </w:pPr>
      <w:r w:rsidRPr="009F3971">
        <w:rPr>
          <w:b/>
          <w:sz w:val="20"/>
          <w:szCs w:val="20"/>
        </w:rPr>
        <w:t>4.3.</w:t>
      </w:r>
      <w:r w:rsidR="00A8011E">
        <w:rPr>
          <w:b/>
          <w:sz w:val="20"/>
          <w:szCs w:val="20"/>
        </w:rPr>
        <w:t>2</w:t>
      </w:r>
      <w:r w:rsidRPr="009F3971">
        <w:rPr>
          <w:b/>
          <w:sz w:val="20"/>
          <w:szCs w:val="20"/>
        </w:rPr>
        <w:t xml:space="preserve"> </w:t>
      </w:r>
      <w:r w:rsidR="00F40F62" w:rsidRPr="009F3971">
        <w:rPr>
          <w:b/>
          <w:sz w:val="20"/>
          <w:szCs w:val="20"/>
        </w:rPr>
        <w:t>B</w:t>
      </w:r>
      <w:r w:rsidRPr="009F3971">
        <w:rPr>
          <w:b/>
          <w:sz w:val="20"/>
          <w:szCs w:val="20"/>
        </w:rPr>
        <w:t xml:space="preserve">uilding envelope </w:t>
      </w:r>
      <w:r w:rsidR="00F40F62" w:rsidRPr="009F3971">
        <w:rPr>
          <w:b/>
          <w:sz w:val="20"/>
          <w:szCs w:val="20"/>
        </w:rPr>
        <w:t>retrofitting</w:t>
      </w:r>
      <w:r w:rsidRPr="009F3971">
        <w:rPr>
          <w:b/>
          <w:sz w:val="20"/>
          <w:szCs w:val="20"/>
        </w:rPr>
        <w:t xml:space="preserve"> </w:t>
      </w:r>
    </w:p>
    <w:p w14:paraId="6EFE3ACC" w14:textId="0E0E0F38" w:rsidR="009F3971" w:rsidRPr="009F3971" w:rsidRDefault="00510856" w:rsidP="00D1715F">
      <w:pPr>
        <w:spacing w:line="480" w:lineRule="auto"/>
        <w:rPr>
          <w:sz w:val="20"/>
          <w:szCs w:val="20"/>
        </w:rPr>
      </w:pPr>
      <w:r w:rsidRPr="009F3971">
        <w:rPr>
          <w:sz w:val="20"/>
          <w:szCs w:val="20"/>
        </w:rPr>
        <w:t xml:space="preserve">The </w:t>
      </w:r>
      <w:r w:rsidR="004A515B" w:rsidRPr="009F3971">
        <w:rPr>
          <w:sz w:val="20"/>
          <w:szCs w:val="20"/>
        </w:rPr>
        <w:t xml:space="preserve">retrofitting </w:t>
      </w:r>
      <w:r w:rsidR="007717B7" w:rsidRPr="009F3971">
        <w:rPr>
          <w:sz w:val="20"/>
          <w:szCs w:val="20"/>
        </w:rPr>
        <w:t xml:space="preserve">steps </w:t>
      </w:r>
      <w:r w:rsidR="004A515B" w:rsidRPr="009F3971">
        <w:rPr>
          <w:sz w:val="20"/>
          <w:szCs w:val="20"/>
        </w:rPr>
        <w:t>for improving the insulation performance of the envelope</w:t>
      </w:r>
      <w:r w:rsidR="0046334E" w:rsidRPr="009F3971">
        <w:rPr>
          <w:sz w:val="20"/>
          <w:szCs w:val="20"/>
        </w:rPr>
        <w:t xml:space="preserve"> </w:t>
      </w:r>
      <w:r w:rsidRPr="009F3971">
        <w:rPr>
          <w:sz w:val="20"/>
          <w:szCs w:val="20"/>
        </w:rPr>
        <w:t xml:space="preserve">involved </w:t>
      </w:r>
      <w:r w:rsidR="004010A0" w:rsidRPr="009F3971">
        <w:rPr>
          <w:sz w:val="20"/>
          <w:szCs w:val="20"/>
        </w:rPr>
        <w:t xml:space="preserve">incrementally </w:t>
      </w:r>
      <w:r w:rsidR="0046334E" w:rsidRPr="009F3971">
        <w:rPr>
          <w:sz w:val="20"/>
          <w:szCs w:val="20"/>
        </w:rPr>
        <w:t>apply</w:t>
      </w:r>
      <w:r w:rsidR="003E476F" w:rsidRPr="009F3971">
        <w:rPr>
          <w:sz w:val="20"/>
          <w:szCs w:val="20"/>
        </w:rPr>
        <w:t>ing</w:t>
      </w:r>
      <w:r w:rsidR="0092664A" w:rsidRPr="009F3971">
        <w:rPr>
          <w:sz w:val="20"/>
          <w:szCs w:val="20"/>
        </w:rPr>
        <w:t xml:space="preserve"> </w:t>
      </w:r>
      <w:r w:rsidR="004010A0" w:rsidRPr="009F3971">
        <w:rPr>
          <w:sz w:val="20"/>
          <w:szCs w:val="20"/>
        </w:rPr>
        <w:t xml:space="preserve">Rockwool </w:t>
      </w:r>
      <w:r w:rsidR="0046334E" w:rsidRPr="009F3971">
        <w:rPr>
          <w:sz w:val="20"/>
          <w:szCs w:val="20"/>
        </w:rPr>
        <w:t>i</w:t>
      </w:r>
      <w:r w:rsidR="009E46CB" w:rsidRPr="009F3971">
        <w:rPr>
          <w:sz w:val="20"/>
          <w:szCs w:val="20"/>
        </w:rPr>
        <w:t xml:space="preserve">nsulation </w:t>
      </w:r>
      <w:r w:rsidR="00FD6E5C" w:rsidRPr="009F3971">
        <w:rPr>
          <w:sz w:val="20"/>
          <w:szCs w:val="20"/>
        </w:rPr>
        <w:t>to the</w:t>
      </w:r>
      <w:r w:rsidR="009F6782" w:rsidRPr="009F3971">
        <w:rPr>
          <w:sz w:val="20"/>
          <w:szCs w:val="20"/>
        </w:rPr>
        <w:t xml:space="preserve"> outside wall, roof and floors</w:t>
      </w:r>
      <w:r w:rsidR="003E476F" w:rsidRPr="009F3971">
        <w:rPr>
          <w:sz w:val="20"/>
          <w:szCs w:val="20"/>
        </w:rPr>
        <w:t xml:space="preserve">, </w:t>
      </w:r>
      <w:r w:rsidR="00FD6E5C" w:rsidRPr="009F3971">
        <w:rPr>
          <w:sz w:val="20"/>
          <w:szCs w:val="20"/>
        </w:rPr>
        <w:t xml:space="preserve">followed </w:t>
      </w:r>
      <w:r w:rsidR="004010A0" w:rsidRPr="009F3971">
        <w:rPr>
          <w:sz w:val="20"/>
          <w:szCs w:val="20"/>
        </w:rPr>
        <w:t>by</w:t>
      </w:r>
      <w:r w:rsidR="00FD6E5C" w:rsidRPr="009F3971">
        <w:rPr>
          <w:sz w:val="20"/>
          <w:szCs w:val="20"/>
        </w:rPr>
        <w:t xml:space="preserve"> the replacement of the exterior windows and doors.</w:t>
      </w:r>
      <w:r w:rsidR="00167356" w:rsidRPr="009F3971">
        <w:rPr>
          <w:sz w:val="20"/>
          <w:szCs w:val="20"/>
        </w:rPr>
        <w:t xml:space="preserve"> </w:t>
      </w:r>
      <w:r w:rsidR="00A27153" w:rsidRPr="009F3971">
        <w:rPr>
          <w:sz w:val="20"/>
          <w:szCs w:val="20"/>
        </w:rPr>
        <w:t>The detail</w:t>
      </w:r>
      <w:r w:rsidR="006F08B7" w:rsidRPr="009F3971">
        <w:rPr>
          <w:sz w:val="20"/>
          <w:szCs w:val="20"/>
        </w:rPr>
        <w:t>s</w:t>
      </w:r>
      <w:r w:rsidR="00A27153" w:rsidRPr="009F3971">
        <w:rPr>
          <w:sz w:val="20"/>
          <w:szCs w:val="20"/>
        </w:rPr>
        <w:t xml:space="preserve"> of the envelope thermal performance after </w:t>
      </w:r>
      <w:r w:rsidR="004010A0" w:rsidRPr="009F3971">
        <w:rPr>
          <w:sz w:val="20"/>
          <w:szCs w:val="20"/>
        </w:rPr>
        <w:t xml:space="preserve">applying </w:t>
      </w:r>
      <w:r w:rsidR="00A27153" w:rsidRPr="009F3971">
        <w:rPr>
          <w:sz w:val="20"/>
          <w:szCs w:val="20"/>
        </w:rPr>
        <w:t>th</w:t>
      </w:r>
      <w:r w:rsidR="004010A0" w:rsidRPr="009F3971">
        <w:rPr>
          <w:sz w:val="20"/>
          <w:szCs w:val="20"/>
        </w:rPr>
        <w:t>e</w:t>
      </w:r>
      <w:r w:rsidR="00A27153" w:rsidRPr="009F3971">
        <w:rPr>
          <w:sz w:val="20"/>
          <w:szCs w:val="20"/>
        </w:rPr>
        <w:t xml:space="preserve">se measures </w:t>
      </w:r>
      <w:r w:rsidR="006F08B7" w:rsidRPr="009F3971">
        <w:rPr>
          <w:sz w:val="20"/>
          <w:szCs w:val="20"/>
        </w:rPr>
        <w:t>are</w:t>
      </w:r>
      <w:r w:rsidR="00A27153" w:rsidRPr="009F3971">
        <w:rPr>
          <w:sz w:val="20"/>
          <w:szCs w:val="20"/>
        </w:rPr>
        <w:t xml:space="preserve"> shown in</w:t>
      </w:r>
      <w:r w:rsidR="009107CA" w:rsidRPr="009F3971">
        <w:rPr>
          <w:sz w:val="20"/>
          <w:szCs w:val="20"/>
        </w:rPr>
        <w:t xml:space="preserve"> </w:t>
      </w:r>
      <w:r w:rsidR="009107CA" w:rsidRPr="009F3971">
        <w:rPr>
          <w:sz w:val="20"/>
          <w:szCs w:val="20"/>
        </w:rPr>
        <w:fldChar w:fldCharType="begin"/>
      </w:r>
      <w:r w:rsidR="009107CA" w:rsidRPr="009F3971">
        <w:rPr>
          <w:sz w:val="20"/>
          <w:szCs w:val="20"/>
        </w:rPr>
        <w:instrText xml:space="preserve"> REF _Ref42009293 \h </w:instrText>
      </w:r>
      <w:r w:rsidR="009F3971" w:rsidRPr="009F3971">
        <w:rPr>
          <w:sz w:val="20"/>
          <w:szCs w:val="20"/>
        </w:rPr>
        <w:instrText xml:space="preserve"> \* MERGEFORMAT </w:instrText>
      </w:r>
      <w:r w:rsidR="009107CA" w:rsidRPr="009F3971">
        <w:rPr>
          <w:sz w:val="20"/>
          <w:szCs w:val="20"/>
        </w:rPr>
      </w:r>
      <w:r w:rsidR="009107CA" w:rsidRPr="009F3971">
        <w:rPr>
          <w:sz w:val="20"/>
          <w:szCs w:val="20"/>
        </w:rPr>
        <w:fldChar w:fldCharType="separate"/>
      </w:r>
      <w:r w:rsidR="009107CA" w:rsidRPr="009F3971">
        <w:rPr>
          <w:sz w:val="20"/>
          <w:szCs w:val="20"/>
        </w:rPr>
        <w:t xml:space="preserve">Table </w:t>
      </w:r>
      <w:r w:rsidR="009107CA" w:rsidRPr="009F3971">
        <w:rPr>
          <w:noProof/>
          <w:sz w:val="20"/>
          <w:szCs w:val="20"/>
        </w:rPr>
        <w:t>2</w:t>
      </w:r>
      <w:r w:rsidR="009107CA" w:rsidRPr="009F3971">
        <w:rPr>
          <w:sz w:val="20"/>
          <w:szCs w:val="20"/>
        </w:rPr>
        <w:fldChar w:fldCharType="end"/>
      </w:r>
      <w:r w:rsidR="00A27153" w:rsidRPr="009F3971">
        <w:rPr>
          <w:sz w:val="20"/>
          <w:szCs w:val="20"/>
        </w:rPr>
        <w:t xml:space="preserve">. </w:t>
      </w:r>
      <w:r w:rsidR="00475DFB" w:rsidRPr="009F3971">
        <w:rPr>
          <w:sz w:val="20"/>
          <w:szCs w:val="20"/>
        </w:rPr>
        <w:t xml:space="preserve">The 'first floor' is the bottom of the retrofitting space because only the residential space on the top three floors of the building </w:t>
      </w:r>
      <w:r w:rsidR="009309E5">
        <w:rPr>
          <w:sz w:val="20"/>
          <w:szCs w:val="20"/>
        </w:rPr>
        <w:t>wa</w:t>
      </w:r>
      <w:r w:rsidR="00475DFB" w:rsidRPr="009F3971">
        <w:rPr>
          <w:sz w:val="20"/>
          <w:szCs w:val="20"/>
        </w:rPr>
        <w:t xml:space="preserve">s </w:t>
      </w:r>
      <w:r w:rsidR="00475DFB" w:rsidRPr="00A37EFC">
        <w:rPr>
          <w:sz w:val="20"/>
          <w:szCs w:val="20"/>
        </w:rPr>
        <w:t xml:space="preserve">considered </w:t>
      </w:r>
      <w:r w:rsidR="00D25FA5" w:rsidRPr="00D25FA5">
        <w:rPr>
          <w:color w:val="000000" w:themeColor="text1"/>
          <w:sz w:val="20"/>
          <w:szCs w:val="20"/>
        </w:rPr>
        <w:t>for r</w:t>
      </w:r>
      <w:r w:rsidR="00475DFB" w:rsidRPr="00D25FA5">
        <w:rPr>
          <w:color w:val="000000" w:themeColor="text1"/>
          <w:sz w:val="20"/>
          <w:szCs w:val="20"/>
        </w:rPr>
        <w:t>etrofi</w:t>
      </w:r>
      <w:r w:rsidR="00D25FA5" w:rsidRPr="00D25FA5">
        <w:rPr>
          <w:color w:val="000000" w:themeColor="text1"/>
          <w:sz w:val="20"/>
          <w:szCs w:val="20"/>
        </w:rPr>
        <w:t>tting</w:t>
      </w:r>
      <w:r w:rsidR="00475DFB" w:rsidRPr="00A37EFC">
        <w:rPr>
          <w:sz w:val="20"/>
          <w:szCs w:val="20"/>
        </w:rPr>
        <w:t>.</w:t>
      </w:r>
      <w:r w:rsidR="00475DFB" w:rsidRPr="009F3971">
        <w:rPr>
          <w:sz w:val="20"/>
          <w:szCs w:val="20"/>
        </w:rPr>
        <w:t xml:space="preserve"> </w:t>
      </w:r>
      <w:r w:rsidRPr="009F3971">
        <w:rPr>
          <w:sz w:val="20"/>
          <w:szCs w:val="20"/>
        </w:rPr>
        <w:t>A</w:t>
      </w:r>
      <w:r w:rsidR="00367B5F" w:rsidRPr="009F3971">
        <w:rPr>
          <w:sz w:val="20"/>
          <w:szCs w:val="20"/>
        </w:rPr>
        <w:t xml:space="preserve"> comparison of heat loss</w:t>
      </w:r>
      <w:r w:rsidR="008C2FAB">
        <w:rPr>
          <w:sz w:val="20"/>
          <w:szCs w:val="20"/>
        </w:rPr>
        <w:t>es</w:t>
      </w:r>
      <w:r w:rsidR="00367B5F" w:rsidRPr="009F3971">
        <w:rPr>
          <w:sz w:val="20"/>
          <w:szCs w:val="20"/>
        </w:rPr>
        <w:t xml:space="preserve"> from the main fabric</w:t>
      </w:r>
      <w:r w:rsidR="008C2FAB">
        <w:rPr>
          <w:sz w:val="20"/>
          <w:szCs w:val="20"/>
        </w:rPr>
        <w:t xml:space="preserve"> elements</w:t>
      </w:r>
      <w:r w:rsidR="00367B5F" w:rsidRPr="009F3971">
        <w:rPr>
          <w:sz w:val="20"/>
          <w:szCs w:val="20"/>
        </w:rPr>
        <w:t xml:space="preserve"> of the building before and after the insulation retrofit </w:t>
      </w:r>
      <w:r w:rsidR="00212CB4" w:rsidRPr="009F3971">
        <w:rPr>
          <w:sz w:val="20"/>
          <w:szCs w:val="20"/>
        </w:rPr>
        <w:t>is shown in</w:t>
      </w:r>
      <w:r w:rsidR="009107CA" w:rsidRPr="009F3971">
        <w:rPr>
          <w:sz w:val="20"/>
          <w:szCs w:val="20"/>
        </w:rPr>
        <w:t xml:space="preserve"> </w:t>
      </w:r>
      <w:r w:rsidR="009107CA" w:rsidRPr="009F3971">
        <w:rPr>
          <w:sz w:val="20"/>
          <w:szCs w:val="20"/>
        </w:rPr>
        <w:fldChar w:fldCharType="begin"/>
      </w:r>
      <w:r w:rsidR="009107CA" w:rsidRPr="009F3971">
        <w:rPr>
          <w:sz w:val="20"/>
          <w:szCs w:val="20"/>
        </w:rPr>
        <w:instrText xml:space="preserve"> REF _Ref40028376 \h </w:instrText>
      </w:r>
      <w:r w:rsidR="009F3971" w:rsidRPr="009F3971">
        <w:rPr>
          <w:sz w:val="20"/>
          <w:szCs w:val="20"/>
        </w:rPr>
        <w:instrText xml:space="preserve"> \* MERGEFORMAT </w:instrText>
      </w:r>
      <w:r w:rsidR="009107CA" w:rsidRPr="009F3971">
        <w:rPr>
          <w:sz w:val="20"/>
          <w:szCs w:val="20"/>
        </w:rPr>
      </w:r>
      <w:r w:rsidR="009107CA" w:rsidRPr="009F3971">
        <w:rPr>
          <w:sz w:val="20"/>
          <w:szCs w:val="20"/>
        </w:rPr>
        <w:fldChar w:fldCharType="separate"/>
      </w:r>
      <w:r w:rsidR="009107CA" w:rsidRPr="009F3971">
        <w:rPr>
          <w:sz w:val="20"/>
          <w:szCs w:val="20"/>
        </w:rPr>
        <w:t xml:space="preserve">Figure </w:t>
      </w:r>
      <w:r w:rsidR="009107CA" w:rsidRPr="009F3971">
        <w:rPr>
          <w:noProof/>
          <w:sz w:val="20"/>
          <w:szCs w:val="20"/>
        </w:rPr>
        <w:t>5</w:t>
      </w:r>
      <w:r w:rsidR="009107CA" w:rsidRPr="009F3971">
        <w:rPr>
          <w:sz w:val="20"/>
          <w:szCs w:val="20"/>
        </w:rPr>
        <w:fldChar w:fldCharType="end"/>
      </w:r>
      <w:r w:rsidR="00212CB4" w:rsidRPr="009F3971">
        <w:rPr>
          <w:sz w:val="20"/>
          <w:szCs w:val="20"/>
        </w:rPr>
        <w:t xml:space="preserve">, </w:t>
      </w:r>
      <w:r w:rsidR="005F278A" w:rsidRPr="009F3971">
        <w:rPr>
          <w:sz w:val="20"/>
          <w:szCs w:val="20"/>
        </w:rPr>
        <w:t xml:space="preserve">in which the exterior wall and glazing lost the most heat in the building before retrofit and </w:t>
      </w:r>
      <w:r w:rsidR="00212CB4" w:rsidRPr="009F3971">
        <w:rPr>
          <w:sz w:val="20"/>
          <w:szCs w:val="20"/>
        </w:rPr>
        <w:t>a</w:t>
      </w:r>
      <w:r w:rsidR="00247B6C" w:rsidRPr="009F3971">
        <w:rPr>
          <w:sz w:val="20"/>
          <w:szCs w:val="20"/>
        </w:rPr>
        <w:t xml:space="preserve"> total of </w:t>
      </w:r>
      <w:r w:rsidR="00212CB4" w:rsidRPr="009F3971">
        <w:rPr>
          <w:sz w:val="20"/>
          <w:szCs w:val="20"/>
        </w:rPr>
        <w:t xml:space="preserve">83% of the heat loss from the building fabric could be saved by adding </w:t>
      </w:r>
      <w:r w:rsidR="005F278A" w:rsidRPr="009F3971">
        <w:rPr>
          <w:sz w:val="20"/>
          <w:szCs w:val="20"/>
        </w:rPr>
        <w:t xml:space="preserve">sufficient </w:t>
      </w:r>
      <w:r w:rsidR="00212CB4" w:rsidRPr="009F3971">
        <w:rPr>
          <w:sz w:val="20"/>
          <w:szCs w:val="20"/>
        </w:rPr>
        <w:t>insulation.</w:t>
      </w:r>
      <w:r w:rsidR="009107CA" w:rsidRPr="009F3971">
        <w:rPr>
          <w:sz w:val="20"/>
          <w:szCs w:val="20"/>
        </w:rPr>
        <w:t xml:space="preserve"> </w:t>
      </w:r>
      <w:r w:rsidR="009107CA" w:rsidRPr="009F3971">
        <w:rPr>
          <w:sz w:val="20"/>
          <w:szCs w:val="20"/>
        </w:rPr>
        <w:lastRenderedPageBreak/>
        <w:fldChar w:fldCharType="begin"/>
      </w:r>
      <w:r w:rsidR="009107CA" w:rsidRPr="009F3971">
        <w:rPr>
          <w:sz w:val="20"/>
          <w:szCs w:val="20"/>
        </w:rPr>
        <w:instrText xml:space="preserve"> REF _Ref42009427 \h </w:instrText>
      </w:r>
      <w:r w:rsidR="009F3971" w:rsidRPr="009F3971">
        <w:rPr>
          <w:sz w:val="20"/>
          <w:szCs w:val="20"/>
        </w:rPr>
        <w:instrText xml:space="preserve"> \* MERGEFORMAT </w:instrText>
      </w:r>
      <w:r w:rsidR="009107CA" w:rsidRPr="009F3971">
        <w:rPr>
          <w:sz w:val="20"/>
          <w:szCs w:val="20"/>
        </w:rPr>
      </w:r>
      <w:r w:rsidR="009107CA" w:rsidRPr="009F3971">
        <w:rPr>
          <w:sz w:val="20"/>
          <w:szCs w:val="20"/>
        </w:rPr>
        <w:fldChar w:fldCharType="separate"/>
      </w:r>
      <w:r w:rsidR="009107CA" w:rsidRPr="009F3971">
        <w:rPr>
          <w:sz w:val="20"/>
          <w:szCs w:val="20"/>
        </w:rPr>
        <w:t xml:space="preserve">Figure </w:t>
      </w:r>
      <w:r w:rsidR="009107CA" w:rsidRPr="009F3971">
        <w:rPr>
          <w:noProof/>
          <w:sz w:val="20"/>
          <w:szCs w:val="20"/>
        </w:rPr>
        <w:t>6</w:t>
      </w:r>
      <w:r w:rsidR="009107CA" w:rsidRPr="009F3971">
        <w:rPr>
          <w:sz w:val="20"/>
          <w:szCs w:val="20"/>
        </w:rPr>
        <w:fldChar w:fldCharType="end"/>
      </w:r>
      <w:r w:rsidRPr="009F3971">
        <w:rPr>
          <w:sz w:val="20"/>
          <w:szCs w:val="20"/>
        </w:rPr>
        <w:t xml:space="preserve"> shows how the heating and cooling demand in the building changed with the different stages of the retrofitting.</w:t>
      </w:r>
    </w:p>
    <w:p w14:paraId="2062B441" w14:textId="77777777" w:rsidR="009F3971" w:rsidRDefault="009F3971" w:rsidP="009107CA">
      <w:pPr>
        <w:pStyle w:val="Caption"/>
        <w:rPr>
          <w:szCs w:val="20"/>
        </w:rPr>
      </w:pPr>
      <w:bookmarkStart w:id="26" w:name="_Ref42009293"/>
      <w:bookmarkStart w:id="27" w:name="_Ref40028277"/>
    </w:p>
    <w:p w14:paraId="38D2B788" w14:textId="28BAC6A0" w:rsidR="00F669B2" w:rsidRPr="009F3971" w:rsidRDefault="009107CA" w:rsidP="009107CA">
      <w:pPr>
        <w:pStyle w:val="Caption"/>
        <w:rPr>
          <w:szCs w:val="20"/>
        </w:rPr>
      </w:pPr>
      <w:r w:rsidRPr="009F3971">
        <w:rPr>
          <w:szCs w:val="20"/>
        </w:rPr>
        <w:t xml:space="preserve">Table </w:t>
      </w:r>
      <w:r w:rsidRPr="009F3971">
        <w:rPr>
          <w:szCs w:val="20"/>
        </w:rPr>
        <w:fldChar w:fldCharType="begin"/>
      </w:r>
      <w:r w:rsidRPr="009F3971">
        <w:rPr>
          <w:szCs w:val="20"/>
        </w:rPr>
        <w:instrText xml:space="preserve"> SEQ Table \* ARABIC </w:instrText>
      </w:r>
      <w:r w:rsidRPr="009F3971">
        <w:rPr>
          <w:szCs w:val="20"/>
        </w:rPr>
        <w:fldChar w:fldCharType="separate"/>
      </w:r>
      <w:r w:rsidR="007D18C5" w:rsidRPr="009F3971">
        <w:rPr>
          <w:noProof/>
          <w:szCs w:val="20"/>
        </w:rPr>
        <w:t>2</w:t>
      </w:r>
      <w:r w:rsidRPr="009F3971">
        <w:rPr>
          <w:szCs w:val="20"/>
        </w:rPr>
        <w:fldChar w:fldCharType="end"/>
      </w:r>
      <w:bookmarkEnd w:id="26"/>
      <w:r w:rsidR="00F669B2" w:rsidRPr="009F3971">
        <w:rPr>
          <w:szCs w:val="20"/>
        </w:rPr>
        <w:t xml:space="preserve">. Building fabric retrofit and </w:t>
      </w:r>
      <w:r w:rsidR="006F08B7" w:rsidRPr="009F3971">
        <w:rPr>
          <w:szCs w:val="20"/>
        </w:rPr>
        <w:t>resultant</w:t>
      </w:r>
      <w:r w:rsidR="00F669B2" w:rsidRPr="009F3971">
        <w:rPr>
          <w:szCs w:val="20"/>
        </w:rPr>
        <w:t xml:space="preserve"> U-values</w:t>
      </w:r>
      <w:bookmarkEnd w:id="27"/>
    </w:p>
    <w:tbl>
      <w:tblPr>
        <w:tblStyle w:val="TableGrid"/>
        <w:tblW w:w="8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3"/>
        <w:gridCol w:w="1134"/>
        <w:gridCol w:w="1701"/>
        <w:gridCol w:w="2319"/>
      </w:tblGrid>
      <w:tr w:rsidR="001674A1" w:rsidRPr="009F3971" w14:paraId="1A06DB82" w14:textId="77777777" w:rsidTr="002B06B5">
        <w:trPr>
          <w:trHeight w:val="733"/>
        </w:trPr>
        <w:tc>
          <w:tcPr>
            <w:tcW w:w="1418" w:type="dxa"/>
            <w:tcBorders>
              <w:top w:val="single" w:sz="4" w:space="0" w:color="auto"/>
              <w:bottom w:val="single" w:sz="4" w:space="0" w:color="auto"/>
            </w:tcBorders>
          </w:tcPr>
          <w:p w14:paraId="495BEFE1" w14:textId="77777777" w:rsidR="00A27153" w:rsidRPr="009F3971" w:rsidRDefault="00A27153" w:rsidP="002B06B5">
            <w:pPr>
              <w:rPr>
                <w:sz w:val="20"/>
                <w:szCs w:val="20"/>
              </w:rPr>
            </w:pPr>
          </w:p>
        </w:tc>
        <w:tc>
          <w:tcPr>
            <w:tcW w:w="1843" w:type="dxa"/>
            <w:tcBorders>
              <w:top w:val="single" w:sz="4" w:space="0" w:color="auto"/>
              <w:bottom w:val="single" w:sz="4" w:space="0" w:color="auto"/>
            </w:tcBorders>
          </w:tcPr>
          <w:p w14:paraId="670E69D2" w14:textId="77777777" w:rsidR="00A27153" w:rsidRPr="009F3971" w:rsidRDefault="00A27153" w:rsidP="002B06B5">
            <w:pPr>
              <w:rPr>
                <w:sz w:val="20"/>
                <w:szCs w:val="20"/>
              </w:rPr>
            </w:pPr>
            <w:r w:rsidRPr="009F3971">
              <w:rPr>
                <w:sz w:val="20"/>
                <w:szCs w:val="20"/>
              </w:rPr>
              <w:t>Insulation material</w:t>
            </w:r>
          </w:p>
        </w:tc>
        <w:tc>
          <w:tcPr>
            <w:tcW w:w="1134" w:type="dxa"/>
            <w:tcBorders>
              <w:top w:val="single" w:sz="4" w:space="0" w:color="auto"/>
              <w:bottom w:val="single" w:sz="4" w:space="0" w:color="auto"/>
            </w:tcBorders>
          </w:tcPr>
          <w:p w14:paraId="2EFE8A63" w14:textId="77777777" w:rsidR="00A27153" w:rsidRPr="009F3971" w:rsidRDefault="00A27153" w:rsidP="002B06B5">
            <w:pPr>
              <w:rPr>
                <w:sz w:val="20"/>
                <w:szCs w:val="20"/>
              </w:rPr>
            </w:pPr>
            <w:r w:rsidRPr="009F3971">
              <w:rPr>
                <w:sz w:val="20"/>
                <w:szCs w:val="20"/>
              </w:rPr>
              <w:t>Insulation thickness</w:t>
            </w:r>
          </w:p>
        </w:tc>
        <w:tc>
          <w:tcPr>
            <w:tcW w:w="1701" w:type="dxa"/>
            <w:tcBorders>
              <w:top w:val="single" w:sz="4" w:space="0" w:color="auto"/>
              <w:bottom w:val="single" w:sz="4" w:space="0" w:color="auto"/>
            </w:tcBorders>
          </w:tcPr>
          <w:p w14:paraId="0786F916" w14:textId="6036E5BC" w:rsidR="00510856" w:rsidRPr="009F3971" w:rsidRDefault="00A27153" w:rsidP="002B06B5">
            <w:pPr>
              <w:rPr>
                <w:sz w:val="20"/>
                <w:szCs w:val="20"/>
              </w:rPr>
            </w:pPr>
            <w:r w:rsidRPr="009F3971">
              <w:rPr>
                <w:sz w:val="20"/>
                <w:szCs w:val="20"/>
              </w:rPr>
              <w:t xml:space="preserve">U-value </w:t>
            </w:r>
            <w:r w:rsidR="00510856" w:rsidRPr="009F3971">
              <w:rPr>
                <w:sz w:val="20"/>
                <w:szCs w:val="20"/>
              </w:rPr>
              <w:t xml:space="preserve">before </w:t>
            </w:r>
          </w:p>
          <w:p w14:paraId="760FBD6C" w14:textId="3D2D7CB5" w:rsidR="00A27153" w:rsidRPr="009F3971" w:rsidRDefault="002B06B5" w:rsidP="002B06B5">
            <w:pPr>
              <w:rPr>
                <w:sz w:val="20"/>
                <w:szCs w:val="20"/>
              </w:rPr>
            </w:pPr>
            <w:r w:rsidRPr="009F3971">
              <w:rPr>
                <w:sz w:val="20"/>
                <w:szCs w:val="20"/>
              </w:rPr>
              <w:t>R</w:t>
            </w:r>
            <w:r w:rsidR="00A27153" w:rsidRPr="009F3971">
              <w:rPr>
                <w:sz w:val="20"/>
                <w:szCs w:val="20"/>
              </w:rPr>
              <w:t>etrofit</w:t>
            </w:r>
            <w:r w:rsidRPr="009F3971">
              <w:rPr>
                <w:sz w:val="20"/>
                <w:szCs w:val="20"/>
              </w:rPr>
              <w:t xml:space="preserve"> </w:t>
            </w:r>
            <w:r w:rsidR="00352640" w:rsidRPr="009F3971">
              <w:rPr>
                <w:sz w:val="20"/>
                <w:szCs w:val="20"/>
              </w:rPr>
              <w:t>(W/m</w:t>
            </w:r>
            <w:r w:rsidR="00352640" w:rsidRPr="009F3971">
              <w:rPr>
                <w:sz w:val="20"/>
                <w:szCs w:val="20"/>
                <w:vertAlign w:val="superscript"/>
              </w:rPr>
              <w:t>2</w:t>
            </w:r>
            <w:r w:rsidR="00352640" w:rsidRPr="009F3971">
              <w:rPr>
                <w:sz w:val="20"/>
                <w:szCs w:val="20"/>
              </w:rPr>
              <w:t xml:space="preserve">K) </w:t>
            </w:r>
          </w:p>
        </w:tc>
        <w:tc>
          <w:tcPr>
            <w:tcW w:w="2319" w:type="dxa"/>
            <w:tcBorders>
              <w:top w:val="single" w:sz="4" w:space="0" w:color="auto"/>
              <w:bottom w:val="single" w:sz="4" w:space="0" w:color="auto"/>
            </w:tcBorders>
          </w:tcPr>
          <w:p w14:paraId="0A435D76" w14:textId="351842D3" w:rsidR="00510856" w:rsidRPr="009F3971" w:rsidRDefault="00A27153" w:rsidP="002B06B5">
            <w:pPr>
              <w:rPr>
                <w:sz w:val="20"/>
                <w:szCs w:val="20"/>
              </w:rPr>
            </w:pPr>
            <w:r w:rsidRPr="009F3971">
              <w:rPr>
                <w:sz w:val="20"/>
                <w:szCs w:val="20"/>
              </w:rPr>
              <w:t xml:space="preserve">U-value </w:t>
            </w:r>
            <w:r w:rsidR="00510856" w:rsidRPr="009F3971">
              <w:rPr>
                <w:sz w:val="20"/>
                <w:szCs w:val="20"/>
              </w:rPr>
              <w:t xml:space="preserve">after </w:t>
            </w:r>
          </w:p>
          <w:p w14:paraId="54E2C0AF" w14:textId="370FF039" w:rsidR="00A27153" w:rsidRPr="009F3971" w:rsidRDefault="002B06B5" w:rsidP="002B06B5">
            <w:pPr>
              <w:rPr>
                <w:sz w:val="20"/>
                <w:szCs w:val="20"/>
              </w:rPr>
            </w:pPr>
            <w:r w:rsidRPr="009F3971">
              <w:rPr>
                <w:sz w:val="20"/>
                <w:szCs w:val="20"/>
              </w:rPr>
              <w:t>R</w:t>
            </w:r>
            <w:r w:rsidR="00A27153" w:rsidRPr="009F3971">
              <w:rPr>
                <w:sz w:val="20"/>
                <w:szCs w:val="20"/>
              </w:rPr>
              <w:t>etrofit</w:t>
            </w:r>
            <w:r w:rsidRPr="009F3971">
              <w:rPr>
                <w:sz w:val="20"/>
                <w:szCs w:val="20"/>
              </w:rPr>
              <w:t xml:space="preserve"> </w:t>
            </w:r>
            <w:r w:rsidR="00352640" w:rsidRPr="009F3971">
              <w:rPr>
                <w:sz w:val="20"/>
                <w:szCs w:val="20"/>
              </w:rPr>
              <w:t>(W/m</w:t>
            </w:r>
            <w:r w:rsidR="00352640" w:rsidRPr="009F3971">
              <w:rPr>
                <w:sz w:val="20"/>
                <w:szCs w:val="20"/>
                <w:vertAlign w:val="superscript"/>
              </w:rPr>
              <w:t>2</w:t>
            </w:r>
            <w:r w:rsidR="00352640" w:rsidRPr="009F3971">
              <w:rPr>
                <w:sz w:val="20"/>
                <w:szCs w:val="20"/>
              </w:rPr>
              <w:t>K)</w:t>
            </w:r>
          </w:p>
        </w:tc>
      </w:tr>
      <w:tr w:rsidR="001674A1" w:rsidRPr="009F3971" w14:paraId="7D16DE6D" w14:textId="77777777" w:rsidTr="002B06B5">
        <w:trPr>
          <w:trHeight w:val="356"/>
        </w:trPr>
        <w:tc>
          <w:tcPr>
            <w:tcW w:w="1418" w:type="dxa"/>
            <w:tcBorders>
              <w:top w:val="single" w:sz="4" w:space="0" w:color="auto"/>
            </w:tcBorders>
          </w:tcPr>
          <w:p w14:paraId="141FCD37" w14:textId="77777777" w:rsidR="00A27153" w:rsidRPr="009F3971" w:rsidRDefault="00A27153" w:rsidP="002B06B5">
            <w:pPr>
              <w:rPr>
                <w:sz w:val="20"/>
                <w:szCs w:val="20"/>
              </w:rPr>
            </w:pPr>
            <w:r w:rsidRPr="009F3971">
              <w:rPr>
                <w:sz w:val="20"/>
                <w:szCs w:val="20"/>
              </w:rPr>
              <w:t>Walls</w:t>
            </w:r>
          </w:p>
        </w:tc>
        <w:tc>
          <w:tcPr>
            <w:tcW w:w="1843" w:type="dxa"/>
            <w:tcBorders>
              <w:top w:val="single" w:sz="4" w:space="0" w:color="auto"/>
            </w:tcBorders>
          </w:tcPr>
          <w:p w14:paraId="2310794B" w14:textId="77777777" w:rsidR="00A27153" w:rsidRPr="009F3971" w:rsidRDefault="00A27153" w:rsidP="002B06B5">
            <w:pPr>
              <w:rPr>
                <w:sz w:val="20"/>
                <w:szCs w:val="20"/>
              </w:rPr>
            </w:pPr>
            <w:r w:rsidRPr="009F3971">
              <w:rPr>
                <w:sz w:val="20"/>
                <w:szCs w:val="20"/>
              </w:rPr>
              <w:t xml:space="preserve">Rockwool </w:t>
            </w:r>
          </w:p>
        </w:tc>
        <w:tc>
          <w:tcPr>
            <w:tcW w:w="1134" w:type="dxa"/>
            <w:tcBorders>
              <w:top w:val="single" w:sz="4" w:space="0" w:color="auto"/>
            </w:tcBorders>
          </w:tcPr>
          <w:p w14:paraId="4A0A0292" w14:textId="77777777" w:rsidR="00A27153" w:rsidRPr="009F3971" w:rsidRDefault="00A27153" w:rsidP="002B06B5">
            <w:pPr>
              <w:rPr>
                <w:sz w:val="20"/>
                <w:szCs w:val="20"/>
              </w:rPr>
            </w:pPr>
            <w:r w:rsidRPr="009F3971">
              <w:rPr>
                <w:sz w:val="20"/>
                <w:szCs w:val="20"/>
              </w:rPr>
              <w:t>250mm</w:t>
            </w:r>
          </w:p>
        </w:tc>
        <w:tc>
          <w:tcPr>
            <w:tcW w:w="1701" w:type="dxa"/>
            <w:tcBorders>
              <w:top w:val="single" w:sz="4" w:space="0" w:color="auto"/>
            </w:tcBorders>
          </w:tcPr>
          <w:p w14:paraId="7D116A16" w14:textId="77777777" w:rsidR="00A27153" w:rsidRPr="009F3971" w:rsidRDefault="00A27153" w:rsidP="002B06B5">
            <w:pPr>
              <w:rPr>
                <w:sz w:val="20"/>
                <w:szCs w:val="20"/>
              </w:rPr>
            </w:pPr>
            <w:r w:rsidRPr="009F3971">
              <w:rPr>
                <w:sz w:val="20"/>
                <w:szCs w:val="20"/>
              </w:rPr>
              <w:t>2.30</w:t>
            </w:r>
          </w:p>
        </w:tc>
        <w:tc>
          <w:tcPr>
            <w:tcW w:w="2319" w:type="dxa"/>
            <w:tcBorders>
              <w:top w:val="single" w:sz="4" w:space="0" w:color="auto"/>
            </w:tcBorders>
          </w:tcPr>
          <w:p w14:paraId="201FC009" w14:textId="77777777" w:rsidR="00A27153" w:rsidRPr="009F3971" w:rsidRDefault="00A27153" w:rsidP="002B06B5">
            <w:pPr>
              <w:rPr>
                <w:sz w:val="20"/>
                <w:szCs w:val="20"/>
              </w:rPr>
            </w:pPr>
            <w:r w:rsidRPr="009F3971">
              <w:rPr>
                <w:sz w:val="20"/>
                <w:szCs w:val="20"/>
              </w:rPr>
              <w:t>0.125</w:t>
            </w:r>
          </w:p>
        </w:tc>
      </w:tr>
      <w:tr w:rsidR="001674A1" w:rsidRPr="009F3971" w14:paraId="04525A4B" w14:textId="77777777" w:rsidTr="002B06B5">
        <w:trPr>
          <w:trHeight w:val="356"/>
        </w:trPr>
        <w:tc>
          <w:tcPr>
            <w:tcW w:w="1418" w:type="dxa"/>
          </w:tcPr>
          <w:p w14:paraId="715FEE89" w14:textId="77777777" w:rsidR="00A27153" w:rsidRPr="009F3971" w:rsidRDefault="00A27153" w:rsidP="002B06B5">
            <w:pPr>
              <w:rPr>
                <w:sz w:val="20"/>
                <w:szCs w:val="20"/>
              </w:rPr>
            </w:pPr>
            <w:r w:rsidRPr="009F3971">
              <w:rPr>
                <w:sz w:val="20"/>
                <w:szCs w:val="20"/>
              </w:rPr>
              <w:t>Roof</w:t>
            </w:r>
          </w:p>
        </w:tc>
        <w:tc>
          <w:tcPr>
            <w:tcW w:w="1843" w:type="dxa"/>
          </w:tcPr>
          <w:p w14:paraId="084EF030" w14:textId="77777777" w:rsidR="00A27153" w:rsidRPr="009F3971" w:rsidRDefault="00A27153" w:rsidP="002B06B5">
            <w:pPr>
              <w:rPr>
                <w:sz w:val="20"/>
                <w:szCs w:val="20"/>
              </w:rPr>
            </w:pPr>
            <w:r w:rsidRPr="009F3971">
              <w:rPr>
                <w:sz w:val="20"/>
                <w:szCs w:val="20"/>
              </w:rPr>
              <w:t>Rockwool</w:t>
            </w:r>
          </w:p>
        </w:tc>
        <w:tc>
          <w:tcPr>
            <w:tcW w:w="1134" w:type="dxa"/>
          </w:tcPr>
          <w:p w14:paraId="57612300" w14:textId="77777777" w:rsidR="00A27153" w:rsidRPr="009F3971" w:rsidRDefault="00A27153" w:rsidP="002B06B5">
            <w:pPr>
              <w:rPr>
                <w:sz w:val="20"/>
                <w:szCs w:val="20"/>
              </w:rPr>
            </w:pPr>
            <w:r w:rsidRPr="009F3971">
              <w:rPr>
                <w:sz w:val="20"/>
                <w:szCs w:val="20"/>
              </w:rPr>
              <w:t>250mm</w:t>
            </w:r>
          </w:p>
        </w:tc>
        <w:tc>
          <w:tcPr>
            <w:tcW w:w="1701" w:type="dxa"/>
          </w:tcPr>
          <w:p w14:paraId="44888E5E" w14:textId="77777777" w:rsidR="00A27153" w:rsidRPr="009F3971" w:rsidRDefault="00A27153" w:rsidP="002B06B5">
            <w:pPr>
              <w:rPr>
                <w:sz w:val="20"/>
                <w:szCs w:val="20"/>
              </w:rPr>
            </w:pPr>
            <w:r w:rsidRPr="009F3971">
              <w:rPr>
                <w:sz w:val="20"/>
                <w:szCs w:val="20"/>
              </w:rPr>
              <w:t>1.76</w:t>
            </w:r>
          </w:p>
        </w:tc>
        <w:tc>
          <w:tcPr>
            <w:tcW w:w="2319" w:type="dxa"/>
          </w:tcPr>
          <w:p w14:paraId="45CA7E0C" w14:textId="77777777" w:rsidR="00A27153" w:rsidRPr="009F3971" w:rsidRDefault="00A27153" w:rsidP="002B06B5">
            <w:pPr>
              <w:rPr>
                <w:sz w:val="20"/>
                <w:szCs w:val="20"/>
              </w:rPr>
            </w:pPr>
            <w:r w:rsidRPr="009F3971">
              <w:rPr>
                <w:sz w:val="20"/>
                <w:szCs w:val="20"/>
              </w:rPr>
              <w:t>0.123</w:t>
            </w:r>
          </w:p>
        </w:tc>
      </w:tr>
      <w:tr w:rsidR="001674A1" w:rsidRPr="009F3971" w14:paraId="01E8A451" w14:textId="77777777" w:rsidTr="002B06B5">
        <w:trPr>
          <w:trHeight w:val="376"/>
        </w:trPr>
        <w:tc>
          <w:tcPr>
            <w:tcW w:w="1418" w:type="dxa"/>
          </w:tcPr>
          <w:p w14:paraId="665EB11B" w14:textId="77777777" w:rsidR="00A27153" w:rsidRPr="009F3971" w:rsidRDefault="008D65E0" w:rsidP="002B06B5">
            <w:pPr>
              <w:rPr>
                <w:sz w:val="20"/>
                <w:szCs w:val="20"/>
              </w:rPr>
            </w:pPr>
            <w:r w:rsidRPr="009F3971">
              <w:rPr>
                <w:sz w:val="20"/>
                <w:szCs w:val="20"/>
              </w:rPr>
              <w:t>First f</w:t>
            </w:r>
            <w:r w:rsidR="00A27153" w:rsidRPr="009F3971">
              <w:rPr>
                <w:sz w:val="20"/>
                <w:szCs w:val="20"/>
              </w:rPr>
              <w:t>loors</w:t>
            </w:r>
          </w:p>
        </w:tc>
        <w:tc>
          <w:tcPr>
            <w:tcW w:w="1843" w:type="dxa"/>
          </w:tcPr>
          <w:p w14:paraId="59BD4C0C" w14:textId="77777777" w:rsidR="00A27153" w:rsidRPr="009F3971" w:rsidRDefault="00A27153" w:rsidP="002B06B5">
            <w:pPr>
              <w:rPr>
                <w:sz w:val="20"/>
                <w:szCs w:val="20"/>
              </w:rPr>
            </w:pPr>
            <w:r w:rsidRPr="009F3971">
              <w:rPr>
                <w:sz w:val="20"/>
                <w:szCs w:val="20"/>
              </w:rPr>
              <w:t>Rockwool</w:t>
            </w:r>
          </w:p>
        </w:tc>
        <w:tc>
          <w:tcPr>
            <w:tcW w:w="1134" w:type="dxa"/>
          </w:tcPr>
          <w:p w14:paraId="4E1B5022" w14:textId="77777777" w:rsidR="00A27153" w:rsidRPr="009F3971" w:rsidRDefault="00A27153" w:rsidP="002B06B5">
            <w:pPr>
              <w:rPr>
                <w:sz w:val="20"/>
                <w:szCs w:val="20"/>
              </w:rPr>
            </w:pPr>
            <w:r w:rsidRPr="009F3971">
              <w:rPr>
                <w:sz w:val="20"/>
                <w:szCs w:val="20"/>
              </w:rPr>
              <w:t>250mm</w:t>
            </w:r>
          </w:p>
        </w:tc>
        <w:tc>
          <w:tcPr>
            <w:tcW w:w="1701" w:type="dxa"/>
          </w:tcPr>
          <w:p w14:paraId="08DE1826" w14:textId="77777777" w:rsidR="00A27153" w:rsidRPr="009F3971" w:rsidRDefault="00A27153" w:rsidP="002B06B5">
            <w:pPr>
              <w:rPr>
                <w:sz w:val="20"/>
                <w:szCs w:val="20"/>
              </w:rPr>
            </w:pPr>
            <w:r w:rsidRPr="009F3971">
              <w:rPr>
                <w:sz w:val="20"/>
                <w:szCs w:val="20"/>
              </w:rPr>
              <w:t>2.85</w:t>
            </w:r>
          </w:p>
        </w:tc>
        <w:tc>
          <w:tcPr>
            <w:tcW w:w="2319" w:type="dxa"/>
          </w:tcPr>
          <w:p w14:paraId="4B511D94" w14:textId="77777777" w:rsidR="00A27153" w:rsidRPr="009F3971" w:rsidRDefault="00A27153" w:rsidP="002B06B5">
            <w:pPr>
              <w:rPr>
                <w:sz w:val="20"/>
                <w:szCs w:val="20"/>
              </w:rPr>
            </w:pPr>
            <w:r w:rsidRPr="009F3971">
              <w:rPr>
                <w:sz w:val="20"/>
                <w:szCs w:val="20"/>
              </w:rPr>
              <w:t>0.126</w:t>
            </w:r>
          </w:p>
        </w:tc>
      </w:tr>
      <w:tr w:rsidR="001674A1" w:rsidRPr="009F3971" w14:paraId="5C63AE41" w14:textId="77777777" w:rsidTr="002B06B5">
        <w:trPr>
          <w:trHeight w:val="356"/>
        </w:trPr>
        <w:tc>
          <w:tcPr>
            <w:tcW w:w="1418" w:type="dxa"/>
          </w:tcPr>
          <w:p w14:paraId="54F459F7" w14:textId="77777777" w:rsidR="008D65E0" w:rsidRPr="009F3971" w:rsidRDefault="008D65E0" w:rsidP="002B06B5">
            <w:pPr>
              <w:rPr>
                <w:sz w:val="20"/>
                <w:szCs w:val="20"/>
              </w:rPr>
            </w:pPr>
            <w:r w:rsidRPr="009F3971">
              <w:rPr>
                <w:sz w:val="20"/>
                <w:szCs w:val="20"/>
              </w:rPr>
              <w:t>Interior floors</w:t>
            </w:r>
          </w:p>
        </w:tc>
        <w:tc>
          <w:tcPr>
            <w:tcW w:w="1843" w:type="dxa"/>
          </w:tcPr>
          <w:p w14:paraId="3D2C4ED2" w14:textId="77777777" w:rsidR="008D65E0" w:rsidRPr="009F3971" w:rsidRDefault="008D65E0" w:rsidP="002B06B5">
            <w:pPr>
              <w:rPr>
                <w:sz w:val="20"/>
                <w:szCs w:val="20"/>
              </w:rPr>
            </w:pPr>
            <w:r w:rsidRPr="009F3971">
              <w:rPr>
                <w:sz w:val="20"/>
                <w:szCs w:val="20"/>
              </w:rPr>
              <w:t>Rockwool</w:t>
            </w:r>
          </w:p>
        </w:tc>
        <w:tc>
          <w:tcPr>
            <w:tcW w:w="1134" w:type="dxa"/>
          </w:tcPr>
          <w:p w14:paraId="67D8A2F5" w14:textId="77777777" w:rsidR="008D65E0" w:rsidRPr="009F3971" w:rsidRDefault="008D65E0" w:rsidP="002B06B5">
            <w:pPr>
              <w:rPr>
                <w:sz w:val="20"/>
                <w:szCs w:val="20"/>
              </w:rPr>
            </w:pPr>
            <w:r w:rsidRPr="009F3971">
              <w:rPr>
                <w:sz w:val="20"/>
                <w:szCs w:val="20"/>
              </w:rPr>
              <w:t>250mm</w:t>
            </w:r>
          </w:p>
        </w:tc>
        <w:tc>
          <w:tcPr>
            <w:tcW w:w="1701" w:type="dxa"/>
          </w:tcPr>
          <w:p w14:paraId="7CF07495" w14:textId="77777777" w:rsidR="008D65E0" w:rsidRPr="009F3971" w:rsidRDefault="008D65E0" w:rsidP="002B06B5">
            <w:pPr>
              <w:rPr>
                <w:sz w:val="20"/>
                <w:szCs w:val="20"/>
              </w:rPr>
            </w:pPr>
            <w:r w:rsidRPr="009F3971">
              <w:rPr>
                <w:sz w:val="20"/>
                <w:szCs w:val="20"/>
              </w:rPr>
              <w:t>2.85</w:t>
            </w:r>
          </w:p>
        </w:tc>
        <w:tc>
          <w:tcPr>
            <w:tcW w:w="2319" w:type="dxa"/>
          </w:tcPr>
          <w:p w14:paraId="2FB56154" w14:textId="77777777" w:rsidR="008D65E0" w:rsidRPr="009F3971" w:rsidRDefault="008D65E0" w:rsidP="002B06B5">
            <w:pPr>
              <w:rPr>
                <w:sz w:val="20"/>
                <w:szCs w:val="20"/>
              </w:rPr>
            </w:pPr>
            <w:r w:rsidRPr="009F3971">
              <w:rPr>
                <w:sz w:val="20"/>
                <w:szCs w:val="20"/>
              </w:rPr>
              <w:t>0.126</w:t>
            </w:r>
          </w:p>
        </w:tc>
      </w:tr>
      <w:tr w:rsidR="001674A1" w:rsidRPr="009F3971" w14:paraId="0AF53831" w14:textId="77777777" w:rsidTr="002B06B5">
        <w:trPr>
          <w:trHeight w:val="356"/>
        </w:trPr>
        <w:tc>
          <w:tcPr>
            <w:tcW w:w="1418" w:type="dxa"/>
          </w:tcPr>
          <w:p w14:paraId="7720CC2D" w14:textId="77777777" w:rsidR="008D65E0" w:rsidRPr="009F3971" w:rsidRDefault="008D65E0" w:rsidP="002B06B5">
            <w:pPr>
              <w:rPr>
                <w:sz w:val="20"/>
                <w:szCs w:val="20"/>
              </w:rPr>
            </w:pPr>
            <w:r w:rsidRPr="009F3971">
              <w:rPr>
                <w:sz w:val="20"/>
                <w:szCs w:val="20"/>
              </w:rPr>
              <w:t>Glazing</w:t>
            </w:r>
          </w:p>
        </w:tc>
        <w:tc>
          <w:tcPr>
            <w:tcW w:w="1843" w:type="dxa"/>
          </w:tcPr>
          <w:p w14:paraId="4045CF03" w14:textId="77777777" w:rsidR="008D65E0" w:rsidRPr="009F3971" w:rsidRDefault="008D65E0" w:rsidP="002B06B5">
            <w:pPr>
              <w:rPr>
                <w:sz w:val="20"/>
                <w:szCs w:val="20"/>
              </w:rPr>
            </w:pPr>
            <w:r w:rsidRPr="009F3971">
              <w:rPr>
                <w:sz w:val="20"/>
                <w:szCs w:val="20"/>
              </w:rPr>
              <w:t xml:space="preserve">Triple glazing LoE </w:t>
            </w:r>
          </w:p>
        </w:tc>
        <w:tc>
          <w:tcPr>
            <w:tcW w:w="1134" w:type="dxa"/>
          </w:tcPr>
          <w:p w14:paraId="512378E3" w14:textId="77777777" w:rsidR="008D65E0" w:rsidRPr="009F3971" w:rsidRDefault="008D65E0" w:rsidP="002B06B5">
            <w:pPr>
              <w:rPr>
                <w:sz w:val="20"/>
                <w:szCs w:val="20"/>
              </w:rPr>
            </w:pPr>
          </w:p>
        </w:tc>
        <w:tc>
          <w:tcPr>
            <w:tcW w:w="1701" w:type="dxa"/>
          </w:tcPr>
          <w:p w14:paraId="58E16B4A" w14:textId="77777777" w:rsidR="008D65E0" w:rsidRPr="009F3971" w:rsidRDefault="008D65E0" w:rsidP="002B06B5">
            <w:pPr>
              <w:rPr>
                <w:sz w:val="20"/>
                <w:szCs w:val="20"/>
              </w:rPr>
            </w:pPr>
            <w:r w:rsidRPr="009F3971">
              <w:rPr>
                <w:sz w:val="20"/>
                <w:szCs w:val="20"/>
              </w:rPr>
              <w:t>5.85</w:t>
            </w:r>
          </w:p>
        </w:tc>
        <w:tc>
          <w:tcPr>
            <w:tcW w:w="2319" w:type="dxa"/>
          </w:tcPr>
          <w:p w14:paraId="5ADDD304" w14:textId="77777777" w:rsidR="008D65E0" w:rsidRPr="009F3971" w:rsidRDefault="008D65E0" w:rsidP="002B06B5">
            <w:pPr>
              <w:rPr>
                <w:sz w:val="20"/>
                <w:szCs w:val="20"/>
              </w:rPr>
            </w:pPr>
            <w:r w:rsidRPr="009F3971">
              <w:rPr>
                <w:sz w:val="20"/>
                <w:szCs w:val="20"/>
              </w:rPr>
              <w:t>0.78</w:t>
            </w:r>
          </w:p>
        </w:tc>
      </w:tr>
      <w:tr w:rsidR="003F2762" w:rsidRPr="009F3971" w14:paraId="03588074" w14:textId="77777777" w:rsidTr="002B06B5">
        <w:trPr>
          <w:trHeight w:val="356"/>
        </w:trPr>
        <w:tc>
          <w:tcPr>
            <w:tcW w:w="1418" w:type="dxa"/>
            <w:tcBorders>
              <w:bottom w:val="single" w:sz="4" w:space="0" w:color="auto"/>
            </w:tcBorders>
          </w:tcPr>
          <w:p w14:paraId="22DCA15E" w14:textId="47857279" w:rsidR="003F2762" w:rsidRPr="009F3971" w:rsidRDefault="003F2762" w:rsidP="002B06B5">
            <w:pPr>
              <w:rPr>
                <w:sz w:val="20"/>
                <w:szCs w:val="20"/>
              </w:rPr>
            </w:pPr>
            <w:r w:rsidRPr="009F3971">
              <w:rPr>
                <w:sz w:val="20"/>
                <w:szCs w:val="20"/>
              </w:rPr>
              <w:t>Doors</w:t>
            </w:r>
          </w:p>
        </w:tc>
        <w:tc>
          <w:tcPr>
            <w:tcW w:w="1843" w:type="dxa"/>
            <w:tcBorders>
              <w:bottom w:val="single" w:sz="4" w:space="0" w:color="auto"/>
            </w:tcBorders>
          </w:tcPr>
          <w:p w14:paraId="05274FFE" w14:textId="77777777" w:rsidR="003F2762" w:rsidRPr="009F3971" w:rsidRDefault="003F2762" w:rsidP="002B06B5">
            <w:pPr>
              <w:rPr>
                <w:sz w:val="20"/>
                <w:szCs w:val="20"/>
              </w:rPr>
            </w:pPr>
          </w:p>
        </w:tc>
        <w:tc>
          <w:tcPr>
            <w:tcW w:w="1134" w:type="dxa"/>
            <w:tcBorders>
              <w:bottom w:val="single" w:sz="4" w:space="0" w:color="auto"/>
            </w:tcBorders>
          </w:tcPr>
          <w:p w14:paraId="503489A1" w14:textId="77777777" w:rsidR="003F2762" w:rsidRPr="009F3971" w:rsidRDefault="003F2762" w:rsidP="002B06B5">
            <w:pPr>
              <w:rPr>
                <w:sz w:val="20"/>
                <w:szCs w:val="20"/>
              </w:rPr>
            </w:pPr>
          </w:p>
        </w:tc>
        <w:tc>
          <w:tcPr>
            <w:tcW w:w="1701" w:type="dxa"/>
            <w:tcBorders>
              <w:bottom w:val="single" w:sz="4" w:space="0" w:color="auto"/>
            </w:tcBorders>
          </w:tcPr>
          <w:p w14:paraId="0A90D4D6" w14:textId="69AF05C9" w:rsidR="003F2762" w:rsidRPr="009F3971" w:rsidRDefault="00111313" w:rsidP="002B06B5">
            <w:pPr>
              <w:rPr>
                <w:sz w:val="20"/>
                <w:szCs w:val="20"/>
              </w:rPr>
            </w:pPr>
            <w:r w:rsidRPr="009F3971">
              <w:rPr>
                <w:sz w:val="20"/>
                <w:szCs w:val="20"/>
              </w:rPr>
              <w:t>2.82</w:t>
            </w:r>
          </w:p>
        </w:tc>
        <w:tc>
          <w:tcPr>
            <w:tcW w:w="2319" w:type="dxa"/>
            <w:tcBorders>
              <w:bottom w:val="single" w:sz="4" w:space="0" w:color="auto"/>
            </w:tcBorders>
          </w:tcPr>
          <w:p w14:paraId="7141C611" w14:textId="2AF84928" w:rsidR="003F2762" w:rsidRPr="009F3971" w:rsidRDefault="003F2762" w:rsidP="002B06B5">
            <w:pPr>
              <w:rPr>
                <w:sz w:val="20"/>
                <w:szCs w:val="20"/>
              </w:rPr>
            </w:pPr>
            <w:r w:rsidRPr="009F3971">
              <w:rPr>
                <w:sz w:val="20"/>
                <w:szCs w:val="20"/>
              </w:rPr>
              <w:t>0.833</w:t>
            </w:r>
          </w:p>
        </w:tc>
      </w:tr>
    </w:tbl>
    <w:p w14:paraId="69FFFE93" w14:textId="1CD64C86" w:rsidR="00413705" w:rsidRDefault="00413705" w:rsidP="002B06B5">
      <w:pPr>
        <w:rPr>
          <w:noProof/>
          <w:sz w:val="20"/>
          <w:szCs w:val="20"/>
        </w:rPr>
      </w:pPr>
      <w:r w:rsidRPr="00413705">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59639B22" w14:textId="0181C21A" w:rsidR="003E53A5" w:rsidRPr="009F3971" w:rsidRDefault="00413705" w:rsidP="002B06B5">
      <w:pPr>
        <w:rPr>
          <w:sz w:val="20"/>
          <w:szCs w:val="20"/>
        </w:rPr>
      </w:pPr>
      <w:r w:rsidRPr="00413705">
        <w:rPr>
          <w:noProof/>
          <w:sz w:val="20"/>
          <w:szCs w:val="20"/>
        </w:rPr>
        <w:drawing>
          <wp:inline distT="0" distB="0" distL="0" distR="0" wp14:anchorId="124F009E" wp14:editId="349DA932">
            <wp:extent cx="2907942" cy="2770095"/>
            <wp:effectExtent l="0" t="0" r="6985" b="0"/>
            <wp:docPr id="4" name="Picture 4" descr="E:\2020.01.10\E+B\Revise\heat 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1.10\E+B\Revise\heat balanc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930" t="11234" r="25860" b="10683"/>
                    <a:stretch/>
                  </pic:blipFill>
                  <pic:spPr bwMode="auto">
                    <a:xfrm>
                      <a:off x="0" y="0"/>
                      <a:ext cx="2927406" cy="2788636"/>
                    </a:xfrm>
                    <a:prstGeom prst="rect">
                      <a:avLst/>
                    </a:prstGeom>
                    <a:noFill/>
                    <a:ln>
                      <a:noFill/>
                    </a:ln>
                    <a:extLst>
                      <a:ext uri="{53640926-AAD7-44D8-BBD7-CCE9431645EC}">
                        <a14:shadowObscured xmlns:a14="http://schemas.microsoft.com/office/drawing/2010/main"/>
                      </a:ext>
                    </a:extLst>
                  </pic:spPr>
                </pic:pic>
              </a:graphicData>
            </a:graphic>
          </wp:inline>
        </w:drawing>
      </w:r>
    </w:p>
    <w:p w14:paraId="7B929F27" w14:textId="67C0EEFC" w:rsidR="00A27153" w:rsidRPr="009F3971" w:rsidRDefault="009107CA" w:rsidP="009107CA">
      <w:pPr>
        <w:pStyle w:val="Caption"/>
        <w:rPr>
          <w:szCs w:val="20"/>
        </w:rPr>
      </w:pPr>
      <w:bookmarkStart w:id="28" w:name="_Ref40028376"/>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5</w:t>
      </w:r>
      <w:r w:rsidRPr="009F3971">
        <w:rPr>
          <w:szCs w:val="20"/>
        </w:rPr>
        <w:fldChar w:fldCharType="end"/>
      </w:r>
      <w:bookmarkEnd w:id="28"/>
      <w:r w:rsidR="0048523E" w:rsidRPr="009F3971">
        <w:rPr>
          <w:szCs w:val="20"/>
        </w:rPr>
        <w:t xml:space="preserve">. Fabric </w:t>
      </w:r>
      <w:r w:rsidR="003E53A5" w:rsidRPr="009F3971">
        <w:rPr>
          <w:szCs w:val="20"/>
        </w:rPr>
        <w:t>heat loss before and after envelope insulation re</w:t>
      </w:r>
      <w:r w:rsidR="006F08B7" w:rsidRPr="009F3971">
        <w:rPr>
          <w:szCs w:val="20"/>
        </w:rPr>
        <w:t>t</w:t>
      </w:r>
      <w:r w:rsidR="003E53A5" w:rsidRPr="009F3971">
        <w:rPr>
          <w:szCs w:val="20"/>
        </w:rPr>
        <w:t>rofit.</w:t>
      </w:r>
    </w:p>
    <w:p w14:paraId="54516212" w14:textId="77777777" w:rsidR="002B06B5" w:rsidRPr="009F3971" w:rsidRDefault="002B06B5" w:rsidP="002B06B5">
      <w:pPr>
        <w:rPr>
          <w:sz w:val="20"/>
          <w:szCs w:val="20"/>
        </w:rPr>
      </w:pPr>
    </w:p>
    <w:p w14:paraId="42F0A81C" w14:textId="269F3AF8" w:rsidR="003E53A5" w:rsidRPr="009F3971" w:rsidRDefault="00F75066" w:rsidP="002B06B5">
      <w:pPr>
        <w:jc w:val="left"/>
        <w:rPr>
          <w:sz w:val="20"/>
          <w:szCs w:val="20"/>
        </w:rPr>
      </w:pPr>
      <w:commentRangeStart w:id="29"/>
      <w:r w:rsidRPr="009F3971">
        <w:rPr>
          <w:noProof/>
          <w:sz w:val="20"/>
          <w:szCs w:val="20"/>
        </w:rPr>
        <w:drawing>
          <wp:inline distT="0" distB="0" distL="0" distR="0" wp14:anchorId="45A60872" wp14:editId="5FE1B7BE">
            <wp:extent cx="5041127" cy="2334260"/>
            <wp:effectExtent l="0" t="0" r="7620" b="889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commentRangeEnd w:id="29"/>
      <w:r w:rsidR="00BD666A">
        <w:rPr>
          <w:rStyle w:val="CommentReference"/>
        </w:rPr>
        <w:commentReference w:id="29"/>
      </w:r>
    </w:p>
    <w:p w14:paraId="256E0746" w14:textId="2082D88E" w:rsidR="003E53A5" w:rsidRPr="009F3971" w:rsidRDefault="009107CA" w:rsidP="009107CA">
      <w:pPr>
        <w:pStyle w:val="Caption"/>
        <w:rPr>
          <w:szCs w:val="20"/>
        </w:rPr>
      </w:pPr>
      <w:bookmarkStart w:id="30" w:name="_Ref42009427"/>
      <w:r w:rsidRPr="009F3971">
        <w:rPr>
          <w:szCs w:val="20"/>
        </w:rPr>
        <w:lastRenderedPageBreak/>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6</w:t>
      </w:r>
      <w:r w:rsidRPr="009F3971">
        <w:rPr>
          <w:szCs w:val="20"/>
        </w:rPr>
        <w:fldChar w:fldCharType="end"/>
      </w:r>
      <w:bookmarkEnd w:id="30"/>
      <w:r w:rsidR="00510856" w:rsidRPr="009F3971">
        <w:rPr>
          <w:szCs w:val="20"/>
        </w:rPr>
        <w:t>.</w:t>
      </w:r>
      <w:r w:rsidR="00A05C0E" w:rsidRPr="009F3971">
        <w:rPr>
          <w:szCs w:val="20"/>
        </w:rPr>
        <w:t xml:space="preserve"> </w:t>
      </w:r>
      <w:r w:rsidR="00510856" w:rsidRPr="009F3971">
        <w:rPr>
          <w:szCs w:val="20"/>
        </w:rPr>
        <w:t>A</w:t>
      </w:r>
      <w:r w:rsidR="003E53A5" w:rsidRPr="009F3971">
        <w:rPr>
          <w:szCs w:val="20"/>
        </w:rPr>
        <w:t>nnual heating and cooling energy demand</w:t>
      </w:r>
      <w:r w:rsidR="00786A60" w:rsidRPr="009F3971">
        <w:rPr>
          <w:szCs w:val="20"/>
        </w:rPr>
        <w:t xml:space="preserve"> - incremental </w:t>
      </w:r>
      <w:r w:rsidR="003E53A5" w:rsidRPr="009F3971">
        <w:rPr>
          <w:szCs w:val="20"/>
        </w:rPr>
        <w:t>insulation</w:t>
      </w:r>
      <w:r w:rsidR="00AF0568" w:rsidRPr="009F3971">
        <w:rPr>
          <w:szCs w:val="20"/>
        </w:rPr>
        <w:t xml:space="preserve"> </w:t>
      </w:r>
      <w:r w:rsidR="003E53A5" w:rsidRPr="009F3971">
        <w:rPr>
          <w:szCs w:val="20"/>
        </w:rPr>
        <w:t>retrofitting.</w:t>
      </w:r>
      <w:r w:rsidR="00AE1F0A" w:rsidRPr="009F3971">
        <w:rPr>
          <w:szCs w:val="20"/>
        </w:rPr>
        <w:t xml:space="preserve"> </w:t>
      </w:r>
    </w:p>
    <w:p w14:paraId="45B6F159" w14:textId="77777777" w:rsidR="008C2FAB" w:rsidRDefault="008C2FAB" w:rsidP="00D1715F">
      <w:pPr>
        <w:spacing w:line="480" w:lineRule="auto"/>
        <w:rPr>
          <w:sz w:val="20"/>
          <w:szCs w:val="20"/>
        </w:rPr>
      </w:pPr>
    </w:p>
    <w:p w14:paraId="226A45DF" w14:textId="2A76E422" w:rsidR="0063158B" w:rsidRPr="009F3971" w:rsidRDefault="00510856" w:rsidP="00D1715F">
      <w:pPr>
        <w:spacing w:line="480" w:lineRule="auto"/>
        <w:rPr>
          <w:sz w:val="20"/>
          <w:szCs w:val="20"/>
        </w:rPr>
      </w:pPr>
      <w:r w:rsidRPr="009F3971">
        <w:rPr>
          <w:sz w:val="20"/>
          <w:szCs w:val="20"/>
        </w:rPr>
        <w:t>In terms of</w:t>
      </w:r>
      <w:r w:rsidR="00A05C0E" w:rsidRPr="009F3971">
        <w:rPr>
          <w:sz w:val="20"/>
          <w:szCs w:val="20"/>
        </w:rPr>
        <w:t xml:space="preserve"> energy saved by retrofitting,</w:t>
      </w:r>
      <w:r w:rsidR="00667C61" w:rsidRPr="009F3971">
        <w:rPr>
          <w:sz w:val="20"/>
          <w:szCs w:val="20"/>
        </w:rPr>
        <w:t xml:space="preserve"> </w:t>
      </w:r>
      <w:r w:rsidR="00A05C0E" w:rsidRPr="009F3971">
        <w:rPr>
          <w:sz w:val="20"/>
          <w:szCs w:val="20"/>
        </w:rPr>
        <w:t xml:space="preserve">on the heating side, </w:t>
      </w:r>
      <w:r w:rsidR="0063158B" w:rsidRPr="009F3971">
        <w:rPr>
          <w:sz w:val="20"/>
          <w:szCs w:val="20"/>
        </w:rPr>
        <w:t xml:space="preserve">48% of energy is saved </w:t>
      </w:r>
      <w:r w:rsidR="00EC07DC" w:rsidRPr="009F3971">
        <w:rPr>
          <w:sz w:val="20"/>
          <w:szCs w:val="20"/>
        </w:rPr>
        <w:t xml:space="preserve">from the whole envelope insulation. </w:t>
      </w:r>
      <w:r w:rsidR="00A05C0E" w:rsidRPr="009F3971">
        <w:rPr>
          <w:sz w:val="20"/>
          <w:szCs w:val="20"/>
        </w:rPr>
        <w:t>More specific</w:t>
      </w:r>
      <w:r w:rsidR="007A1225" w:rsidRPr="009F3971">
        <w:rPr>
          <w:sz w:val="20"/>
          <w:szCs w:val="20"/>
        </w:rPr>
        <w:t>ally</w:t>
      </w:r>
      <w:r w:rsidR="00A05C0E" w:rsidRPr="009F3971">
        <w:rPr>
          <w:sz w:val="20"/>
          <w:szCs w:val="20"/>
        </w:rPr>
        <w:t>, t</w:t>
      </w:r>
      <w:r w:rsidR="00667C61" w:rsidRPr="009F3971">
        <w:rPr>
          <w:sz w:val="20"/>
          <w:szCs w:val="20"/>
        </w:rPr>
        <w:t xml:space="preserve">he wall insulation was the most efficient measure as it </w:t>
      </w:r>
      <w:r w:rsidR="00BA35D3" w:rsidRPr="009F3971">
        <w:rPr>
          <w:sz w:val="20"/>
          <w:szCs w:val="20"/>
        </w:rPr>
        <w:t xml:space="preserve">decreased </w:t>
      </w:r>
      <w:r w:rsidR="00667C61" w:rsidRPr="009F3971">
        <w:rPr>
          <w:sz w:val="20"/>
          <w:szCs w:val="20"/>
        </w:rPr>
        <w:t>the yearly demand to 118 kWh/m</w:t>
      </w:r>
      <w:r w:rsidR="00667C61" w:rsidRPr="009F3971">
        <w:rPr>
          <w:sz w:val="20"/>
          <w:szCs w:val="20"/>
          <w:vertAlign w:val="superscript"/>
        </w:rPr>
        <w:t>2</w:t>
      </w:r>
      <w:r w:rsidR="00667C61" w:rsidRPr="009F3971">
        <w:rPr>
          <w:sz w:val="20"/>
          <w:szCs w:val="20"/>
        </w:rPr>
        <w:t>a from the baseline value of 150.6 kWh/m</w:t>
      </w:r>
      <w:r w:rsidR="00667C61" w:rsidRPr="009F3971">
        <w:rPr>
          <w:sz w:val="20"/>
          <w:szCs w:val="20"/>
          <w:vertAlign w:val="superscript"/>
        </w:rPr>
        <w:t>2</w:t>
      </w:r>
      <w:r w:rsidR="00667C61" w:rsidRPr="009F3971">
        <w:rPr>
          <w:sz w:val="20"/>
          <w:szCs w:val="20"/>
        </w:rPr>
        <w:t>a</w:t>
      </w:r>
      <w:r w:rsidR="00AF0568" w:rsidRPr="009F3971">
        <w:rPr>
          <w:sz w:val="20"/>
          <w:szCs w:val="20"/>
        </w:rPr>
        <w:t>. B</w:t>
      </w:r>
      <w:r w:rsidR="00667C61" w:rsidRPr="009F3971">
        <w:rPr>
          <w:sz w:val="20"/>
          <w:szCs w:val="20"/>
        </w:rPr>
        <w:t xml:space="preserve">oth the roof insulation and first floor insulation </w:t>
      </w:r>
      <w:r w:rsidR="00BA35D3" w:rsidRPr="009F3971">
        <w:rPr>
          <w:sz w:val="20"/>
          <w:szCs w:val="20"/>
        </w:rPr>
        <w:t xml:space="preserve">each contributed around </w:t>
      </w:r>
      <w:r w:rsidR="00667C61" w:rsidRPr="009F3971">
        <w:rPr>
          <w:sz w:val="20"/>
          <w:szCs w:val="20"/>
        </w:rPr>
        <w:t xml:space="preserve">10 </w:t>
      </w:r>
      <w:r w:rsidR="00BA35D3" w:rsidRPr="009F3971">
        <w:rPr>
          <w:sz w:val="20"/>
          <w:szCs w:val="20"/>
        </w:rPr>
        <w:t>kWh/m</w:t>
      </w:r>
      <w:r w:rsidR="00BA35D3" w:rsidRPr="009F3971">
        <w:rPr>
          <w:sz w:val="20"/>
          <w:szCs w:val="20"/>
          <w:vertAlign w:val="superscript"/>
        </w:rPr>
        <w:t>2</w:t>
      </w:r>
      <w:r w:rsidR="00BA35D3" w:rsidRPr="009F3971">
        <w:rPr>
          <w:sz w:val="20"/>
          <w:szCs w:val="20"/>
        </w:rPr>
        <w:t>a</w:t>
      </w:r>
      <w:r w:rsidR="00667C61" w:rsidRPr="009F3971">
        <w:rPr>
          <w:sz w:val="20"/>
          <w:szCs w:val="20"/>
        </w:rPr>
        <w:t xml:space="preserve"> of energy saving, </w:t>
      </w:r>
      <w:r w:rsidR="00BA35D3" w:rsidRPr="009F3971">
        <w:rPr>
          <w:sz w:val="20"/>
          <w:szCs w:val="20"/>
        </w:rPr>
        <w:t xml:space="preserve">bringing </w:t>
      </w:r>
      <w:r w:rsidR="00667C61" w:rsidRPr="009F3971">
        <w:rPr>
          <w:sz w:val="20"/>
          <w:szCs w:val="20"/>
        </w:rPr>
        <w:t>the demand down to 94.5 kWh/m</w:t>
      </w:r>
      <w:r w:rsidR="00667C61" w:rsidRPr="009F3971">
        <w:rPr>
          <w:sz w:val="20"/>
          <w:szCs w:val="20"/>
          <w:vertAlign w:val="superscript"/>
        </w:rPr>
        <w:t>2</w:t>
      </w:r>
      <w:r w:rsidR="00667C61" w:rsidRPr="009F3971">
        <w:rPr>
          <w:sz w:val="20"/>
          <w:szCs w:val="20"/>
        </w:rPr>
        <w:t xml:space="preserve">a. Then, the insulation was applied on the interior floor as well, as interior floors are insulated in real </w:t>
      </w:r>
      <w:r w:rsidR="00344A19" w:rsidRPr="009F3971">
        <w:rPr>
          <w:sz w:val="20"/>
          <w:szCs w:val="20"/>
        </w:rPr>
        <w:t xml:space="preserve">Passivhaus </w:t>
      </w:r>
      <w:r w:rsidR="008C2FAB">
        <w:rPr>
          <w:sz w:val="20"/>
          <w:szCs w:val="20"/>
        </w:rPr>
        <w:t>buildings</w:t>
      </w:r>
      <w:r w:rsidR="00BA35D3" w:rsidRPr="009F3971">
        <w:rPr>
          <w:sz w:val="20"/>
          <w:szCs w:val="20"/>
        </w:rPr>
        <w:t>. This gave</w:t>
      </w:r>
      <w:r w:rsidR="00667C61" w:rsidRPr="009F3971">
        <w:rPr>
          <w:sz w:val="20"/>
          <w:szCs w:val="20"/>
        </w:rPr>
        <w:t xml:space="preserve"> a</w:t>
      </w:r>
      <w:r w:rsidR="00BA35D3" w:rsidRPr="009F3971">
        <w:rPr>
          <w:sz w:val="20"/>
          <w:szCs w:val="20"/>
        </w:rPr>
        <w:t xml:space="preserve"> further</w:t>
      </w:r>
      <w:r w:rsidR="00667C61" w:rsidRPr="009F3971">
        <w:rPr>
          <w:sz w:val="20"/>
          <w:szCs w:val="20"/>
        </w:rPr>
        <w:t xml:space="preserve"> energy reduction </w:t>
      </w:r>
      <w:r w:rsidR="00BA35D3" w:rsidRPr="009F3971">
        <w:rPr>
          <w:sz w:val="20"/>
          <w:szCs w:val="20"/>
        </w:rPr>
        <w:t xml:space="preserve">of </w:t>
      </w:r>
      <w:r w:rsidR="00667C61" w:rsidRPr="009F3971">
        <w:rPr>
          <w:sz w:val="20"/>
          <w:szCs w:val="20"/>
        </w:rPr>
        <w:t>4.5 kWh/m</w:t>
      </w:r>
      <w:r w:rsidR="00667C61" w:rsidRPr="009F3971">
        <w:rPr>
          <w:sz w:val="20"/>
          <w:szCs w:val="20"/>
          <w:vertAlign w:val="superscript"/>
        </w:rPr>
        <w:t>2</w:t>
      </w:r>
      <w:r w:rsidR="00667C61" w:rsidRPr="009F3971">
        <w:rPr>
          <w:sz w:val="20"/>
          <w:szCs w:val="20"/>
        </w:rPr>
        <w:t xml:space="preserve">a. </w:t>
      </w:r>
      <w:r w:rsidR="00BA35D3" w:rsidRPr="009F3971">
        <w:rPr>
          <w:sz w:val="20"/>
          <w:szCs w:val="20"/>
        </w:rPr>
        <w:t>Next</w:t>
      </w:r>
      <w:r w:rsidR="00667C61" w:rsidRPr="009F3971">
        <w:rPr>
          <w:sz w:val="20"/>
          <w:szCs w:val="20"/>
        </w:rPr>
        <w:t xml:space="preserve">, the single glazed windows were replaced with triple </w:t>
      </w:r>
      <w:r w:rsidR="00BA35D3" w:rsidRPr="009F3971">
        <w:rPr>
          <w:sz w:val="20"/>
          <w:szCs w:val="20"/>
        </w:rPr>
        <w:t>low emissivity (</w:t>
      </w:r>
      <w:r w:rsidR="00667C61" w:rsidRPr="009F3971">
        <w:rPr>
          <w:sz w:val="20"/>
          <w:szCs w:val="20"/>
        </w:rPr>
        <w:t>LoE</w:t>
      </w:r>
      <w:r w:rsidR="00BA35D3" w:rsidRPr="009F3971">
        <w:rPr>
          <w:sz w:val="20"/>
          <w:szCs w:val="20"/>
        </w:rPr>
        <w:t>)</w:t>
      </w:r>
      <w:r w:rsidR="00667C61" w:rsidRPr="009F3971">
        <w:rPr>
          <w:sz w:val="20"/>
          <w:szCs w:val="20"/>
        </w:rPr>
        <w:t xml:space="preserve"> </w:t>
      </w:r>
      <w:r w:rsidR="00AF0568" w:rsidRPr="009F3971">
        <w:rPr>
          <w:sz w:val="20"/>
          <w:szCs w:val="20"/>
        </w:rPr>
        <w:t xml:space="preserve">argon filled </w:t>
      </w:r>
      <w:r w:rsidR="00667C61" w:rsidRPr="009F3971">
        <w:rPr>
          <w:sz w:val="20"/>
          <w:szCs w:val="20"/>
        </w:rPr>
        <w:t xml:space="preserve">glazing, which lowered the demand to </w:t>
      </w:r>
      <w:r w:rsidR="000D7124" w:rsidRPr="009F3971">
        <w:rPr>
          <w:sz w:val="20"/>
          <w:szCs w:val="20"/>
        </w:rPr>
        <w:t>78.4</w:t>
      </w:r>
      <w:r w:rsidR="00667C61" w:rsidRPr="009F3971">
        <w:rPr>
          <w:sz w:val="20"/>
          <w:szCs w:val="20"/>
        </w:rPr>
        <w:t xml:space="preserve"> kWh/m</w:t>
      </w:r>
      <w:r w:rsidR="00667C61" w:rsidRPr="009F3971">
        <w:rPr>
          <w:sz w:val="20"/>
          <w:szCs w:val="20"/>
          <w:vertAlign w:val="superscript"/>
        </w:rPr>
        <w:t>2</w:t>
      </w:r>
      <w:r w:rsidR="00667C61" w:rsidRPr="009F3971">
        <w:rPr>
          <w:sz w:val="20"/>
          <w:szCs w:val="20"/>
        </w:rPr>
        <w:t xml:space="preserve">a. On the cooling demand side, the energy demand </w:t>
      </w:r>
      <w:r w:rsidR="00BA35D3" w:rsidRPr="009F3971">
        <w:rPr>
          <w:sz w:val="20"/>
          <w:szCs w:val="20"/>
        </w:rPr>
        <w:t xml:space="preserve">showed </w:t>
      </w:r>
      <w:r w:rsidR="00667C61" w:rsidRPr="009F3971">
        <w:rPr>
          <w:sz w:val="20"/>
          <w:szCs w:val="20"/>
        </w:rPr>
        <w:t>a less significant decrease over the whole envelope insulation retrofit process, from 42 kWh/m</w:t>
      </w:r>
      <w:r w:rsidR="00667C61" w:rsidRPr="009F3971">
        <w:rPr>
          <w:sz w:val="20"/>
          <w:szCs w:val="20"/>
          <w:vertAlign w:val="superscript"/>
        </w:rPr>
        <w:t>2</w:t>
      </w:r>
      <w:r w:rsidR="00667C61" w:rsidRPr="009F3971">
        <w:rPr>
          <w:sz w:val="20"/>
          <w:szCs w:val="20"/>
        </w:rPr>
        <w:t xml:space="preserve">a to </w:t>
      </w:r>
      <w:r w:rsidR="000D7124" w:rsidRPr="009F3971">
        <w:rPr>
          <w:sz w:val="20"/>
          <w:szCs w:val="20"/>
        </w:rPr>
        <w:t>29.4</w:t>
      </w:r>
      <w:r w:rsidR="00667C61" w:rsidRPr="009F3971">
        <w:rPr>
          <w:sz w:val="20"/>
          <w:szCs w:val="20"/>
        </w:rPr>
        <w:t xml:space="preserve"> </w:t>
      </w:r>
      <w:bookmarkStart w:id="31" w:name="_Hlk39137286"/>
      <w:r w:rsidR="00667C61" w:rsidRPr="009F3971">
        <w:rPr>
          <w:sz w:val="20"/>
          <w:szCs w:val="20"/>
        </w:rPr>
        <w:t>kWh/m</w:t>
      </w:r>
      <w:r w:rsidR="00667C61" w:rsidRPr="009F3971">
        <w:rPr>
          <w:sz w:val="20"/>
          <w:szCs w:val="20"/>
          <w:vertAlign w:val="superscript"/>
        </w:rPr>
        <w:t>2</w:t>
      </w:r>
      <w:r w:rsidR="000D7124" w:rsidRPr="009F3971">
        <w:rPr>
          <w:sz w:val="20"/>
          <w:szCs w:val="20"/>
        </w:rPr>
        <w:t>a</w:t>
      </w:r>
      <w:bookmarkEnd w:id="31"/>
      <w:r w:rsidR="00EC07DC" w:rsidRPr="009F3971">
        <w:rPr>
          <w:sz w:val="20"/>
          <w:szCs w:val="20"/>
        </w:rPr>
        <w:t xml:space="preserve"> (</w:t>
      </w:r>
      <w:r w:rsidR="007A1225" w:rsidRPr="009F3971">
        <w:rPr>
          <w:sz w:val="20"/>
          <w:szCs w:val="20"/>
        </w:rPr>
        <w:t xml:space="preserve">a </w:t>
      </w:r>
      <w:r w:rsidR="00EC07DC" w:rsidRPr="009F3971">
        <w:rPr>
          <w:sz w:val="20"/>
          <w:szCs w:val="20"/>
        </w:rPr>
        <w:t>30% reduction)</w:t>
      </w:r>
      <w:r w:rsidR="000D7124" w:rsidRPr="009F3971">
        <w:rPr>
          <w:sz w:val="20"/>
          <w:szCs w:val="20"/>
        </w:rPr>
        <w:t>. The factor</w:t>
      </w:r>
      <w:r w:rsidR="00667C61" w:rsidRPr="009F3971">
        <w:rPr>
          <w:sz w:val="20"/>
          <w:szCs w:val="20"/>
        </w:rPr>
        <w:t xml:space="preserve"> that contributed most </w:t>
      </w:r>
      <w:r w:rsidR="00AF0568" w:rsidRPr="009F3971">
        <w:rPr>
          <w:sz w:val="20"/>
          <w:szCs w:val="20"/>
        </w:rPr>
        <w:t xml:space="preserve">to the </w:t>
      </w:r>
      <w:r w:rsidR="00667C61" w:rsidRPr="009F3971">
        <w:rPr>
          <w:sz w:val="20"/>
          <w:szCs w:val="20"/>
        </w:rPr>
        <w:t xml:space="preserve">cooling energy reduction </w:t>
      </w:r>
      <w:r w:rsidR="000D7124" w:rsidRPr="009F3971">
        <w:rPr>
          <w:sz w:val="20"/>
          <w:szCs w:val="20"/>
        </w:rPr>
        <w:t>is the</w:t>
      </w:r>
      <w:r w:rsidR="00667C61" w:rsidRPr="009F3971">
        <w:rPr>
          <w:sz w:val="20"/>
          <w:szCs w:val="20"/>
        </w:rPr>
        <w:t xml:space="preserve"> high-performance windows, which lower</w:t>
      </w:r>
      <w:r w:rsidR="00BE50FC" w:rsidRPr="009F3971">
        <w:rPr>
          <w:sz w:val="20"/>
          <w:szCs w:val="20"/>
        </w:rPr>
        <w:t>ed</w:t>
      </w:r>
      <w:r w:rsidR="00667C61" w:rsidRPr="009F3971">
        <w:rPr>
          <w:sz w:val="20"/>
          <w:szCs w:val="20"/>
        </w:rPr>
        <w:t xml:space="preserve"> the value </w:t>
      </w:r>
      <w:r w:rsidR="00BE50FC" w:rsidRPr="009F3971">
        <w:rPr>
          <w:sz w:val="20"/>
          <w:szCs w:val="20"/>
        </w:rPr>
        <w:t xml:space="preserve">by </w:t>
      </w:r>
      <w:r w:rsidR="00667C61" w:rsidRPr="009F3971">
        <w:rPr>
          <w:sz w:val="20"/>
          <w:szCs w:val="20"/>
        </w:rPr>
        <w:t>about 6 kWh/m</w:t>
      </w:r>
      <w:r w:rsidR="00667C61" w:rsidRPr="009F3971">
        <w:rPr>
          <w:sz w:val="20"/>
          <w:szCs w:val="20"/>
          <w:vertAlign w:val="superscript"/>
        </w:rPr>
        <w:t>2</w:t>
      </w:r>
      <w:r w:rsidR="00667C61" w:rsidRPr="009F3971">
        <w:rPr>
          <w:sz w:val="20"/>
          <w:szCs w:val="20"/>
        </w:rPr>
        <w:t xml:space="preserve">a. </w:t>
      </w:r>
      <w:r w:rsidR="00BE50FC" w:rsidRPr="009F3971">
        <w:rPr>
          <w:sz w:val="20"/>
          <w:szCs w:val="20"/>
        </w:rPr>
        <w:t>The</w:t>
      </w:r>
      <w:r w:rsidR="00667C61" w:rsidRPr="009F3971">
        <w:rPr>
          <w:sz w:val="20"/>
          <w:szCs w:val="20"/>
        </w:rPr>
        <w:t xml:space="preserve"> interior floor insulation </w:t>
      </w:r>
      <w:r w:rsidR="00BE50FC" w:rsidRPr="009F3971">
        <w:rPr>
          <w:sz w:val="20"/>
          <w:szCs w:val="20"/>
        </w:rPr>
        <w:t xml:space="preserve">increased </w:t>
      </w:r>
      <w:r w:rsidR="00667C61" w:rsidRPr="009F3971">
        <w:rPr>
          <w:sz w:val="20"/>
          <w:szCs w:val="20"/>
        </w:rPr>
        <w:t xml:space="preserve">the interior heat gain in summertime and the cooling demand was enhanced </w:t>
      </w:r>
      <w:r w:rsidR="008C2FAB">
        <w:rPr>
          <w:sz w:val="20"/>
          <w:szCs w:val="20"/>
        </w:rPr>
        <w:t>by 1</w:t>
      </w:r>
      <w:r w:rsidR="00667C61" w:rsidRPr="009F3971">
        <w:rPr>
          <w:sz w:val="20"/>
          <w:szCs w:val="20"/>
        </w:rPr>
        <w:t xml:space="preserve"> </w:t>
      </w:r>
      <w:r w:rsidR="00BE50FC" w:rsidRPr="009F3971">
        <w:rPr>
          <w:sz w:val="20"/>
          <w:szCs w:val="20"/>
        </w:rPr>
        <w:t>kWh/m</w:t>
      </w:r>
      <w:r w:rsidR="00BE50FC" w:rsidRPr="009F3971">
        <w:rPr>
          <w:sz w:val="20"/>
          <w:szCs w:val="20"/>
          <w:vertAlign w:val="superscript"/>
        </w:rPr>
        <w:t>2</w:t>
      </w:r>
      <w:r w:rsidR="00BE50FC" w:rsidRPr="009F3971">
        <w:rPr>
          <w:sz w:val="20"/>
          <w:szCs w:val="20"/>
        </w:rPr>
        <w:t>a</w:t>
      </w:r>
      <w:r w:rsidR="00667C61" w:rsidRPr="009F3971">
        <w:rPr>
          <w:sz w:val="20"/>
          <w:szCs w:val="20"/>
        </w:rPr>
        <w:t xml:space="preserve">. Furthermore, both the heating and cooling demand remained the same after </w:t>
      </w:r>
      <w:r w:rsidR="00AF0568" w:rsidRPr="009F3971">
        <w:rPr>
          <w:sz w:val="20"/>
          <w:szCs w:val="20"/>
        </w:rPr>
        <w:t xml:space="preserve">fitting </w:t>
      </w:r>
      <w:r w:rsidR="00667C61" w:rsidRPr="009F3971">
        <w:rPr>
          <w:sz w:val="20"/>
          <w:szCs w:val="20"/>
        </w:rPr>
        <w:t xml:space="preserve">the three </w:t>
      </w:r>
      <w:r w:rsidR="00AF0568" w:rsidRPr="009F3971">
        <w:rPr>
          <w:sz w:val="20"/>
          <w:szCs w:val="20"/>
        </w:rPr>
        <w:t xml:space="preserve">new </w:t>
      </w:r>
      <w:r w:rsidR="00667C61" w:rsidRPr="009F3971">
        <w:rPr>
          <w:sz w:val="20"/>
          <w:szCs w:val="20"/>
        </w:rPr>
        <w:t xml:space="preserve">flat entrance doors </w:t>
      </w:r>
      <w:r w:rsidR="00BE50FC" w:rsidRPr="009F3971">
        <w:rPr>
          <w:sz w:val="20"/>
          <w:szCs w:val="20"/>
        </w:rPr>
        <w:t>with a lower</w:t>
      </w:r>
      <w:r w:rsidR="00667C61" w:rsidRPr="009F3971">
        <w:rPr>
          <w:sz w:val="20"/>
          <w:szCs w:val="20"/>
        </w:rPr>
        <w:t xml:space="preserve"> U-value of 0.833</w:t>
      </w:r>
      <w:r w:rsidR="006072B1">
        <w:rPr>
          <w:sz w:val="20"/>
          <w:szCs w:val="20"/>
        </w:rPr>
        <w:t xml:space="preserve"> </w:t>
      </w:r>
      <w:r w:rsidR="006072B1" w:rsidRPr="006072B1">
        <w:rPr>
          <w:sz w:val="20"/>
          <w:szCs w:val="20"/>
        </w:rPr>
        <w:t>W/m</w:t>
      </w:r>
      <w:r w:rsidR="006072B1" w:rsidRPr="006072B1">
        <w:rPr>
          <w:sz w:val="20"/>
          <w:szCs w:val="20"/>
          <w:vertAlign w:val="superscript"/>
        </w:rPr>
        <w:t>2</w:t>
      </w:r>
      <w:r w:rsidR="006072B1" w:rsidRPr="006072B1">
        <w:rPr>
          <w:sz w:val="20"/>
          <w:szCs w:val="20"/>
        </w:rPr>
        <w:t>K</w:t>
      </w:r>
      <w:r w:rsidR="001E0BE3" w:rsidRPr="009F3971">
        <w:rPr>
          <w:sz w:val="20"/>
          <w:szCs w:val="20"/>
        </w:rPr>
        <w:t>. This</w:t>
      </w:r>
      <w:r w:rsidR="00667C61" w:rsidRPr="009F3971">
        <w:rPr>
          <w:sz w:val="20"/>
          <w:szCs w:val="20"/>
        </w:rPr>
        <w:t xml:space="preserve"> </w:t>
      </w:r>
      <w:r w:rsidR="00BE50FC" w:rsidRPr="009F3971">
        <w:rPr>
          <w:sz w:val="20"/>
          <w:szCs w:val="20"/>
        </w:rPr>
        <w:t xml:space="preserve">could be </w:t>
      </w:r>
      <w:r w:rsidR="00667C61" w:rsidRPr="009F3971">
        <w:rPr>
          <w:sz w:val="20"/>
          <w:szCs w:val="20"/>
        </w:rPr>
        <w:t xml:space="preserve">because they </w:t>
      </w:r>
      <w:r w:rsidR="00BE50FC" w:rsidRPr="009F3971">
        <w:rPr>
          <w:sz w:val="20"/>
          <w:szCs w:val="20"/>
        </w:rPr>
        <w:t xml:space="preserve">face </w:t>
      </w:r>
      <w:r w:rsidR="00667C61" w:rsidRPr="009F3971">
        <w:rPr>
          <w:sz w:val="20"/>
          <w:szCs w:val="20"/>
        </w:rPr>
        <w:t>the staircase, which is a semi-exposed space</w:t>
      </w:r>
      <w:r w:rsidR="006072B1">
        <w:rPr>
          <w:sz w:val="20"/>
          <w:szCs w:val="20"/>
        </w:rPr>
        <w:t>,</w:t>
      </w:r>
      <w:r w:rsidR="00667C61" w:rsidRPr="009F3971">
        <w:rPr>
          <w:sz w:val="20"/>
          <w:szCs w:val="20"/>
        </w:rPr>
        <w:t xml:space="preserve"> rather than an outside environment. The overall results suggest that the heating energy consumption </w:t>
      </w:r>
      <w:r w:rsidR="00BE50FC" w:rsidRPr="009F3971">
        <w:rPr>
          <w:sz w:val="20"/>
          <w:szCs w:val="20"/>
        </w:rPr>
        <w:t xml:space="preserve">was </w:t>
      </w:r>
      <w:r w:rsidR="00667C61" w:rsidRPr="009F3971">
        <w:rPr>
          <w:sz w:val="20"/>
          <w:szCs w:val="20"/>
        </w:rPr>
        <w:t>very sensitive to the level of the</w:t>
      </w:r>
      <w:r w:rsidR="00EC07DC" w:rsidRPr="009F3971">
        <w:rPr>
          <w:sz w:val="20"/>
          <w:szCs w:val="20"/>
        </w:rPr>
        <w:t xml:space="preserve"> whole</w:t>
      </w:r>
      <w:r w:rsidR="00667C61" w:rsidRPr="009F3971">
        <w:rPr>
          <w:sz w:val="20"/>
          <w:szCs w:val="20"/>
        </w:rPr>
        <w:t xml:space="preserve"> envelope insulation</w:t>
      </w:r>
      <w:r w:rsidR="007A1225" w:rsidRPr="009F3971">
        <w:rPr>
          <w:sz w:val="20"/>
          <w:szCs w:val="20"/>
        </w:rPr>
        <w:t>,</w:t>
      </w:r>
      <w:r w:rsidR="00667C61" w:rsidRPr="009F3971">
        <w:rPr>
          <w:sz w:val="20"/>
          <w:szCs w:val="20"/>
        </w:rPr>
        <w:t xml:space="preserve"> while the cooling energy </w:t>
      </w:r>
      <w:r w:rsidR="001E0BE3" w:rsidRPr="009F3971">
        <w:rPr>
          <w:sz w:val="20"/>
          <w:szCs w:val="20"/>
        </w:rPr>
        <w:t xml:space="preserve">demand </w:t>
      </w:r>
      <w:r w:rsidR="00EC07DC" w:rsidRPr="009F3971">
        <w:rPr>
          <w:sz w:val="20"/>
          <w:szCs w:val="20"/>
        </w:rPr>
        <w:t xml:space="preserve">was more sensitive to </w:t>
      </w:r>
      <w:r w:rsidR="007A1225" w:rsidRPr="009F3971">
        <w:rPr>
          <w:sz w:val="20"/>
          <w:szCs w:val="20"/>
        </w:rPr>
        <w:t xml:space="preserve">the </w:t>
      </w:r>
      <w:r w:rsidR="00EC07DC" w:rsidRPr="009F3971">
        <w:rPr>
          <w:sz w:val="20"/>
          <w:szCs w:val="20"/>
        </w:rPr>
        <w:t>transparent</w:t>
      </w:r>
      <w:r w:rsidR="00A05C0E" w:rsidRPr="009F3971">
        <w:rPr>
          <w:sz w:val="20"/>
          <w:szCs w:val="20"/>
        </w:rPr>
        <w:t xml:space="preserve"> envelope.</w:t>
      </w:r>
    </w:p>
    <w:p w14:paraId="5C50D56B" w14:textId="327CF7C5" w:rsidR="002E5688" w:rsidRPr="009F3971" w:rsidRDefault="002E5688" w:rsidP="00D1715F">
      <w:pPr>
        <w:pStyle w:val="Heading3"/>
        <w:spacing w:line="480" w:lineRule="auto"/>
        <w:rPr>
          <w:b/>
          <w:sz w:val="20"/>
          <w:szCs w:val="20"/>
        </w:rPr>
      </w:pPr>
      <w:r w:rsidRPr="009F3971">
        <w:rPr>
          <w:b/>
          <w:sz w:val="20"/>
          <w:szCs w:val="20"/>
        </w:rPr>
        <w:t>4.3.</w:t>
      </w:r>
      <w:r w:rsidR="00A8011E">
        <w:rPr>
          <w:b/>
          <w:sz w:val="20"/>
          <w:szCs w:val="20"/>
        </w:rPr>
        <w:t>3</w:t>
      </w:r>
      <w:r w:rsidRPr="009F3971">
        <w:rPr>
          <w:b/>
          <w:sz w:val="20"/>
          <w:szCs w:val="20"/>
        </w:rPr>
        <w:t xml:space="preserve"> </w:t>
      </w:r>
      <w:r w:rsidR="00F40F62" w:rsidRPr="009F3971">
        <w:rPr>
          <w:b/>
          <w:sz w:val="20"/>
          <w:szCs w:val="20"/>
        </w:rPr>
        <w:t>B</w:t>
      </w:r>
      <w:r w:rsidRPr="009F3971">
        <w:rPr>
          <w:b/>
          <w:sz w:val="20"/>
          <w:szCs w:val="20"/>
        </w:rPr>
        <w:t xml:space="preserve">uilding </w:t>
      </w:r>
      <w:r w:rsidR="00490A25" w:rsidRPr="009F3971">
        <w:rPr>
          <w:b/>
          <w:sz w:val="20"/>
          <w:szCs w:val="20"/>
        </w:rPr>
        <w:t>airtightness</w:t>
      </w:r>
      <w:r w:rsidR="00F40F62" w:rsidRPr="009F3971">
        <w:rPr>
          <w:b/>
          <w:sz w:val="20"/>
          <w:szCs w:val="20"/>
        </w:rPr>
        <w:t xml:space="preserve"> retrofitting</w:t>
      </w:r>
      <w:r w:rsidRPr="009F3971">
        <w:rPr>
          <w:b/>
          <w:sz w:val="20"/>
          <w:szCs w:val="20"/>
        </w:rPr>
        <w:t xml:space="preserve"> </w:t>
      </w:r>
    </w:p>
    <w:p w14:paraId="09B4C2CD" w14:textId="5F5424F3" w:rsidR="00503AA1" w:rsidRPr="009F3971" w:rsidRDefault="00490A25" w:rsidP="00D1715F">
      <w:pPr>
        <w:spacing w:line="480" w:lineRule="auto"/>
        <w:rPr>
          <w:sz w:val="20"/>
          <w:szCs w:val="20"/>
        </w:rPr>
      </w:pPr>
      <w:r w:rsidRPr="009F3971">
        <w:rPr>
          <w:sz w:val="20"/>
          <w:szCs w:val="20"/>
        </w:rPr>
        <w:t xml:space="preserve">In this step of retrofitting, the airtightness of the </w:t>
      </w:r>
      <w:r w:rsidR="00D154E9" w:rsidRPr="009F3971">
        <w:rPr>
          <w:sz w:val="20"/>
          <w:szCs w:val="20"/>
        </w:rPr>
        <w:t xml:space="preserve">three flats was </w:t>
      </w:r>
      <w:r w:rsidR="00B70AF3" w:rsidRPr="009F3971">
        <w:rPr>
          <w:sz w:val="20"/>
          <w:szCs w:val="20"/>
        </w:rPr>
        <w:t>lower</w:t>
      </w:r>
      <w:r w:rsidR="00A70212" w:rsidRPr="009F3971">
        <w:rPr>
          <w:sz w:val="20"/>
          <w:szCs w:val="20"/>
        </w:rPr>
        <w:t>ed</w:t>
      </w:r>
      <w:r w:rsidR="00B70AF3" w:rsidRPr="009F3971">
        <w:rPr>
          <w:sz w:val="20"/>
          <w:szCs w:val="20"/>
        </w:rPr>
        <w:t xml:space="preserve"> down to </w:t>
      </w:r>
      <w:r w:rsidR="00536489" w:rsidRPr="009F3971">
        <w:rPr>
          <w:sz w:val="20"/>
          <w:szCs w:val="20"/>
        </w:rPr>
        <w:t>an</w:t>
      </w:r>
      <w:r w:rsidR="00B70AF3" w:rsidRPr="009F3971">
        <w:rPr>
          <w:sz w:val="20"/>
          <w:szCs w:val="20"/>
        </w:rPr>
        <w:t xml:space="preserve"> </w:t>
      </w:r>
      <w:r w:rsidR="00E43866" w:rsidRPr="009F3971">
        <w:rPr>
          <w:sz w:val="20"/>
          <w:szCs w:val="20"/>
        </w:rPr>
        <w:t>excellent</w:t>
      </w:r>
      <w:r w:rsidR="00B70AF3" w:rsidRPr="009F3971">
        <w:rPr>
          <w:sz w:val="20"/>
          <w:szCs w:val="20"/>
        </w:rPr>
        <w:t xml:space="preserve"> value of 0.6 ac</w:t>
      </w:r>
      <w:r w:rsidR="00B02EED">
        <w:rPr>
          <w:sz w:val="20"/>
          <w:szCs w:val="20"/>
        </w:rPr>
        <w:t>/</w:t>
      </w:r>
      <w:r w:rsidR="00B70AF3" w:rsidRPr="009F3971">
        <w:rPr>
          <w:sz w:val="20"/>
          <w:szCs w:val="20"/>
        </w:rPr>
        <w:t>h</w:t>
      </w:r>
      <w:r w:rsidR="00E43866" w:rsidRPr="009F3971">
        <w:rPr>
          <w:sz w:val="20"/>
          <w:szCs w:val="20"/>
        </w:rPr>
        <w:t xml:space="preserve"> instead of the EnerPHit standard of 1.0 ac</w:t>
      </w:r>
      <w:r w:rsidR="00B02EED">
        <w:rPr>
          <w:sz w:val="20"/>
          <w:szCs w:val="20"/>
        </w:rPr>
        <w:t>/</w:t>
      </w:r>
      <w:r w:rsidR="00E43866" w:rsidRPr="009F3971">
        <w:rPr>
          <w:sz w:val="20"/>
          <w:szCs w:val="20"/>
        </w:rPr>
        <w:t xml:space="preserve">h, because </w:t>
      </w:r>
      <w:r w:rsidR="002A2E73" w:rsidRPr="009F3971">
        <w:rPr>
          <w:sz w:val="20"/>
          <w:szCs w:val="20"/>
        </w:rPr>
        <w:t xml:space="preserve">the experience of real </w:t>
      </w:r>
      <w:r w:rsidR="00094E2F" w:rsidRPr="009F3971">
        <w:rPr>
          <w:sz w:val="20"/>
          <w:szCs w:val="20"/>
        </w:rPr>
        <w:t>Passivhaus</w:t>
      </w:r>
      <w:r w:rsidR="00A05C0E" w:rsidRPr="009F3971">
        <w:rPr>
          <w:sz w:val="20"/>
          <w:szCs w:val="20"/>
        </w:rPr>
        <w:t xml:space="preserve"> </w:t>
      </w:r>
      <w:r w:rsidR="00A70212" w:rsidRPr="009F3971">
        <w:rPr>
          <w:sz w:val="20"/>
          <w:szCs w:val="20"/>
        </w:rPr>
        <w:t>suggest</w:t>
      </w:r>
      <w:r w:rsidR="00A05C0E" w:rsidRPr="009F3971">
        <w:rPr>
          <w:sz w:val="20"/>
          <w:szCs w:val="20"/>
        </w:rPr>
        <w:t>s</w:t>
      </w:r>
      <w:r w:rsidR="00A70212" w:rsidRPr="009F3971">
        <w:rPr>
          <w:sz w:val="20"/>
          <w:szCs w:val="20"/>
        </w:rPr>
        <w:t xml:space="preserve"> </w:t>
      </w:r>
      <w:r w:rsidR="000F4CA1" w:rsidRPr="009F3971">
        <w:rPr>
          <w:sz w:val="20"/>
          <w:szCs w:val="20"/>
        </w:rPr>
        <w:t xml:space="preserve">a very low airtightness is necessary to achieve the EnerPHit standard. </w:t>
      </w:r>
      <w:r w:rsidR="00536489" w:rsidRPr="009F3971">
        <w:rPr>
          <w:sz w:val="20"/>
          <w:szCs w:val="20"/>
        </w:rPr>
        <w:t>To attain</w:t>
      </w:r>
      <w:r w:rsidR="009A630B" w:rsidRPr="009F3971">
        <w:rPr>
          <w:sz w:val="20"/>
          <w:szCs w:val="20"/>
        </w:rPr>
        <w:t xml:space="preserve"> </w:t>
      </w:r>
      <w:r w:rsidR="00A34AEC" w:rsidRPr="009F3971">
        <w:rPr>
          <w:sz w:val="20"/>
          <w:szCs w:val="20"/>
        </w:rPr>
        <w:t>0.6 ac</w:t>
      </w:r>
      <w:r w:rsidR="00B02EED">
        <w:rPr>
          <w:sz w:val="20"/>
          <w:szCs w:val="20"/>
        </w:rPr>
        <w:t>/</w:t>
      </w:r>
      <w:r w:rsidR="00A34AEC" w:rsidRPr="009F3971">
        <w:rPr>
          <w:sz w:val="20"/>
          <w:szCs w:val="20"/>
        </w:rPr>
        <w:t>h</w:t>
      </w:r>
      <w:r w:rsidR="00AC7455" w:rsidRPr="009F3971">
        <w:rPr>
          <w:sz w:val="20"/>
          <w:szCs w:val="20"/>
        </w:rPr>
        <w:t xml:space="preserve">, </w:t>
      </w:r>
      <w:r w:rsidR="00F91198" w:rsidRPr="009F3971">
        <w:rPr>
          <w:sz w:val="20"/>
          <w:szCs w:val="20"/>
        </w:rPr>
        <w:t xml:space="preserve">exterior windows </w:t>
      </w:r>
      <w:r w:rsidR="00F91198" w:rsidRPr="009F3971">
        <w:rPr>
          <w:sz w:val="20"/>
          <w:szCs w:val="20"/>
        </w:rPr>
        <w:lastRenderedPageBreak/>
        <w:t xml:space="preserve">should </w:t>
      </w:r>
      <w:r w:rsidR="00094E2F" w:rsidRPr="009F3971">
        <w:rPr>
          <w:sz w:val="20"/>
          <w:szCs w:val="20"/>
        </w:rPr>
        <w:t xml:space="preserve">be placed next </w:t>
      </w:r>
      <w:r w:rsidR="00F91198" w:rsidRPr="009F3971">
        <w:rPr>
          <w:sz w:val="20"/>
          <w:szCs w:val="20"/>
        </w:rPr>
        <w:t xml:space="preserve">to the </w:t>
      </w:r>
      <w:r w:rsidR="00A34AEC" w:rsidRPr="009F3971">
        <w:rPr>
          <w:sz w:val="20"/>
          <w:szCs w:val="20"/>
        </w:rPr>
        <w:t xml:space="preserve">wall </w:t>
      </w:r>
      <w:r w:rsidR="00F91198" w:rsidRPr="009F3971">
        <w:rPr>
          <w:sz w:val="20"/>
          <w:szCs w:val="20"/>
        </w:rPr>
        <w:t xml:space="preserve">insulation layer and </w:t>
      </w:r>
      <w:r w:rsidR="001E0BE3" w:rsidRPr="009F3971">
        <w:rPr>
          <w:sz w:val="20"/>
          <w:szCs w:val="20"/>
        </w:rPr>
        <w:t>an</w:t>
      </w:r>
      <w:r w:rsidR="00A70212" w:rsidRPr="009F3971">
        <w:rPr>
          <w:sz w:val="20"/>
          <w:szCs w:val="20"/>
        </w:rPr>
        <w:t xml:space="preserve"> </w:t>
      </w:r>
      <w:r w:rsidR="001019AB" w:rsidRPr="009F3971">
        <w:rPr>
          <w:sz w:val="20"/>
          <w:szCs w:val="20"/>
        </w:rPr>
        <w:t xml:space="preserve">air leakage protection </w:t>
      </w:r>
      <w:r w:rsidR="00A34AEC" w:rsidRPr="009F3971">
        <w:rPr>
          <w:sz w:val="20"/>
          <w:szCs w:val="20"/>
        </w:rPr>
        <w:t>membrane</w:t>
      </w:r>
      <w:r w:rsidR="00F91198" w:rsidRPr="009F3971">
        <w:rPr>
          <w:sz w:val="20"/>
          <w:szCs w:val="20"/>
        </w:rPr>
        <w:t xml:space="preserve"> </w:t>
      </w:r>
      <w:r w:rsidR="0028146C" w:rsidRPr="009F3971">
        <w:rPr>
          <w:sz w:val="20"/>
          <w:szCs w:val="20"/>
        </w:rPr>
        <w:t xml:space="preserve">should </w:t>
      </w:r>
      <w:r w:rsidR="00D047B6" w:rsidRPr="009F3971">
        <w:rPr>
          <w:sz w:val="20"/>
          <w:szCs w:val="20"/>
        </w:rPr>
        <w:t xml:space="preserve">be </w:t>
      </w:r>
      <w:r w:rsidR="0028146C" w:rsidRPr="009F3971">
        <w:rPr>
          <w:sz w:val="20"/>
          <w:szCs w:val="20"/>
        </w:rPr>
        <w:t>applie</w:t>
      </w:r>
      <w:r w:rsidR="00D047B6" w:rsidRPr="009F3971">
        <w:rPr>
          <w:sz w:val="20"/>
          <w:szCs w:val="20"/>
        </w:rPr>
        <w:t>d</w:t>
      </w:r>
      <w:r w:rsidR="00AC7455" w:rsidRPr="009F3971">
        <w:rPr>
          <w:sz w:val="20"/>
          <w:szCs w:val="20"/>
        </w:rPr>
        <w:t xml:space="preserve"> </w:t>
      </w:r>
      <w:r w:rsidR="00A70212" w:rsidRPr="009F3971">
        <w:rPr>
          <w:sz w:val="20"/>
          <w:szCs w:val="20"/>
        </w:rPr>
        <w:t xml:space="preserve">on the </w:t>
      </w:r>
      <w:r w:rsidR="0028146C" w:rsidRPr="009F3971">
        <w:rPr>
          <w:sz w:val="20"/>
          <w:szCs w:val="20"/>
        </w:rPr>
        <w:t xml:space="preserve">interior </w:t>
      </w:r>
      <w:r w:rsidR="00AC7455" w:rsidRPr="009F3971">
        <w:rPr>
          <w:sz w:val="20"/>
          <w:szCs w:val="20"/>
        </w:rPr>
        <w:t xml:space="preserve">side </w:t>
      </w:r>
      <w:r w:rsidR="001E0BE3" w:rsidRPr="009F3971">
        <w:rPr>
          <w:sz w:val="20"/>
          <w:szCs w:val="20"/>
        </w:rPr>
        <w:t>at</w:t>
      </w:r>
      <w:r w:rsidR="0028146C" w:rsidRPr="009F3971">
        <w:rPr>
          <w:sz w:val="20"/>
          <w:szCs w:val="20"/>
        </w:rPr>
        <w:t xml:space="preserve"> the window</w:t>
      </w:r>
      <w:r w:rsidR="001E0BE3" w:rsidRPr="009F3971">
        <w:rPr>
          <w:sz w:val="20"/>
          <w:szCs w:val="20"/>
        </w:rPr>
        <w:t>-</w:t>
      </w:r>
      <w:r w:rsidR="0028146C" w:rsidRPr="009F3971">
        <w:rPr>
          <w:sz w:val="20"/>
          <w:szCs w:val="20"/>
        </w:rPr>
        <w:t>wall</w:t>
      </w:r>
      <w:r w:rsidR="001E0BE3" w:rsidRPr="009F3971">
        <w:rPr>
          <w:sz w:val="20"/>
          <w:szCs w:val="20"/>
        </w:rPr>
        <w:t xml:space="preserve"> junctions </w:t>
      </w:r>
      <w:r w:rsidR="0028146C" w:rsidRPr="009F3971">
        <w:rPr>
          <w:sz w:val="20"/>
          <w:szCs w:val="20"/>
        </w:rPr>
        <w:t xml:space="preserve">to </w:t>
      </w:r>
      <w:r w:rsidR="001E0BE3" w:rsidRPr="009F3971">
        <w:rPr>
          <w:sz w:val="20"/>
          <w:szCs w:val="20"/>
        </w:rPr>
        <w:t>stop</w:t>
      </w:r>
      <w:r w:rsidR="00A34AEC" w:rsidRPr="009F3971">
        <w:rPr>
          <w:sz w:val="20"/>
          <w:szCs w:val="20"/>
        </w:rPr>
        <w:t xml:space="preserve"> </w:t>
      </w:r>
      <w:r w:rsidR="0028146C" w:rsidRPr="009F3971">
        <w:rPr>
          <w:sz w:val="20"/>
          <w:szCs w:val="20"/>
        </w:rPr>
        <w:t>air leakage</w:t>
      </w:r>
      <w:r w:rsidR="00A34AEC" w:rsidRPr="009F3971">
        <w:rPr>
          <w:sz w:val="20"/>
          <w:szCs w:val="20"/>
        </w:rPr>
        <w:t xml:space="preserve"> and thermal bridge</w:t>
      </w:r>
      <w:r w:rsidR="001E0BE3" w:rsidRPr="009F3971">
        <w:rPr>
          <w:sz w:val="20"/>
          <w:szCs w:val="20"/>
        </w:rPr>
        <w:t xml:space="preserve">s. </w:t>
      </w:r>
      <w:bookmarkStart w:id="32" w:name="OLE_LINK1"/>
      <w:r w:rsidR="00967D0E" w:rsidRPr="009F3971">
        <w:rPr>
          <w:sz w:val="20"/>
          <w:szCs w:val="20"/>
        </w:rPr>
        <w:fldChar w:fldCharType="begin"/>
      </w:r>
      <w:r w:rsidR="00967D0E" w:rsidRPr="009F3971">
        <w:rPr>
          <w:sz w:val="20"/>
          <w:szCs w:val="20"/>
        </w:rPr>
        <w:instrText xml:space="preserve"> REF _Ref40028799 \h  \* MERGEFORMAT </w:instrText>
      </w:r>
      <w:r w:rsidR="00967D0E" w:rsidRPr="009F3971">
        <w:rPr>
          <w:sz w:val="20"/>
          <w:szCs w:val="20"/>
        </w:rPr>
      </w:r>
      <w:r w:rsidR="00967D0E" w:rsidRPr="009F3971">
        <w:rPr>
          <w:sz w:val="20"/>
          <w:szCs w:val="20"/>
        </w:rPr>
        <w:fldChar w:fldCharType="separate"/>
      </w:r>
      <w:r w:rsidR="00967D0E" w:rsidRPr="009F3971">
        <w:rPr>
          <w:sz w:val="20"/>
          <w:szCs w:val="20"/>
        </w:rPr>
        <w:t xml:space="preserve">Figure </w:t>
      </w:r>
      <w:r w:rsidR="00967D0E" w:rsidRPr="009F3971">
        <w:rPr>
          <w:noProof/>
          <w:sz w:val="20"/>
          <w:szCs w:val="20"/>
        </w:rPr>
        <w:t>7</w:t>
      </w:r>
      <w:r w:rsidR="00967D0E" w:rsidRPr="009F3971">
        <w:rPr>
          <w:sz w:val="20"/>
          <w:szCs w:val="20"/>
        </w:rPr>
        <w:fldChar w:fldCharType="end"/>
      </w:r>
      <w:r w:rsidR="00967D0E" w:rsidRPr="009F3971">
        <w:rPr>
          <w:sz w:val="20"/>
          <w:szCs w:val="20"/>
        </w:rPr>
        <w:t xml:space="preserve"> shows that the heating demand reduced dramatically to 17.3 kWh/m</w:t>
      </w:r>
      <w:r w:rsidR="00967D0E" w:rsidRPr="00967D0E">
        <w:rPr>
          <w:sz w:val="20"/>
          <w:szCs w:val="20"/>
          <w:vertAlign w:val="superscript"/>
        </w:rPr>
        <w:t>2</w:t>
      </w:r>
      <w:r w:rsidR="00967D0E" w:rsidRPr="009F3971">
        <w:rPr>
          <w:sz w:val="20"/>
          <w:szCs w:val="20"/>
        </w:rPr>
        <w:t>a after the adoption of a low airtightness level, achieving a 78% energy saving from the last retrofitting phase. The cooling demand was 22.8 kWh/m</w:t>
      </w:r>
      <w:r w:rsidR="00967D0E" w:rsidRPr="009F3971">
        <w:rPr>
          <w:sz w:val="20"/>
          <w:szCs w:val="20"/>
          <w:vertAlign w:val="superscript"/>
        </w:rPr>
        <w:t>2</w:t>
      </w:r>
      <w:r w:rsidR="00967D0E" w:rsidRPr="009F3971">
        <w:rPr>
          <w:sz w:val="20"/>
          <w:szCs w:val="20"/>
        </w:rPr>
        <w:t xml:space="preserve">a, which was an energy saving of 22% from the last phase. The results show that lowering the airtightness level is an extremely efficient measure for energy saving, and that the heating demand had reached the EnerPHit standard. However, before and during this phase, the model was simulated with natural ventilation with the aim of supplying the minimum fresh air the occupants need. Windows were controlled by the schedules set for the function and activity of each room, which causes a serious risk of poor indoor air quality during the times when the windows are closed, like sleeping time. This risk led to the next retrofitting measure. </w:t>
      </w:r>
    </w:p>
    <w:p w14:paraId="76A1EC3D" w14:textId="77777777" w:rsidR="00503AA1" w:rsidRPr="009F3971" w:rsidRDefault="00503AA1" w:rsidP="00503AA1">
      <w:pPr>
        <w:spacing w:line="480" w:lineRule="auto"/>
        <w:jc w:val="left"/>
        <w:rPr>
          <w:sz w:val="20"/>
          <w:szCs w:val="20"/>
        </w:rPr>
        <w:sectPr w:rsidR="00503AA1" w:rsidRPr="009F3971" w:rsidSect="00503AA1">
          <w:type w:val="continuous"/>
          <w:pgSz w:w="11906" w:h="16838"/>
          <w:pgMar w:top="1440" w:right="1800" w:bottom="1440" w:left="1800" w:header="851" w:footer="992" w:gutter="0"/>
          <w:cols w:space="425"/>
          <w:docGrid w:type="lines" w:linePitch="312"/>
        </w:sectPr>
      </w:pPr>
      <w:bookmarkStart w:id="33" w:name="_Ref40028692"/>
      <w:r w:rsidRPr="009F3971">
        <w:rPr>
          <w:noProof/>
          <w:sz w:val="20"/>
          <w:szCs w:val="20"/>
        </w:rPr>
        <w:drawing>
          <wp:inline distT="0" distB="0" distL="0" distR="0" wp14:anchorId="001E3EA3" wp14:editId="12B64C63">
            <wp:extent cx="3914775" cy="2027582"/>
            <wp:effectExtent l="0" t="0" r="0" b="0"/>
            <wp:docPr id="29" name="Chart 2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365CB8" w14:textId="77777777" w:rsidR="00503AA1" w:rsidRDefault="00503AA1" w:rsidP="00503AA1">
      <w:pPr>
        <w:pStyle w:val="Caption"/>
        <w:rPr>
          <w:szCs w:val="20"/>
        </w:rPr>
      </w:pPr>
      <w:bookmarkStart w:id="34" w:name="_Ref40028799"/>
      <w:bookmarkEnd w:id="33"/>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7</w:t>
      </w:r>
      <w:r w:rsidRPr="009F3971">
        <w:rPr>
          <w:szCs w:val="20"/>
        </w:rPr>
        <w:fldChar w:fldCharType="end"/>
      </w:r>
      <w:bookmarkEnd w:id="34"/>
      <w:r w:rsidRPr="009F3971">
        <w:rPr>
          <w:szCs w:val="20"/>
        </w:rPr>
        <w:t>. Comparison of energy demand between the phase 1 and phase 2 airtightness retrofitting</w:t>
      </w:r>
    </w:p>
    <w:p w14:paraId="3CF0E216" w14:textId="169A5187" w:rsidR="00967D0E" w:rsidRPr="00967D0E" w:rsidRDefault="00967D0E" w:rsidP="00967D0E">
      <w:pPr>
        <w:sectPr w:rsidR="00967D0E" w:rsidRPr="00967D0E" w:rsidSect="00E46061">
          <w:type w:val="continuous"/>
          <w:pgSz w:w="11906" w:h="16838"/>
          <w:pgMar w:top="1440" w:right="1800" w:bottom="1440" w:left="1800" w:header="851" w:footer="992" w:gutter="0"/>
          <w:cols w:space="425"/>
          <w:docGrid w:type="lines" w:linePitch="312"/>
        </w:sectPr>
      </w:pPr>
    </w:p>
    <w:bookmarkEnd w:id="32"/>
    <w:p w14:paraId="28B5378D" w14:textId="77777777" w:rsidR="00967D0E" w:rsidRDefault="00967D0E" w:rsidP="00D1715F">
      <w:pPr>
        <w:pStyle w:val="Heading3"/>
        <w:spacing w:line="480" w:lineRule="auto"/>
        <w:rPr>
          <w:b/>
          <w:sz w:val="20"/>
          <w:szCs w:val="20"/>
        </w:rPr>
      </w:pPr>
    </w:p>
    <w:p w14:paraId="76357D46" w14:textId="1BC6F0C0" w:rsidR="005C5CCB" w:rsidRPr="009F3971" w:rsidRDefault="005C5CCB" w:rsidP="00D1715F">
      <w:pPr>
        <w:pStyle w:val="Heading3"/>
        <w:spacing w:line="480" w:lineRule="auto"/>
        <w:rPr>
          <w:b/>
          <w:sz w:val="20"/>
          <w:szCs w:val="20"/>
        </w:rPr>
      </w:pPr>
      <w:r w:rsidRPr="009F3971">
        <w:rPr>
          <w:b/>
          <w:sz w:val="20"/>
          <w:szCs w:val="20"/>
        </w:rPr>
        <w:t>4.3.</w:t>
      </w:r>
      <w:r w:rsidR="00A8011E">
        <w:rPr>
          <w:b/>
          <w:sz w:val="20"/>
          <w:szCs w:val="20"/>
        </w:rPr>
        <w:t>4</w:t>
      </w:r>
      <w:r w:rsidR="00F40F62" w:rsidRPr="009F3971">
        <w:rPr>
          <w:b/>
          <w:sz w:val="20"/>
          <w:szCs w:val="20"/>
        </w:rPr>
        <w:t xml:space="preserve"> </w:t>
      </w:r>
      <w:r w:rsidR="001A5169">
        <w:rPr>
          <w:b/>
          <w:sz w:val="20"/>
          <w:szCs w:val="20"/>
        </w:rPr>
        <w:t>M</w:t>
      </w:r>
      <w:r w:rsidR="001A5169" w:rsidRPr="001A5169">
        <w:rPr>
          <w:b/>
          <w:sz w:val="20"/>
          <w:szCs w:val="20"/>
        </w:rPr>
        <w:t xml:space="preserve">echanical </w:t>
      </w:r>
      <w:r w:rsidR="001A5169">
        <w:rPr>
          <w:b/>
          <w:sz w:val="20"/>
          <w:szCs w:val="20"/>
        </w:rPr>
        <w:t>V</w:t>
      </w:r>
      <w:r w:rsidR="001A5169" w:rsidRPr="001A5169">
        <w:rPr>
          <w:b/>
          <w:sz w:val="20"/>
          <w:szCs w:val="20"/>
        </w:rPr>
        <w:t xml:space="preserve">entilation with </w:t>
      </w:r>
      <w:r w:rsidR="001A5169">
        <w:rPr>
          <w:b/>
          <w:sz w:val="20"/>
          <w:szCs w:val="20"/>
        </w:rPr>
        <w:t>H</w:t>
      </w:r>
      <w:r w:rsidR="001A5169" w:rsidRPr="001A5169">
        <w:rPr>
          <w:b/>
          <w:sz w:val="20"/>
          <w:szCs w:val="20"/>
        </w:rPr>
        <w:t xml:space="preserve">eat </w:t>
      </w:r>
      <w:r w:rsidR="001A5169">
        <w:rPr>
          <w:b/>
          <w:sz w:val="20"/>
          <w:szCs w:val="20"/>
        </w:rPr>
        <w:t>R</w:t>
      </w:r>
      <w:r w:rsidR="001A5169" w:rsidRPr="001A5169">
        <w:rPr>
          <w:b/>
          <w:sz w:val="20"/>
          <w:szCs w:val="20"/>
        </w:rPr>
        <w:t xml:space="preserve">ecovery </w:t>
      </w:r>
      <w:r w:rsidR="001A5169">
        <w:rPr>
          <w:b/>
          <w:sz w:val="20"/>
          <w:szCs w:val="20"/>
        </w:rPr>
        <w:t>(</w:t>
      </w:r>
      <w:r w:rsidR="00F40F62" w:rsidRPr="009F3971">
        <w:rPr>
          <w:b/>
          <w:sz w:val="20"/>
          <w:szCs w:val="20"/>
        </w:rPr>
        <w:t>MVHR</w:t>
      </w:r>
      <w:r w:rsidR="001A5169">
        <w:rPr>
          <w:b/>
          <w:sz w:val="20"/>
          <w:szCs w:val="20"/>
        </w:rPr>
        <w:t>)</w:t>
      </w:r>
      <w:r w:rsidR="00F40F62" w:rsidRPr="009F3971">
        <w:rPr>
          <w:b/>
          <w:sz w:val="20"/>
          <w:szCs w:val="20"/>
        </w:rPr>
        <w:t xml:space="preserve"> </w:t>
      </w:r>
      <w:r w:rsidR="00D410C3" w:rsidRPr="009F3971">
        <w:rPr>
          <w:b/>
          <w:sz w:val="20"/>
          <w:szCs w:val="20"/>
        </w:rPr>
        <w:t>system</w:t>
      </w:r>
    </w:p>
    <w:p w14:paraId="553797F4" w14:textId="341D9740" w:rsidR="00313C2D" w:rsidRPr="009F3971" w:rsidRDefault="00D410C3" w:rsidP="00D1715F">
      <w:pPr>
        <w:spacing w:line="480" w:lineRule="auto"/>
        <w:rPr>
          <w:sz w:val="20"/>
          <w:szCs w:val="20"/>
        </w:rPr>
      </w:pPr>
      <w:r w:rsidRPr="009F3971">
        <w:rPr>
          <w:sz w:val="20"/>
          <w:szCs w:val="20"/>
        </w:rPr>
        <w:t xml:space="preserve">During this </w:t>
      </w:r>
      <w:r w:rsidR="00074374" w:rsidRPr="009F3971">
        <w:rPr>
          <w:sz w:val="20"/>
          <w:szCs w:val="20"/>
        </w:rPr>
        <w:t xml:space="preserve">phase of the </w:t>
      </w:r>
      <w:r w:rsidRPr="009F3971">
        <w:rPr>
          <w:sz w:val="20"/>
          <w:szCs w:val="20"/>
        </w:rPr>
        <w:t>retrofitting a mechanical ventilation system</w:t>
      </w:r>
      <w:r w:rsidR="00074374" w:rsidRPr="009F3971">
        <w:rPr>
          <w:sz w:val="20"/>
          <w:szCs w:val="20"/>
        </w:rPr>
        <w:t xml:space="preserve"> </w:t>
      </w:r>
      <w:r w:rsidR="00174D08" w:rsidRPr="009F3971">
        <w:rPr>
          <w:sz w:val="20"/>
          <w:szCs w:val="20"/>
        </w:rPr>
        <w:t xml:space="preserve">with heat recovery </w:t>
      </w:r>
      <w:r w:rsidR="00967D0E">
        <w:rPr>
          <w:sz w:val="20"/>
          <w:szCs w:val="20"/>
        </w:rPr>
        <w:t xml:space="preserve">(MVHR) </w:t>
      </w:r>
      <w:r w:rsidR="00174D08" w:rsidRPr="009F3971">
        <w:rPr>
          <w:sz w:val="20"/>
          <w:szCs w:val="20"/>
        </w:rPr>
        <w:t>function</w:t>
      </w:r>
      <w:r w:rsidR="00A9557C" w:rsidRPr="009F3971">
        <w:rPr>
          <w:sz w:val="20"/>
          <w:szCs w:val="20"/>
        </w:rPr>
        <w:t xml:space="preserve"> was modelled to ensure</w:t>
      </w:r>
      <w:r w:rsidRPr="009F3971">
        <w:rPr>
          <w:sz w:val="20"/>
          <w:szCs w:val="20"/>
        </w:rPr>
        <w:t xml:space="preserve"> </w:t>
      </w:r>
      <w:r w:rsidR="00307423" w:rsidRPr="009F3971">
        <w:rPr>
          <w:sz w:val="20"/>
          <w:szCs w:val="20"/>
        </w:rPr>
        <w:t>a</w:t>
      </w:r>
      <w:r w:rsidR="00641A10" w:rsidRPr="009F3971">
        <w:rPr>
          <w:sz w:val="20"/>
          <w:szCs w:val="20"/>
        </w:rPr>
        <w:t xml:space="preserve"> hea</w:t>
      </w:r>
      <w:r w:rsidR="00D047B6" w:rsidRPr="009F3971">
        <w:rPr>
          <w:sz w:val="20"/>
          <w:szCs w:val="20"/>
        </w:rPr>
        <w:t>l</w:t>
      </w:r>
      <w:r w:rsidR="00641A10" w:rsidRPr="009F3971">
        <w:rPr>
          <w:sz w:val="20"/>
          <w:szCs w:val="20"/>
        </w:rPr>
        <w:t xml:space="preserve">thy indoor air quality </w:t>
      </w:r>
      <w:r w:rsidR="00773703" w:rsidRPr="009F3971">
        <w:rPr>
          <w:sz w:val="20"/>
          <w:szCs w:val="20"/>
        </w:rPr>
        <w:t>and</w:t>
      </w:r>
      <w:r w:rsidR="0048302D" w:rsidRPr="009F3971">
        <w:rPr>
          <w:sz w:val="20"/>
          <w:szCs w:val="20"/>
        </w:rPr>
        <w:t xml:space="preserve"> to recover the interior heat loss</w:t>
      </w:r>
      <w:r w:rsidR="00307423" w:rsidRPr="009F3971">
        <w:rPr>
          <w:sz w:val="20"/>
          <w:szCs w:val="20"/>
        </w:rPr>
        <w:t>es</w:t>
      </w:r>
      <w:r w:rsidR="003138EA" w:rsidRPr="009F3971">
        <w:rPr>
          <w:sz w:val="20"/>
          <w:szCs w:val="20"/>
        </w:rPr>
        <w:t>.</w:t>
      </w:r>
      <w:r w:rsidR="003245B6" w:rsidRPr="009F3971">
        <w:rPr>
          <w:sz w:val="20"/>
          <w:szCs w:val="20"/>
        </w:rPr>
        <w:t xml:space="preserve"> </w:t>
      </w:r>
      <w:r w:rsidR="00875574" w:rsidRPr="009F3971">
        <w:rPr>
          <w:sz w:val="20"/>
          <w:szCs w:val="20"/>
        </w:rPr>
        <w:t xml:space="preserve">Three </w:t>
      </w:r>
      <w:r w:rsidR="00A37D52" w:rsidRPr="009F3971">
        <w:rPr>
          <w:sz w:val="20"/>
          <w:szCs w:val="20"/>
        </w:rPr>
        <w:t>out</w:t>
      </w:r>
      <w:r w:rsidR="0029208A" w:rsidRPr="009F3971">
        <w:rPr>
          <w:sz w:val="20"/>
          <w:szCs w:val="20"/>
        </w:rPr>
        <w:t>side</w:t>
      </w:r>
      <w:r w:rsidR="00A37D52" w:rsidRPr="009F3971">
        <w:rPr>
          <w:sz w:val="20"/>
          <w:szCs w:val="20"/>
        </w:rPr>
        <w:t xml:space="preserve"> </w:t>
      </w:r>
      <w:r w:rsidR="00875574" w:rsidRPr="009F3971">
        <w:rPr>
          <w:sz w:val="20"/>
          <w:szCs w:val="20"/>
        </w:rPr>
        <w:t>air supply rates scenarios of the</w:t>
      </w:r>
      <w:r w:rsidR="00B21F61" w:rsidRPr="009F3971">
        <w:rPr>
          <w:sz w:val="20"/>
          <w:szCs w:val="20"/>
        </w:rPr>
        <w:t xml:space="preserve"> mechanical ventilation</w:t>
      </w:r>
      <w:r w:rsidR="00875574" w:rsidRPr="009F3971">
        <w:rPr>
          <w:sz w:val="20"/>
          <w:szCs w:val="20"/>
        </w:rPr>
        <w:t xml:space="preserve"> system and both sensible and enthalpy </w:t>
      </w:r>
      <w:r w:rsidR="00875574" w:rsidRPr="009F3971">
        <w:rPr>
          <w:sz w:val="20"/>
          <w:szCs w:val="20"/>
        </w:rPr>
        <w:lastRenderedPageBreak/>
        <w:t>heat recover</w:t>
      </w:r>
      <w:r w:rsidR="001929B2" w:rsidRPr="009F3971">
        <w:rPr>
          <w:sz w:val="20"/>
          <w:szCs w:val="20"/>
        </w:rPr>
        <w:t>y</w:t>
      </w:r>
      <w:r w:rsidR="00875574" w:rsidRPr="009F3971">
        <w:rPr>
          <w:sz w:val="20"/>
          <w:szCs w:val="20"/>
        </w:rPr>
        <w:t xml:space="preserve"> methods for each scenario w</w:t>
      </w:r>
      <w:r w:rsidR="00D047B6" w:rsidRPr="009F3971">
        <w:rPr>
          <w:sz w:val="20"/>
          <w:szCs w:val="20"/>
        </w:rPr>
        <w:t xml:space="preserve">ere </w:t>
      </w:r>
      <w:r w:rsidR="00875574" w:rsidRPr="009F3971">
        <w:rPr>
          <w:sz w:val="20"/>
          <w:szCs w:val="20"/>
        </w:rPr>
        <w:t>simulated</w:t>
      </w:r>
      <w:r w:rsidR="00FE38B8" w:rsidRPr="009F3971">
        <w:rPr>
          <w:sz w:val="20"/>
          <w:szCs w:val="20"/>
        </w:rPr>
        <w:t xml:space="preserve">. </w:t>
      </w:r>
      <w:r w:rsidR="00247A3D" w:rsidRPr="009F3971">
        <w:rPr>
          <w:sz w:val="20"/>
          <w:szCs w:val="20"/>
        </w:rPr>
        <w:t>The s</w:t>
      </w:r>
      <w:r w:rsidR="007946A4" w:rsidRPr="009F3971">
        <w:rPr>
          <w:sz w:val="20"/>
          <w:szCs w:val="20"/>
        </w:rPr>
        <w:t>ensible</w:t>
      </w:r>
      <w:r w:rsidR="00247A3D" w:rsidRPr="009F3971">
        <w:rPr>
          <w:sz w:val="20"/>
          <w:szCs w:val="20"/>
        </w:rPr>
        <w:t xml:space="preserve"> method</w:t>
      </w:r>
      <w:r w:rsidR="007946A4" w:rsidRPr="009F3971">
        <w:rPr>
          <w:sz w:val="20"/>
          <w:szCs w:val="20"/>
        </w:rPr>
        <w:t xml:space="preserve"> </w:t>
      </w:r>
      <w:r w:rsidR="00247A3D" w:rsidRPr="009F3971">
        <w:rPr>
          <w:sz w:val="20"/>
          <w:szCs w:val="20"/>
        </w:rPr>
        <w:t xml:space="preserve">recovered the heat from the exhaust air </w:t>
      </w:r>
      <w:r w:rsidR="00091A63" w:rsidRPr="009F3971">
        <w:rPr>
          <w:sz w:val="20"/>
          <w:szCs w:val="20"/>
        </w:rPr>
        <w:t>was modelled with</w:t>
      </w:r>
      <w:r w:rsidR="00247A3D" w:rsidRPr="009F3971">
        <w:rPr>
          <w:sz w:val="20"/>
          <w:szCs w:val="20"/>
        </w:rPr>
        <w:t xml:space="preserve"> </w:t>
      </w:r>
      <w:r w:rsidR="00091A63" w:rsidRPr="009F3971">
        <w:rPr>
          <w:sz w:val="20"/>
          <w:szCs w:val="20"/>
        </w:rPr>
        <w:t>an efficiency</w:t>
      </w:r>
      <w:r w:rsidR="00247A3D" w:rsidRPr="009F3971">
        <w:rPr>
          <w:sz w:val="20"/>
          <w:szCs w:val="20"/>
        </w:rPr>
        <w:t xml:space="preserve"> of </w:t>
      </w:r>
      <w:r w:rsidR="00091A63" w:rsidRPr="009F3971">
        <w:rPr>
          <w:sz w:val="20"/>
          <w:szCs w:val="20"/>
        </w:rPr>
        <w:t>85%. T</w:t>
      </w:r>
      <w:r w:rsidR="00247A3D" w:rsidRPr="009F3971">
        <w:rPr>
          <w:sz w:val="20"/>
          <w:szCs w:val="20"/>
        </w:rPr>
        <w:t>he enthalpy method involves both sensible and latent heat re</w:t>
      </w:r>
      <w:r w:rsidR="000F4E41" w:rsidRPr="009F3971">
        <w:rPr>
          <w:sz w:val="20"/>
          <w:szCs w:val="20"/>
        </w:rPr>
        <w:t xml:space="preserve">covery, where </w:t>
      </w:r>
      <w:r w:rsidR="00345D04" w:rsidRPr="009F3971">
        <w:rPr>
          <w:sz w:val="20"/>
          <w:szCs w:val="20"/>
        </w:rPr>
        <w:t>the supply temperature and humidity ratio are both affected by the indoor exhaust air</w:t>
      </w:r>
      <w:r w:rsidR="001466C4" w:rsidRPr="009F3971">
        <w:rPr>
          <w:sz w:val="20"/>
          <w:szCs w:val="20"/>
        </w:rPr>
        <w:t xml:space="preserve">, and the effectiveness of the latent heat recovery </w:t>
      </w:r>
      <w:r w:rsidR="00E337B2" w:rsidRPr="009F3971">
        <w:rPr>
          <w:sz w:val="20"/>
          <w:szCs w:val="20"/>
        </w:rPr>
        <w:t xml:space="preserve">was </w:t>
      </w:r>
      <w:r w:rsidR="001929B2" w:rsidRPr="009F3971">
        <w:rPr>
          <w:sz w:val="20"/>
          <w:szCs w:val="20"/>
        </w:rPr>
        <w:t>modelled</w:t>
      </w:r>
      <w:r w:rsidR="00E337B2" w:rsidRPr="009F3971">
        <w:rPr>
          <w:sz w:val="20"/>
          <w:szCs w:val="20"/>
        </w:rPr>
        <w:t xml:space="preserve"> as </w:t>
      </w:r>
      <w:r w:rsidR="00091A63" w:rsidRPr="009F3971">
        <w:rPr>
          <w:sz w:val="20"/>
          <w:szCs w:val="20"/>
        </w:rPr>
        <w:t>80%</w:t>
      </w:r>
      <w:r w:rsidR="00307423" w:rsidRPr="009F3971">
        <w:rPr>
          <w:sz w:val="20"/>
          <w:szCs w:val="20"/>
        </w:rPr>
        <w:t xml:space="preserve"> efficient</w:t>
      </w:r>
      <w:r w:rsidR="000F4E41" w:rsidRPr="009F3971">
        <w:rPr>
          <w:sz w:val="20"/>
          <w:szCs w:val="20"/>
        </w:rPr>
        <w:t>.</w:t>
      </w:r>
      <w:r w:rsidR="00E337B2" w:rsidRPr="009F3971">
        <w:rPr>
          <w:sz w:val="20"/>
          <w:szCs w:val="20"/>
        </w:rPr>
        <w:t xml:space="preserve"> The </w:t>
      </w:r>
      <w:r w:rsidR="001929B2" w:rsidRPr="009F3971">
        <w:rPr>
          <w:sz w:val="20"/>
          <w:szCs w:val="20"/>
        </w:rPr>
        <w:t xml:space="preserve">assumption </w:t>
      </w:r>
      <w:r w:rsidR="00E337B2" w:rsidRPr="009F3971">
        <w:rPr>
          <w:sz w:val="20"/>
          <w:szCs w:val="20"/>
        </w:rPr>
        <w:t>of the heat recovery efficienc</w:t>
      </w:r>
      <w:r w:rsidR="00091A63" w:rsidRPr="009F3971">
        <w:rPr>
          <w:sz w:val="20"/>
          <w:szCs w:val="20"/>
        </w:rPr>
        <w:t>ies</w:t>
      </w:r>
      <w:r w:rsidR="00E337B2" w:rsidRPr="009F3971">
        <w:rPr>
          <w:sz w:val="20"/>
          <w:szCs w:val="20"/>
        </w:rPr>
        <w:t xml:space="preserve"> </w:t>
      </w:r>
      <w:r w:rsidR="006F1004" w:rsidRPr="009F3971">
        <w:rPr>
          <w:sz w:val="20"/>
          <w:szCs w:val="20"/>
        </w:rPr>
        <w:t>refers to</w:t>
      </w:r>
      <w:r w:rsidR="00AC1B8E" w:rsidRPr="009F3971">
        <w:rPr>
          <w:sz w:val="20"/>
          <w:szCs w:val="20"/>
        </w:rPr>
        <w:t xml:space="preserve"> the </w:t>
      </w:r>
      <w:r w:rsidR="006F1004" w:rsidRPr="009F3971">
        <w:rPr>
          <w:sz w:val="20"/>
          <w:szCs w:val="20"/>
        </w:rPr>
        <w:t xml:space="preserve">most </w:t>
      </w:r>
      <w:r w:rsidR="00091A63" w:rsidRPr="009F3971">
        <w:rPr>
          <w:sz w:val="20"/>
          <w:szCs w:val="20"/>
        </w:rPr>
        <w:t xml:space="preserve">commonly </w:t>
      </w:r>
      <w:r w:rsidR="006F1004" w:rsidRPr="009F3971">
        <w:rPr>
          <w:sz w:val="20"/>
          <w:szCs w:val="20"/>
        </w:rPr>
        <w:t>used</w:t>
      </w:r>
      <w:r w:rsidR="00AC1B8E" w:rsidRPr="009F3971">
        <w:rPr>
          <w:sz w:val="20"/>
          <w:szCs w:val="20"/>
        </w:rPr>
        <w:t xml:space="preserve"> </w:t>
      </w:r>
      <w:r w:rsidR="00174D08" w:rsidRPr="009F3971">
        <w:rPr>
          <w:sz w:val="20"/>
          <w:szCs w:val="20"/>
        </w:rPr>
        <w:t>MVHR system</w:t>
      </w:r>
      <w:r w:rsidR="00307423" w:rsidRPr="009F3971">
        <w:rPr>
          <w:sz w:val="20"/>
          <w:szCs w:val="20"/>
        </w:rPr>
        <w:t>s</w:t>
      </w:r>
      <w:r w:rsidR="00091A63" w:rsidRPr="009F3971">
        <w:rPr>
          <w:sz w:val="20"/>
          <w:szCs w:val="20"/>
        </w:rPr>
        <w:t xml:space="preserve"> in China</w:t>
      </w:r>
      <w:r w:rsidR="00EE0820" w:rsidRPr="009F3971">
        <w:rPr>
          <w:sz w:val="20"/>
          <w:szCs w:val="20"/>
        </w:rPr>
        <w:t xml:space="preserve"> </w:t>
      </w:r>
      <w:r w:rsidR="004D3ECC" w:rsidRPr="009F3971">
        <w:rPr>
          <w:sz w:val="20"/>
          <w:szCs w:val="20"/>
        </w:rPr>
        <w:fldChar w:fldCharType="begin" w:fldLock="1"/>
      </w:r>
      <w:r w:rsidR="00442D9B">
        <w:rPr>
          <w:sz w:val="20"/>
          <w:szCs w:val="20"/>
        </w:rPr>
        <w:instrText>ADDIN CSL_CITATION {"citationItems":[{"id":"ITEM-1","itemData":{"id":"ITEM-1","issued":{"date-parts":[["2017"]]},"title":"China Passive low-energy building product catalog","type":"report"},"uris":["http://www.mendeley.com/documents/?uuid=51aa457e-0efe-47df-ac83-98a38eea5e50"]}],"mendeley":{"formattedCitation":"[24]","plainTextFormattedCitation":"[24]","previouslyFormattedCitation":"[24]"},"properties":{"noteIndex":0},"schema":"https://github.com/citation-style-language/schema/raw/master/csl-citation.json"}</w:instrText>
      </w:r>
      <w:r w:rsidR="004D3ECC" w:rsidRPr="009F3971">
        <w:rPr>
          <w:sz w:val="20"/>
          <w:szCs w:val="20"/>
        </w:rPr>
        <w:fldChar w:fldCharType="separate"/>
      </w:r>
      <w:r w:rsidR="00442D9B" w:rsidRPr="00442D9B">
        <w:rPr>
          <w:noProof/>
          <w:sz w:val="20"/>
          <w:szCs w:val="20"/>
        </w:rPr>
        <w:t>[24]</w:t>
      </w:r>
      <w:r w:rsidR="004D3ECC" w:rsidRPr="009F3971">
        <w:rPr>
          <w:sz w:val="20"/>
          <w:szCs w:val="20"/>
        </w:rPr>
        <w:fldChar w:fldCharType="end"/>
      </w:r>
      <w:r w:rsidR="00EE0820" w:rsidRPr="009F3971">
        <w:rPr>
          <w:sz w:val="20"/>
          <w:szCs w:val="20"/>
        </w:rPr>
        <w:t>.</w:t>
      </w:r>
      <w:r w:rsidR="00091A63" w:rsidRPr="009F3971">
        <w:rPr>
          <w:sz w:val="20"/>
          <w:szCs w:val="20"/>
        </w:rPr>
        <w:t xml:space="preserve"> </w:t>
      </w:r>
      <w:r w:rsidR="00E1421F" w:rsidRPr="009F3971">
        <w:rPr>
          <w:sz w:val="20"/>
          <w:szCs w:val="20"/>
        </w:rPr>
        <w:fldChar w:fldCharType="begin"/>
      </w:r>
      <w:r w:rsidR="00E1421F" w:rsidRPr="009F3971">
        <w:rPr>
          <w:sz w:val="20"/>
          <w:szCs w:val="20"/>
        </w:rPr>
        <w:instrText xml:space="preserve"> REF _Ref40028984 \h </w:instrText>
      </w:r>
      <w:r w:rsidR="009F3971" w:rsidRPr="009F3971">
        <w:rPr>
          <w:sz w:val="20"/>
          <w:szCs w:val="20"/>
        </w:rPr>
        <w:instrText xml:space="preserve"> \* MERGEFORMAT </w:instrText>
      </w:r>
      <w:r w:rsidR="00E1421F" w:rsidRPr="009F3971">
        <w:rPr>
          <w:sz w:val="20"/>
          <w:szCs w:val="20"/>
        </w:rPr>
      </w:r>
      <w:r w:rsidR="00E1421F" w:rsidRPr="009F3971">
        <w:rPr>
          <w:sz w:val="20"/>
          <w:szCs w:val="20"/>
        </w:rPr>
        <w:fldChar w:fldCharType="separate"/>
      </w:r>
      <w:r w:rsidR="00E1421F" w:rsidRPr="009F3971">
        <w:rPr>
          <w:sz w:val="20"/>
          <w:szCs w:val="20"/>
        </w:rPr>
        <w:t xml:space="preserve">Figure </w:t>
      </w:r>
      <w:r w:rsidR="00E1421F" w:rsidRPr="009F3971">
        <w:rPr>
          <w:noProof/>
          <w:sz w:val="20"/>
          <w:szCs w:val="20"/>
        </w:rPr>
        <w:t>8</w:t>
      </w:r>
      <w:r w:rsidR="00E1421F" w:rsidRPr="009F3971">
        <w:rPr>
          <w:sz w:val="20"/>
          <w:szCs w:val="20"/>
        </w:rPr>
        <w:fldChar w:fldCharType="end"/>
      </w:r>
      <w:r w:rsidR="00E1421F" w:rsidRPr="009F3971">
        <w:rPr>
          <w:sz w:val="20"/>
          <w:szCs w:val="20"/>
        </w:rPr>
        <w:t xml:space="preserve"> </w:t>
      </w:r>
      <w:r w:rsidR="009D02CF" w:rsidRPr="009F3971">
        <w:rPr>
          <w:sz w:val="20"/>
          <w:szCs w:val="20"/>
        </w:rPr>
        <w:t xml:space="preserve">represents the simulated heating and cooling demands </w:t>
      </w:r>
      <w:r w:rsidR="00202286" w:rsidRPr="009F3971">
        <w:rPr>
          <w:sz w:val="20"/>
          <w:szCs w:val="20"/>
        </w:rPr>
        <w:t xml:space="preserve">when </w:t>
      </w:r>
      <w:r w:rsidR="009D02CF" w:rsidRPr="009F3971">
        <w:rPr>
          <w:sz w:val="20"/>
          <w:szCs w:val="20"/>
        </w:rPr>
        <w:t>the system operates with different scenarios</w:t>
      </w:r>
      <w:r w:rsidR="00CC4CCE" w:rsidRPr="009F3971">
        <w:rPr>
          <w:sz w:val="20"/>
          <w:szCs w:val="20"/>
        </w:rPr>
        <w:t xml:space="preserve">. </w:t>
      </w:r>
      <w:r w:rsidR="00967D0E">
        <w:rPr>
          <w:sz w:val="20"/>
          <w:szCs w:val="20"/>
        </w:rPr>
        <w:t>In scenario 1</w:t>
      </w:r>
      <w:r w:rsidR="009D02CF" w:rsidRPr="009F3971">
        <w:rPr>
          <w:sz w:val="20"/>
          <w:szCs w:val="20"/>
        </w:rPr>
        <w:t xml:space="preserve"> the ventilation system </w:t>
      </w:r>
      <w:r w:rsidR="00202286" w:rsidRPr="009F3971">
        <w:rPr>
          <w:sz w:val="20"/>
          <w:szCs w:val="20"/>
        </w:rPr>
        <w:t xml:space="preserve">supplied </w:t>
      </w:r>
      <w:r w:rsidR="009D02CF" w:rsidRPr="009F3971">
        <w:rPr>
          <w:sz w:val="20"/>
          <w:szCs w:val="20"/>
        </w:rPr>
        <w:t>the fresh air depend</w:t>
      </w:r>
      <w:r w:rsidR="00D047B6" w:rsidRPr="009F3971">
        <w:rPr>
          <w:sz w:val="20"/>
          <w:szCs w:val="20"/>
        </w:rPr>
        <w:t>ing</w:t>
      </w:r>
      <w:r w:rsidR="009D02CF" w:rsidRPr="009F3971">
        <w:rPr>
          <w:sz w:val="20"/>
          <w:szCs w:val="20"/>
        </w:rPr>
        <w:t xml:space="preserve"> on the indoor zone size and with a delivery rate </w:t>
      </w:r>
      <w:r w:rsidR="00930C41" w:rsidRPr="009F3971">
        <w:rPr>
          <w:sz w:val="20"/>
          <w:szCs w:val="20"/>
        </w:rPr>
        <w:t>equivalent to</w:t>
      </w:r>
      <w:r w:rsidR="00CC4CCE" w:rsidRPr="009F3971">
        <w:rPr>
          <w:sz w:val="20"/>
          <w:szCs w:val="20"/>
        </w:rPr>
        <w:t xml:space="preserve"> 3 ac/h.</w:t>
      </w:r>
      <w:r w:rsidR="009D02CF" w:rsidRPr="009F3971">
        <w:rPr>
          <w:sz w:val="20"/>
          <w:szCs w:val="20"/>
        </w:rPr>
        <w:t xml:space="preserve"> The hea</w:t>
      </w:r>
      <w:r w:rsidR="008B62D4" w:rsidRPr="009F3971">
        <w:rPr>
          <w:sz w:val="20"/>
          <w:szCs w:val="20"/>
        </w:rPr>
        <w:t xml:space="preserve">ting and cooling demand </w:t>
      </w:r>
      <w:r w:rsidR="00202286" w:rsidRPr="009F3971">
        <w:rPr>
          <w:sz w:val="20"/>
          <w:szCs w:val="20"/>
        </w:rPr>
        <w:t xml:space="preserve">were </w:t>
      </w:r>
      <w:r w:rsidR="008B62D4" w:rsidRPr="009F3971">
        <w:rPr>
          <w:sz w:val="20"/>
          <w:szCs w:val="20"/>
        </w:rPr>
        <w:t>22.0</w:t>
      </w:r>
      <w:r w:rsidR="009D02CF" w:rsidRPr="009F3971">
        <w:rPr>
          <w:sz w:val="20"/>
          <w:szCs w:val="20"/>
        </w:rPr>
        <w:t xml:space="preserve"> kWh/m</w:t>
      </w:r>
      <w:r w:rsidR="009D02CF" w:rsidRPr="009F3971">
        <w:rPr>
          <w:sz w:val="20"/>
          <w:szCs w:val="20"/>
          <w:vertAlign w:val="superscript"/>
        </w:rPr>
        <w:t>2</w:t>
      </w:r>
      <w:r w:rsidR="008B62D4" w:rsidRPr="009F3971">
        <w:rPr>
          <w:sz w:val="20"/>
          <w:szCs w:val="20"/>
        </w:rPr>
        <w:t>a and 22.7</w:t>
      </w:r>
      <w:r w:rsidR="009D02CF" w:rsidRPr="009F3971">
        <w:rPr>
          <w:sz w:val="20"/>
          <w:szCs w:val="20"/>
        </w:rPr>
        <w:t xml:space="preserve"> kWh/m</w:t>
      </w:r>
      <w:r w:rsidR="009D02CF" w:rsidRPr="009F3971">
        <w:rPr>
          <w:sz w:val="20"/>
          <w:szCs w:val="20"/>
          <w:vertAlign w:val="superscript"/>
        </w:rPr>
        <w:t>2</w:t>
      </w:r>
      <w:r w:rsidR="009D02CF" w:rsidRPr="009F3971">
        <w:rPr>
          <w:sz w:val="20"/>
          <w:szCs w:val="20"/>
        </w:rPr>
        <w:t>a respectively when the sensible heat recovery method is used, while when operat</w:t>
      </w:r>
      <w:r w:rsidR="00D047B6" w:rsidRPr="009F3971">
        <w:rPr>
          <w:sz w:val="20"/>
          <w:szCs w:val="20"/>
        </w:rPr>
        <w:t xml:space="preserve">ing </w:t>
      </w:r>
      <w:r w:rsidR="009D02CF" w:rsidRPr="009F3971">
        <w:rPr>
          <w:sz w:val="20"/>
          <w:szCs w:val="20"/>
        </w:rPr>
        <w:t xml:space="preserve">with the enthalpy method, the cooling demand </w:t>
      </w:r>
      <w:r w:rsidR="00202286" w:rsidRPr="009F3971">
        <w:rPr>
          <w:sz w:val="20"/>
          <w:szCs w:val="20"/>
        </w:rPr>
        <w:t xml:space="preserve">went </w:t>
      </w:r>
      <w:r w:rsidR="009D02CF" w:rsidRPr="009F3971">
        <w:rPr>
          <w:sz w:val="20"/>
          <w:szCs w:val="20"/>
        </w:rPr>
        <w:t xml:space="preserve">down to </w:t>
      </w:r>
      <w:r w:rsidR="008B62D4" w:rsidRPr="009F3971">
        <w:rPr>
          <w:sz w:val="20"/>
          <w:szCs w:val="20"/>
        </w:rPr>
        <w:t>17.3</w:t>
      </w:r>
      <w:r w:rsidR="009D02CF" w:rsidRPr="009F3971">
        <w:rPr>
          <w:sz w:val="20"/>
          <w:szCs w:val="20"/>
        </w:rPr>
        <w:t xml:space="preserve"> kWh/m</w:t>
      </w:r>
      <w:r w:rsidR="009D02CF" w:rsidRPr="009F3971">
        <w:rPr>
          <w:sz w:val="20"/>
          <w:szCs w:val="20"/>
          <w:vertAlign w:val="superscript"/>
        </w:rPr>
        <w:t>2</w:t>
      </w:r>
      <w:r w:rsidR="009D02CF" w:rsidRPr="009F3971">
        <w:rPr>
          <w:sz w:val="20"/>
          <w:szCs w:val="20"/>
        </w:rPr>
        <w:t>a and the heating demand remain</w:t>
      </w:r>
      <w:r w:rsidR="00202286" w:rsidRPr="009F3971">
        <w:rPr>
          <w:sz w:val="20"/>
          <w:szCs w:val="20"/>
        </w:rPr>
        <w:t>ed</w:t>
      </w:r>
      <w:r w:rsidR="009D02CF" w:rsidRPr="009F3971">
        <w:rPr>
          <w:sz w:val="20"/>
          <w:szCs w:val="20"/>
        </w:rPr>
        <w:t xml:space="preserve"> the same. </w:t>
      </w:r>
      <w:r w:rsidR="00967D0E">
        <w:rPr>
          <w:sz w:val="20"/>
          <w:szCs w:val="20"/>
        </w:rPr>
        <w:t>In scenario 2 t</w:t>
      </w:r>
      <w:r w:rsidR="009D02CF" w:rsidRPr="009F3971">
        <w:rPr>
          <w:sz w:val="20"/>
          <w:szCs w:val="20"/>
        </w:rPr>
        <w:t>he group of result</w:t>
      </w:r>
      <w:r w:rsidR="00202286" w:rsidRPr="009F3971">
        <w:rPr>
          <w:sz w:val="20"/>
          <w:szCs w:val="20"/>
        </w:rPr>
        <w:t>s</w:t>
      </w:r>
      <w:r w:rsidR="009D02CF" w:rsidRPr="009F3971">
        <w:rPr>
          <w:sz w:val="20"/>
          <w:szCs w:val="20"/>
        </w:rPr>
        <w:t xml:space="preserve"> </w:t>
      </w:r>
      <w:r w:rsidR="00202286" w:rsidRPr="009F3971">
        <w:rPr>
          <w:sz w:val="20"/>
          <w:szCs w:val="20"/>
        </w:rPr>
        <w:t xml:space="preserve">was </w:t>
      </w:r>
      <w:r w:rsidR="00967D0E">
        <w:rPr>
          <w:sz w:val="20"/>
          <w:szCs w:val="20"/>
        </w:rPr>
        <w:t>defined</w:t>
      </w:r>
      <w:r w:rsidR="009D02CF" w:rsidRPr="009F3971">
        <w:rPr>
          <w:sz w:val="20"/>
          <w:szCs w:val="20"/>
        </w:rPr>
        <w:t xml:space="preserve"> by the zone size as well, but </w:t>
      </w:r>
      <w:r w:rsidR="00202286" w:rsidRPr="009F3971">
        <w:rPr>
          <w:sz w:val="20"/>
          <w:szCs w:val="20"/>
        </w:rPr>
        <w:t xml:space="preserve">with </w:t>
      </w:r>
      <w:r w:rsidR="009D02CF" w:rsidRPr="009F3971">
        <w:rPr>
          <w:sz w:val="20"/>
          <w:szCs w:val="20"/>
        </w:rPr>
        <w:t>the outside air delivery rate lower</w:t>
      </w:r>
      <w:r w:rsidR="00202286" w:rsidRPr="009F3971">
        <w:rPr>
          <w:sz w:val="20"/>
          <w:szCs w:val="20"/>
        </w:rPr>
        <w:t>ed</w:t>
      </w:r>
      <w:r w:rsidR="009D02CF" w:rsidRPr="009F3971">
        <w:rPr>
          <w:sz w:val="20"/>
          <w:szCs w:val="20"/>
        </w:rPr>
        <w:t xml:space="preserve"> to</w:t>
      </w:r>
      <w:r w:rsidR="00930C41" w:rsidRPr="009F3971">
        <w:rPr>
          <w:sz w:val="20"/>
          <w:szCs w:val="20"/>
        </w:rPr>
        <w:t xml:space="preserve"> the equivalent of</w:t>
      </w:r>
      <w:r w:rsidR="009D02CF" w:rsidRPr="009F3971">
        <w:rPr>
          <w:sz w:val="20"/>
          <w:szCs w:val="20"/>
        </w:rPr>
        <w:t xml:space="preserve"> 1.25 ac/h</w:t>
      </w:r>
      <w:r w:rsidR="00CC4CCE" w:rsidRPr="009F3971">
        <w:rPr>
          <w:sz w:val="20"/>
          <w:szCs w:val="20"/>
        </w:rPr>
        <w:t>.</w:t>
      </w:r>
      <w:r w:rsidR="009D02CF" w:rsidRPr="009F3971">
        <w:rPr>
          <w:sz w:val="20"/>
          <w:szCs w:val="20"/>
        </w:rPr>
        <w:t xml:space="preserve"> In this scenario, the heating demand </w:t>
      </w:r>
      <w:r w:rsidR="00202286" w:rsidRPr="009F3971">
        <w:rPr>
          <w:sz w:val="20"/>
          <w:szCs w:val="20"/>
        </w:rPr>
        <w:t xml:space="preserve">was </w:t>
      </w:r>
      <w:r w:rsidR="009D02CF" w:rsidRPr="009F3971">
        <w:rPr>
          <w:sz w:val="20"/>
          <w:szCs w:val="20"/>
        </w:rPr>
        <w:t>lower</w:t>
      </w:r>
      <w:r w:rsidR="00202286" w:rsidRPr="009F3971">
        <w:rPr>
          <w:sz w:val="20"/>
          <w:szCs w:val="20"/>
        </w:rPr>
        <w:t>ed</w:t>
      </w:r>
      <w:r w:rsidR="009D02CF" w:rsidRPr="009F3971">
        <w:rPr>
          <w:sz w:val="20"/>
          <w:szCs w:val="20"/>
        </w:rPr>
        <w:t xml:space="preserve"> to </w:t>
      </w:r>
      <w:r w:rsidR="008B62D4" w:rsidRPr="009F3971">
        <w:rPr>
          <w:sz w:val="20"/>
          <w:szCs w:val="20"/>
        </w:rPr>
        <w:t>19.5</w:t>
      </w:r>
      <w:r w:rsidR="009D02CF" w:rsidRPr="009F3971">
        <w:rPr>
          <w:sz w:val="20"/>
          <w:szCs w:val="20"/>
        </w:rPr>
        <w:t xml:space="preserve"> kWh/m</w:t>
      </w:r>
      <w:r w:rsidR="009D02CF" w:rsidRPr="009F3971">
        <w:rPr>
          <w:sz w:val="20"/>
          <w:szCs w:val="20"/>
          <w:vertAlign w:val="superscript"/>
        </w:rPr>
        <w:t>2</w:t>
      </w:r>
      <w:r w:rsidR="009D02CF" w:rsidRPr="009F3971">
        <w:rPr>
          <w:sz w:val="20"/>
          <w:szCs w:val="20"/>
        </w:rPr>
        <w:t xml:space="preserve">a and the cooling demand </w:t>
      </w:r>
      <w:r w:rsidR="00202286" w:rsidRPr="009F3971">
        <w:rPr>
          <w:sz w:val="20"/>
          <w:szCs w:val="20"/>
        </w:rPr>
        <w:t xml:space="preserve">was </w:t>
      </w:r>
      <w:r w:rsidR="008B62D4" w:rsidRPr="009F3971">
        <w:rPr>
          <w:sz w:val="20"/>
          <w:szCs w:val="20"/>
        </w:rPr>
        <w:t>17.8</w:t>
      </w:r>
      <w:r w:rsidR="009D02CF" w:rsidRPr="009F3971">
        <w:rPr>
          <w:sz w:val="20"/>
          <w:szCs w:val="20"/>
        </w:rPr>
        <w:t xml:space="preserve"> kWh/m</w:t>
      </w:r>
      <w:r w:rsidR="009D02CF" w:rsidRPr="009F3971">
        <w:rPr>
          <w:sz w:val="20"/>
          <w:szCs w:val="20"/>
          <w:vertAlign w:val="superscript"/>
        </w:rPr>
        <w:t>2</w:t>
      </w:r>
      <w:r w:rsidR="009D02CF" w:rsidRPr="009F3971">
        <w:rPr>
          <w:sz w:val="20"/>
          <w:szCs w:val="20"/>
        </w:rPr>
        <w:t xml:space="preserve">a when using </w:t>
      </w:r>
      <w:r w:rsidR="00202286" w:rsidRPr="009F3971">
        <w:rPr>
          <w:sz w:val="20"/>
          <w:szCs w:val="20"/>
        </w:rPr>
        <w:t xml:space="preserve">the </w:t>
      </w:r>
      <w:r w:rsidR="009D02CF" w:rsidRPr="009F3971">
        <w:rPr>
          <w:sz w:val="20"/>
          <w:szCs w:val="20"/>
        </w:rPr>
        <w:t xml:space="preserve">enthalpy method, which </w:t>
      </w:r>
      <w:r w:rsidR="00202286" w:rsidRPr="009F3971">
        <w:rPr>
          <w:sz w:val="20"/>
          <w:szCs w:val="20"/>
        </w:rPr>
        <w:t xml:space="preserve">was </w:t>
      </w:r>
      <w:r w:rsidR="009D02CF" w:rsidRPr="009F3971">
        <w:rPr>
          <w:sz w:val="20"/>
          <w:szCs w:val="20"/>
        </w:rPr>
        <w:t xml:space="preserve">3 </w:t>
      </w:r>
      <w:r w:rsidR="00202286" w:rsidRPr="009F3971">
        <w:rPr>
          <w:sz w:val="20"/>
          <w:szCs w:val="20"/>
        </w:rPr>
        <w:t>kWh/m</w:t>
      </w:r>
      <w:r w:rsidR="00202286" w:rsidRPr="009F3971">
        <w:rPr>
          <w:sz w:val="20"/>
          <w:szCs w:val="20"/>
          <w:vertAlign w:val="superscript"/>
        </w:rPr>
        <w:t>2</w:t>
      </w:r>
      <w:r w:rsidR="00202286" w:rsidRPr="009F3971">
        <w:rPr>
          <w:sz w:val="20"/>
          <w:szCs w:val="20"/>
        </w:rPr>
        <w:t>a</w:t>
      </w:r>
      <w:r w:rsidR="009D02CF" w:rsidRPr="009F3971">
        <w:rPr>
          <w:sz w:val="20"/>
          <w:szCs w:val="20"/>
        </w:rPr>
        <w:t xml:space="preserve"> lower than when the sensible method value of </w:t>
      </w:r>
      <w:r w:rsidR="008B62D4" w:rsidRPr="009F3971">
        <w:rPr>
          <w:sz w:val="20"/>
          <w:szCs w:val="20"/>
        </w:rPr>
        <w:t>20.7</w:t>
      </w:r>
      <w:r w:rsidR="009D02CF" w:rsidRPr="009F3971">
        <w:rPr>
          <w:sz w:val="20"/>
          <w:szCs w:val="20"/>
        </w:rPr>
        <w:t>kWh/m</w:t>
      </w:r>
      <w:r w:rsidR="009D02CF" w:rsidRPr="009F3971">
        <w:rPr>
          <w:sz w:val="20"/>
          <w:szCs w:val="20"/>
          <w:vertAlign w:val="superscript"/>
        </w:rPr>
        <w:t>2</w:t>
      </w:r>
      <w:r w:rsidR="009D02CF" w:rsidRPr="009F3971">
        <w:rPr>
          <w:sz w:val="20"/>
          <w:szCs w:val="20"/>
        </w:rPr>
        <w:t>a</w:t>
      </w:r>
      <w:r w:rsidR="00104BEB" w:rsidRPr="009F3971">
        <w:rPr>
          <w:sz w:val="20"/>
          <w:szCs w:val="20"/>
        </w:rPr>
        <w:t xml:space="preserve">. </w:t>
      </w:r>
      <w:r w:rsidR="00967D0E">
        <w:rPr>
          <w:sz w:val="20"/>
          <w:szCs w:val="20"/>
        </w:rPr>
        <w:t>S</w:t>
      </w:r>
      <w:r w:rsidR="00D8245D" w:rsidRPr="009F3971">
        <w:rPr>
          <w:sz w:val="20"/>
          <w:szCs w:val="20"/>
        </w:rPr>
        <w:t xml:space="preserve">cenario </w:t>
      </w:r>
      <w:r w:rsidR="00967D0E">
        <w:rPr>
          <w:sz w:val="20"/>
          <w:szCs w:val="20"/>
        </w:rPr>
        <w:t>3 had</w:t>
      </w:r>
      <w:r w:rsidR="00202286" w:rsidRPr="009F3971">
        <w:rPr>
          <w:sz w:val="20"/>
          <w:szCs w:val="20"/>
        </w:rPr>
        <w:t xml:space="preserve"> </w:t>
      </w:r>
      <w:r w:rsidR="00D8245D" w:rsidRPr="009F3971">
        <w:rPr>
          <w:sz w:val="20"/>
          <w:szCs w:val="20"/>
        </w:rPr>
        <w:t xml:space="preserve">the mechanical ventilation system suppling fresh air </w:t>
      </w:r>
      <w:r w:rsidR="00202286" w:rsidRPr="009F3971">
        <w:rPr>
          <w:sz w:val="20"/>
          <w:szCs w:val="20"/>
        </w:rPr>
        <w:t xml:space="preserve">determined </w:t>
      </w:r>
      <w:r w:rsidR="00D8245D" w:rsidRPr="009F3971">
        <w:rPr>
          <w:sz w:val="20"/>
          <w:szCs w:val="20"/>
        </w:rPr>
        <w:t xml:space="preserve">by the minimum fresh air </w:t>
      </w:r>
      <w:r w:rsidR="00967D0E">
        <w:rPr>
          <w:sz w:val="20"/>
          <w:szCs w:val="20"/>
        </w:rPr>
        <w:t xml:space="preserve">needs of </w:t>
      </w:r>
      <w:r w:rsidR="00D8245D" w:rsidRPr="009F3971">
        <w:rPr>
          <w:sz w:val="20"/>
          <w:szCs w:val="20"/>
        </w:rPr>
        <w:t>the occupants</w:t>
      </w:r>
      <w:r w:rsidR="00A62178" w:rsidRPr="009F3971">
        <w:rPr>
          <w:sz w:val="20"/>
          <w:szCs w:val="20"/>
        </w:rPr>
        <w:t xml:space="preserve">. </w:t>
      </w:r>
      <w:r w:rsidR="00202286" w:rsidRPr="009F3971">
        <w:rPr>
          <w:sz w:val="20"/>
          <w:szCs w:val="20"/>
        </w:rPr>
        <w:t>The</w:t>
      </w:r>
      <w:r w:rsidR="00D8245D" w:rsidRPr="009F3971">
        <w:rPr>
          <w:sz w:val="20"/>
          <w:szCs w:val="20"/>
        </w:rPr>
        <w:t xml:space="preserve"> energy demand </w:t>
      </w:r>
      <w:r w:rsidR="00202286" w:rsidRPr="009F3971">
        <w:rPr>
          <w:sz w:val="20"/>
          <w:szCs w:val="20"/>
        </w:rPr>
        <w:t xml:space="preserve">was now the </w:t>
      </w:r>
      <w:r w:rsidR="00D8245D" w:rsidRPr="009F3971">
        <w:rPr>
          <w:sz w:val="20"/>
          <w:szCs w:val="20"/>
        </w:rPr>
        <w:t>lowest among the three scenarios</w:t>
      </w:r>
      <w:r w:rsidR="00202286" w:rsidRPr="009F3971">
        <w:rPr>
          <w:sz w:val="20"/>
          <w:szCs w:val="20"/>
        </w:rPr>
        <w:t xml:space="preserve"> -</w:t>
      </w:r>
      <w:r w:rsidR="00D8245D" w:rsidRPr="009F3971">
        <w:rPr>
          <w:sz w:val="20"/>
          <w:szCs w:val="20"/>
        </w:rPr>
        <w:t xml:space="preserve"> the heating demand </w:t>
      </w:r>
      <w:r w:rsidR="00202286" w:rsidRPr="009F3971">
        <w:rPr>
          <w:sz w:val="20"/>
          <w:szCs w:val="20"/>
        </w:rPr>
        <w:t xml:space="preserve">was </w:t>
      </w:r>
      <w:r w:rsidR="008B62D4" w:rsidRPr="009F3971">
        <w:rPr>
          <w:sz w:val="20"/>
          <w:szCs w:val="20"/>
        </w:rPr>
        <w:t xml:space="preserve">17.9 </w:t>
      </w:r>
      <w:r w:rsidR="00D8245D" w:rsidRPr="009F3971">
        <w:rPr>
          <w:sz w:val="20"/>
          <w:szCs w:val="20"/>
        </w:rPr>
        <w:t>kWh/m</w:t>
      </w:r>
      <w:r w:rsidR="00D8245D" w:rsidRPr="009F3971">
        <w:rPr>
          <w:sz w:val="20"/>
          <w:szCs w:val="20"/>
          <w:vertAlign w:val="superscript"/>
        </w:rPr>
        <w:t>2</w:t>
      </w:r>
      <w:r w:rsidR="00967D0E" w:rsidRPr="00967D0E">
        <w:rPr>
          <w:sz w:val="20"/>
          <w:szCs w:val="20"/>
        </w:rPr>
        <w:t>a</w:t>
      </w:r>
      <w:r w:rsidR="00D8245D" w:rsidRPr="009F3971">
        <w:rPr>
          <w:sz w:val="20"/>
          <w:szCs w:val="20"/>
          <w:vertAlign w:val="superscript"/>
        </w:rPr>
        <w:t xml:space="preserve"> </w:t>
      </w:r>
      <w:r w:rsidR="00783357" w:rsidRPr="009F3971">
        <w:rPr>
          <w:sz w:val="20"/>
          <w:szCs w:val="20"/>
        </w:rPr>
        <w:t xml:space="preserve">for both heat recovery methods, and </w:t>
      </w:r>
      <w:r w:rsidR="00202286" w:rsidRPr="009F3971">
        <w:rPr>
          <w:sz w:val="20"/>
          <w:szCs w:val="20"/>
        </w:rPr>
        <w:t xml:space="preserve">the </w:t>
      </w:r>
      <w:r w:rsidR="00783357" w:rsidRPr="009F3971">
        <w:rPr>
          <w:sz w:val="20"/>
          <w:szCs w:val="20"/>
        </w:rPr>
        <w:t xml:space="preserve">cooling demand </w:t>
      </w:r>
      <w:r w:rsidR="00202286" w:rsidRPr="009F3971">
        <w:rPr>
          <w:sz w:val="20"/>
          <w:szCs w:val="20"/>
        </w:rPr>
        <w:t xml:space="preserve">was </w:t>
      </w:r>
      <w:r w:rsidR="00783357" w:rsidRPr="009F3971">
        <w:rPr>
          <w:sz w:val="20"/>
          <w:szCs w:val="20"/>
        </w:rPr>
        <w:t xml:space="preserve">slightly lower when </w:t>
      </w:r>
      <w:r w:rsidR="00202286" w:rsidRPr="009F3971">
        <w:rPr>
          <w:sz w:val="20"/>
          <w:szCs w:val="20"/>
        </w:rPr>
        <w:t xml:space="preserve">the </w:t>
      </w:r>
      <w:r w:rsidR="00783357" w:rsidRPr="009F3971">
        <w:rPr>
          <w:sz w:val="20"/>
          <w:szCs w:val="20"/>
        </w:rPr>
        <w:t>enthalpy method</w:t>
      </w:r>
      <w:r w:rsidR="00D047B6" w:rsidRPr="009F3971">
        <w:rPr>
          <w:sz w:val="20"/>
          <w:szCs w:val="20"/>
        </w:rPr>
        <w:t xml:space="preserve"> </w:t>
      </w:r>
      <w:r w:rsidR="00202286" w:rsidRPr="009F3971">
        <w:rPr>
          <w:sz w:val="20"/>
          <w:szCs w:val="20"/>
        </w:rPr>
        <w:t xml:space="preserve">was </w:t>
      </w:r>
      <w:r w:rsidR="00D047B6" w:rsidRPr="009F3971">
        <w:rPr>
          <w:sz w:val="20"/>
          <w:szCs w:val="20"/>
        </w:rPr>
        <w:t>used</w:t>
      </w:r>
      <w:r w:rsidR="008B62D4" w:rsidRPr="009F3971">
        <w:rPr>
          <w:sz w:val="20"/>
          <w:szCs w:val="20"/>
        </w:rPr>
        <w:t>, which is 17.2</w:t>
      </w:r>
      <w:r w:rsidR="00783357" w:rsidRPr="009F3971">
        <w:rPr>
          <w:sz w:val="20"/>
          <w:szCs w:val="20"/>
        </w:rPr>
        <w:t xml:space="preserve"> kWh/m</w:t>
      </w:r>
      <w:r w:rsidR="00783357" w:rsidRPr="009F3971">
        <w:rPr>
          <w:sz w:val="20"/>
          <w:szCs w:val="20"/>
          <w:vertAlign w:val="superscript"/>
        </w:rPr>
        <w:t>2</w:t>
      </w:r>
      <w:r w:rsidR="00967D0E" w:rsidRPr="00967D0E">
        <w:rPr>
          <w:sz w:val="20"/>
          <w:szCs w:val="20"/>
        </w:rPr>
        <w:t>a</w:t>
      </w:r>
      <w:r w:rsidR="00783357" w:rsidRPr="009F3971">
        <w:rPr>
          <w:sz w:val="20"/>
          <w:szCs w:val="20"/>
        </w:rPr>
        <w:t>.</w:t>
      </w:r>
      <w:r w:rsidR="00C14472" w:rsidRPr="009F3971">
        <w:rPr>
          <w:sz w:val="20"/>
          <w:szCs w:val="20"/>
        </w:rPr>
        <w:t xml:space="preserve"> In summary, </w:t>
      </w:r>
      <w:r w:rsidR="00202286" w:rsidRPr="009F3971">
        <w:rPr>
          <w:sz w:val="20"/>
          <w:szCs w:val="20"/>
        </w:rPr>
        <w:t xml:space="preserve">the </w:t>
      </w:r>
      <w:r w:rsidR="00C14472" w:rsidRPr="009F3971">
        <w:rPr>
          <w:sz w:val="20"/>
          <w:szCs w:val="20"/>
        </w:rPr>
        <w:t xml:space="preserve">enthalpy heat recovery method </w:t>
      </w:r>
      <w:r w:rsidR="00202286" w:rsidRPr="009F3971">
        <w:rPr>
          <w:sz w:val="20"/>
          <w:szCs w:val="20"/>
        </w:rPr>
        <w:t xml:space="preserve">was </w:t>
      </w:r>
      <w:r w:rsidR="00C14472" w:rsidRPr="009F3971">
        <w:rPr>
          <w:sz w:val="20"/>
          <w:szCs w:val="20"/>
        </w:rPr>
        <w:t>a more suitab</w:t>
      </w:r>
      <w:r w:rsidR="002A762A">
        <w:rPr>
          <w:sz w:val="20"/>
          <w:szCs w:val="20"/>
        </w:rPr>
        <w:t>le retrofitting measure for the</w:t>
      </w:r>
      <w:r w:rsidR="00C14472" w:rsidRPr="002A762A">
        <w:rPr>
          <w:sz w:val="20"/>
          <w:szCs w:val="20"/>
        </w:rPr>
        <w:t xml:space="preserve"> </w:t>
      </w:r>
      <w:r w:rsidR="004C1444" w:rsidRPr="002A762A">
        <w:rPr>
          <w:sz w:val="20"/>
          <w:szCs w:val="20"/>
        </w:rPr>
        <w:t>studied</w:t>
      </w:r>
      <w:r w:rsidR="004C1444">
        <w:rPr>
          <w:sz w:val="20"/>
          <w:szCs w:val="20"/>
        </w:rPr>
        <w:t xml:space="preserve"> </w:t>
      </w:r>
      <w:r w:rsidR="00C14472" w:rsidRPr="009F3971">
        <w:rPr>
          <w:sz w:val="20"/>
          <w:szCs w:val="20"/>
        </w:rPr>
        <w:t xml:space="preserve">climate, </w:t>
      </w:r>
      <w:r w:rsidR="00202286" w:rsidRPr="009F3971">
        <w:rPr>
          <w:sz w:val="20"/>
          <w:szCs w:val="20"/>
        </w:rPr>
        <w:t xml:space="preserve">with </w:t>
      </w:r>
      <w:r w:rsidR="008F1413" w:rsidRPr="009F3971">
        <w:rPr>
          <w:sz w:val="20"/>
          <w:szCs w:val="20"/>
        </w:rPr>
        <w:t xml:space="preserve">the field recorded weather data </w:t>
      </w:r>
      <w:r w:rsidR="00202286" w:rsidRPr="009F3971">
        <w:rPr>
          <w:sz w:val="20"/>
          <w:szCs w:val="20"/>
        </w:rPr>
        <w:t xml:space="preserve">showing </w:t>
      </w:r>
      <w:r w:rsidR="008F1413" w:rsidRPr="009F3971">
        <w:rPr>
          <w:sz w:val="20"/>
          <w:szCs w:val="20"/>
        </w:rPr>
        <w:t xml:space="preserve">that the local average outdoor relative humidity </w:t>
      </w:r>
      <w:r w:rsidR="00202286" w:rsidRPr="009F3971">
        <w:rPr>
          <w:sz w:val="20"/>
          <w:szCs w:val="20"/>
        </w:rPr>
        <w:t xml:space="preserve">was </w:t>
      </w:r>
      <w:r w:rsidR="008F1413" w:rsidRPr="009F3971">
        <w:rPr>
          <w:sz w:val="20"/>
          <w:szCs w:val="20"/>
        </w:rPr>
        <w:t xml:space="preserve">quite high, </w:t>
      </w:r>
      <w:r w:rsidR="002A5B7C" w:rsidRPr="009F3971">
        <w:rPr>
          <w:sz w:val="20"/>
          <w:szCs w:val="20"/>
        </w:rPr>
        <w:t>over</w:t>
      </w:r>
      <w:r w:rsidR="008F1413" w:rsidRPr="009F3971">
        <w:rPr>
          <w:sz w:val="20"/>
          <w:szCs w:val="20"/>
        </w:rPr>
        <w:t xml:space="preserve"> 70%</w:t>
      </w:r>
      <w:r w:rsidR="00202286" w:rsidRPr="009F3971">
        <w:rPr>
          <w:sz w:val="20"/>
          <w:szCs w:val="20"/>
        </w:rPr>
        <w:t>,</w:t>
      </w:r>
      <w:r w:rsidR="002A5B7C" w:rsidRPr="009F3971">
        <w:rPr>
          <w:sz w:val="20"/>
          <w:szCs w:val="20"/>
        </w:rPr>
        <w:t xml:space="preserve"> all yea</w:t>
      </w:r>
      <w:r w:rsidR="00793F59" w:rsidRPr="009F3971">
        <w:rPr>
          <w:sz w:val="20"/>
          <w:szCs w:val="20"/>
        </w:rPr>
        <w:t>r</w:t>
      </w:r>
      <w:r w:rsidR="002A5B7C" w:rsidRPr="009F3971">
        <w:rPr>
          <w:sz w:val="20"/>
          <w:szCs w:val="20"/>
        </w:rPr>
        <w:t xml:space="preserve"> round</w:t>
      </w:r>
      <w:r w:rsidR="008F1413" w:rsidRPr="009F3971">
        <w:rPr>
          <w:sz w:val="20"/>
          <w:szCs w:val="20"/>
        </w:rPr>
        <w:t xml:space="preserve">. </w:t>
      </w:r>
      <w:r w:rsidR="009C34BD" w:rsidRPr="009F3971">
        <w:rPr>
          <w:sz w:val="20"/>
          <w:szCs w:val="20"/>
        </w:rPr>
        <w:t xml:space="preserve">Thus, </w:t>
      </w:r>
      <w:r w:rsidR="00AF646B" w:rsidRPr="009F3971">
        <w:rPr>
          <w:sz w:val="20"/>
          <w:szCs w:val="20"/>
        </w:rPr>
        <w:t xml:space="preserve">the enthalpy </w:t>
      </w:r>
      <w:r w:rsidR="00972761" w:rsidRPr="009F3971">
        <w:rPr>
          <w:sz w:val="20"/>
          <w:szCs w:val="20"/>
        </w:rPr>
        <w:t xml:space="preserve">heat recovery </w:t>
      </w:r>
      <w:r w:rsidR="00AF646B" w:rsidRPr="009F3971">
        <w:rPr>
          <w:sz w:val="20"/>
          <w:szCs w:val="20"/>
        </w:rPr>
        <w:t xml:space="preserve">method neutralized the relatively wet outdoor supply air and dry indoor exhaust air, which </w:t>
      </w:r>
      <w:r w:rsidR="007D1286" w:rsidRPr="009F3971">
        <w:rPr>
          <w:sz w:val="20"/>
          <w:szCs w:val="20"/>
        </w:rPr>
        <w:t>contribute</w:t>
      </w:r>
      <w:r w:rsidR="00D047B6" w:rsidRPr="009F3971">
        <w:rPr>
          <w:sz w:val="20"/>
          <w:szCs w:val="20"/>
        </w:rPr>
        <w:t>d</w:t>
      </w:r>
      <w:r w:rsidR="007D1286" w:rsidRPr="009F3971">
        <w:rPr>
          <w:sz w:val="20"/>
          <w:szCs w:val="20"/>
        </w:rPr>
        <w:t xml:space="preserve"> to a lower energy </w:t>
      </w:r>
      <w:r w:rsidR="00DF1181" w:rsidRPr="009F3971">
        <w:rPr>
          <w:sz w:val="20"/>
          <w:szCs w:val="20"/>
        </w:rPr>
        <w:t xml:space="preserve">consumption </w:t>
      </w:r>
      <w:r w:rsidR="00202286" w:rsidRPr="009F3971">
        <w:rPr>
          <w:sz w:val="20"/>
          <w:szCs w:val="20"/>
        </w:rPr>
        <w:t xml:space="preserve">for </w:t>
      </w:r>
      <w:r w:rsidR="00DF1181" w:rsidRPr="009F3971">
        <w:rPr>
          <w:sz w:val="20"/>
          <w:szCs w:val="20"/>
        </w:rPr>
        <w:t xml:space="preserve">cooling. </w:t>
      </w:r>
      <w:r w:rsidR="00426267" w:rsidRPr="009F3971">
        <w:rPr>
          <w:sz w:val="20"/>
          <w:szCs w:val="20"/>
        </w:rPr>
        <w:t xml:space="preserve">When the MVHR </w:t>
      </w:r>
      <w:r w:rsidR="00426267" w:rsidRPr="009F3971">
        <w:rPr>
          <w:sz w:val="20"/>
          <w:szCs w:val="20"/>
        </w:rPr>
        <w:lastRenderedPageBreak/>
        <w:t xml:space="preserve">system with the enthalpy heat recovery method was used, the energy saving results of scenarios 2 and 3 were both quite good, so those two scenarios were both rolled into </w:t>
      </w:r>
      <w:r w:rsidR="00D14459" w:rsidRPr="009F3971">
        <w:rPr>
          <w:sz w:val="20"/>
          <w:szCs w:val="20"/>
        </w:rPr>
        <w:t xml:space="preserve">the </w:t>
      </w:r>
      <w:r w:rsidR="00426267" w:rsidRPr="009F3971">
        <w:rPr>
          <w:sz w:val="20"/>
          <w:szCs w:val="20"/>
        </w:rPr>
        <w:t>next step of retrofitting.</w:t>
      </w:r>
    </w:p>
    <w:p w14:paraId="5F8B38B3" w14:textId="2603E1CE" w:rsidR="002137E2" w:rsidRPr="009F3971" w:rsidRDefault="00C30C21" w:rsidP="00D1715F">
      <w:pPr>
        <w:spacing w:line="480" w:lineRule="auto"/>
        <w:rPr>
          <w:sz w:val="20"/>
          <w:szCs w:val="20"/>
        </w:rPr>
      </w:pPr>
      <w:r w:rsidRPr="00C30C21">
        <w:rPr>
          <w:noProof/>
          <w:sz w:val="20"/>
          <w:szCs w:val="20"/>
        </w:rPr>
        <w:drawing>
          <wp:inline distT="0" distB="0" distL="0" distR="0" wp14:anchorId="30F8D5AB" wp14:editId="5CAC9895">
            <wp:extent cx="4647850" cy="3083442"/>
            <wp:effectExtent l="0" t="0" r="635" b="3175"/>
            <wp:docPr id="5" name="Picture 5" descr="C:\Users\pscliu10\AppData\Local\Temp\15968232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liu10\AppData\Local\Temp\1596823294(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4251" cy="3094323"/>
                    </a:xfrm>
                    <a:prstGeom prst="rect">
                      <a:avLst/>
                    </a:prstGeom>
                    <a:noFill/>
                    <a:ln>
                      <a:noFill/>
                    </a:ln>
                  </pic:spPr>
                </pic:pic>
              </a:graphicData>
            </a:graphic>
          </wp:inline>
        </w:drawing>
      </w:r>
    </w:p>
    <w:p w14:paraId="78FF402E" w14:textId="6CE1BBAA" w:rsidR="00C707A2" w:rsidRPr="00CD5F10" w:rsidRDefault="00E1421F" w:rsidP="00CD5F10">
      <w:pPr>
        <w:pStyle w:val="Caption"/>
        <w:rPr>
          <w:szCs w:val="20"/>
        </w:rPr>
      </w:pPr>
      <w:bookmarkStart w:id="35" w:name="_Ref40028984"/>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8</w:t>
      </w:r>
      <w:r w:rsidRPr="009F3971">
        <w:rPr>
          <w:szCs w:val="20"/>
        </w:rPr>
        <w:fldChar w:fldCharType="end"/>
      </w:r>
      <w:bookmarkEnd w:id="35"/>
      <w:r w:rsidR="0092009A" w:rsidRPr="009F3971">
        <w:rPr>
          <w:szCs w:val="20"/>
        </w:rPr>
        <w:t>.</w:t>
      </w:r>
      <w:r w:rsidR="009351D9" w:rsidRPr="009F3971">
        <w:rPr>
          <w:szCs w:val="20"/>
        </w:rPr>
        <w:t xml:space="preserve"> </w:t>
      </w:r>
      <w:r w:rsidR="0092009A" w:rsidRPr="009F3971">
        <w:rPr>
          <w:szCs w:val="20"/>
        </w:rPr>
        <w:t xml:space="preserve">Comparison </w:t>
      </w:r>
      <w:r w:rsidR="009351D9" w:rsidRPr="009F3971">
        <w:rPr>
          <w:szCs w:val="20"/>
        </w:rPr>
        <w:t xml:space="preserve">of energy demand </w:t>
      </w:r>
      <w:r w:rsidR="00753F89" w:rsidRPr="009F3971">
        <w:rPr>
          <w:szCs w:val="20"/>
        </w:rPr>
        <w:t>for</w:t>
      </w:r>
      <w:r w:rsidR="009351D9" w:rsidRPr="009F3971">
        <w:rPr>
          <w:szCs w:val="20"/>
        </w:rPr>
        <w:t xml:space="preserve"> three mechanical ventilation system scenarios. </w:t>
      </w:r>
    </w:p>
    <w:p w14:paraId="102AF3E7" w14:textId="77777777" w:rsidR="0063158B" w:rsidRPr="009F3971" w:rsidRDefault="0063158B" w:rsidP="0063158B">
      <w:pPr>
        <w:rPr>
          <w:sz w:val="20"/>
          <w:szCs w:val="20"/>
        </w:rPr>
      </w:pPr>
    </w:p>
    <w:p w14:paraId="599FEBBC" w14:textId="05E4F477" w:rsidR="008B240F" w:rsidRPr="009F3971" w:rsidRDefault="00A8011E" w:rsidP="00D1715F">
      <w:pPr>
        <w:pStyle w:val="Heading3"/>
        <w:spacing w:line="480" w:lineRule="auto"/>
        <w:rPr>
          <w:b/>
          <w:sz w:val="20"/>
          <w:szCs w:val="20"/>
        </w:rPr>
      </w:pPr>
      <w:r>
        <w:rPr>
          <w:b/>
          <w:sz w:val="20"/>
          <w:szCs w:val="20"/>
        </w:rPr>
        <w:t>4.3.5</w:t>
      </w:r>
      <w:r w:rsidR="008B240F" w:rsidRPr="009F3971">
        <w:rPr>
          <w:b/>
          <w:sz w:val="20"/>
          <w:szCs w:val="20"/>
        </w:rPr>
        <w:t xml:space="preserve"> </w:t>
      </w:r>
      <w:r w:rsidR="00F40F62" w:rsidRPr="009F3971">
        <w:rPr>
          <w:b/>
          <w:sz w:val="20"/>
          <w:szCs w:val="20"/>
        </w:rPr>
        <w:t>H</w:t>
      </w:r>
      <w:r w:rsidR="008B240F" w:rsidRPr="009F3971">
        <w:rPr>
          <w:b/>
          <w:sz w:val="20"/>
          <w:szCs w:val="20"/>
        </w:rPr>
        <w:t>eating system efficiency</w:t>
      </w:r>
    </w:p>
    <w:p w14:paraId="4A243991" w14:textId="5B2F58BE" w:rsidR="00D42F1B" w:rsidRPr="009F3971" w:rsidRDefault="00426267" w:rsidP="00D1715F">
      <w:pPr>
        <w:spacing w:line="480" w:lineRule="auto"/>
        <w:rPr>
          <w:sz w:val="20"/>
          <w:szCs w:val="20"/>
        </w:rPr>
      </w:pPr>
      <w:r w:rsidRPr="009F3971">
        <w:rPr>
          <w:sz w:val="20"/>
          <w:szCs w:val="20"/>
        </w:rPr>
        <w:t xml:space="preserve">In this step, </w:t>
      </w:r>
      <w:r w:rsidR="00A02A76" w:rsidRPr="009F3971">
        <w:rPr>
          <w:sz w:val="20"/>
          <w:szCs w:val="20"/>
        </w:rPr>
        <w:t xml:space="preserve">the coefficient of performance </w:t>
      </w:r>
      <w:r w:rsidR="007273CE" w:rsidRPr="009F3971">
        <w:rPr>
          <w:sz w:val="20"/>
          <w:szCs w:val="20"/>
        </w:rPr>
        <w:t xml:space="preserve">(CoP) </w:t>
      </w:r>
      <w:r w:rsidR="00A02A76" w:rsidRPr="009F3971">
        <w:rPr>
          <w:sz w:val="20"/>
          <w:szCs w:val="20"/>
        </w:rPr>
        <w:t xml:space="preserve">of </w:t>
      </w:r>
      <w:r w:rsidR="00202286" w:rsidRPr="009F3971">
        <w:rPr>
          <w:sz w:val="20"/>
          <w:szCs w:val="20"/>
        </w:rPr>
        <w:t xml:space="preserve">the </w:t>
      </w:r>
      <w:r w:rsidRPr="009F3971">
        <w:rPr>
          <w:sz w:val="20"/>
          <w:szCs w:val="20"/>
        </w:rPr>
        <w:t xml:space="preserve">air conditioning </w:t>
      </w:r>
      <w:r w:rsidR="00A02A76" w:rsidRPr="009F3971">
        <w:rPr>
          <w:sz w:val="20"/>
          <w:szCs w:val="20"/>
        </w:rPr>
        <w:t>system for heating</w:t>
      </w:r>
      <w:r w:rsidRPr="009F3971">
        <w:rPr>
          <w:sz w:val="20"/>
          <w:szCs w:val="20"/>
        </w:rPr>
        <w:t xml:space="preserve"> was increased</w:t>
      </w:r>
      <w:r w:rsidR="00A02A76" w:rsidRPr="009F3971">
        <w:rPr>
          <w:sz w:val="20"/>
          <w:szCs w:val="20"/>
        </w:rPr>
        <w:t xml:space="preserve"> from 1 to 1.2, to see the possibility </w:t>
      </w:r>
      <w:r w:rsidR="00202286" w:rsidRPr="009F3971">
        <w:rPr>
          <w:sz w:val="20"/>
          <w:szCs w:val="20"/>
        </w:rPr>
        <w:t xml:space="preserve">for </w:t>
      </w:r>
      <w:r w:rsidR="00A02A76" w:rsidRPr="009F3971">
        <w:rPr>
          <w:sz w:val="20"/>
          <w:szCs w:val="20"/>
        </w:rPr>
        <w:t>energy sav</w:t>
      </w:r>
      <w:r w:rsidR="00D047B6" w:rsidRPr="009F3971">
        <w:rPr>
          <w:sz w:val="20"/>
          <w:szCs w:val="20"/>
        </w:rPr>
        <w:t>ing</w:t>
      </w:r>
      <w:r w:rsidR="00202286" w:rsidRPr="009F3971">
        <w:rPr>
          <w:sz w:val="20"/>
          <w:szCs w:val="20"/>
        </w:rPr>
        <w:t>s</w:t>
      </w:r>
      <w:r w:rsidR="00A02A76" w:rsidRPr="009F3971">
        <w:rPr>
          <w:sz w:val="20"/>
          <w:szCs w:val="20"/>
        </w:rPr>
        <w:t xml:space="preserve">. </w:t>
      </w:r>
      <w:r w:rsidR="00E1421F" w:rsidRPr="009F3971">
        <w:rPr>
          <w:sz w:val="20"/>
          <w:szCs w:val="20"/>
        </w:rPr>
        <w:fldChar w:fldCharType="begin"/>
      </w:r>
      <w:r w:rsidR="00E1421F" w:rsidRPr="009F3971">
        <w:rPr>
          <w:sz w:val="20"/>
          <w:szCs w:val="20"/>
        </w:rPr>
        <w:instrText xml:space="preserve"> REF _Ref40029260 \h </w:instrText>
      </w:r>
      <w:r w:rsidR="009F3971" w:rsidRPr="009F3971">
        <w:rPr>
          <w:sz w:val="20"/>
          <w:szCs w:val="20"/>
        </w:rPr>
        <w:instrText xml:space="preserve"> \* MERGEFORMAT </w:instrText>
      </w:r>
      <w:r w:rsidR="00E1421F" w:rsidRPr="009F3971">
        <w:rPr>
          <w:sz w:val="20"/>
          <w:szCs w:val="20"/>
        </w:rPr>
      </w:r>
      <w:r w:rsidR="00E1421F" w:rsidRPr="009F3971">
        <w:rPr>
          <w:sz w:val="20"/>
          <w:szCs w:val="20"/>
        </w:rPr>
        <w:fldChar w:fldCharType="separate"/>
      </w:r>
      <w:r w:rsidR="00E1421F" w:rsidRPr="009F3971">
        <w:rPr>
          <w:sz w:val="20"/>
          <w:szCs w:val="20"/>
        </w:rPr>
        <w:t xml:space="preserve">Figure </w:t>
      </w:r>
      <w:r w:rsidR="00E1421F" w:rsidRPr="009F3971">
        <w:rPr>
          <w:noProof/>
          <w:sz w:val="20"/>
          <w:szCs w:val="20"/>
        </w:rPr>
        <w:t>9</w:t>
      </w:r>
      <w:r w:rsidR="00E1421F" w:rsidRPr="009F3971">
        <w:rPr>
          <w:sz w:val="20"/>
          <w:szCs w:val="20"/>
        </w:rPr>
        <w:fldChar w:fldCharType="end"/>
      </w:r>
      <w:r w:rsidR="00E1421F" w:rsidRPr="009F3971">
        <w:rPr>
          <w:sz w:val="20"/>
          <w:szCs w:val="20"/>
        </w:rPr>
        <w:t xml:space="preserve"> </w:t>
      </w:r>
      <w:r w:rsidR="00A02A76" w:rsidRPr="009F3971">
        <w:rPr>
          <w:sz w:val="20"/>
          <w:szCs w:val="20"/>
        </w:rPr>
        <w:t>represents the energy demand of the case building after the heating CoP</w:t>
      </w:r>
      <w:r w:rsidR="007605A4" w:rsidRPr="009F3971">
        <w:rPr>
          <w:sz w:val="20"/>
          <w:szCs w:val="20"/>
        </w:rPr>
        <w:t xml:space="preserve"> high</w:t>
      </w:r>
      <w:r w:rsidR="00A02A76" w:rsidRPr="009F3971">
        <w:rPr>
          <w:sz w:val="20"/>
          <w:szCs w:val="20"/>
        </w:rPr>
        <w:t xml:space="preserve">er </w:t>
      </w:r>
      <w:r w:rsidR="00202286" w:rsidRPr="009F3971">
        <w:rPr>
          <w:sz w:val="20"/>
          <w:szCs w:val="20"/>
        </w:rPr>
        <w:t xml:space="preserve">was set </w:t>
      </w:r>
      <w:r w:rsidR="007605A4" w:rsidRPr="009F3971">
        <w:rPr>
          <w:sz w:val="20"/>
          <w:szCs w:val="20"/>
        </w:rPr>
        <w:t>to 1.2. The heating demand for scenarios 2 and 3 decrease</w:t>
      </w:r>
      <w:r w:rsidR="00202286" w:rsidRPr="009F3971">
        <w:rPr>
          <w:sz w:val="20"/>
          <w:szCs w:val="20"/>
        </w:rPr>
        <w:t>d</w:t>
      </w:r>
      <w:r w:rsidR="007605A4" w:rsidRPr="009F3971">
        <w:rPr>
          <w:sz w:val="20"/>
          <w:szCs w:val="20"/>
        </w:rPr>
        <w:t xml:space="preserve"> to 16.2 kWh/m</w:t>
      </w:r>
      <w:r w:rsidR="007605A4" w:rsidRPr="009F3971">
        <w:rPr>
          <w:sz w:val="20"/>
          <w:szCs w:val="20"/>
          <w:vertAlign w:val="superscript"/>
        </w:rPr>
        <w:t>2</w:t>
      </w:r>
      <w:r w:rsidR="007605A4" w:rsidRPr="009F3971">
        <w:rPr>
          <w:sz w:val="20"/>
          <w:szCs w:val="20"/>
        </w:rPr>
        <w:t xml:space="preserve"> and 14.9 kWh/m</w:t>
      </w:r>
      <w:r w:rsidR="007605A4" w:rsidRPr="009F3971">
        <w:rPr>
          <w:sz w:val="20"/>
          <w:szCs w:val="20"/>
          <w:vertAlign w:val="superscript"/>
        </w:rPr>
        <w:t>2</w:t>
      </w:r>
      <w:r w:rsidR="00AA4B80" w:rsidRPr="009F3971">
        <w:rPr>
          <w:sz w:val="20"/>
          <w:szCs w:val="20"/>
          <w:vertAlign w:val="superscript"/>
        </w:rPr>
        <w:t xml:space="preserve"> </w:t>
      </w:r>
      <w:r w:rsidR="00AA4B80" w:rsidRPr="009F3971">
        <w:rPr>
          <w:sz w:val="20"/>
          <w:szCs w:val="20"/>
        </w:rPr>
        <w:t>respectively</w:t>
      </w:r>
      <w:r w:rsidR="007605A4" w:rsidRPr="009F3971">
        <w:rPr>
          <w:sz w:val="20"/>
          <w:szCs w:val="20"/>
        </w:rPr>
        <w:t xml:space="preserve">, which </w:t>
      </w:r>
      <w:r w:rsidR="00AA4B80" w:rsidRPr="009F3971">
        <w:rPr>
          <w:sz w:val="20"/>
          <w:szCs w:val="20"/>
        </w:rPr>
        <w:t xml:space="preserve">are both 16% saving from the last phase, and the cooling demands of </w:t>
      </w:r>
      <w:r w:rsidR="00202286" w:rsidRPr="009F3971">
        <w:rPr>
          <w:sz w:val="20"/>
          <w:szCs w:val="20"/>
        </w:rPr>
        <w:t xml:space="preserve">the </w:t>
      </w:r>
      <w:r w:rsidR="00AA4B80" w:rsidRPr="009F3971">
        <w:rPr>
          <w:sz w:val="20"/>
          <w:szCs w:val="20"/>
        </w:rPr>
        <w:t>two scenarios remain</w:t>
      </w:r>
      <w:r w:rsidR="00202286" w:rsidRPr="009F3971">
        <w:rPr>
          <w:sz w:val="20"/>
          <w:szCs w:val="20"/>
        </w:rPr>
        <w:t>ed</w:t>
      </w:r>
      <w:r w:rsidR="00AA4B80" w:rsidRPr="009F3971">
        <w:rPr>
          <w:sz w:val="20"/>
          <w:szCs w:val="20"/>
        </w:rPr>
        <w:t xml:space="preserve"> the same </w:t>
      </w:r>
      <w:r w:rsidR="00202286" w:rsidRPr="009F3971">
        <w:rPr>
          <w:sz w:val="20"/>
          <w:szCs w:val="20"/>
        </w:rPr>
        <w:t xml:space="preserve">as </w:t>
      </w:r>
      <w:r w:rsidR="00AA4B80" w:rsidRPr="009F3971">
        <w:rPr>
          <w:sz w:val="20"/>
          <w:szCs w:val="20"/>
        </w:rPr>
        <w:t xml:space="preserve">in last phase. </w:t>
      </w:r>
      <w:r w:rsidR="00AE3817" w:rsidRPr="009F3971">
        <w:rPr>
          <w:sz w:val="20"/>
          <w:szCs w:val="20"/>
        </w:rPr>
        <w:t xml:space="preserve">In general, the retrofitting </w:t>
      </w:r>
      <w:r w:rsidR="00202286" w:rsidRPr="009F3971">
        <w:rPr>
          <w:sz w:val="20"/>
          <w:szCs w:val="20"/>
        </w:rPr>
        <w:t xml:space="preserve">was </w:t>
      </w:r>
      <w:r w:rsidR="00AE3817" w:rsidRPr="009F3971">
        <w:rPr>
          <w:sz w:val="20"/>
          <w:szCs w:val="20"/>
        </w:rPr>
        <w:t>successful</w:t>
      </w:r>
      <w:r w:rsidR="00202286" w:rsidRPr="009F3971">
        <w:rPr>
          <w:sz w:val="20"/>
          <w:szCs w:val="20"/>
        </w:rPr>
        <w:t>,</w:t>
      </w:r>
      <w:r w:rsidR="00AE3817" w:rsidRPr="009F3971">
        <w:rPr>
          <w:sz w:val="20"/>
          <w:szCs w:val="20"/>
        </w:rPr>
        <w:t xml:space="preserve"> with significant </w:t>
      </w:r>
      <w:r w:rsidR="00905FAD" w:rsidRPr="009F3971">
        <w:rPr>
          <w:sz w:val="20"/>
          <w:szCs w:val="20"/>
        </w:rPr>
        <w:t>amount</w:t>
      </w:r>
      <w:r w:rsidR="00202286" w:rsidRPr="009F3971">
        <w:rPr>
          <w:sz w:val="20"/>
          <w:szCs w:val="20"/>
        </w:rPr>
        <w:t>s</w:t>
      </w:r>
      <w:r w:rsidR="00905FAD" w:rsidRPr="009F3971">
        <w:rPr>
          <w:sz w:val="20"/>
          <w:szCs w:val="20"/>
        </w:rPr>
        <w:t xml:space="preserve"> of </w:t>
      </w:r>
      <w:r w:rsidR="00AE3817" w:rsidRPr="009F3971">
        <w:rPr>
          <w:sz w:val="20"/>
          <w:szCs w:val="20"/>
        </w:rPr>
        <w:t>energy saved</w:t>
      </w:r>
      <w:r w:rsidR="00905FAD" w:rsidRPr="009F3971">
        <w:rPr>
          <w:sz w:val="20"/>
          <w:szCs w:val="20"/>
        </w:rPr>
        <w:t xml:space="preserve"> to this stage</w:t>
      </w:r>
      <w:r w:rsidR="00202286" w:rsidRPr="009F3971">
        <w:rPr>
          <w:color w:val="FF0000"/>
          <w:sz w:val="20"/>
          <w:szCs w:val="20"/>
        </w:rPr>
        <w:t xml:space="preserve">. </w:t>
      </w:r>
      <w:r w:rsidR="00202286" w:rsidRPr="009F3971">
        <w:rPr>
          <w:sz w:val="20"/>
          <w:szCs w:val="20"/>
        </w:rPr>
        <w:t>B</w:t>
      </w:r>
      <w:r w:rsidR="00070500" w:rsidRPr="009F3971">
        <w:rPr>
          <w:sz w:val="20"/>
          <w:szCs w:val="20"/>
        </w:rPr>
        <w:t>ecause</w:t>
      </w:r>
      <w:r w:rsidR="007D4F88" w:rsidRPr="009F3971">
        <w:rPr>
          <w:sz w:val="20"/>
          <w:szCs w:val="20"/>
        </w:rPr>
        <w:t xml:space="preserve"> scenario 3 </w:t>
      </w:r>
      <w:r w:rsidR="00643824" w:rsidRPr="009F3971">
        <w:rPr>
          <w:sz w:val="20"/>
          <w:szCs w:val="20"/>
        </w:rPr>
        <w:t xml:space="preserve">has </w:t>
      </w:r>
      <w:r w:rsidR="00202286" w:rsidRPr="009F3971">
        <w:rPr>
          <w:sz w:val="20"/>
          <w:szCs w:val="20"/>
        </w:rPr>
        <w:t xml:space="preserve">a </w:t>
      </w:r>
      <w:r w:rsidR="00643824" w:rsidRPr="009F3971">
        <w:rPr>
          <w:sz w:val="20"/>
          <w:szCs w:val="20"/>
        </w:rPr>
        <w:t xml:space="preserve">better energy efficiency, it </w:t>
      </w:r>
      <w:r w:rsidR="00202286" w:rsidRPr="009F3971">
        <w:rPr>
          <w:sz w:val="20"/>
          <w:szCs w:val="20"/>
        </w:rPr>
        <w:t xml:space="preserve">was </w:t>
      </w:r>
      <w:r w:rsidR="0025786E" w:rsidRPr="009F3971">
        <w:rPr>
          <w:sz w:val="20"/>
          <w:szCs w:val="20"/>
        </w:rPr>
        <w:t>taken</w:t>
      </w:r>
      <w:r w:rsidR="00AE3817" w:rsidRPr="009F3971">
        <w:rPr>
          <w:sz w:val="20"/>
          <w:szCs w:val="20"/>
        </w:rPr>
        <w:t xml:space="preserve"> into </w:t>
      </w:r>
      <w:r w:rsidR="00905FAD" w:rsidRPr="009F3971">
        <w:rPr>
          <w:sz w:val="20"/>
          <w:szCs w:val="20"/>
        </w:rPr>
        <w:t>nex</w:t>
      </w:r>
      <w:r w:rsidR="00AE3817" w:rsidRPr="009F3971">
        <w:rPr>
          <w:sz w:val="20"/>
          <w:szCs w:val="20"/>
        </w:rPr>
        <w:t xml:space="preserve">t round of retrofitting </w:t>
      </w:r>
      <w:r w:rsidR="00905FAD" w:rsidRPr="009F3971">
        <w:rPr>
          <w:sz w:val="20"/>
          <w:szCs w:val="20"/>
        </w:rPr>
        <w:t xml:space="preserve">to check </w:t>
      </w:r>
      <w:r w:rsidR="00070500" w:rsidRPr="009F3971">
        <w:rPr>
          <w:sz w:val="20"/>
          <w:szCs w:val="20"/>
        </w:rPr>
        <w:t xml:space="preserve">the </w:t>
      </w:r>
      <w:r w:rsidR="00905FAD" w:rsidRPr="009F3971">
        <w:rPr>
          <w:sz w:val="20"/>
          <w:szCs w:val="20"/>
        </w:rPr>
        <w:t>possibility of further cooling energy saving</w:t>
      </w:r>
      <w:r w:rsidR="00C80E71" w:rsidRPr="009F3971">
        <w:rPr>
          <w:sz w:val="20"/>
          <w:szCs w:val="20"/>
        </w:rPr>
        <w:t>s</w:t>
      </w:r>
      <w:r w:rsidR="00905FAD" w:rsidRPr="009F3971">
        <w:rPr>
          <w:sz w:val="20"/>
          <w:szCs w:val="20"/>
        </w:rPr>
        <w:t>.</w:t>
      </w:r>
    </w:p>
    <w:p w14:paraId="410B6F19" w14:textId="77777777" w:rsidR="00E1421F" w:rsidRPr="009F3971" w:rsidRDefault="00E1421F" w:rsidP="003412D7">
      <w:pPr>
        <w:spacing w:line="480" w:lineRule="auto"/>
        <w:jc w:val="left"/>
        <w:rPr>
          <w:sz w:val="20"/>
          <w:szCs w:val="20"/>
        </w:rPr>
      </w:pPr>
      <w:r w:rsidRPr="009F3971">
        <w:rPr>
          <w:noProof/>
          <w:sz w:val="20"/>
          <w:szCs w:val="20"/>
        </w:rPr>
        <w:lastRenderedPageBreak/>
        <w:drawing>
          <wp:inline distT="0" distB="0" distL="0" distR="0" wp14:anchorId="39BD5987" wp14:editId="769D23F0">
            <wp:extent cx="4733925" cy="2333625"/>
            <wp:effectExtent l="0" t="0" r="0" b="0"/>
            <wp:docPr id="39" name="Chart 3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FF0607" w14:textId="7421278D" w:rsidR="0063158B" w:rsidRPr="009F3971" w:rsidRDefault="00E1421F" w:rsidP="00A8011E">
      <w:pPr>
        <w:pStyle w:val="Caption"/>
        <w:rPr>
          <w:szCs w:val="20"/>
        </w:rPr>
      </w:pPr>
      <w:bookmarkStart w:id="36" w:name="_Ref40029260"/>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9</w:t>
      </w:r>
      <w:r w:rsidRPr="009F3971">
        <w:rPr>
          <w:szCs w:val="20"/>
        </w:rPr>
        <w:fldChar w:fldCharType="end"/>
      </w:r>
      <w:bookmarkEnd w:id="36"/>
      <w:r w:rsidRPr="009F3971">
        <w:rPr>
          <w:szCs w:val="20"/>
        </w:rPr>
        <w:t xml:space="preserve">. Energy demand for scenarios 2 and 3 when the heating CoP of the MVHR system is 1.2. </w:t>
      </w:r>
    </w:p>
    <w:p w14:paraId="5D80135A" w14:textId="5F60A50D" w:rsidR="00164C51" w:rsidRPr="00A8011E" w:rsidRDefault="00164C51" w:rsidP="00A8011E">
      <w:pPr>
        <w:pStyle w:val="Heading3"/>
        <w:spacing w:before="240" w:line="480" w:lineRule="auto"/>
        <w:rPr>
          <w:b/>
          <w:sz w:val="20"/>
          <w:szCs w:val="20"/>
        </w:rPr>
      </w:pPr>
      <w:r w:rsidRPr="00A8011E">
        <w:rPr>
          <w:b/>
          <w:sz w:val="20"/>
          <w:szCs w:val="20"/>
        </w:rPr>
        <w:t>4.3</w:t>
      </w:r>
      <w:r w:rsidR="00A8011E" w:rsidRPr="00A8011E">
        <w:rPr>
          <w:b/>
          <w:sz w:val="20"/>
          <w:szCs w:val="20"/>
        </w:rPr>
        <w:t>.6</w:t>
      </w:r>
      <w:r w:rsidRPr="00A8011E">
        <w:rPr>
          <w:b/>
          <w:sz w:val="20"/>
          <w:szCs w:val="20"/>
        </w:rPr>
        <w:t xml:space="preserve"> Passive cooling measures</w:t>
      </w:r>
    </w:p>
    <w:p w14:paraId="2E138FE1" w14:textId="64B0280F" w:rsidR="00C90B56" w:rsidRPr="009F3971" w:rsidRDefault="00164C51" w:rsidP="00C90B56">
      <w:pPr>
        <w:spacing w:line="480" w:lineRule="auto"/>
        <w:rPr>
          <w:sz w:val="20"/>
          <w:szCs w:val="20"/>
        </w:rPr>
      </w:pPr>
      <w:r w:rsidRPr="009F3971">
        <w:rPr>
          <w:sz w:val="20"/>
          <w:szCs w:val="20"/>
        </w:rPr>
        <w:t xml:space="preserve">Passive methods of </w:t>
      </w:r>
      <w:r w:rsidR="008D4404">
        <w:rPr>
          <w:sz w:val="20"/>
          <w:szCs w:val="20"/>
        </w:rPr>
        <w:t>cooling</w:t>
      </w:r>
      <w:r w:rsidR="000C7FA4">
        <w:rPr>
          <w:sz w:val="20"/>
          <w:szCs w:val="20"/>
        </w:rPr>
        <w:t>,</w:t>
      </w:r>
      <w:r w:rsidR="008D4404">
        <w:rPr>
          <w:sz w:val="20"/>
          <w:szCs w:val="20"/>
        </w:rPr>
        <w:t xml:space="preserve"> using </w:t>
      </w:r>
      <w:r w:rsidRPr="009F3971">
        <w:rPr>
          <w:sz w:val="20"/>
          <w:szCs w:val="20"/>
        </w:rPr>
        <w:t>shad</w:t>
      </w:r>
      <w:r w:rsidR="000C7FA4">
        <w:rPr>
          <w:sz w:val="20"/>
          <w:szCs w:val="20"/>
        </w:rPr>
        <w:t>ing</w:t>
      </w:r>
      <w:r w:rsidRPr="009F3971">
        <w:rPr>
          <w:sz w:val="20"/>
          <w:szCs w:val="20"/>
        </w:rPr>
        <w:t xml:space="preserve"> and nature ventilation</w:t>
      </w:r>
      <w:r w:rsidR="000C7FA4">
        <w:rPr>
          <w:sz w:val="20"/>
          <w:szCs w:val="20"/>
        </w:rPr>
        <w:t>,</w:t>
      </w:r>
      <w:r w:rsidRPr="009F3971">
        <w:rPr>
          <w:sz w:val="20"/>
          <w:szCs w:val="20"/>
        </w:rPr>
        <w:t xml:space="preserve"> were adopted in this phase of the retrofitting based on the building’s condition and the local climate context. In Passivhaus, solar shading systems are usually activated during summer months to prevent unwanted solar gain, while they are not activated outside of summer in order to permit solar gain to warm the indoor environment.</w:t>
      </w:r>
      <w:r w:rsidR="008D4404">
        <w:rPr>
          <w:sz w:val="20"/>
          <w:szCs w:val="20"/>
        </w:rPr>
        <w:t xml:space="preserve"> </w:t>
      </w:r>
      <w:r w:rsidR="00E65867" w:rsidRPr="009F3971">
        <w:rPr>
          <w:sz w:val="20"/>
          <w:szCs w:val="20"/>
        </w:rPr>
        <w:t xml:space="preserve">It has been found that </w:t>
      </w:r>
      <w:r w:rsidR="00CF6936" w:rsidRPr="009F3971">
        <w:rPr>
          <w:sz w:val="20"/>
          <w:szCs w:val="20"/>
        </w:rPr>
        <w:t xml:space="preserve">the </w:t>
      </w:r>
      <w:r w:rsidR="00E65867" w:rsidRPr="009F3971">
        <w:rPr>
          <w:sz w:val="20"/>
          <w:szCs w:val="20"/>
        </w:rPr>
        <w:t xml:space="preserve">shading </w:t>
      </w:r>
      <w:r w:rsidR="00C80E71" w:rsidRPr="009F3971">
        <w:rPr>
          <w:sz w:val="20"/>
          <w:szCs w:val="20"/>
        </w:rPr>
        <w:t xml:space="preserve">of </w:t>
      </w:r>
      <w:r w:rsidR="00E65867" w:rsidRPr="009F3971">
        <w:rPr>
          <w:sz w:val="20"/>
          <w:szCs w:val="20"/>
        </w:rPr>
        <w:t xml:space="preserve">west and south facing windows is efficient and necessary to limit </w:t>
      </w:r>
      <w:r w:rsidR="00A9064E" w:rsidRPr="009F3971">
        <w:rPr>
          <w:sz w:val="20"/>
          <w:szCs w:val="20"/>
        </w:rPr>
        <w:t>solar</w:t>
      </w:r>
      <w:r w:rsidR="00E65867" w:rsidRPr="009F3971">
        <w:rPr>
          <w:sz w:val="20"/>
          <w:szCs w:val="20"/>
        </w:rPr>
        <w:t xml:space="preserve"> heat </w:t>
      </w:r>
      <w:r w:rsidR="00CF6936" w:rsidRPr="009F3971">
        <w:rPr>
          <w:sz w:val="20"/>
          <w:szCs w:val="20"/>
        </w:rPr>
        <w:t>gain</w:t>
      </w:r>
      <w:r w:rsidR="00A9064E" w:rsidRPr="009F3971">
        <w:rPr>
          <w:sz w:val="20"/>
          <w:szCs w:val="20"/>
        </w:rPr>
        <w:t>s</w:t>
      </w:r>
      <w:r w:rsidR="00E65867" w:rsidRPr="009F3971">
        <w:rPr>
          <w:sz w:val="20"/>
          <w:szCs w:val="20"/>
        </w:rPr>
        <w:t xml:space="preserve"> as well as maintain</w:t>
      </w:r>
      <w:r w:rsidR="009C7A4A" w:rsidRPr="009F3971">
        <w:rPr>
          <w:sz w:val="20"/>
          <w:szCs w:val="20"/>
        </w:rPr>
        <w:t xml:space="preserve">ing </w:t>
      </w:r>
      <w:r w:rsidR="000C7FA4">
        <w:rPr>
          <w:sz w:val="20"/>
          <w:szCs w:val="20"/>
        </w:rPr>
        <w:t>comfortable</w:t>
      </w:r>
      <w:r w:rsidR="00E65867" w:rsidRPr="009F3971">
        <w:rPr>
          <w:sz w:val="20"/>
          <w:szCs w:val="20"/>
        </w:rPr>
        <w:t xml:space="preserve"> indoor temperature</w:t>
      </w:r>
      <w:r w:rsidR="000C7FA4">
        <w:rPr>
          <w:sz w:val="20"/>
          <w:szCs w:val="20"/>
        </w:rPr>
        <w:t>s</w:t>
      </w:r>
      <w:r w:rsidR="00E65867" w:rsidRPr="009F3971">
        <w:rPr>
          <w:sz w:val="20"/>
          <w:szCs w:val="20"/>
        </w:rPr>
        <w:t xml:space="preserve"> in hot continental climate</w:t>
      </w:r>
      <w:r w:rsidR="00C80E71" w:rsidRPr="009F3971">
        <w:rPr>
          <w:sz w:val="20"/>
          <w:szCs w:val="20"/>
        </w:rPr>
        <w:t xml:space="preserve">s </w:t>
      </w:r>
      <w:r w:rsidR="004D3ECC" w:rsidRPr="009F3971">
        <w:rPr>
          <w:sz w:val="20"/>
          <w:szCs w:val="20"/>
        </w:rPr>
        <w:fldChar w:fldCharType="begin" w:fldLock="1"/>
      </w:r>
      <w:r w:rsidR="00442D9B">
        <w:rPr>
          <w:sz w:val="20"/>
          <w:szCs w:val="20"/>
        </w:rPr>
        <w:instrText>ADDIN CSL_CITATION {"citationItems":[{"id":"ITEM-1","itemData":{"DOI":"10.1016/j.enbuild.2011.02.008","ISSN":"03787788","abstract":"Energy efficiency and living comfort certainly contribute to popularity of the passive house concept. Since these houses are weakly coupled to an environment, any internal energy gains are difficult to be released against small temperature gradients, i.e. in a typical situation occurring in hot summer months. In such a case already a small energy input raises the internal temperature significantly and dramatically affects the living comfort. To provide more information on this problem, we collected and analyzed data from a single family Slovenian passive house. Our goal was to estimate the general house response under real conditions and to investigate overheating in hot summer periods. Different energy gains were identified and explored with respect to their influence on the overheating of this passive house. Results show that windows-opening during the nights in hot summer days, strict shading of the southern and western windows as well as minimization of internal energy sources are necessary and sufficient to keep internal temperature on the comfort level. © 2011 Elsevier B.V.","author":[{"dropping-particle":"","family":"Mlakar","given":"Jana","non-dropping-particle":"","parse-names":false,"suffix":""},{"dropping-particle":"","family":"Štrancar","given":"Janez","non-dropping-particle":"","parse-names":false,"suffix":""}],"container-title":"Energy and Buildings","id":"ITEM-1","issue":"6","issued":{"date-parts":[["2011","6"]]},"page":"1443-1451","title":"Overheating in residential passive house: Solution strategies revealed and confirmed through data analysis and simulations","type":"article-journal","volume":"43"},"uris":["http://www.mendeley.com/documents/?uuid=dcc49d5f-deca-30bb-b6e6-e830d6f503e9"]}],"mendeley":{"formattedCitation":"[25]","plainTextFormattedCitation":"[25]","previouslyFormattedCitation":"[25]"},"properties":{"noteIndex":0},"schema":"https://github.com/citation-style-language/schema/raw/master/csl-citation.json"}</w:instrText>
      </w:r>
      <w:r w:rsidR="004D3ECC" w:rsidRPr="009F3971">
        <w:rPr>
          <w:sz w:val="20"/>
          <w:szCs w:val="20"/>
        </w:rPr>
        <w:fldChar w:fldCharType="separate"/>
      </w:r>
      <w:r w:rsidR="00442D9B" w:rsidRPr="00442D9B">
        <w:rPr>
          <w:noProof/>
          <w:sz w:val="20"/>
          <w:szCs w:val="20"/>
        </w:rPr>
        <w:t>[25]</w:t>
      </w:r>
      <w:r w:rsidR="004D3ECC" w:rsidRPr="009F3971">
        <w:rPr>
          <w:sz w:val="20"/>
          <w:szCs w:val="20"/>
        </w:rPr>
        <w:fldChar w:fldCharType="end"/>
      </w:r>
      <w:r w:rsidR="00E65867" w:rsidRPr="009F3971">
        <w:rPr>
          <w:sz w:val="20"/>
          <w:szCs w:val="20"/>
        </w:rPr>
        <w:t xml:space="preserve">. </w:t>
      </w:r>
      <w:r w:rsidR="00C80E71" w:rsidRPr="009F3971">
        <w:rPr>
          <w:sz w:val="20"/>
          <w:szCs w:val="20"/>
        </w:rPr>
        <w:t>So</w:t>
      </w:r>
      <w:r w:rsidR="00E65867" w:rsidRPr="009F3971">
        <w:rPr>
          <w:sz w:val="20"/>
          <w:szCs w:val="20"/>
        </w:rPr>
        <w:t>,</w:t>
      </w:r>
      <w:r w:rsidR="00EF2235" w:rsidRPr="009F3971">
        <w:rPr>
          <w:sz w:val="20"/>
          <w:szCs w:val="20"/>
        </w:rPr>
        <w:t xml:space="preserve"> the shading </w:t>
      </w:r>
      <w:r w:rsidR="00775440" w:rsidRPr="009F3971">
        <w:rPr>
          <w:sz w:val="20"/>
          <w:szCs w:val="20"/>
        </w:rPr>
        <w:t>could heavily affect</w:t>
      </w:r>
      <w:r w:rsidR="006277F6" w:rsidRPr="009F3971">
        <w:rPr>
          <w:sz w:val="20"/>
          <w:szCs w:val="20"/>
        </w:rPr>
        <w:t xml:space="preserve"> the cooling demand </w:t>
      </w:r>
      <w:r w:rsidR="00664843" w:rsidRPr="009F3971">
        <w:rPr>
          <w:sz w:val="20"/>
          <w:szCs w:val="20"/>
        </w:rPr>
        <w:t>and</w:t>
      </w:r>
      <w:r w:rsidR="006277F6" w:rsidRPr="009F3971">
        <w:rPr>
          <w:sz w:val="20"/>
          <w:szCs w:val="20"/>
        </w:rPr>
        <w:t xml:space="preserve"> the indoor comfort </w:t>
      </w:r>
      <w:r w:rsidR="00664843" w:rsidRPr="009F3971">
        <w:rPr>
          <w:sz w:val="20"/>
          <w:szCs w:val="20"/>
        </w:rPr>
        <w:t xml:space="preserve">in </w:t>
      </w:r>
      <w:r w:rsidR="005E60A7" w:rsidRPr="009F3971">
        <w:rPr>
          <w:sz w:val="20"/>
          <w:szCs w:val="20"/>
        </w:rPr>
        <w:t xml:space="preserve">the </w:t>
      </w:r>
      <w:r w:rsidR="00664843" w:rsidRPr="009F3971">
        <w:rPr>
          <w:sz w:val="20"/>
          <w:szCs w:val="20"/>
        </w:rPr>
        <w:t>stud</w:t>
      </w:r>
      <w:r w:rsidR="005E60A7" w:rsidRPr="009F3971">
        <w:rPr>
          <w:sz w:val="20"/>
          <w:szCs w:val="20"/>
        </w:rPr>
        <w:t xml:space="preserve">ied building </w:t>
      </w:r>
      <w:r w:rsidR="006277F6" w:rsidRPr="009F3971">
        <w:rPr>
          <w:sz w:val="20"/>
          <w:szCs w:val="20"/>
        </w:rPr>
        <w:t xml:space="preserve">because </w:t>
      </w:r>
      <w:r w:rsidR="005E60A7" w:rsidRPr="009F3971">
        <w:rPr>
          <w:sz w:val="20"/>
          <w:szCs w:val="20"/>
        </w:rPr>
        <w:t>it</w:t>
      </w:r>
      <w:r w:rsidR="006277F6" w:rsidRPr="009F3971">
        <w:rPr>
          <w:sz w:val="20"/>
          <w:szCs w:val="20"/>
        </w:rPr>
        <w:t xml:space="preserve"> is in a hot climate and all the</w:t>
      </w:r>
      <w:r w:rsidR="00EF2235" w:rsidRPr="009F3971">
        <w:rPr>
          <w:sz w:val="20"/>
          <w:szCs w:val="20"/>
        </w:rPr>
        <w:t xml:space="preserve"> </w:t>
      </w:r>
      <w:r w:rsidR="00E65867" w:rsidRPr="009F3971">
        <w:rPr>
          <w:sz w:val="20"/>
          <w:szCs w:val="20"/>
        </w:rPr>
        <w:t>exterior windows are</w:t>
      </w:r>
      <w:r w:rsidR="00793F59" w:rsidRPr="009F3971">
        <w:rPr>
          <w:sz w:val="20"/>
          <w:szCs w:val="20"/>
        </w:rPr>
        <w:t xml:space="preserve"> mainly</w:t>
      </w:r>
      <w:r w:rsidR="00E65867" w:rsidRPr="009F3971">
        <w:rPr>
          <w:sz w:val="20"/>
          <w:szCs w:val="20"/>
        </w:rPr>
        <w:t xml:space="preserve"> on the west and east </w:t>
      </w:r>
      <w:r w:rsidR="00CF6936" w:rsidRPr="009F3971">
        <w:rPr>
          <w:sz w:val="20"/>
          <w:szCs w:val="20"/>
        </w:rPr>
        <w:t>façade</w:t>
      </w:r>
      <w:r w:rsidR="00E65867" w:rsidRPr="009F3971">
        <w:rPr>
          <w:sz w:val="20"/>
          <w:szCs w:val="20"/>
        </w:rPr>
        <w:t>s</w:t>
      </w:r>
      <w:r w:rsidR="000A3F89" w:rsidRPr="009F3971">
        <w:rPr>
          <w:sz w:val="20"/>
          <w:szCs w:val="20"/>
        </w:rPr>
        <w:t>.</w:t>
      </w:r>
      <w:r w:rsidR="007808B1" w:rsidRPr="009F3971">
        <w:rPr>
          <w:sz w:val="20"/>
          <w:szCs w:val="20"/>
        </w:rPr>
        <w:t xml:space="preserve"> </w:t>
      </w:r>
      <w:r w:rsidR="002D185A" w:rsidRPr="009F3971">
        <w:rPr>
          <w:sz w:val="20"/>
          <w:szCs w:val="20"/>
        </w:rPr>
        <w:t xml:space="preserve">Window blinds shading </w:t>
      </w:r>
      <w:r w:rsidR="00C80E71" w:rsidRPr="009F3971">
        <w:rPr>
          <w:sz w:val="20"/>
          <w:szCs w:val="20"/>
        </w:rPr>
        <w:t xml:space="preserve">was </w:t>
      </w:r>
      <w:r w:rsidR="002D185A" w:rsidRPr="009F3971">
        <w:rPr>
          <w:sz w:val="20"/>
          <w:szCs w:val="20"/>
        </w:rPr>
        <w:t>firstly considered for this case because it</w:t>
      </w:r>
      <w:r w:rsidR="006E1530" w:rsidRPr="009F3971">
        <w:rPr>
          <w:sz w:val="20"/>
          <w:szCs w:val="20"/>
        </w:rPr>
        <w:t xml:space="preserve"> is easy to control and may</w:t>
      </w:r>
      <w:r w:rsidR="000C7FA4">
        <w:rPr>
          <w:sz w:val="20"/>
          <w:szCs w:val="20"/>
        </w:rPr>
        <w:t xml:space="preserve"> </w:t>
      </w:r>
      <w:r w:rsidR="006E1530" w:rsidRPr="009F3971">
        <w:rPr>
          <w:sz w:val="20"/>
          <w:szCs w:val="20"/>
        </w:rPr>
        <w:t xml:space="preserve">be more </w:t>
      </w:r>
      <w:r w:rsidR="002D185A" w:rsidRPr="009F3971">
        <w:rPr>
          <w:sz w:val="20"/>
          <w:szCs w:val="20"/>
        </w:rPr>
        <w:t>economical</w:t>
      </w:r>
      <w:r w:rsidR="00EA68DC" w:rsidRPr="009F3971">
        <w:rPr>
          <w:sz w:val="20"/>
          <w:szCs w:val="20"/>
        </w:rPr>
        <w:t xml:space="preserve"> </w:t>
      </w:r>
      <w:r w:rsidR="006E1530" w:rsidRPr="009F3971">
        <w:rPr>
          <w:sz w:val="20"/>
          <w:szCs w:val="20"/>
        </w:rPr>
        <w:t xml:space="preserve">compared with shading </w:t>
      </w:r>
      <w:r w:rsidR="000C7FA4">
        <w:rPr>
          <w:sz w:val="20"/>
          <w:szCs w:val="20"/>
        </w:rPr>
        <w:t xml:space="preserve">devices </w:t>
      </w:r>
      <w:r w:rsidR="006E1530" w:rsidRPr="009F3971">
        <w:rPr>
          <w:sz w:val="20"/>
          <w:szCs w:val="20"/>
        </w:rPr>
        <w:t>like overhan</w:t>
      </w:r>
      <w:r w:rsidR="009C7A4A" w:rsidRPr="009F3971">
        <w:rPr>
          <w:sz w:val="20"/>
          <w:szCs w:val="20"/>
        </w:rPr>
        <w:t>g</w:t>
      </w:r>
      <w:r w:rsidR="000C7FA4">
        <w:rPr>
          <w:sz w:val="20"/>
          <w:szCs w:val="20"/>
        </w:rPr>
        <w:t>s</w:t>
      </w:r>
      <w:r w:rsidR="006E1530" w:rsidRPr="009F3971">
        <w:rPr>
          <w:sz w:val="20"/>
          <w:szCs w:val="20"/>
        </w:rPr>
        <w:t xml:space="preserve">, side fins and automatic self-shading device. </w:t>
      </w:r>
      <w:r w:rsidR="00EE3BE9" w:rsidRPr="009F3971">
        <w:rPr>
          <w:sz w:val="20"/>
          <w:szCs w:val="20"/>
        </w:rPr>
        <w:t>Three type</w:t>
      </w:r>
      <w:r w:rsidR="00C80E71" w:rsidRPr="009F3971">
        <w:rPr>
          <w:sz w:val="20"/>
          <w:szCs w:val="20"/>
        </w:rPr>
        <w:t>s</w:t>
      </w:r>
      <w:r w:rsidR="00EE3BE9" w:rsidRPr="009F3971">
        <w:rPr>
          <w:sz w:val="20"/>
          <w:szCs w:val="20"/>
        </w:rPr>
        <w:t xml:space="preserve"> of window blinds</w:t>
      </w:r>
      <w:r w:rsidR="00C80E71" w:rsidRPr="009F3971">
        <w:rPr>
          <w:sz w:val="20"/>
          <w:szCs w:val="20"/>
        </w:rPr>
        <w:t>,</w:t>
      </w:r>
      <w:r w:rsidR="00EE3BE9" w:rsidRPr="009F3971">
        <w:rPr>
          <w:sz w:val="20"/>
          <w:szCs w:val="20"/>
        </w:rPr>
        <w:t xml:space="preserve"> which ha</w:t>
      </w:r>
      <w:r w:rsidR="000C7FA4">
        <w:rPr>
          <w:sz w:val="20"/>
          <w:szCs w:val="20"/>
        </w:rPr>
        <w:t>d</w:t>
      </w:r>
      <w:r w:rsidR="00A9064E" w:rsidRPr="009F3971">
        <w:rPr>
          <w:sz w:val="20"/>
          <w:szCs w:val="20"/>
        </w:rPr>
        <w:t xml:space="preserve"> with</w:t>
      </w:r>
      <w:r w:rsidR="00EE3BE9" w:rsidRPr="009F3971">
        <w:rPr>
          <w:sz w:val="20"/>
          <w:szCs w:val="20"/>
        </w:rPr>
        <w:t xml:space="preserve"> </w:t>
      </w:r>
      <w:r w:rsidR="00A9064E" w:rsidRPr="009F3971">
        <w:rPr>
          <w:sz w:val="20"/>
          <w:szCs w:val="20"/>
        </w:rPr>
        <w:t xml:space="preserve">three </w:t>
      </w:r>
      <w:r w:rsidR="00EE3BE9" w:rsidRPr="009F3971">
        <w:rPr>
          <w:sz w:val="20"/>
          <w:szCs w:val="20"/>
        </w:rPr>
        <w:t xml:space="preserve">different slat solar </w:t>
      </w:r>
      <w:proofErr w:type="spellStart"/>
      <w:r w:rsidR="00EE3BE9" w:rsidRPr="009F3971">
        <w:rPr>
          <w:sz w:val="20"/>
          <w:szCs w:val="20"/>
        </w:rPr>
        <w:t>reflectance</w:t>
      </w:r>
      <w:r w:rsidR="00CF6936" w:rsidRPr="009F3971">
        <w:rPr>
          <w:sz w:val="20"/>
          <w:szCs w:val="20"/>
        </w:rPr>
        <w:t>s</w:t>
      </w:r>
      <w:proofErr w:type="spellEnd"/>
      <w:r w:rsidR="00A9064E" w:rsidRPr="009F3971">
        <w:rPr>
          <w:sz w:val="20"/>
          <w:szCs w:val="20"/>
        </w:rPr>
        <w:t xml:space="preserve"> of</w:t>
      </w:r>
      <w:r w:rsidR="00EE3BE9" w:rsidRPr="009F3971">
        <w:rPr>
          <w:sz w:val="20"/>
          <w:szCs w:val="20"/>
        </w:rPr>
        <w:t xml:space="preserve"> high (0.8), medium (0.5) and low (0.2)</w:t>
      </w:r>
      <w:r w:rsidR="00A9064E" w:rsidRPr="009F3971">
        <w:rPr>
          <w:sz w:val="20"/>
          <w:szCs w:val="20"/>
        </w:rPr>
        <w:t xml:space="preserve"> </w:t>
      </w:r>
      <w:r w:rsidR="00EE3BE9" w:rsidRPr="009F3971">
        <w:rPr>
          <w:sz w:val="20"/>
          <w:szCs w:val="20"/>
        </w:rPr>
        <w:t xml:space="preserve">were simulated </w:t>
      </w:r>
      <w:r w:rsidR="00C80E71" w:rsidRPr="009F3971">
        <w:rPr>
          <w:sz w:val="20"/>
          <w:szCs w:val="20"/>
        </w:rPr>
        <w:t xml:space="preserve">and </w:t>
      </w:r>
      <w:r w:rsidR="00143E6E" w:rsidRPr="009F3971">
        <w:rPr>
          <w:sz w:val="20"/>
          <w:szCs w:val="20"/>
        </w:rPr>
        <w:t xml:space="preserve">they </w:t>
      </w:r>
      <w:r w:rsidR="00C80E71" w:rsidRPr="009F3971">
        <w:rPr>
          <w:sz w:val="20"/>
          <w:szCs w:val="20"/>
        </w:rPr>
        <w:t xml:space="preserve">were </w:t>
      </w:r>
      <w:r w:rsidR="00D738CB" w:rsidRPr="009F3971">
        <w:rPr>
          <w:sz w:val="20"/>
          <w:szCs w:val="20"/>
        </w:rPr>
        <w:t>place</w:t>
      </w:r>
      <w:r w:rsidR="00C80E71" w:rsidRPr="009F3971">
        <w:rPr>
          <w:sz w:val="20"/>
          <w:szCs w:val="20"/>
        </w:rPr>
        <w:t>d</w:t>
      </w:r>
      <w:r w:rsidR="00D738CB" w:rsidRPr="009F3971">
        <w:rPr>
          <w:sz w:val="20"/>
          <w:szCs w:val="20"/>
        </w:rPr>
        <w:t xml:space="preserve"> on </w:t>
      </w:r>
      <w:r w:rsidR="00C80E71" w:rsidRPr="009F3971">
        <w:rPr>
          <w:sz w:val="20"/>
          <w:szCs w:val="20"/>
        </w:rPr>
        <w:t xml:space="preserve">the </w:t>
      </w:r>
      <w:r w:rsidR="00D738CB" w:rsidRPr="009F3971">
        <w:rPr>
          <w:sz w:val="20"/>
          <w:szCs w:val="20"/>
        </w:rPr>
        <w:t>inside and outside of the exterior windows respectively</w:t>
      </w:r>
      <w:r w:rsidR="00143E6E" w:rsidRPr="009F3971">
        <w:rPr>
          <w:sz w:val="20"/>
          <w:szCs w:val="20"/>
        </w:rPr>
        <w:t xml:space="preserve"> to check the most efficient cooling </w:t>
      </w:r>
      <w:r w:rsidR="009C7A4A" w:rsidRPr="009F3971">
        <w:rPr>
          <w:sz w:val="20"/>
          <w:szCs w:val="20"/>
        </w:rPr>
        <w:t>method</w:t>
      </w:r>
      <w:r w:rsidR="00143E6E" w:rsidRPr="009F3971">
        <w:rPr>
          <w:sz w:val="20"/>
          <w:szCs w:val="20"/>
        </w:rPr>
        <w:t>. The window blinds were operate</w:t>
      </w:r>
      <w:r w:rsidR="009C7A4A" w:rsidRPr="009F3971">
        <w:rPr>
          <w:sz w:val="20"/>
          <w:szCs w:val="20"/>
        </w:rPr>
        <w:t>d</w:t>
      </w:r>
      <w:r w:rsidR="00143E6E" w:rsidRPr="009F3971">
        <w:rPr>
          <w:sz w:val="20"/>
          <w:szCs w:val="20"/>
        </w:rPr>
        <w:t xml:space="preserve"> depending on </w:t>
      </w:r>
      <w:r w:rsidR="00C80E71" w:rsidRPr="009F3971">
        <w:rPr>
          <w:sz w:val="20"/>
          <w:szCs w:val="20"/>
        </w:rPr>
        <w:t xml:space="preserve">the </w:t>
      </w:r>
      <w:r w:rsidR="00143E6E" w:rsidRPr="009F3971">
        <w:rPr>
          <w:sz w:val="20"/>
          <w:szCs w:val="20"/>
        </w:rPr>
        <w:t xml:space="preserve">schedule </w:t>
      </w:r>
      <w:r w:rsidR="00C80E71" w:rsidRPr="009F3971">
        <w:rPr>
          <w:sz w:val="20"/>
          <w:szCs w:val="20"/>
        </w:rPr>
        <w:t xml:space="preserve">shown </w:t>
      </w:r>
      <w:r w:rsidR="00D33956" w:rsidRPr="009F3971">
        <w:rPr>
          <w:sz w:val="20"/>
          <w:szCs w:val="20"/>
        </w:rPr>
        <w:t>in</w:t>
      </w:r>
      <w:r w:rsidR="007D18C5" w:rsidRPr="009F3971">
        <w:rPr>
          <w:sz w:val="20"/>
          <w:szCs w:val="20"/>
        </w:rPr>
        <w:t xml:space="preserve"> </w:t>
      </w:r>
      <w:r w:rsidR="007D18C5" w:rsidRPr="009F3971">
        <w:rPr>
          <w:sz w:val="20"/>
          <w:szCs w:val="20"/>
        </w:rPr>
        <w:fldChar w:fldCharType="begin"/>
      </w:r>
      <w:r w:rsidR="007D18C5" w:rsidRPr="009F3971">
        <w:rPr>
          <w:sz w:val="20"/>
          <w:szCs w:val="20"/>
        </w:rPr>
        <w:instrText xml:space="preserve"> REF _Ref42079028 \h </w:instrText>
      </w:r>
      <w:r w:rsidR="009F3971" w:rsidRPr="009F3971">
        <w:rPr>
          <w:sz w:val="20"/>
          <w:szCs w:val="20"/>
        </w:rPr>
        <w:instrText xml:space="preserve"> \* MERGEFORMAT </w:instrText>
      </w:r>
      <w:r w:rsidR="007D18C5" w:rsidRPr="009F3971">
        <w:rPr>
          <w:sz w:val="20"/>
          <w:szCs w:val="20"/>
        </w:rPr>
      </w:r>
      <w:r w:rsidR="007D18C5" w:rsidRPr="009F3971">
        <w:rPr>
          <w:sz w:val="20"/>
          <w:szCs w:val="20"/>
        </w:rPr>
        <w:fldChar w:fldCharType="separate"/>
      </w:r>
      <w:r w:rsidR="007D18C5" w:rsidRPr="009F3971">
        <w:rPr>
          <w:sz w:val="20"/>
          <w:szCs w:val="20"/>
        </w:rPr>
        <w:t xml:space="preserve">Table </w:t>
      </w:r>
      <w:r w:rsidR="007D18C5" w:rsidRPr="009F3971">
        <w:rPr>
          <w:noProof/>
          <w:sz w:val="20"/>
          <w:szCs w:val="20"/>
        </w:rPr>
        <w:t>3</w:t>
      </w:r>
      <w:r w:rsidR="007D18C5" w:rsidRPr="009F3971">
        <w:rPr>
          <w:sz w:val="20"/>
          <w:szCs w:val="20"/>
        </w:rPr>
        <w:fldChar w:fldCharType="end"/>
      </w:r>
      <w:r w:rsidR="00A9064E" w:rsidRPr="009F3971">
        <w:rPr>
          <w:sz w:val="20"/>
          <w:szCs w:val="20"/>
        </w:rPr>
        <w:t>, and the results from the modelling are given in</w:t>
      </w:r>
      <w:r w:rsidR="00A603E9">
        <w:rPr>
          <w:sz w:val="20"/>
          <w:szCs w:val="20"/>
        </w:rPr>
        <w:t xml:space="preserve"> </w:t>
      </w:r>
      <w:r w:rsidR="00A603E9">
        <w:rPr>
          <w:sz w:val="20"/>
          <w:szCs w:val="20"/>
        </w:rPr>
        <w:fldChar w:fldCharType="begin"/>
      </w:r>
      <w:r w:rsidR="00A603E9">
        <w:rPr>
          <w:sz w:val="20"/>
          <w:szCs w:val="20"/>
        </w:rPr>
        <w:instrText xml:space="preserve"> REF _Ref45556668 \h  \* MERGEFORMAT </w:instrText>
      </w:r>
      <w:r w:rsidR="00A603E9">
        <w:rPr>
          <w:sz w:val="20"/>
          <w:szCs w:val="20"/>
        </w:rPr>
      </w:r>
      <w:r w:rsidR="00A603E9">
        <w:rPr>
          <w:sz w:val="20"/>
          <w:szCs w:val="20"/>
        </w:rPr>
        <w:fldChar w:fldCharType="separate"/>
      </w:r>
      <w:r w:rsidR="00A603E9" w:rsidRPr="00A603E9">
        <w:rPr>
          <w:sz w:val="20"/>
          <w:szCs w:val="20"/>
        </w:rPr>
        <w:t>Figure 10</w:t>
      </w:r>
      <w:r w:rsidR="00A603E9">
        <w:rPr>
          <w:sz w:val="20"/>
          <w:szCs w:val="20"/>
        </w:rPr>
        <w:fldChar w:fldCharType="end"/>
      </w:r>
      <w:r w:rsidR="00C90B56" w:rsidRPr="009F3971">
        <w:rPr>
          <w:sz w:val="20"/>
          <w:szCs w:val="20"/>
        </w:rPr>
        <w:t>.</w:t>
      </w:r>
    </w:p>
    <w:p w14:paraId="3CD01B03" w14:textId="570F76D4" w:rsidR="00D42F1B" w:rsidRDefault="007D18C5" w:rsidP="007D18C5">
      <w:pPr>
        <w:pStyle w:val="Caption"/>
        <w:rPr>
          <w:szCs w:val="20"/>
        </w:rPr>
      </w:pPr>
      <w:bookmarkStart w:id="37" w:name="_Ref42079028"/>
      <w:bookmarkStart w:id="38" w:name="_Ref40029486"/>
      <w:r w:rsidRPr="009F3971">
        <w:rPr>
          <w:szCs w:val="20"/>
        </w:rPr>
        <w:t xml:space="preserve">Table </w:t>
      </w:r>
      <w:r w:rsidRPr="009F3971">
        <w:rPr>
          <w:szCs w:val="20"/>
        </w:rPr>
        <w:fldChar w:fldCharType="begin"/>
      </w:r>
      <w:r w:rsidRPr="009F3971">
        <w:rPr>
          <w:szCs w:val="20"/>
        </w:rPr>
        <w:instrText xml:space="preserve"> SEQ Table \* ARABIC </w:instrText>
      </w:r>
      <w:r w:rsidRPr="009F3971">
        <w:rPr>
          <w:szCs w:val="20"/>
        </w:rPr>
        <w:fldChar w:fldCharType="separate"/>
      </w:r>
      <w:r w:rsidRPr="009F3971">
        <w:rPr>
          <w:noProof/>
          <w:szCs w:val="20"/>
        </w:rPr>
        <w:t>3</w:t>
      </w:r>
      <w:r w:rsidRPr="009F3971">
        <w:rPr>
          <w:szCs w:val="20"/>
        </w:rPr>
        <w:fldChar w:fldCharType="end"/>
      </w:r>
      <w:bookmarkEnd w:id="37"/>
      <w:r w:rsidR="00D42F1B" w:rsidRPr="009F3971">
        <w:rPr>
          <w:szCs w:val="20"/>
        </w:rPr>
        <w:t>. Schedule for window blinds shading operation</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36"/>
        <w:gridCol w:w="2664"/>
      </w:tblGrid>
      <w:tr w:rsidR="00394D64" w14:paraId="0F80A28B" w14:textId="77777777" w:rsidTr="00B87E13">
        <w:tc>
          <w:tcPr>
            <w:tcW w:w="2765" w:type="dxa"/>
            <w:tcBorders>
              <w:top w:val="single" w:sz="4" w:space="0" w:color="auto"/>
              <w:bottom w:val="single" w:sz="4" w:space="0" w:color="auto"/>
            </w:tcBorders>
          </w:tcPr>
          <w:p w14:paraId="78C79C1D" w14:textId="5CC6B649" w:rsidR="00394D64" w:rsidRDefault="00394D64" w:rsidP="00394D64">
            <w:r w:rsidRPr="009F3971">
              <w:rPr>
                <w:b/>
                <w:bCs/>
                <w:sz w:val="20"/>
                <w:szCs w:val="20"/>
              </w:rPr>
              <w:lastRenderedPageBreak/>
              <w:t xml:space="preserve">From 1 June to 31 Aug           </w:t>
            </w:r>
          </w:p>
        </w:tc>
        <w:tc>
          <w:tcPr>
            <w:tcW w:w="236" w:type="dxa"/>
            <w:tcBorders>
              <w:top w:val="single" w:sz="4" w:space="0" w:color="auto"/>
            </w:tcBorders>
          </w:tcPr>
          <w:p w14:paraId="1CBCF980" w14:textId="77777777" w:rsidR="00394D64" w:rsidRDefault="00394D64" w:rsidP="00394D64"/>
        </w:tc>
        <w:tc>
          <w:tcPr>
            <w:tcW w:w="2664" w:type="dxa"/>
            <w:tcBorders>
              <w:top w:val="single" w:sz="4" w:space="0" w:color="auto"/>
              <w:bottom w:val="single" w:sz="4" w:space="0" w:color="auto"/>
            </w:tcBorders>
          </w:tcPr>
          <w:p w14:paraId="18BC6BCF" w14:textId="5D694B76" w:rsidR="00394D64" w:rsidRDefault="00394D64" w:rsidP="00394D64">
            <w:r w:rsidRPr="009F3971">
              <w:rPr>
                <w:b/>
                <w:bCs/>
                <w:sz w:val="20"/>
                <w:szCs w:val="20"/>
              </w:rPr>
              <w:t>From 1 Sep to 31 May</w:t>
            </w:r>
          </w:p>
        </w:tc>
      </w:tr>
      <w:tr w:rsidR="00394D64" w14:paraId="4A90BA84" w14:textId="77777777" w:rsidTr="00B87E13">
        <w:tc>
          <w:tcPr>
            <w:tcW w:w="2765" w:type="dxa"/>
            <w:tcBorders>
              <w:top w:val="single" w:sz="4" w:space="0" w:color="auto"/>
              <w:bottom w:val="single" w:sz="4" w:space="0" w:color="auto"/>
            </w:tcBorders>
          </w:tcPr>
          <w:p w14:paraId="54E866C4" w14:textId="3EDE87B9" w:rsidR="00394D64" w:rsidRDefault="00394D64" w:rsidP="00394D64">
            <w:r w:rsidRPr="009F3971">
              <w:rPr>
                <w:sz w:val="20"/>
                <w:szCs w:val="20"/>
              </w:rPr>
              <w:t xml:space="preserve">For: weekdays and weekends       </w:t>
            </w:r>
          </w:p>
        </w:tc>
        <w:tc>
          <w:tcPr>
            <w:tcW w:w="236" w:type="dxa"/>
            <w:tcBorders>
              <w:bottom w:val="single" w:sz="4" w:space="0" w:color="auto"/>
            </w:tcBorders>
          </w:tcPr>
          <w:p w14:paraId="72BB56D9" w14:textId="77777777" w:rsidR="00394D64" w:rsidRDefault="00394D64" w:rsidP="00394D64"/>
        </w:tc>
        <w:tc>
          <w:tcPr>
            <w:tcW w:w="2664" w:type="dxa"/>
            <w:tcBorders>
              <w:top w:val="single" w:sz="4" w:space="0" w:color="auto"/>
              <w:bottom w:val="single" w:sz="4" w:space="0" w:color="auto"/>
            </w:tcBorders>
          </w:tcPr>
          <w:p w14:paraId="17FFC762" w14:textId="7A098A43" w:rsidR="00394D64" w:rsidRDefault="00394D64" w:rsidP="00394D64">
            <w:r w:rsidRPr="009F3971">
              <w:rPr>
                <w:sz w:val="20"/>
                <w:szCs w:val="20"/>
              </w:rPr>
              <w:t xml:space="preserve">For: weekdays and weekends       </w:t>
            </w:r>
          </w:p>
        </w:tc>
      </w:tr>
      <w:tr w:rsidR="00394D64" w14:paraId="2F48206E" w14:textId="77777777" w:rsidTr="00B87E13">
        <w:tc>
          <w:tcPr>
            <w:tcW w:w="2765" w:type="dxa"/>
            <w:tcBorders>
              <w:top w:val="single" w:sz="4" w:space="0" w:color="auto"/>
              <w:bottom w:val="single" w:sz="4" w:space="0" w:color="auto"/>
            </w:tcBorders>
          </w:tcPr>
          <w:p w14:paraId="54478A53" w14:textId="62E0E289" w:rsidR="00394D64" w:rsidRPr="009F3971" w:rsidRDefault="00394D64" w:rsidP="00394D64">
            <w:pPr>
              <w:rPr>
                <w:sz w:val="20"/>
                <w:szCs w:val="20"/>
              </w:rPr>
            </w:pPr>
            <w:r w:rsidRPr="009F3971">
              <w:rPr>
                <w:sz w:val="20"/>
                <w:szCs w:val="20"/>
              </w:rPr>
              <w:t>Until 07:00, 0% operation</w:t>
            </w:r>
            <w:r w:rsidR="007B6D2C">
              <w:rPr>
                <w:sz w:val="20"/>
                <w:szCs w:val="20"/>
              </w:rPr>
              <w:t>*</w:t>
            </w:r>
            <w:r w:rsidRPr="009F3971">
              <w:rPr>
                <w:sz w:val="20"/>
                <w:szCs w:val="20"/>
              </w:rPr>
              <w:t xml:space="preserve">          </w:t>
            </w:r>
          </w:p>
          <w:p w14:paraId="57926A91" w14:textId="77777777" w:rsidR="00394D64" w:rsidRPr="009F3971" w:rsidRDefault="00394D64" w:rsidP="00394D64">
            <w:pPr>
              <w:rPr>
                <w:sz w:val="20"/>
                <w:szCs w:val="20"/>
              </w:rPr>
            </w:pPr>
            <w:r w:rsidRPr="009F3971">
              <w:rPr>
                <w:sz w:val="20"/>
                <w:szCs w:val="20"/>
              </w:rPr>
              <w:t>Until 08:00, 25% operation</w:t>
            </w:r>
          </w:p>
          <w:p w14:paraId="270F2368" w14:textId="77777777" w:rsidR="00394D64" w:rsidRPr="009F3971" w:rsidRDefault="00394D64" w:rsidP="00394D64">
            <w:pPr>
              <w:rPr>
                <w:sz w:val="20"/>
                <w:szCs w:val="20"/>
              </w:rPr>
            </w:pPr>
            <w:r w:rsidRPr="009F3971">
              <w:rPr>
                <w:sz w:val="20"/>
                <w:szCs w:val="20"/>
              </w:rPr>
              <w:t>Until 09:00, 50% operation</w:t>
            </w:r>
          </w:p>
          <w:p w14:paraId="0ACE0162" w14:textId="77777777" w:rsidR="00394D64" w:rsidRPr="009F3971" w:rsidRDefault="00394D64" w:rsidP="00394D64">
            <w:pPr>
              <w:rPr>
                <w:sz w:val="20"/>
                <w:szCs w:val="20"/>
              </w:rPr>
            </w:pPr>
            <w:r w:rsidRPr="009F3971">
              <w:rPr>
                <w:sz w:val="20"/>
                <w:szCs w:val="20"/>
              </w:rPr>
              <w:t>Until 10:00, 75% operation</w:t>
            </w:r>
          </w:p>
          <w:p w14:paraId="1C17D3B6" w14:textId="77777777" w:rsidR="00394D64" w:rsidRPr="009F3971" w:rsidRDefault="00394D64" w:rsidP="00394D64">
            <w:pPr>
              <w:rPr>
                <w:sz w:val="20"/>
                <w:szCs w:val="20"/>
              </w:rPr>
            </w:pPr>
            <w:r w:rsidRPr="009F3971">
              <w:rPr>
                <w:sz w:val="20"/>
                <w:szCs w:val="20"/>
              </w:rPr>
              <w:t>Until 18:00, 100% operation</w:t>
            </w:r>
          </w:p>
          <w:p w14:paraId="2D503179" w14:textId="5921AF0E" w:rsidR="00394D64" w:rsidRDefault="00394D64" w:rsidP="00394D64">
            <w:r w:rsidRPr="009F3971">
              <w:rPr>
                <w:sz w:val="20"/>
                <w:szCs w:val="20"/>
              </w:rPr>
              <w:t>Until 19:00, 50% operation</w:t>
            </w:r>
          </w:p>
        </w:tc>
        <w:tc>
          <w:tcPr>
            <w:tcW w:w="236" w:type="dxa"/>
            <w:tcBorders>
              <w:top w:val="single" w:sz="4" w:space="0" w:color="auto"/>
              <w:bottom w:val="single" w:sz="4" w:space="0" w:color="auto"/>
            </w:tcBorders>
          </w:tcPr>
          <w:p w14:paraId="7886A86D" w14:textId="77777777" w:rsidR="00394D64" w:rsidRDefault="00394D64" w:rsidP="00394D64"/>
        </w:tc>
        <w:tc>
          <w:tcPr>
            <w:tcW w:w="2664" w:type="dxa"/>
            <w:tcBorders>
              <w:top w:val="single" w:sz="4" w:space="0" w:color="auto"/>
              <w:bottom w:val="single" w:sz="4" w:space="0" w:color="auto"/>
            </w:tcBorders>
          </w:tcPr>
          <w:p w14:paraId="60F843A6" w14:textId="0EF3E4DD" w:rsidR="00394D64" w:rsidRDefault="00394D64" w:rsidP="00394D64">
            <w:r w:rsidRPr="009F3971">
              <w:rPr>
                <w:sz w:val="20"/>
                <w:szCs w:val="20"/>
              </w:rPr>
              <w:t>Until 24:00, 0% operation</w:t>
            </w:r>
          </w:p>
        </w:tc>
      </w:tr>
      <w:tr w:rsidR="00BA0C75" w14:paraId="5382FAEB" w14:textId="77777777" w:rsidTr="00B87E13">
        <w:tc>
          <w:tcPr>
            <w:tcW w:w="5665" w:type="dxa"/>
            <w:gridSpan w:val="3"/>
            <w:tcBorders>
              <w:top w:val="single" w:sz="4" w:space="0" w:color="auto"/>
            </w:tcBorders>
          </w:tcPr>
          <w:p w14:paraId="4E92097E" w14:textId="49B7AC79" w:rsidR="00BA0C75" w:rsidRPr="009F3971" w:rsidRDefault="00BA0C75" w:rsidP="00E2147C">
            <w:pPr>
              <w:rPr>
                <w:sz w:val="20"/>
                <w:szCs w:val="20"/>
              </w:rPr>
            </w:pPr>
            <w:r w:rsidRPr="00A21753">
              <w:rPr>
                <w:sz w:val="18"/>
                <w:szCs w:val="20"/>
              </w:rPr>
              <w:t xml:space="preserve">*Blinds operate with </w:t>
            </w:r>
            <w:r w:rsidRPr="00A21753">
              <w:rPr>
                <w:rFonts w:hint="eastAsia"/>
                <w:sz w:val="18"/>
                <w:szCs w:val="20"/>
              </w:rPr>
              <w:t>set</w:t>
            </w:r>
            <w:r w:rsidRPr="00A21753">
              <w:rPr>
                <w:sz w:val="18"/>
                <w:szCs w:val="20"/>
              </w:rPr>
              <w:t xml:space="preserve"> slat angle 45º and </w:t>
            </w:r>
            <w:r w:rsidR="00E2147C" w:rsidRPr="00A21753">
              <w:rPr>
                <w:sz w:val="18"/>
                <w:szCs w:val="20"/>
              </w:rPr>
              <w:t>are</w:t>
            </w:r>
            <w:r w:rsidRPr="00A21753">
              <w:rPr>
                <w:sz w:val="18"/>
                <w:szCs w:val="20"/>
              </w:rPr>
              <w:t xml:space="preserve"> pull</w:t>
            </w:r>
            <w:r w:rsidR="00E2147C" w:rsidRPr="00A21753">
              <w:rPr>
                <w:sz w:val="18"/>
                <w:szCs w:val="20"/>
              </w:rPr>
              <w:t>ed</w:t>
            </w:r>
            <w:r w:rsidRPr="00A21753">
              <w:rPr>
                <w:sz w:val="18"/>
                <w:szCs w:val="20"/>
              </w:rPr>
              <w:t xml:space="preserve"> down </w:t>
            </w:r>
            <w:r w:rsidR="00E2147C" w:rsidRPr="00A21753">
              <w:rPr>
                <w:sz w:val="18"/>
                <w:szCs w:val="20"/>
              </w:rPr>
              <w:t>to</w:t>
            </w:r>
            <w:r w:rsidRPr="00A21753">
              <w:rPr>
                <w:sz w:val="18"/>
                <w:szCs w:val="20"/>
              </w:rPr>
              <w:t xml:space="preserve"> </w:t>
            </w:r>
            <w:r w:rsidR="00E2147C" w:rsidRPr="00A21753">
              <w:rPr>
                <w:sz w:val="18"/>
                <w:szCs w:val="20"/>
              </w:rPr>
              <w:t xml:space="preserve">cover a </w:t>
            </w:r>
            <w:r w:rsidRPr="00A21753">
              <w:rPr>
                <w:sz w:val="18"/>
                <w:szCs w:val="20"/>
              </w:rPr>
              <w:t xml:space="preserve">different </w:t>
            </w:r>
            <w:r w:rsidR="00E2147C" w:rsidRPr="00A21753">
              <w:rPr>
                <w:sz w:val="18"/>
                <w:szCs w:val="20"/>
              </w:rPr>
              <w:t>% of the window area</w:t>
            </w:r>
            <w:r w:rsidRPr="00A21753">
              <w:rPr>
                <w:sz w:val="18"/>
                <w:szCs w:val="20"/>
              </w:rPr>
              <w:t>.</w:t>
            </w:r>
            <w:r w:rsidRPr="00BA0C75">
              <w:rPr>
                <w:sz w:val="18"/>
                <w:szCs w:val="20"/>
              </w:rPr>
              <w:t xml:space="preserve">  </w:t>
            </w:r>
          </w:p>
        </w:tc>
      </w:tr>
    </w:tbl>
    <w:p w14:paraId="2A3A0753" w14:textId="3DF09B91" w:rsidR="00394D64" w:rsidRPr="00394D64" w:rsidRDefault="00394D64" w:rsidP="00394D64"/>
    <w:p w14:paraId="7871597B" w14:textId="3EBD0A18" w:rsidR="009C62D3" w:rsidRPr="009F3971" w:rsidRDefault="00D35C92" w:rsidP="00D1715F">
      <w:pPr>
        <w:spacing w:line="480" w:lineRule="auto"/>
        <w:rPr>
          <w:sz w:val="20"/>
          <w:szCs w:val="20"/>
        </w:rPr>
      </w:pPr>
      <w:r w:rsidRPr="00CE21E0">
        <w:rPr>
          <w:sz w:val="20"/>
          <w:szCs w:val="20"/>
        </w:rPr>
        <w:fldChar w:fldCharType="begin"/>
      </w:r>
      <w:r w:rsidRPr="00CE21E0">
        <w:rPr>
          <w:sz w:val="20"/>
          <w:szCs w:val="20"/>
        </w:rPr>
        <w:instrText xml:space="preserve"> REF _Ref45556668 \h  \* MERGEFORMAT </w:instrText>
      </w:r>
      <w:r w:rsidRPr="00CE21E0">
        <w:rPr>
          <w:sz w:val="20"/>
          <w:szCs w:val="20"/>
        </w:rPr>
      </w:r>
      <w:r w:rsidRPr="00CE21E0">
        <w:rPr>
          <w:sz w:val="20"/>
          <w:szCs w:val="20"/>
        </w:rPr>
        <w:fldChar w:fldCharType="separate"/>
      </w:r>
      <w:r w:rsidRPr="00CE21E0">
        <w:rPr>
          <w:sz w:val="20"/>
          <w:szCs w:val="20"/>
        </w:rPr>
        <w:t xml:space="preserve">Figure </w:t>
      </w:r>
      <w:r w:rsidRPr="00CE21E0">
        <w:rPr>
          <w:noProof/>
          <w:sz w:val="20"/>
          <w:szCs w:val="20"/>
        </w:rPr>
        <w:t>10</w:t>
      </w:r>
      <w:r w:rsidRPr="00CE21E0">
        <w:rPr>
          <w:sz w:val="20"/>
          <w:szCs w:val="20"/>
        </w:rPr>
        <w:fldChar w:fldCharType="end"/>
      </w:r>
      <w:r>
        <w:rPr>
          <w:sz w:val="20"/>
          <w:szCs w:val="20"/>
        </w:rPr>
        <w:t xml:space="preserve"> </w:t>
      </w:r>
      <w:r w:rsidR="00662C2B" w:rsidRPr="009F3971">
        <w:rPr>
          <w:sz w:val="20"/>
          <w:szCs w:val="20"/>
        </w:rPr>
        <w:t>suggest</w:t>
      </w:r>
      <w:r w:rsidR="00C80E71" w:rsidRPr="009F3971">
        <w:rPr>
          <w:sz w:val="20"/>
          <w:szCs w:val="20"/>
        </w:rPr>
        <w:t>s</w:t>
      </w:r>
      <w:r w:rsidR="00662C2B" w:rsidRPr="009F3971">
        <w:rPr>
          <w:sz w:val="20"/>
          <w:szCs w:val="20"/>
        </w:rPr>
        <w:t xml:space="preserve"> that the cooling demand </w:t>
      </w:r>
      <w:r w:rsidR="00C80E71" w:rsidRPr="009F3971">
        <w:rPr>
          <w:sz w:val="20"/>
          <w:szCs w:val="20"/>
        </w:rPr>
        <w:t xml:space="preserve">was </w:t>
      </w:r>
      <w:r w:rsidR="00662C2B" w:rsidRPr="009F3971">
        <w:rPr>
          <w:sz w:val="20"/>
          <w:szCs w:val="20"/>
        </w:rPr>
        <w:t xml:space="preserve">lower than </w:t>
      </w:r>
      <w:r w:rsidR="0008280E" w:rsidRPr="009F3971">
        <w:rPr>
          <w:sz w:val="20"/>
          <w:szCs w:val="20"/>
        </w:rPr>
        <w:t xml:space="preserve">in </w:t>
      </w:r>
      <w:r w:rsidR="003E6B1C" w:rsidRPr="009F3971">
        <w:rPr>
          <w:sz w:val="20"/>
          <w:szCs w:val="20"/>
        </w:rPr>
        <w:t xml:space="preserve">the </w:t>
      </w:r>
      <w:r w:rsidR="00662C2B" w:rsidRPr="009F3971">
        <w:rPr>
          <w:sz w:val="20"/>
          <w:szCs w:val="20"/>
        </w:rPr>
        <w:t xml:space="preserve">last </w:t>
      </w:r>
      <w:r w:rsidR="0008280E" w:rsidRPr="009F3971">
        <w:rPr>
          <w:sz w:val="20"/>
          <w:szCs w:val="20"/>
        </w:rPr>
        <w:t xml:space="preserve">retrofitting </w:t>
      </w:r>
      <w:r w:rsidR="00662C2B" w:rsidRPr="009F3971">
        <w:rPr>
          <w:sz w:val="20"/>
          <w:szCs w:val="20"/>
        </w:rPr>
        <w:t xml:space="preserve">phase no matter which type of window blinds </w:t>
      </w:r>
      <w:r w:rsidR="00C80E71" w:rsidRPr="009F3971">
        <w:rPr>
          <w:sz w:val="20"/>
          <w:szCs w:val="20"/>
        </w:rPr>
        <w:t xml:space="preserve">was </w:t>
      </w:r>
      <w:r w:rsidR="00662C2B" w:rsidRPr="009F3971">
        <w:rPr>
          <w:sz w:val="20"/>
          <w:szCs w:val="20"/>
        </w:rPr>
        <w:t xml:space="preserve">applied </w:t>
      </w:r>
      <w:r w:rsidR="0008280E" w:rsidRPr="009F3971">
        <w:rPr>
          <w:sz w:val="20"/>
          <w:szCs w:val="20"/>
        </w:rPr>
        <w:t>or</w:t>
      </w:r>
      <w:r w:rsidR="00662C2B" w:rsidRPr="009F3971">
        <w:rPr>
          <w:sz w:val="20"/>
          <w:szCs w:val="20"/>
        </w:rPr>
        <w:t xml:space="preserve"> placed on which side of the window</w:t>
      </w:r>
      <w:r w:rsidR="00C80E71" w:rsidRPr="009F3971">
        <w:rPr>
          <w:sz w:val="20"/>
          <w:szCs w:val="20"/>
        </w:rPr>
        <w:t>. T</w:t>
      </w:r>
      <w:r w:rsidR="00662C2B" w:rsidRPr="009F3971">
        <w:rPr>
          <w:sz w:val="20"/>
          <w:szCs w:val="20"/>
        </w:rPr>
        <w:t xml:space="preserve">he heating demand </w:t>
      </w:r>
      <w:r w:rsidR="00C80E71" w:rsidRPr="009F3971">
        <w:rPr>
          <w:sz w:val="20"/>
          <w:szCs w:val="20"/>
        </w:rPr>
        <w:t xml:space="preserve">remained </w:t>
      </w:r>
      <w:r w:rsidR="00662C2B" w:rsidRPr="009F3971">
        <w:rPr>
          <w:sz w:val="20"/>
          <w:szCs w:val="20"/>
        </w:rPr>
        <w:t xml:space="preserve">the same as the shading </w:t>
      </w:r>
      <w:r w:rsidR="00C80E71" w:rsidRPr="009F3971">
        <w:rPr>
          <w:sz w:val="20"/>
          <w:szCs w:val="20"/>
        </w:rPr>
        <w:t xml:space="preserve">was </w:t>
      </w:r>
      <w:r w:rsidR="00662C2B" w:rsidRPr="009F3971">
        <w:rPr>
          <w:sz w:val="20"/>
          <w:szCs w:val="20"/>
        </w:rPr>
        <w:t xml:space="preserve">not active in </w:t>
      </w:r>
      <w:r w:rsidR="006B1901" w:rsidRPr="009F3971">
        <w:rPr>
          <w:sz w:val="20"/>
          <w:szCs w:val="20"/>
        </w:rPr>
        <w:t>wintertime</w:t>
      </w:r>
      <w:r w:rsidR="009623E4" w:rsidRPr="009F3971">
        <w:rPr>
          <w:sz w:val="20"/>
          <w:szCs w:val="20"/>
        </w:rPr>
        <w:t xml:space="preserve">. The solar gain from the exterior windows </w:t>
      </w:r>
      <w:r w:rsidR="00C80E71" w:rsidRPr="009F3971">
        <w:rPr>
          <w:sz w:val="20"/>
          <w:szCs w:val="20"/>
        </w:rPr>
        <w:t xml:space="preserve">was </w:t>
      </w:r>
      <w:r w:rsidR="009623E4" w:rsidRPr="009F3971">
        <w:rPr>
          <w:sz w:val="20"/>
          <w:szCs w:val="20"/>
        </w:rPr>
        <w:t xml:space="preserve">always lower when the blinds </w:t>
      </w:r>
      <w:r w:rsidR="00C80E71" w:rsidRPr="009F3971">
        <w:rPr>
          <w:sz w:val="20"/>
          <w:szCs w:val="20"/>
        </w:rPr>
        <w:t xml:space="preserve">were </w:t>
      </w:r>
      <w:r w:rsidR="009623E4" w:rsidRPr="009F3971">
        <w:rPr>
          <w:sz w:val="20"/>
          <w:szCs w:val="20"/>
        </w:rPr>
        <w:t xml:space="preserve">placed on </w:t>
      </w:r>
      <w:r w:rsidR="00C80E71" w:rsidRPr="009F3971">
        <w:rPr>
          <w:sz w:val="20"/>
          <w:szCs w:val="20"/>
        </w:rPr>
        <w:t xml:space="preserve">the </w:t>
      </w:r>
      <w:r w:rsidR="009623E4" w:rsidRPr="009F3971">
        <w:rPr>
          <w:sz w:val="20"/>
          <w:szCs w:val="20"/>
        </w:rPr>
        <w:t>outside of the windows while it</w:t>
      </w:r>
      <w:r w:rsidR="003E6B1C" w:rsidRPr="009F3971">
        <w:rPr>
          <w:sz w:val="20"/>
          <w:szCs w:val="20"/>
        </w:rPr>
        <w:t xml:space="preserve"> wa</w:t>
      </w:r>
      <w:r w:rsidR="009623E4" w:rsidRPr="009F3971">
        <w:rPr>
          <w:sz w:val="20"/>
          <w:szCs w:val="20"/>
        </w:rPr>
        <w:t xml:space="preserve">s lowest when the blinds </w:t>
      </w:r>
      <w:r w:rsidR="00C80E71" w:rsidRPr="009F3971">
        <w:rPr>
          <w:sz w:val="20"/>
          <w:szCs w:val="20"/>
        </w:rPr>
        <w:t xml:space="preserve">had </w:t>
      </w:r>
      <w:r w:rsidR="009623E4" w:rsidRPr="009F3971">
        <w:rPr>
          <w:sz w:val="20"/>
          <w:szCs w:val="20"/>
        </w:rPr>
        <w:t>a low solar reflectance</w:t>
      </w:r>
      <w:r w:rsidR="00B11808" w:rsidRPr="009F3971">
        <w:rPr>
          <w:sz w:val="20"/>
          <w:szCs w:val="20"/>
        </w:rPr>
        <w:t xml:space="preserve">. </w:t>
      </w:r>
      <w:r w:rsidR="00C80E71" w:rsidRPr="009F3971">
        <w:rPr>
          <w:sz w:val="20"/>
          <w:szCs w:val="20"/>
        </w:rPr>
        <w:t>The</w:t>
      </w:r>
      <w:r w:rsidR="00857C1D" w:rsidRPr="009F3971">
        <w:rPr>
          <w:sz w:val="20"/>
          <w:szCs w:val="20"/>
        </w:rPr>
        <w:t xml:space="preserve"> cooling demand </w:t>
      </w:r>
      <w:r w:rsidR="00C80E71" w:rsidRPr="009F3971">
        <w:rPr>
          <w:sz w:val="20"/>
          <w:szCs w:val="20"/>
        </w:rPr>
        <w:t>was</w:t>
      </w:r>
      <w:r w:rsidR="00857C1D" w:rsidRPr="009F3971">
        <w:rPr>
          <w:sz w:val="20"/>
          <w:szCs w:val="20"/>
        </w:rPr>
        <w:t xml:space="preserve"> always lower when the blinds </w:t>
      </w:r>
      <w:r w:rsidR="00C80E71" w:rsidRPr="009F3971">
        <w:rPr>
          <w:sz w:val="20"/>
          <w:szCs w:val="20"/>
        </w:rPr>
        <w:t xml:space="preserve">were </w:t>
      </w:r>
      <w:r w:rsidR="00857C1D" w:rsidRPr="009F3971">
        <w:rPr>
          <w:sz w:val="20"/>
          <w:szCs w:val="20"/>
        </w:rPr>
        <w:t>outside of the windows</w:t>
      </w:r>
      <w:r w:rsidR="00B422AE" w:rsidRPr="009F3971">
        <w:rPr>
          <w:sz w:val="20"/>
          <w:szCs w:val="20"/>
        </w:rPr>
        <w:t>,</w:t>
      </w:r>
      <w:r w:rsidR="00857C1D" w:rsidRPr="009F3971">
        <w:rPr>
          <w:sz w:val="20"/>
          <w:szCs w:val="20"/>
        </w:rPr>
        <w:t xml:space="preserve"> and </w:t>
      </w:r>
      <w:r w:rsidR="00B422AE" w:rsidRPr="009F3971">
        <w:rPr>
          <w:sz w:val="20"/>
          <w:szCs w:val="20"/>
        </w:rPr>
        <w:t>when the blinds ha</w:t>
      </w:r>
      <w:r w:rsidR="006B1901" w:rsidRPr="009F3971">
        <w:rPr>
          <w:sz w:val="20"/>
          <w:szCs w:val="20"/>
        </w:rPr>
        <w:t>d</w:t>
      </w:r>
      <w:r w:rsidR="00B422AE" w:rsidRPr="009F3971">
        <w:rPr>
          <w:sz w:val="20"/>
          <w:szCs w:val="20"/>
        </w:rPr>
        <w:t xml:space="preserve"> a low solar reflectance, </w:t>
      </w:r>
      <w:r w:rsidR="006B1901" w:rsidRPr="009F3971">
        <w:rPr>
          <w:sz w:val="20"/>
          <w:szCs w:val="20"/>
        </w:rPr>
        <w:t xml:space="preserve">and </w:t>
      </w:r>
      <w:r w:rsidR="00857C1D" w:rsidRPr="009F3971">
        <w:rPr>
          <w:sz w:val="20"/>
          <w:szCs w:val="20"/>
        </w:rPr>
        <w:t xml:space="preserve">the </w:t>
      </w:r>
      <w:r w:rsidR="006B1901" w:rsidRPr="009F3971">
        <w:rPr>
          <w:sz w:val="20"/>
          <w:szCs w:val="20"/>
        </w:rPr>
        <w:t xml:space="preserve">lowest </w:t>
      </w:r>
      <w:r w:rsidR="00857C1D" w:rsidRPr="009F3971">
        <w:rPr>
          <w:sz w:val="20"/>
          <w:szCs w:val="20"/>
        </w:rPr>
        <w:t xml:space="preserve">value </w:t>
      </w:r>
      <w:r w:rsidR="00740F57" w:rsidRPr="009F3971">
        <w:rPr>
          <w:sz w:val="20"/>
          <w:szCs w:val="20"/>
        </w:rPr>
        <w:t xml:space="preserve">was </w:t>
      </w:r>
      <w:r w:rsidR="00857C1D" w:rsidRPr="009F3971">
        <w:rPr>
          <w:sz w:val="20"/>
          <w:szCs w:val="20"/>
        </w:rPr>
        <w:t>13.2 kWh/m</w:t>
      </w:r>
      <w:r w:rsidR="00857C1D" w:rsidRPr="009F3971">
        <w:rPr>
          <w:sz w:val="20"/>
          <w:szCs w:val="20"/>
          <w:vertAlign w:val="superscript"/>
        </w:rPr>
        <w:t>2</w:t>
      </w:r>
      <w:r w:rsidR="00857C1D" w:rsidRPr="009F3971">
        <w:rPr>
          <w:sz w:val="20"/>
          <w:szCs w:val="20"/>
        </w:rPr>
        <w:t xml:space="preserve">a, </w:t>
      </w:r>
      <w:r w:rsidR="00B422AE" w:rsidRPr="009F3971">
        <w:rPr>
          <w:sz w:val="20"/>
          <w:szCs w:val="20"/>
        </w:rPr>
        <w:t xml:space="preserve">which is 4 </w:t>
      </w:r>
      <w:r w:rsidR="00740F57" w:rsidRPr="009F3971">
        <w:rPr>
          <w:sz w:val="20"/>
          <w:szCs w:val="20"/>
        </w:rPr>
        <w:t>kWh/m</w:t>
      </w:r>
      <w:r w:rsidR="00740F57" w:rsidRPr="009F3971">
        <w:rPr>
          <w:sz w:val="20"/>
          <w:szCs w:val="20"/>
          <w:vertAlign w:val="superscript"/>
        </w:rPr>
        <w:t>2</w:t>
      </w:r>
      <w:r w:rsidR="00740F57" w:rsidRPr="009F3971">
        <w:rPr>
          <w:sz w:val="20"/>
          <w:szCs w:val="20"/>
        </w:rPr>
        <w:t>a</w:t>
      </w:r>
      <w:r w:rsidR="00A37D90" w:rsidRPr="009F3971">
        <w:rPr>
          <w:sz w:val="20"/>
          <w:szCs w:val="20"/>
        </w:rPr>
        <w:t xml:space="preserve"> (23%)</w:t>
      </w:r>
      <w:r w:rsidR="00B422AE" w:rsidRPr="009F3971">
        <w:rPr>
          <w:sz w:val="20"/>
          <w:szCs w:val="20"/>
        </w:rPr>
        <w:t xml:space="preserve"> lower than it </w:t>
      </w:r>
      <w:r w:rsidR="00740F57" w:rsidRPr="009F3971">
        <w:rPr>
          <w:sz w:val="20"/>
          <w:szCs w:val="20"/>
        </w:rPr>
        <w:t xml:space="preserve">was </w:t>
      </w:r>
      <w:r w:rsidR="00B422AE" w:rsidRPr="009F3971">
        <w:rPr>
          <w:sz w:val="20"/>
          <w:szCs w:val="20"/>
        </w:rPr>
        <w:t xml:space="preserve">in the last retrofitting phase. </w:t>
      </w:r>
      <w:r w:rsidR="008E5E45" w:rsidRPr="009F3971">
        <w:rPr>
          <w:sz w:val="20"/>
          <w:szCs w:val="20"/>
        </w:rPr>
        <w:t>However, it</w:t>
      </w:r>
      <w:r w:rsidR="00857C1D" w:rsidRPr="009F3971">
        <w:rPr>
          <w:sz w:val="20"/>
          <w:szCs w:val="20"/>
        </w:rPr>
        <w:t xml:space="preserve"> i</w:t>
      </w:r>
      <w:r w:rsidR="008E5E45" w:rsidRPr="009F3971">
        <w:rPr>
          <w:sz w:val="20"/>
          <w:szCs w:val="20"/>
        </w:rPr>
        <w:t xml:space="preserve">s interesting to find that when the blinds </w:t>
      </w:r>
      <w:r w:rsidR="00740F57" w:rsidRPr="009F3971">
        <w:rPr>
          <w:sz w:val="20"/>
          <w:szCs w:val="20"/>
        </w:rPr>
        <w:t xml:space="preserve">were </w:t>
      </w:r>
      <w:r w:rsidR="008E5E45" w:rsidRPr="009F3971">
        <w:rPr>
          <w:sz w:val="20"/>
          <w:szCs w:val="20"/>
        </w:rPr>
        <w:t xml:space="preserve">placed on </w:t>
      </w:r>
      <w:r w:rsidR="00740F57" w:rsidRPr="009F3971">
        <w:rPr>
          <w:sz w:val="20"/>
          <w:szCs w:val="20"/>
        </w:rPr>
        <w:t xml:space="preserve">the </w:t>
      </w:r>
      <w:r w:rsidR="008E5E45" w:rsidRPr="009F3971">
        <w:rPr>
          <w:sz w:val="20"/>
          <w:szCs w:val="20"/>
        </w:rPr>
        <w:t xml:space="preserve">inside of the window, the cooling demand </w:t>
      </w:r>
      <w:r w:rsidR="00740F57" w:rsidRPr="009F3971">
        <w:rPr>
          <w:sz w:val="20"/>
          <w:szCs w:val="20"/>
        </w:rPr>
        <w:t xml:space="preserve">was </w:t>
      </w:r>
      <w:r w:rsidR="008E5E45" w:rsidRPr="009F3971">
        <w:rPr>
          <w:sz w:val="20"/>
          <w:szCs w:val="20"/>
        </w:rPr>
        <w:t>lowest</w:t>
      </w:r>
      <w:r w:rsidR="00116C41" w:rsidRPr="009F3971">
        <w:rPr>
          <w:sz w:val="20"/>
          <w:szCs w:val="20"/>
        </w:rPr>
        <w:t xml:space="preserve"> when the blinds </w:t>
      </w:r>
      <w:r w:rsidR="00740F57" w:rsidRPr="009F3971">
        <w:rPr>
          <w:sz w:val="20"/>
          <w:szCs w:val="20"/>
        </w:rPr>
        <w:t xml:space="preserve">had a </w:t>
      </w:r>
      <w:r w:rsidR="00116C41" w:rsidRPr="009F3971">
        <w:rPr>
          <w:sz w:val="20"/>
          <w:szCs w:val="20"/>
        </w:rPr>
        <w:t>high solar reflectance</w:t>
      </w:r>
      <w:r w:rsidR="008E5E45" w:rsidRPr="009F3971">
        <w:rPr>
          <w:sz w:val="20"/>
          <w:szCs w:val="20"/>
        </w:rPr>
        <w:t xml:space="preserve">, </w:t>
      </w:r>
      <w:r w:rsidR="009312CA" w:rsidRPr="009F3971">
        <w:rPr>
          <w:sz w:val="20"/>
          <w:szCs w:val="20"/>
        </w:rPr>
        <w:t>while when it</w:t>
      </w:r>
      <w:r w:rsidR="00740F57" w:rsidRPr="009F3971">
        <w:rPr>
          <w:sz w:val="20"/>
          <w:szCs w:val="20"/>
        </w:rPr>
        <w:t xml:space="preserve"> was</w:t>
      </w:r>
      <w:r w:rsidR="009312CA" w:rsidRPr="009F3971">
        <w:rPr>
          <w:sz w:val="20"/>
          <w:szCs w:val="20"/>
        </w:rPr>
        <w:t xml:space="preserve"> placed on </w:t>
      </w:r>
      <w:r w:rsidR="00740F57" w:rsidRPr="009F3971">
        <w:rPr>
          <w:sz w:val="20"/>
          <w:szCs w:val="20"/>
        </w:rPr>
        <w:t xml:space="preserve">the </w:t>
      </w:r>
      <w:r w:rsidR="009312CA" w:rsidRPr="009F3971">
        <w:rPr>
          <w:sz w:val="20"/>
          <w:szCs w:val="20"/>
        </w:rPr>
        <w:t xml:space="preserve">outside, </w:t>
      </w:r>
      <w:r w:rsidR="00B422AE" w:rsidRPr="009F3971">
        <w:rPr>
          <w:sz w:val="20"/>
          <w:szCs w:val="20"/>
        </w:rPr>
        <w:t xml:space="preserve">the </w:t>
      </w:r>
      <w:r w:rsidR="005A550D" w:rsidRPr="009F3971">
        <w:rPr>
          <w:sz w:val="20"/>
          <w:szCs w:val="20"/>
        </w:rPr>
        <w:t xml:space="preserve">cooling demand </w:t>
      </w:r>
      <w:r w:rsidR="00740F57" w:rsidRPr="009F3971">
        <w:rPr>
          <w:sz w:val="20"/>
          <w:szCs w:val="20"/>
        </w:rPr>
        <w:t xml:space="preserve">was </w:t>
      </w:r>
      <w:r w:rsidR="005A550D" w:rsidRPr="009F3971">
        <w:rPr>
          <w:sz w:val="20"/>
          <w:szCs w:val="20"/>
        </w:rPr>
        <w:t xml:space="preserve">lowest when the blinds </w:t>
      </w:r>
      <w:r w:rsidR="00740F57" w:rsidRPr="009F3971">
        <w:rPr>
          <w:sz w:val="20"/>
          <w:szCs w:val="20"/>
        </w:rPr>
        <w:t xml:space="preserve">had a </w:t>
      </w:r>
      <w:r w:rsidR="005A550D" w:rsidRPr="009F3971">
        <w:rPr>
          <w:sz w:val="20"/>
          <w:szCs w:val="20"/>
        </w:rPr>
        <w:t>low solar reflectance</w:t>
      </w:r>
      <w:r w:rsidR="00740F57" w:rsidRPr="009F3971">
        <w:rPr>
          <w:sz w:val="20"/>
          <w:szCs w:val="20"/>
        </w:rPr>
        <w:t>. This</w:t>
      </w:r>
      <w:r w:rsidR="006D5B5B" w:rsidRPr="009F3971">
        <w:rPr>
          <w:sz w:val="20"/>
          <w:szCs w:val="20"/>
        </w:rPr>
        <w:t xml:space="preserve"> may</w:t>
      </w:r>
      <w:r w:rsidR="009C7A4A" w:rsidRPr="009F3971">
        <w:rPr>
          <w:sz w:val="20"/>
          <w:szCs w:val="20"/>
        </w:rPr>
        <w:t xml:space="preserve"> be</w:t>
      </w:r>
      <w:r w:rsidR="006D5B5B" w:rsidRPr="009F3971">
        <w:rPr>
          <w:sz w:val="20"/>
          <w:szCs w:val="20"/>
        </w:rPr>
        <w:t xml:space="preserve"> because when the blinds </w:t>
      </w:r>
      <w:r w:rsidR="00425AE5" w:rsidRPr="009F3971">
        <w:rPr>
          <w:sz w:val="20"/>
          <w:szCs w:val="20"/>
        </w:rPr>
        <w:t>are</w:t>
      </w:r>
      <w:r w:rsidR="006D5B5B" w:rsidRPr="009F3971">
        <w:rPr>
          <w:sz w:val="20"/>
          <w:szCs w:val="20"/>
        </w:rPr>
        <w:t xml:space="preserve"> inside the window, the high </w:t>
      </w:r>
      <w:r w:rsidR="009F4388" w:rsidRPr="009F3971">
        <w:rPr>
          <w:sz w:val="20"/>
          <w:szCs w:val="20"/>
        </w:rPr>
        <w:t xml:space="preserve">reflection </w:t>
      </w:r>
      <w:r w:rsidR="006D5B5B" w:rsidRPr="009F3971">
        <w:rPr>
          <w:sz w:val="20"/>
          <w:szCs w:val="20"/>
        </w:rPr>
        <w:t xml:space="preserve">helps to reflect the radiation </w:t>
      </w:r>
      <w:r w:rsidR="00740F57" w:rsidRPr="009F3971">
        <w:rPr>
          <w:sz w:val="20"/>
          <w:szCs w:val="20"/>
        </w:rPr>
        <w:t xml:space="preserve">back </w:t>
      </w:r>
      <w:r w:rsidR="006D5B5B" w:rsidRPr="009F3971">
        <w:rPr>
          <w:sz w:val="20"/>
          <w:szCs w:val="20"/>
        </w:rPr>
        <w:t>out of the window, while when the blinds</w:t>
      </w:r>
      <w:r w:rsidR="00425AE5" w:rsidRPr="009F3971">
        <w:rPr>
          <w:sz w:val="20"/>
          <w:szCs w:val="20"/>
        </w:rPr>
        <w:t xml:space="preserve"> are</w:t>
      </w:r>
      <w:r w:rsidR="006D5B5B" w:rsidRPr="009F3971">
        <w:rPr>
          <w:sz w:val="20"/>
          <w:szCs w:val="20"/>
        </w:rPr>
        <w:t xml:space="preserve"> outside, </w:t>
      </w:r>
      <w:r w:rsidR="00425AE5" w:rsidRPr="009F3971">
        <w:rPr>
          <w:sz w:val="20"/>
          <w:szCs w:val="20"/>
        </w:rPr>
        <w:t xml:space="preserve">the low </w:t>
      </w:r>
      <w:r w:rsidR="009F4388" w:rsidRPr="009F3971">
        <w:rPr>
          <w:sz w:val="20"/>
          <w:szCs w:val="20"/>
        </w:rPr>
        <w:t>reflection</w:t>
      </w:r>
      <w:r w:rsidR="00425AE5" w:rsidRPr="009F3971">
        <w:rPr>
          <w:sz w:val="20"/>
          <w:szCs w:val="20"/>
        </w:rPr>
        <w:t xml:space="preserve"> performance </w:t>
      </w:r>
      <w:r w:rsidR="00740F57" w:rsidRPr="009F3971">
        <w:rPr>
          <w:sz w:val="20"/>
          <w:szCs w:val="20"/>
        </w:rPr>
        <w:t xml:space="preserve">reduces </w:t>
      </w:r>
      <w:r w:rsidR="00425AE5" w:rsidRPr="009F3971">
        <w:rPr>
          <w:sz w:val="20"/>
          <w:szCs w:val="20"/>
        </w:rPr>
        <w:t xml:space="preserve">the radiation reflects between the slats and </w:t>
      </w:r>
      <w:r w:rsidR="0030484B" w:rsidRPr="009F3971">
        <w:rPr>
          <w:sz w:val="20"/>
          <w:szCs w:val="20"/>
        </w:rPr>
        <w:t>less</w:t>
      </w:r>
      <w:r w:rsidR="00740F57" w:rsidRPr="009F3971">
        <w:rPr>
          <w:sz w:val="20"/>
          <w:szCs w:val="20"/>
        </w:rPr>
        <w:t xml:space="preserve"> solar radiation </w:t>
      </w:r>
      <w:r w:rsidR="00425AE5" w:rsidRPr="009F3971">
        <w:rPr>
          <w:sz w:val="20"/>
          <w:szCs w:val="20"/>
        </w:rPr>
        <w:t xml:space="preserve">eventually enter the window. </w:t>
      </w:r>
      <w:r w:rsidR="007046EF" w:rsidRPr="009F3971">
        <w:rPr>
          <w:sz w:val="20"/>
          <w:szCs w:val="20"/>
        </w:rPr>
        <w:t xml:space="preserve">In conclusion, </w:t>
      </w:r>
      <w:r w:rsidR="00740F57" w:rsidRPr="009F3971">
        <w:rPr>
          <w:sz w:val="20"/>
          <w:szCs w:val="20"/>
        </w:rPr>
        <w:t xml:space="preserve">the </w:t>
      </w:r>
      <w:r w:rsidR="00594D5E" w:rsidRPr="009F3971">
        <w:rPr>
          <w:sz w:val="20"/>
          <w:szCs w:val="20"/>
        </w:rPr>
        <w:t>position of the window blinds</w:t>
      </w:r>
      <w:r w:rsidR="00DE7A54" w:rsidRPr="009F3971">
        <w:rPr>
          <w:sz w:val="20"/>
          <w:szCs w:val="20"/>
        </w:rPr>
        <w:t xml:space="preserve"> </w:t>
      </w:r>
      <w:r w:rsidR="006B0F40" w:rsidRPr="009F3971">
        <w:rPr>
          <w:sz w:val="20"/>
          <w:szCs w:val="20"/>
        </w:rPr>
        <w:t xml:space="preserve">could </w:t>
      </w:r>
      <w:r w:rsidR="007046EF" w:rsidRPr="009F3971">
        <w:rPr>
          <w:sz w:val="20"/>
          <w:szCs w:val="20"/>
        </w:rPr>
        <w:t>cause a big difference in the cooling demand,</w:t>
      </w:r>
      <w:r w:rsidR="00DE7A54" w:rsidRPr="009F3971">
        <w:rPr>
          <w:sz w:val="20"/>
          <w:szCs w:val="20"/>
        </w:rPr>
        <w:t xml:space="preserve"> </w:t>
      </w:r>
      <w:r w:rsidR="00740F57" w:rsidRPr="009F3971">
        <w:rPr>
          <w:sz w:val="20"/>
          <w:szCs w:val="20"/>
        </w:rPr>
        <w:t xml:space="preserve">and </w:t>
      </w:r>
      <w:r w:rsidR="00DE7A54" w:rsidRPr="009F3971">
        <w:rPr>
          <w:sz w:val="20"/>
          <w:szCs w:val="20"/>
        </w:rPr>
        <w:t xml:space="preserve">the solar reflectance of the blinds </w:t>
      </w:r>
      <w:r w:rsidR="00740F57" w:rsidRPr="009F3971">
        <w:rPr>
          <w:sz w:val="20"/>
          <w:szCs w:val="20"/>
        </w:rPr>
        <w:t xml:space="preserve">also </w:t>
      </w:r>
      <w:r w:rsidR="005169FB" w:rsidRPr="009F3971">
        <w:rPr>
          <w:sz w:val="20"/>
          <w:szCs w:val="20"/>
        </w:rPr>
        <w:t>affects</w:t>
      </w:r>
      <w:r w:rsidR="00DE7A54" w:rsidRPr="009F3971">
        <w:rPr>
          <w:sz w:val="20"/>
          <w:szCs w:val="20"/>
        </w:rPr>
        <w:t xml:space="preserve"> the energy </w:t>
      </w:r>
      <w:r w:rsidR="00740F57" w:rsidRPr="009F3971">
        <w:rPr>
          <w:sz w:val="20"/>
          <w:szCs w:val="20"/>
        </w:rPr>
        <w:t>demand</w:t>
      </w:r>
      <w:r w:rsidR="00DE7A54" w:rsidRPr="009F3971">
        <w:rPr>
          <w:sz w:val="20"/>
          <w:szCs w:val="20"/>
        </w:rPr>
        <w:t xml:space="preserve">. </w:t>
      </w:r>
      <w:r w:rsidR="005169FB" w:rsidRPr="009F3971">
        <w:rPr>
          <w:sz w:val="20"/>
          <w:szCs w:val="20"/>
        </w:rPr>
        <w:t xml:space="preserve">For this study, placing the blinds with low solar reflectance outside of the windows is adopted </w:t>
      </w:r>
      <w:r w:rsidR="0008280E" w:rsidRPr="009F3971">
        <w:rPr>
          <w:sz w:val="20"/>
          <w:szCs w:val="20"/>
        </w:rPr>
        <w:t>because</w:t>
      </w:r>
      <w:r w:rsidR="003C2AC8" w:rsidRPr="009F3971">
        <w:rPr>
          <w:sz w:val="20"/>
          <w:szCs w:val="20"/>
        </w:rPr>
        <w:t xml:space="preserve"> the </w:t>
      </w:r>
      <w:r w:rsidR="006B1901" w:rsidRPr="009F3971">
        <w:rPr>
          <w:sz w:val="20"/>
          <w:szCs w:val="20"/>
        </w:rPr>
        <w:t xml:space="preserve">predicted </w:t>
      </w:r>
      <w:r w:rsidR="003C2AC8" w:rsidRPr="009F3971">
        <w:rPr>
          <w:sz w:val="20"/>
          <w:szCs w:val="20"/>
        </w:rPr>
        <w:t xml:space="preserve">cooling demand </w:t>
      </w:r>
      <w:r w:rsidR="00740F57" w:rsidRPr="009F3971">
        <w:rPr>
          <w:sz w:val="20"/>
          <w:szCs w:val="20"/>
        </w:rPr>
        <w:t xml:space="preserve">was </w:t>
      </w:r>
      <w:r w:rsidR="006B1901" w:rsidRPr="009F3971">
        <w:rPr>
          <w:sz w:val="20"/>
          <w:szCs w:val="20"/>
        </w:rPr>
        <w:t xml:space="preserve">the </w:t>
      </w:r>
      <w:r w:rsidR="003C2AC8" w:rsidRPr="009F3971">
        <w:rPr>
          <w:sz w:val="20"/>
          <w:szCs w:val="20"/>
        </w:rPr>
        <w:t>lowest.</w:t>
      </w:r>
    </w:p>
    <w:p w14:paraId="3B0E232D" w14:textId="4A951DC4" w:rsidR="00D46D3C" w:rsidRPr="009F3971" w:rsidRDefault="00886ABF" w:rsidP="00D46D3C">
      <w:pPr>
        <w:rPr>
          <w:sz w:val="20"/>
          <w:szCs w:val="20"/>
        </w:rPr>
      </w:pPr>
      <w:r w:rsidRPr="00886ABF">
        <w:rPr>
          <w:noProof/>
        </w:rPr>
        <w:lastRenderedPageBreak/>
        <w:t xml:space="preserve"> </w:t>
      </w:r>
      <w:r w:rsidR="009C1E09">
        <w:rPr>
          <w:noProof/>
        </w:rPr>
        <w:drawing>
          <wp:inline distT="0" distB="0" distL="0" distR="0" wp14:anchorId="55A3B9F3" wp14:editId="0578B450">
            <wp:extent cx="4523139" cy="2722245"/>
            <wp:effectExtent l="0" t="0" r="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8C4DA6" w14:textId="50BCAF01" w:rsidR="009F3971" w:rsidRDefault="00D35C92" w:rsidP="00D35C92">
      <w:pPr>
        <w:pStyle w:val="Caption"/>
        <w:rPr>
          <w:szCs w:val="20"/>
        </w:rPr>
      </w:pPr>
      <w:bookmarkStart w:id="39" w:name="_Ref45556668"/>
      <w:r>
        <w:t xml:space="preserve">Figure </w:t>
      </w:r>
      <w:r>
        <w:fldChar w:fldCharType="begin"/>
      </w:r>
      <w:r>
        <w:instrText xml:space="preserve"> SEQ Figure \* ARABIC </w:instrText>
      </w:r>
      <w:r>
        <w:fldChar w:fldCharType="separate"/>
      </w:r>
      <w:r>
        <w:rPr>
          <w:noProof/>
        </w:rPr>
        <w:t>10</w:t>
      </w:r>
      <w:r>
        <w:fldChar w:fldCharType="end"/>
      </w:r>
      <w:bookmarkEnd w:id="39"/>
      <w:r w:rsidR="00D46D3C" w:rsidRPr="009F3971">
        <w:rPr>
          <w:szCs w:val="20"/>
        </w:rPr>
        <w:t>. Annual heating demand, cooling demand and exterior window solar gain when blinds with three different solar reflectance were adopted inside and outside of the windows.</w:t>
      </w:r>
    </w:p>
    <w:p w14:paraId="7192A22F" w14:textId="45064B7F" w:rsidR="003A31AF" w:rsidRPr="003A31AF" w:rsidRDefault="003A31AF" w:rsidP="003A31AF"/>
    <w:p w14:paraId="764BD8E7" w14:textId="62B37AF1" w:rsidR="002534FF" w:rsidRPr="009F3971" w:rsidRDefault="00A10E11" w:rsidP="00D1715F">
      <w:pPr>
        <w:spacing w:line="480" w:lineRule="auto"/>
        <w:rPr>
          <w:sz w:val="20"/>
          <w:szCs w:val="20"/>
        </w:rPr>
      </w:pPr>
      <w:r w:rsidRPr="009F3971">
        <w:rPr>
          <w:sz w:val="20"/>
          <w:szCs w:val="20"/>
        </w:rPr>
        <w:t xml:space="preserve">Natural ventilation is also an important passive way to reduce energy consumption and maintain thermal comfort in </w:t>
      </w:r>
      <w:r w:rsidR="00426267" w:rsidRPr="009F3971">
        <w:rPr>
          <w:sz w:val="20"/>
          <w:szCs w:val="20"/>
        </w:rPr>
        <w:t>Passivhaus</w:t>
      </w:r>
      <w:r w:rsidR="00740F57" w:rsidRPr="009F3971">
        <w:rPr>
          <w:sz w:val="20"/>
          <w:szCs w:val="20"/>
        </w:rPr>
        <w:t>.</w:t>
      </w:r>
      <w:r w:rsidRPr="009F3971">
        <w:rPr>
          <w:sz w:val="20"/>
          <w:szCs w:val="20"/>
        </w:rPr>
        <w:t xml:space="preserve"> </w:t>
      </w:r>
      <w:r w:rsidR="00740F57" w:rsidRPr="009F3971">
        <w:rPr>
          <w:sz w:val="20"/>
          <w:szCs w:val="20"/>
        </w:rPr>
        <w:t>N</w:t>
      </w:r>
      <w:r w:rsidR="00C631E5" w:rsidRPr="009F3971">
        <w:rPr>
          <w:sz w:val="20"/>
          <w:szCs w:val="20"/>
        </w:rPr>
        <w:t xml:space="preserve">ight-time natural ventilation cooling </w:t>
      </w:r>
      <w:r w:rsidR="006B1901" w:rsidRPr="009F3971">
        <w:rPr>
          <w:sz w:val="20"/>
          <w:szCs w:val="20"/>
        </w:rPr>
        <w:t xml:space="preserve">can </w:t>
      </w:r>
      <w:r w:rsidR="00C631E5" w:rsidRPr="009F3971">
        <w:rPr>
          <w:sz w:val="20"/>
          <w:szCs w:val="20"/>
        </w:rPr>
        <w:t xml:space="preserve">help to </w:t>
      </w:r>
      <w:r w:rsidR="00740F57" w:rsidRPr="009F3971">
        <w:rPr>
          <w:sz w:val="20"/>
          <w:szCs w:val="20"/>
        </w:rPr>
        <w:t xml:space="preserve">reduce </w:t>
      </w:r>
      <w:r w:rsidR="00C631E5" w:rsidRPr="009F3971">
        <w:rPr>
          <w:sz w:val="20"/>
          <w:szCs w:val="20"/>
        </w:rPr>
        <w:t xml:space="preserve">the overheating problem in </w:t>
      </w:r>
      <w:r w:rsidR="007F2C4F" w:rsidRPr="009F3971">
        <w:rPr>
          <w:sz w:val="20"/>
          <w:szCs w:val="20"/>
        </w:rPr>
        <w:t>summertime</w:t>
      </w:r>
      <w:r w:rsidR="004956FA" w:rsidRPr="009F3971">
        <w:rPr>
          <w:sz w:val="20"/>
          <w:szCs w:val="20"/>
        </w:rPr>
        <w:t xml:space="preserve"> </w:t>
      </w:r>
      <w:r w:rsidR="004956FA" w:rsidRPr="009F3971">
        <w:rPr>
          <w:sz w:val="20"/>
          <w:szCs w:val="20"/>
        </w:rPr>
        <w:fldChar w:fldCharType="begin" w:fldLock="1"/>
      </w:r>
      <w:r w:rsidR="00442D9B">
        <w:rPr>
          <w:sz w:val="20"/>
          <w:szCs w:val="20"/>
        </w:rPr>
        <w:instrText>ADDIN CSL_CITATION {"citationItems":[{"id":"ITEM-1","itemData":{"DOI":"10.1016/j.renene.2008.02.025","ISSN":"09601481","abstract":"Especially for commercial buildings in moderate climates, night-time ventilation seems to be a simple and energy-efficient approach to improve thermal comfort in summer. However, due to uncertainties in the prediction of thermal comfort in buildings with night-time ventilation, architects and engineers are still hesitant to apply this technique. In order to reduce the uncertainties, the most important parameters affecting night ventilation performance need to be identified. A typical office room was therefore modelled using a building energy simulation programme (HELIOS), and the effect of different parameters such as building construction, heat gains, air change rates, heat transfer coefficients and climatic conditions including annual variations on the number of overheating degree hours (operative room temperature &gt;26 °C) was evaluated. Climatic conditions and air flow rate during night-time ventilation were found to have the largest effect. But thermal mass and internal heat gains also have a significant effect on cooling performance and the achievable level of thermal comfort. Using this modelling approach, significant sensitivity to heat transfer was found only for total heat transfer coefficients below about 4 W/m2 K. © 2008 Elsevier Ltd. All rights reserved.","author":[{"dropping-particle":"","family":"Artmann","given":"N.","non-dropping-particle":"","parse-names":false,"suffix":""},{"dropping-particle":"","family":"Manz","given":"H.","non-dropping-particle":"","parse-names":false,"suffix":""},{"dropping-particle":"","family":"Heiselberg","given":"P.","non-dropping-particle":"","parse-names":false,"suffix":""}],"container-title":"Renewable Energy","id":"ITEM-1","issue":"12","issued":{"date-parts":[["2008","12","1"]]},"page":"2589-2598","publisher":"Pergamon","title":"Parameter study on performance of building cooling by night-time ventilation","type":"article-journal","volume":"33"},"uris":["http://www.mendeley.com/documents/?uuid=eec065ab-7520-3457-a20e-f78b2e686c4a"]}],"mendeley":{"formattedCitation":"[26]","plainTextFormattedCitation":"[26]","previouslyFormattedCitation":"[26]"},"properties":{"noteIndex":0},"schema":"https://github.com/citation-style-language/schema/raw/master/csl-citation.json"}</w:instrText>
      </w:r>
      <w:r w:rsidR="004956FA" w:rsidRPr="009F3971">
        <w:rPr>
          <w:sz w:val="20"/>
          <w:szCs w:val="20"/>
        </w:rPr>
        <w:fldChar w:fldCharType="separate"/>
      </w:r>
      <w:r w:rsidR="00442D9B" w:rsidRPr="00442D9B">
        <w:rPr>
          <w:noProof/>
          <w:sz w:val="20"/>
          <w:szCs w:val="20"/>
        </w:rPr>
        <w:t>[26]</w:t>
      </w:r>
      <w:r w:rsidR="004956FA" w:rsidRPr="009F3971">
        <w:rPr>
          <w:sz w:val="20"/>
          <w:szCs w:val="20"/>
        </w:rPr>
        <w:fldChar w:fldCharType="end"/>
      </w:r>
      <w:r w:rsidR="00C631E5" w:rsidRPr="009F3971">
        <w:rPr>
          <w:sz w:val="20"/>
          <w:szCs w:val="20"/>
        </w:rPr>
        <w:t>.</w:t>
      </w:r>
      <w:r w:rsidR="001A3BA0" w:rsidRPr="009F3971">
        <w:rPr>
          <w:sz w:val="20"/>
          <w:szCs w:val="20"/>
        </w:rPr>
        <w:t xml:space="preserve"> </w:t>
      </w:r>
      <w:r w:rsidR="007F2C4F" w:rsidRPr="009F3971">
        <w:rPr>
          <w:sz w:val="20"/>
          <w:szCs w:val="20"/>
        </w:rPr>
        <w:t>In the hot summer/cold winter climate reg</w:t>
      </w:r>
      <w:r w:rsidR="007623CB" w:rsidRPr="009F3971">
        <w:rPr>
          <w:sz w:val="20"/>
          <w:szCs w:val="20"/>
        </w:rPr>
        <w:t>io</w:t>
      </w:r>
      <w:r w:rsidR="007F2C4F" w:rsidRPr="009F3971">
        <w:rPr>
          <w:sz w:val="20"/>
          <w:szCs w:val="20"/>
        </w:rPr>
        <w:t xml:space="preserve">n, however, it </w:t>
      </w:r>
      <w:r w:rsidR="006254B0" w:rsidRPr="009F3971">
        <w:rPr>
          <w:sz w:val="20"/>
          <w:szCs w:val="20"/>
        </w:rPr>
        <w:t xml:space="preserve">is </w:t>
      </w:r>
      <w:r w:rsidR="00450AF7">
        <w:rPr>
          <w:sz w:val="20"/>
          <w:szCs w:val="20"/>
        </w:rPr>
        <w:t>important</w:t>
      </w:r>
      <w:r w:rsidR="007F2C4F" w:rsidRPr="009F3971">
        <w:rPr>
          <w:sz w:val="20"/>
          <w:szCs w:val="20"/>
        </w:rPr>
        <w:t xml:space="preserve"> to keep all the windows close</w:t>
      </w:r>
      <w:r w:rsidR="00A52B0E" w:rsidRPr="009F3971">
        <w:rPr>
          <w:sz w:val="20"/>
          <w:szCs w:val="20"/>
        </w:rPr>
        <w:t>d</w:t>
      </w:r>
      <w:r w:rsidR="007F2C4F" w:rsidRPr="009F3971">
        <w:rPr>
          <w:sz w:val="20"/>
          <w:szCs w:val="20"/>
        </w:rPr>
        <w:t xml:space="preserve"> and only ventilate by the MVHR system in summer</w:t>
      </w:r>
      <w:r w:rsidR="007623CB" w:rsidRPr="009F3971">
        <w:rPr>
          <w:sz w:val="20"/>
          <w:szCs w:val="20"/>
        </w:rPr>
        <w:t>. This is</w:t>
      </w:r>
      <w:r w:rsidR="007F2C4F" w:rsidRPr="009F3971">
        <w:rPr>
          <w:sz w:val="20"/>
          <w:szCs w:val="20"/>
        </w:rPr>
        <w:t xml:space="preserve"> because the outdoor temperature is usually much higher than the </w:t>
      </w:r>
      <w:r w:rsidR="00740F57" w:rsidRPr="009F3971">
        <w:rPr>
          <w:sz w:val="20"/>
          <w:szCs w:val="20"/>
        </w:rPr>
        <w:t>Passivhaus</w:t>
      </w:r>
      <w:r w:rsidR="007F2C4F" w:rsidRPr="009F3971">
        <w:rPr>
          <w:sz w:val="20"/>
          <w:szCs w:val="20"/>
        </w:rPr>
        <w:t xml:space="preserve"> required </w:t>
      </w:r>
      <w:r w:rsidR="00740F57" w:rsidRPr="009F3971">
        <w:rPr>
          <w:sz w:val="20"/>
          <w:szCs w:val="20"/>
        </w:rPr>
        <w:t xml:space="preserve">upper </w:t>
      </w:r>
      <w:r w:rsidR="007F2C4F" w:rsidRPr="009F3971">
        <w:rPr>
          <w:sz w:val="20"/>
          <w:szCs w:val="20"/>
        </w:rPr>
        <w:t>comfort temperature of 25℃</w:t>
      </w:r>
      <w:r w:rsidR="00A52B0E" w:rsidRPr="009F3971">
        <w:rPr>
          <w:sz w:val="20"/>
          <w:szCs w:val="20"/>
        </w:rPr>
        <w:t>,</w:t>
      </w:r>
      <w:r w:rsidR="007F2C4F" w:rsidRPr="009F3971">
        <w:rPr>
          <w:sz w:val="20"/>
          <w:szCs w:val="20"/>
        </w:rPr>
        <w:t xml:space="preserve"> even </w:t>
      </w:r>
      <w:r w:rsidR="00DA1BCC" w:rsidRPr="009F3971">
        <w:rPr>
          <w:sz w:val="20"/>
          <w:szCs w:val="20"/>
        </w:rPr>
        <w:t>at</w:t>
      </w:r>
      <w:r w:rsidR="00740F57" w:rsidRPr="009F3971">
        <w:rPr>
          <w:sz w:val="20"/>
          <w:szCs w:val="20"/>
        </w:rPr>
        <w:t xml:space="preserve"> </w:t>
      </w:r>
      <w:r w:rsidR="007F2C4F" w:rsidRPr="009F3971">
        <w:rPr>
          <w:sz w:val="20"/>
          <w:szCs w:val="20"/>
        </w:rPr>
        <w:t>night</w:t>
      </w:r>
      <w:r w:rsidR="007623CB" w:rsidRPr="009F3971">
        <w:rPr>
          <w:sz w:val="20"/>
          <w:szCs w:val="20"/>
        </w:rPr>
        <w:t>-</w:t>
      </w:r>
      <w:r w:rsidR="007F2C4F" w:rsidRPr="009F3971">
        <w:rPr>
          <w:sz w:val="20"/>
          <w:szCs w:val="20"/>
        </w:rPr>
        <w:t xml:space="preserve">time. </w:t>
      </w:r>
      <w:r w:rsidR="00740F57" w:rsidRPr="009F3971">
        <w:rPr>
          <w:sz w:val="20"/>
          <w:szCs w:val="20"/>
        </w:rPr>
        <w:t xml:space="preserve">However, </w:t>
      </w:r>
      <w:r w:rsidR="006254B0" w:rsidRPr="009F3971">
        <w:rPr>
          <w:sz w:val="20"/>
          <w:szCs w:val="20"/>
        </w:rPr>
        <w:t xml:space="preserve">during transitional seasons natural ventilation is still </w:t>
      </w:r>
      <w:r w:rsidR="007623CB" w:rsidRPr="009F3971">
        <w:rPr>
          <w:sz w:val="20"/>
          <w:szCs w:val="20"/>
        </w:rPr>
        <w:t xml:space="preserve">a </w:t>
      </w:r>
      <w:r w:rsidR="00740F57" w:rsidRPr="009F3971">
        <w:rPr>
          <w:sz w:val="20"/>
          <w:szCs w:val="20"/>
        </w:rPr>
        <w:t>good</w:t>
      </w:r>
      <w:r w:rsidR="006254B0" w:rsidRPr="009F3971">
        <w:rPr>
          <w:sz w:val="20"/>
          <w:szCs w:val="20"/>
        </w:rPr>
        <w:t xml:space="preserve"> </w:t>
      </w:r>
      <w:r w:rsidR="00574B76" w:rsidRPr="009F3971">
        <w:rPr>
          <w:sz w:val="20"/>
          <w:szCs w:val="20"/>
        </w:rPr>
        <w:t xml:space="preserve">way to </w:t>
      </w:r>
      <w:r w:rsidR="00740F57" w:rsidRPr="009F3971">
        <w:rPr>
          <w:sz w:val="20"/>
          <w:szCs w:val="20"/>
        </w:rPr>
        <w:t xml:space="preserve">improve </w:t>
      </w:r>
      <w:r w:rsidR="00574B76" w:rsidRPr="009F3971">
        <w:rPr>
          <w:sz w:val="20"/>
          <w:szCs w:val="20"/>
        </w:rPr>
        <w:t xml:space="preserve">indoor air quality and </w:t>
      </w:r>
      <w:r w:rsidR="00740F57" w:rsidRPr="009F3971">
        <w:rPr>
          <w:sz w:val="20"/>
          <w:szCs w:val="20"/>
        </w:rPr>
        <w:t xml:space="preserve">reduce </w:t>
      </w:r>
      <w:r w:rsidR="00574B76" w:rsidRPr="009F3971">
        <w:rPr>
          <w:sz w:val="20"/>
          <w:szCs w:val="20"/>
        </w:rPr>
        <w:t>energy consumption</w:t>
      </w:r>
      <w:r w:rsidR="00C7017A" w:rsidRPr="009F3971">
        <w:rPr>
          <w:sz w:val="20"/>
          <w:szCs w:val="20"/>
        </w:rPr>
        <w:t xml:space="preserve"> </w:t>
      </w:r>
      <w:r w:rsidR="004D3ECC" w:rsidRPr="009F3971">
        <w:rPr>
          <w:sz w:val="20"/>
          <w:szCs w:val="20"/>
        </w:rPr>
        <w:fldChar w:fldCharType="begin" w:fldLock="1"/>
      </w:r>
      <w:r w:rsidR="00442D9B">
        <w:rPr>
          <w:sz w:val="20"/>
          <w:szCs w:val="20"/>
        </w:rPr>
        <w:instrText>ADDIN CSL_CITATION {"citationItems":[{"id":"ITEM-1","itemData":{"DOI":"10.1016/j.enbuild.2013.11.071","ISSN":"03787788","abstract":"Natural ventilation is an effective method to simultaneously improve indoor air quality and reduce energy consumption in buildings, especially when indoor temperature is close to ambient temperature e.g. the transitional seasons in Germany. Heat loss due to opened window and ventilation effectiveness ratio were analytically modeled. Following that, the effects of thermal buoyancy on the steady classroom airflow and thermal stratification comfort as well as the contaminant dispersion were discussed. Classroom displacement ventilation and its thermal stratification as well as indoor air quality indicated by the CO2 concentration have been investigated concerning the effects of supplying air temperature and delivering ventilation flow velocity. Representative thermal comfort parameters, percentage dissatisfied and temperature difference between ankle and head have been evaluated. Subsequent energy consumption efficiency analysis illuminates that classroom energy demands for natural ventilation not only in transitional seasons but also in winter could be decreased with the promotion of the ventilation effectiveness ratio for heat distribution when the natural ventilation rate maintains a constant, and with the shrinking of the ventilation effectiveness ratio for heat distribution when the supplying air temperature is not variable. Detailed fitting correlations of heat loss resulted from opened window and ventilation effectiveness of natural ventilation inside the classroom have been presented. © 2013 Elsevier B.V.","author":[{"dropping-particle":"","family":"Wang","given":"Yang","non-dropping-particle":"","parse-names":false,"suffix":""},{"dropping-particle":"","family":"Zhao","given":"Fu Yun","non-dropping-particle":"","parse-names":false,"suffix":""},{"dropping-particle":"","family":"Kuckelkorn","given":"Jens","non-dropping-particle":"","parse-names":false,"suffix":""},{"dropping-particle":"","family":"Liu","given":"Di","non-dropping-particle":"","parse-names":false,"suffix":""},{"dropping-particle":"","family":"Liu","given":"Jun","non-dropping-particle":"","parse-names":false,"suffix":""},{"dropping-particle":"","family":"Zhang","given":"Jun Liang","non-dropping-particle":"","parse-names":false,"suffix":""}],"container-title":"Energy and Buildings","id":"ITEM-1","issued":{"date-parts":[["2014"]]},"title":"Classroom energy efficiency and air environment with displacement natural ventilation in a passive public school building","type":"article-journal"},"uris":["http://www.mendeley.com/documents/?uuid=ceb22952-491a-406c-8136-0668d61fefb9"]}],"mendeley":{"formattedCitation":"[27]","plainTextFormattedCitation":"[27]","previouslyFormattedCitation":"[27]"},"properties":{"noteIndex":0},"schema":"https://github.com/citation-style-language/schema/raw/master/csl-citation.json"}</w:instrText>
      </w:r>
      <w:r w:rsidR="004D3ECC" w:rsidRPr="009F3971">
        <w:rPr>
          <w:sz w:val="20"/>
          <w:szCs w:val="20"/>
        </w:rPr>
        <w:fldChar w:fldCharType="separate"/>
      </w:r>
      <w:r w:rsidR="00442D9B" w:rsidRPr="00442D9B">
        <w:rPr>
          <w:noProof/>
          <w:sz w:val="20"/>
          <w:szCs w:val="20"/>
        </w:rPr>
        <w:t>[27]</w:t>
      </w:r>
      <w:r w:rsidR="004D3ECC" w:rsidRPr="009F3971">
        <w:rPr>
          <w:sz w:val="20"/>
          <w:szCs w:val="20"/>
        </w:rPr>
        <w:fldChar w:fldCharType="end"/>
      </w:r>
      <w:r w:rsidR="00574B76" w:rsidRPr="009F3971">
        <w:rPr>
          <w:sz w:val="20"/>
          <w:szCs w:val="20"/>
        </w:rPr>
        <w:t>.</w:t>
      </w:r>
      <w:r w:rsidR="007D4D3A" w:rsidRPr="009F3971">
        <w:rPr>
          <w:sz w:val="20"/>
          <w:szCs w:val="20"/>
        </w:rPr>
        <w:t xml:space="preserve"> </w:t>
      </w:r>
      <w:r w:rsidR="00CC215E" w:rsidRPr="009F3971">
        <w:rPr>
          <w:sz w:val="20"/>
          <w:szCs w:val="20"/>
        </w:rPr>
        <w:t xml:space="preserve">Thus, the natural ventilation </w:t>
      </w:r>
      <w:r w:rsidR="00740F57" w:rsidRPr="009F3971">
        <w:rPr>
          <w:sz w:val="20"/>
          <w:szCs w:val="20"/>
        </w:rPr>
        <w:t xml:space="preserve">was </w:t>
      </w:r>
      <w:r w:rsidR="00CC215E" w:rsidRPr="009F3971">
        <w:rPr>
          <w:sz w:val="20"/>
          <w:szCs w:val="20"/>
        </w:rPr>
        <w:t xml:space="preserve">activated by outdoor temperature control in </w:t>
      </w:r>
      <w:r w:rsidR="00740F57" w:rsidRPr="009F3971">
        <w:rPr>
          <w:sz w:val="20"/>
          <w:szCs w:val="20"/>
        </w:rPr>
        <w:t xml:space="preserve">the </w:t>
      </w:r>
      <w:r w:rsidR="0070434A" w:rsidRPr="009F3971">
        <w:rPr>
          <w:sz w:val="20"/>
          <w:szCs w:val="20"/>
        </w:rPr>
        <w:t>DesignBuilder</w:t>
      </w:r>
      <w:r w:rsidR="00CC215E" w:rsidRPr="009F3971">
        <w:rPr>
          <w:sz w:val="20"/>
          <w:szCs w:val="20"/>
        </w:rPr>
        <w:t xml:space="preserve"> simulation, which only </w:t>
      </w:r>
      <w:r w:rsidR="004D608B" w:rsidRPr="009F3971">
        <w:rPr>
          <w:sz w:val="20"/>
          <w:szCs w:val="20"/>
        </w:rPr>
        <w:t>operate</w:t>
      </w:r>
      <w:r w:rsidR="00DA1BCC" w:rsidRPr="009F3971">
        <w:rPr>
          <w:sz w:val="20"/>
          <w:szCs w:val="20"/>
        </w:rPr>
        <w:t>d</w:t>
      </w:r>
      <w:r w:rsidR="004D608B" w:rsidRPr="009F3971">
        <w:rPr>
          <w:sz w:val="20"/>
          <w:szCs w:val="20"/>
        </w:rPr>
        <w:t xml:space="preserve"> when the outdoor temperature </w:t>
      </w:r>
      <w:r w:rsidR="00DA1BCC" w:rsidRPr="009F3971">
        <w:rPr>
          <w:sz w:val="20"/>
          <w:szCs w:val="20"/>
        </w:rPr>
        <w:t>wa</w:t>
      </w:r>
      <w:r w:rsidR="00A52B0E" w:rsidRPr="009F3971">
        <w:rPr>
          <w:sz w:val="20"/>
          <w:szCs w:val="20"/>
        </w:rPr>
        <w:t xml:space="preserve">s </w:t>
      </w:r>
      <w:r w:rsidR="00E65930" w:rsidRPr="009F3971">
        <w:rPr>
          <w:sz w:val="20"/>
          <w:szCs w:val="20"/>
        </w:rPr>
        <w:t>between</w:t>
      </w:r>
      <w:r w:rsidR="004D608B" w:rsidRPr="009F3971">
        <w:rPr>
          <w:sz w:val="20"/>
          <w:szCs w:val="20"/>
        </w:rPr>
        <w:t xml:space="preserve"> the </w:t>
      </w:r>
      <w:r w:rsidR="00740F57" w:rsidRPr="009F3971">
        <w:rPr>
          <w:sz w:val="20"/>
          <w:szCs w:val="20"/>
        </w:rPr>
        <w:t>Passivhaus</w:t>
      </w:r>
      <w:r w:rsidR="004D608B" w:rsidRPr="009F3971">
        <w:rPr>
          <w:sz w:val="20"/>
          <w:szCs w:val="20"/>
        </w:rPr>
        <w:t xml:space="preserve"> comfort temperature </w:t>
      </w:r>
      <w:r w:rsidR="00232D5D" w:rsidRPr="009F3971">
        <w:rPr>
          <w:sz w:val="20"/>
          <w:szCs w:val="20"/>
        </w:rPr>
        <w:t xml:space="preserve">range </w:t>
      </w:r>
      <w:r w:rsidR="004D608B" w:rsidRPr="009F3971">
        <w:rPr>
          <w:sz w:val="20"/>
          <w:szCs w:val="20"/>
        </w:rPr>
        <w:t xml:space="preserve">of 20℃ </w:t>
      </w:r>
      <w:r w:rsidR="00232D5D" w:rsidRPr="009F3971">
        <w:rPr>
          <w:sz w:val="20"/>
          <w:szCs w:val="20"/>
        </w:rPr>
        <w:t>to</w:t>
      </w:r>
      <w:r w:rsidR="004D608B" w:rsidRPr="009F3971">
        <w:rPr>
          <w:sz w:val="20"/>
          <w:szCs w:val="20"/>
        </w:rPr>
        <w:t xml:space="preserve"> 25℃. </w:t>
      </w:r>
      <w:r w:rsidR="00521243" w:rsidRPr="009F3971">
        <w:rPr>
          <w:sz w:val="20"/>
          <w:szCs w:val="20"/>
        </w:rPr>
        <w:t>So,</w:t>
      </w:r>
      <w:r w:rsidR="00875E1C" w:rsidRPr="009F3971">
        <w:rPr>
          <w:sz w:val="20"/>
          <w:szCs w:val="20"/>
        </w:rPr>
        <w:t xml:space="preserve"> the natural ventilation </w:t>
      </w:r>
      <w:r w:rsidR="00205DA4" w:rsidRPr="009F3971">
        <w:rPr>
          <w:sz w:val="20"/>
          <w:szCs w:val="20"/>
        </w:rPr>
        <w:t xml:space="preserve">method </w:t>
      </w:r>
      <w:r w:rsidR="00875E1C" w:rsidRPr="009F3971">
        <w:rPr>
          <w:sz w:val="20"/>
          <w:szCs w:val="20"/>
        </w:rPr>
        <w:t xml:space="preserve">would not increase the heating demand and </w:t>
      </w:r>
      <w:r w:rsidR="00232D5D" w:rsidRPr="009F3971">
        <w:rPr>
          <w:sz w:val="20"/>
          <w:szCs w:val="20"/>
        </w:rPr>
        <w:t xml:space="preserve">could </w:t>
      </w:r>
      <w:r w:rsidR="00875E1C" w:rsidRPr="009F3971">
        <w:rPr>
          <w:sz w:val="20"/>
          <w:szCs w:val="20"/>
        </w:rPr>
        <w:t>assist</w:t>
      </w:r>
      <w:r w:rsidR="00205DA4" w:rsidRPr="009F3971">
        <w:rPr>
          <w:sz w:val="20"/>
          <w:szCs w:val="20"/>
        </w:rPr>
        <w:t xml:space="preserve"> with</w:t>
      </w:r>
      <w:r w:rsidR="00875E1C" w:rsidRPr="009F3971">
        <w:rPr>
          <w:sz w:val="20"/>
          <w:szCs w:val="20"/>
        </w:rPr>
        <w:t xml:space="preserve"> maintain</w:t>
      </w:r>
      <w:r w:rsidR="00205DA4" w:rsidRPr="009F3971">
        <w:rPr>
          <w:sz w:val="20"/>
          <w:szCs w:val="20"/>
        </w:rPr>
        <w:t>ing</w:t>
      </w:r>
      <w:r w:rsidR="00875E1C" w:rsidRPr="009F3971">
        <w:rPr>
          <w:sz w:val="20"/>
          <w:szCs w:val="20"/>
        </w:rPr>
        <w:t xml:space="preserve"> the indoor temperature passively when </w:t>
      </w:r>
      <w:r w:rsidR="00205DA4" w:rsidRPr="009F3971">
        <w:rPr>
          <w:sz w:val="20"/>
          <w:szCs w:val="20"/>
        </w:rPr>
        <w:t xml:space="preserve">the </w:t>
      </w:r>
      <w:r w:rsidR="00875E1C" w:rsidRPr="009F3971">
        <w:rPr>
          <w:sz w:val="20"/>
          <w:szCs w:val="20"/>
        </w:rPr>
        <w:t>outdoor temperature is</w:t>
      </w:r>
      <w:r w:rsidR="00E65930" w:rsidRPr="009F3971">
        <w:rPr>
          <w:sz w:val="20"/>
          <w:szCs w:val="20"/>
        </w:rPr>
        <w:t xml:space="preserve"> </w:t>
      </w:r>
      <w:r w:rsidR="00875E1C" w:rsidRPr="009F3971">
        <w:rPr>
          <w:sz w:val="20"/>
          <w:szCs w:val="20"/>
        </w:rPr>
        <w:t>suitable.</w:t>
      </w:r>
      <w:r w:rsidR="00DF720C" w:rsidRPr="009F3971">
        <w:rPr>
          <w:sz w:val="20"/>
          <w:szCs w:val="20"/>
        </w:rPr>
        <w:t xml:space="preserve"> </w:t>
      </w:r>
      <w:r w:rsidR="00D46D3C" w:rsidRPr="009F3971">
        <w:rPr>
          <w:sz w:val="20"/>
          <w:szCs w:val="20"/>
        </w:rPr>
        <w:fldChar w:fldCharType="begin"/>
      </w:r>
      <w:r w:rsidR="00D46D3C" w:rsidRPr="009F3971">
        <w:rPr>
          <w:sz w:val="20"/>
          <w:szCs w:val="20"/>
        </w:rPr>
        <w:instrText xml:space="preserve"> REF _Ref42079586 \h </w:instrText>
      </w:r>
      <w:r w:rsidR="009F3971" w:rsidRPr="009F3971">
        <w:rPr>
          <w:sz w:val="20"/>
          <w:szCs w:val="20"/>
        </w:rPr>
        <w:instrText xml:space="preserve"> \* MERGEFORMAT </w:instrText>
      </w:r>
      <w:r w:rsidR="00D46D3C" w:rsidRPr="009F3971">
        <w:rPr>
          <w:sz w:val="20"/>
          <w:szCs w:val="20"/>
        </w:rPr>
      </w:r>
      <w:r w:rsidR="00D46D3C" w:rsidRPr="009F3971">
        <w:rPr>
          <w:sz w:val="20"/>
          <w:szCs w:val="20"/>
        </w:rPr>
        <w:fldChar w:fldCharType="separate"/>
      </w:r>
      <w:r w:rsidR="00D46D3C" w:rsidRPr="009F3971">
        <w:rPr>
          <w:sz w:val="20"/>
          <w:szCs w:val="20"/>
        </w:rPr>
        <w:t xml:space="preserve">Figure </w:t>
      </w:r>
      <w:r w:rsidR="00D46D3C" w:rsidRPr="009F3971">
        <w:rPr>
          <w:noProof/>
          <w:sz w:val="20"/>
          <w:szCs w:val="20"/>
        </w:rPr>
        <w:t>11</w:t>
      </w:r>
      <w:r w:rsidR="00D46D3C" w:rsidRPr="009F3971">
        <w:rPr>
          <w:sz w:val="20"/>
          <w:szCs w:val="20"/>
        </w:rPr>
        <w:fldChar w:fldCharType="end"/>
      </w:r>
      <w:r w:rsidR="00D46D3C" w:rsidRPr="009F3971">
        <w:rPr>
          <w:sz w:val="20"/>
          <w:szCs w:val="20"/>
        </w:rPr>
        <w:t xml:space="preserve"> </w:t>
      </w:r>
      <w:r w:rsidR="00232D5D" w:rsidRPr="009F3971">
        <w:rPr>
          <w:sz w:val="20"/>
          <w:szCs w:val="20"/>
        </w:rPr>
        <w:t>shows</w:t>
      </w:r>
      <w:r w:rsidR="00BB1081" w:rsidRPr="009F3971">
        <w:rPr>
          <w:sz w:val="20"/>
          <w:szCs w:val="20"/>
        </w:rPr>
        <w:t xml:space="preserve"> the annual heating, cooling demand and heat gain through exterior ventilation after natural ventilation </w:t>
      </w:r>
      <w:r w:rsidR="00740F57" w:rsidRPr="009F3971">
        <w:rPr>
          <w:sz w:val="20"/>
          <w:szCs w:val="20"/>
        </w:rPr>
        <w:t xml:space="preserve">was </w:t>
      </w:r>
      <w:r w:rsidR="00BB1081" w:rsidRPr="009F3971">
        <w:rPr>
          <w:sz w:val="20"/>
          <w:szCs w:val="20"/>
        </w:rPr>
        <w:t xml:space="preserve">applied. </w:t>
      </w:r>
      <w:r w:rsidR="00BA4B8A" w:rsidRPr="009F3971">
        <w:rPr>
          <w:sz w:val="20"/>
          <w:szCs w:val="20"/>
        </w:rPr>
        <w:t>The result</w:t>
      </w:r>
      <w:r w:rsidR="00740F57" w:rsidRPr="009F3971">
        <w:rPr>
          <w:sz w:val="20"/>
          <w:szCs w:val="20"/>
        </w:rPr>
        <w:t>s</w:t>
      </w:r>
      <w:r w:rsidR="00BA4B8A" w:rsidRPr="009F3971">
        <w:rPr>
          <w:sz w:val="20"/>
          <w:szCs w:val="20"/>
        </w:rPr>
        <w:t xml:space="preserve"> show that the heat gain </w:t>
      </w:r>
      <w:r w:rsidR="00740F57" w:rsidRPr="009F3971">
        <w:rPr>
          <w:sz w:val="20"/>
          <w:szCs w:val="20"/>
        </w:rPr>
        <w:t xml:space="preserve">from </w:t>
      </w:r>
      <w:r w:rsidR="00BA4B8A" w:rsidRPr="009F3971">
        <w:rPr>
          <w:sz w:val="20"/>
          <w:szCs w:val="20"/>
        </w:rPr>
        <w:t>exterior ventilation from the last retrofitting step was no</w:t>
      </w:r>
      <w:r w:rsidR="006D681F" w:rsidRPr="009F3971">
        <w:rPr>
          <w:sz w:val="20"/>
          <w:szCs w:val="20"/>
        </w:rPr>
        <w:t>ne</w:t>
      </w:r>
      <w:r w:rsidR="00BA4B8A" w:rsidRPr="009F3971">
        <w:rPr>
          <w:sz w:val="20"/>
          <w:szCs w:val="20"/>
        </w:rPr>
        <w:t xml:space="preserve"> due to </w:t>
      </w:r>
      <w:r w:rsidR="0013214E" w:rsidRPr="009F3971">
        <w:rPr>
          <w:sz w:val="20"/>
          <w:szCs w:val="20"/>
        </w:rPr>
        <w:t xml:space="preserve">the </w:t>
      </w:r>
      <w:r w:rsidR="00BA4B8A" w:rsidRPr="009F3971">
        <w:rPr>
          <w:sz w:val="20"/>
          <w:szCs w:val="20"/>
        </w:rPr>
        <w:t xml:space="preserve">natural ventilation </w:t>
      </w:r>
      <w:r w:rsidR="00740F57" w:rsidRPr="009F3971">
        <w:rPr>
          <w:sz w:val="20"/>
          <w:szCs w:val="20"/>
        </w:rPr>
        <w:t xml:space="preserve">being </w:t>
      </w:r>
      <w:r w:rsidR="00BA4B8A" w:rsidRPr="009F3971">
        <w:rPr>
          <w:sz w:val="20"/>
          <w:szCs w:val="20"/>
        </w:rPr>
        <w:t>off</w:t>
      </w:r>
      <w:r w:rsidR="007623CB" w:rsidRPr="009F3971">
        <w:rPr>
          <w:sz w:val="20"/>
          <w:szCs w:val="20"/>
        </w:rPr>
        <w:t xml:space="preserve">. </w:t>
      </w:r>
      <w:r w:rsidR="00A26AA7" w:rsidRPr="009F3971">
        <w:rPr>
          <w:sz w:val="20"/>
          <w:szCs w:val="20"/>
        </w:rPr>
        <w:t>A</w:t>
      </w:r>
      <w:r w:rsidR="00BA4B8A" w:rsidRPr="009F3971">
        <w:rPr>
          <w:sz w:val="20"/>
          <w:szCs w:val="20"/>
        </w:rPr>
        <w:t>fter it was turn</w:t>
      </w:r>
      <w:r w:rsidR="00A26AA7" w:rsidRPr="009F3971">
        <w:rPr>
          <w:sz w:val="20"/>
          <w:szCs w:val="20"/>
        </w:rPr>
        <w:t>ed</w:t>
      </w:r>
      <w:r w:rsidR="00BA4B8A" w:rsidRPr="009F3971">
        <w:rPr>
          <w:sz w:val="20"/>
          <w:szCs w:val="20"/>
        </w:rPr>
        <w:t xml:space="preserve"> on, there </w:t>
      </w:r>
      <w:r w:rsidR="00A26AA7" w:rsidRPr="009F3971">
        <w:rPr>
          <w:sz w:val="20"/>
          <w:szCs w:val="20"/>
        </w:rPr>
        <w:t xml:space="preserve">was a </w:t>
      </w:r>
      <w:r w:rsidR="00BA4B8A" w:rsidRPr="009F3971">
        <w:rPr>
          <w:sz w:val="20"/>
          <w:szCs w:val="20"/>
        </w:rPr>
        <w:t>4.1 kWh/m</w:t>
      </w:r>
      <w:r w:rsidR="00BA4B8A" w:rsidRPr="009F3971">
        <w:rPr>
          <w:sz w:val="20"/>
          <w:szCs w:val="20"/>
          <w:vertAlign w:val="superscript"/>
        </w:rPr>
        <w:t>2</w:t>
      </w:r>
      <w:r w:rsidR="00BA4B8A" w:rsidRPr="009F3971">
        <w:rPr>
          <w:sz w:val="20"/>
          <w:szCs w:val="20"/>
        </w:rPr>
        <w:t xml:space="preserve">a heat </w:t>
      </w:r>
      <w:r w:rsidR="00A26AA7" w:rsidRPr="009F3971">
        <w:rPr>
          <w:sz w:val="20"/>
          <w:szCs w:val="20"/>
        </w:rPr>
        <w:t xml:space="preserve">loss </w:t>
      </w:r>
      <w:r w:rsidR="0054004F" w:rsidRPr="009F3971">
        <w:rPr>
          <w:sz w:val="20"/>
          <w:szCs w:val="20"/>
        </w:rPr>
        <w:t xml:space="preserve">from the </w:t>
      </w:r>
      <w:r w:rsidR="0054004F" w:rsidRPr="009F3971">
        <w:rPr>
          <w:sz w:val="20"/>
          <w:szCs w:val="20"/>
        </w:rPr>
        <w:lastRenderedPageBreak/>
        <w:t xml:space="preserve">building, which </w:t>
      </w:r>
      <w:r w:rsidR="00A26AA7" w:rsidRPr="009F3971">
        <w:rPr>
          <w:sz w:val="20"/>
          <w:szCs w:val="20"/>
        </w:rPr>
        <w:t xml:space="preserve">led </w:t>
      </w:r>
      <w:r w:rsidR="0054004F" w:rsidRPr="009F3971">
        <w:rPr>
          <w:sz w:val="20"/>
          <w:szCs w:val="20"/>
        </w:rPr>
        <w:t>to a</w:t>
      </w:r>
      <w:r w:rsidR="00BA4B8A" w:rsidRPr="009F3971">
        <w:rPr>
          <w:sz w:val="20"/>
          <w:szCs w:val="20"/>
        </w:rPr>
        <w:t xml:space="preserve"> cooling demand decrease</w:t>
      </w:r>
      <w:r w:rsidR="00BC3521" w:rsidRPr="009F3971">
        <w:rPr>
          <w:sz w:val="20"/>
          <w:szCs w:val="20"/>
        </w:rPr>
        <w:t>,</w:t>
      </w:r>
      <w:r w:rsidR="00BA4B8A" w:rsidRPr="009F3971">
        <w:rPr>
          <w:sz w:val="20"/>
          <w:szCs w:val="20"/>
        </w:rPr>
        <w:t xml:space="preserve"> </w:t>
      </w:r>
      <w:r w:rsidR="00A26AA7" w:rsidRPr="009F3971">
        <w:rPr>
          <w:sz w:val="20"/>
          <w:szCs w:val="20"/>
        </w:rPr>
        <w:t xml:space="preserve">from </w:t>
      </w:r>
      <w:r w:rsidR="00BA4B8A" w:rsidRPr="009F3971">
        <w:rPr>
          <w:sz w:val="20"/>
          <w:szCs w:val="20"/>
        </w:rPr>
        <w:t>13.2 kWh/m</w:t>
      </w:r>
      <w:r w:rsidR="00BA4B8A" w:rsidRPr="009F3971">
        <w:rPr>
          <w:sz w:val="20"/>
          <w:szCs w:val="20"/>
          <w:vertAlign w:val="superscript"/>
        </w:rPr>
        <w:t>2</w:t>
      </w:r>
      <w:r w:rsidR="00BA4B8A" w:rsidRPr="009F3971">
        <w:rPr>
          <w:sz w:val="20"/>
          <w:szCs w:val="20"/>
        </w:rPr>
        <w:t>a to 12.6 kWh/m</w:t>
      </w:r>
      <w:r w:rsidR="00BA4B8A" w:rsidRPr="009F3971">
        <w:rPr>
          <w:sz w:val="20"/>
          <w:szCs w:val="20"/>
          <w:vertAlign w:val="superscript"/>
        </w:rPr>
        <w:t>2</w:t>
      </w:r>
      <w:r w:rsidR="0054004F" w:rsidRPr="009F3971">
        <w:rPr>
          <w:sz w:val="20"/>
          <w:szCs w:val="20"/>
        </w:rPr>
        <w:t>a.</w:t>
      </w:r>
      <w:r w:rsidR="002B102A" w:rsidRPr="009F3971">
        <w:rPr>
          <w:sz w:val="20"/>
          <w:szCs w:val="20"/>
        </w:rPr>
        <w:t xml:space="preserve"> </w:t>
      </w:r>
      <w:r w:rsidR="00F41F4F" w:rsidRPr="009F3971">
        <w:rPr>
          <w:sz w:val="20"/>
          <w:szCs w:val="20"/>
        </w:rPr>
        <w:t xml:space="preserve">The </w:t>
      </w:r>
      <w:r w:rsidR="00B86AC7" w:rsidRPr="009F3971">
        <w:rPr>
          <w:sz w:val="20"/>
          <w:szCs w:val="20"/>
        </w:rPr>
        <w:t xml:space="preserve">cooling demand </w:t>
      </w:r>
      <w:r w:rsidR="00A26AA7" w:rsidRPr="009F3971">
        <w:rPr>
          <w:sz w:val="20"/>
          <w:szCs w:val="20"/>
        </w:rPr>
        <w:t xml:space="preserve">did not </w:t>
      </w:r>
      <w:r w:rsidR="00B86AC7" w:rsidRPr="009F3971">
        <w:rPr>
          <w:sz w:val="20"/>
          <w:szCs w:val="20"/>
        </w:rPr>
        <w:t xml:space="preserve">decrease significantly because the time </w:t>
      </w:r>
      <w:r w:rsidR="00232D5D" w:rsidRPr="009F3971">
        <w:rPr>
          <w:sz w:val="20"/>
          <w:szCs w:val="20"/>
        </w:rPr>
        <w:t>when</w:t>
      </w:r>
      <w:r w:rsidR="00B86AC7" w:rsidRPr="009F3971">
        <w:rPr>
          <w:sz w:val="20"/>
          <w:szCs w:val="20"/>
        </w:rPr>
        <w:t xml:space="preserve"> the outdoor temperature </w:t>
      </w:r>
      <w:r w:rsidR="00A26AA7" w:rsidRPr="009F3971">
        <w:rPr>
          <w:sz w:val="20"/>
          <w:szCs w:val="20"/>
        </w:rPr>
        <w:t xml:space="preserve">was </w:t>
      </w:r>
      <w:r w:rsidR="00B86AC7" w:rsidRPr="009F3971">
        <w:rPr>
          <w:sz w:val="20"/>
          <w:szCs w:val="20"/>
        </w:rPr>
        <w:t>between 20</w:t>
      </w:r>
      <w:r w:rsidR="00CE7CD0" w:rsidRPr="009F3971">
        <w:rPr>
          <w:sz w:val="20"/>
          <w:szCs w:val="20"/>
        </w:rPr>
        <w:t>℃</w:t>
      </w:r>
      <w:r w:rsidR="00B86AC7" w:rsidRPr="009F3971">
        <w:rPr>
          <w:sz w:val="20"/>
          <w:szCs w:val="20"/>
        </w:rPr>
        <w:t xml:space="preserve"> to 25</w:t>
      </w:r>
      <w:r w:rsidR="00CE7CD0" w:rsidRPr="009F3971">
        <w:rPr>
          <w:sz w:val="20"/>
          <w:szCs w:val="20"/>
        </w:rPr>
        <w:t>℃</w:t>
      </w:r>
      <w:r w:rsidR="00B86AC7" w:rsidRPr="009F3971">
        <w:rPr>
          <w:sz w:val="20"/>
          <w:szCs w:val="20"/>
        </w:rPr>
        <w:t xml:space="preserve"> </w:t>
      </w:r>
      <w:r w:rsidR="00A26AA7" w:rsidRPr="009F3971">
        <w:rPr>
          <w:sz w:val="20"/>
          <w:szCs w:val="20"/>
        </w:rPr>
        <w:t xml:space="preserve">was </w:t>
      </w:r>
      <w:r w:rsidR="00B86AC7" w:rsidRPr="009F3971">
        <w:rPr>
          <w:sz w:val="20"/>
          <w:szCs w:val="20"/>
        </w:rPr>
        <w:t>short in the year, which is not surprising based on the field recorded outdoor temperature</w:t>
      </w:r>
      <w:r w:rsidR="00E55DE3" w:rsidRPr="009F3971">
        <w:rPr>
          <w:sz w:val="20"/>
          <w:szCs w:val="20"/>
        </w:rPr>
        <w:t>, b</w:t>
      </w:r>
      <w:r w:rsidR="00C67DAB" w:rsidRPr="009F3971">
        <w:rPr>
          <w:sz w:val="20"/>
          <w:szCs w:val="20"/>
        </w:rPr>
        <w:t xml:space="preserve">ut </w:t>
      </w:r>
      <w:r w:rsidR="008C00B7" w:rsidRPr="009F3971">
        <w:rPr>
          <w:sz w:val="20"/>
          <w:szCs w:val="20"/>
        </w:rPr>
        <w:t xml:space="preserve">a slight reduction in energy consumption </w:t>
      </w:r>
      <w:r w:rsidR="00A26AA7" w:rsidRPr="009F3971">
        <w:rPr>
          <w:sz w:val="20"/>
          <w:szCs w:val="20"/>
        </w:rPr>
        <w:t xml:space="preserve">was </w:t>
      </w:r>
      <w:r w:rsidR="008C00B7" w:rsidRPr="009F3971">
        <w:rPr>
          <w:sz w:val="20"/>
          <w:szCs w:val="20"/>
        </w:rPr>
        <w:t>helpful.</w:t>
      </w:r>
    </w:p>
    <w:p w14:paraId="4EB8F529" w14:textId="2AD56F88" w:rsidR="006D681F" w:rsidRPr="009F3971" w:rsidRDefault="008F05DA" w:rsidP="006D681F">
      <w:pPr>
        <w:rPr>
          <w:sz w:val="20"/>
          <w:szCs w:val="20"/>
        </w:rPr>
      </w:pPr>
      <w:r w:rsidRPr="008F05DA">
        <w:rPr>
          <w:noProof/>
        </w:rPr>
        <w:t xml:space="preserve"> </w:t>
      </w:r>
      <w:r w:rsidR="00613A28" w:rsidRPr="00613A28">
        <w:rPr>
          <w:noProof/>
        </w:rPr>
        <w:drawing>
          <wp:inline distT="0" distB="0" distL="0" distR="0" wp14:anchorId="167FCDB3" wp14:editId="6C708332">
            <wp:extent cx="3551275" cy="2519822"/>
            <wp:effectExtent l="0" t="0" r="0" b="0"/>
            <wp:docPr id="2" name="Picture 2" descr="C:\Users\pscliu10\AppData\Local\Temp\15968229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liu10\AppData\Local\Temp\159682299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8951" cy="2560746"/>
                    </a:xfrm>
                    <a:prstGeom prst="rect">
                      <a:avLst/>
                    </a:prstGeom>
                    <a:noFill/>
                    <a:ln>
                      <a:noFill/>
                    </a:ln>
                  </pic:spPr>
                </pic:pic>
              </a:graphicData>
            </a:graphic>
          </wp:inline>
        </w:drawing>
      </w:r>
    </w:p>
    <w:p w14:paraId="308E4D2D" w14:textId="339948B5" w:rsidR="009F3971" w:rsidRPr="009F3971" w:rsidRDefault="006D681F" w:rsidP="009F3971">
      <w:pPr>
        <w:pStyle w:val="Caption"/>
        <w:rPr>
          <w:szCs w:val="20"/>
        </w:rPr>
      </w:pPr>
      <w:bookmarkStart w:id="40" w:name="_Ref42079586"/>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11</w:t>
      </w:r>
      <w:r w:rsidRPr="009F3971">
        <w:rPr>
          <w:szCs w:val="20"/>
        </w:rPr>
        <w:fldChar w:fldCharType="end"/>
      </w:r>
      <w:bookmarkEnd w:id="40"/>
      <w:r w:rsidRPr="009F3971">
        <w:rPr>
          <w:szCs w:val="20"/>
        </w:rPr>
        <w:t>. Annual heating demand, cooling demand and heat gain from exterior ventilation before and after natural ventilation was adopted.</w:t>
      </w:r>
    </w:p>
    <w:p w14:paraId="0E79023F" w14:textId="5571E4F1" w:rsidR="002534FF" w:rsidRPr="00EF633F" w:rsidRDefault="00EF633F" w:rsidP="00EF633F">
      <w:pPr>
        <w:pStyle w:val="Heading3"/>
        <w:spacing w:before="240" w:line="480" w:lineRule="auto"/>
        <w:rPr>
          <w:b/>
          <w:sz w:val="20"/>
        </w:rPr>
      </w:pPr>
      <w:r w:rsidRPr="00EF633F">
        <w:rPr>
          <w:b/>
          <w:sz w:val="20"/>
        </w:rPr>
        <w:t>4.3.7</w:t>
      </w:r>
      <w:r w:rsidR="002534FF" w:rsidRPr="00EF633F">
        <w:rPr>
          <w:b/>
          <w:sz w:val="20"/>
        </w:rPr>
        <w:t xml:space="preserve"> Retrofitting summary</w:t>
      </w:r>
    </w:p>
    <w:p w14:paraId="19E95C83" w14:textId="17D30F1E" w:rsidR="009929C1" w:rsidRPr="006355AB" w:rsidRDefault="002534FF" w:rsidP="0063158B">
      <w:pPr>
        <w:spacing w:line="480" w:lineRule="auto"/>
        <w:rPr>
          <w:color w:val="FF0000"/>
          <w:sz w:val="20"/>
          <w:szCs w:val="20"/>
        </w:rPr>
      </w:pPr>
      <w:r w:rsidRPr="009F3971">
        <w:rPr>
          <w:sz w:val="20"/>
          <w:szCs w:val="20"/>
        </w:rPr>
        <w:t xml:space="preserve">In this study, the result from the field investigation of electricity </w:t>
      </w:r>
      <w:r w:rsidR="00450AF7">
        <w:rPr>
          <w:sz w:val="20"/>
          <w:szCs w:val="20"/>
        </w:rPr>
        <w:t>demand</w:t>
      </w:r>
      <w:r w:rsidRPr="009F3971">
        <w:rPr>
          <w:sz w:val="20"/>
          <w:szCs w:val="20"/>
        </w:rPr>
        <w:t xml:space="preserve"> and the simulation of the pre-retrofit building both suggested that the energy consumption for heating was far more than for cooling to keep a relatively comfortable indoor environment. From the retrofitting process, it ha</w:t>
      </w:r>
      <w:r w:rsidR="00974DB7" w:rsidRPr="009F3971">
        <w:rPr>
          <w:sz w:val="20"/>
          <w:szCs w:val="20"/>
        </w:rPr>
        <w:t>s</w:t>
      </w:r>
      <w:r w:rsidRPr="009F3971">
        <w:rPr>
          <w:sz w:val="20"/>
          <w:szCs w:val="20"/>
        </w:rPr>
        <w:t xml:space="preserve"> been found that all the measures gave a contribution to the achieved energy saving</w:t>
      </w:r>
      <w:r w:rsidR="00974DB7" w:rsidRPr="009F3971">
        <w:rPr>
          <w:sz w:val="20"/>
          <w:szCs w:val="20"/>
        </w:rPr>
        <w:t>s</w:t>
      </w:r>
      <w:r w:rsidRPr="009F3971">
        <w:rPr>
          <w:sz w:val="20"/>
          <w:szCs w:val="20"/>
        </w:rPr>
        <w:t xml:space="preserve">, but the function of sufficient insulation and </w:t>
      </w:r>
      <w:r w:rsidR="00DA363B">
        <w:rPr>
          <w:sz w:val="20"/>
          <w:szCs w:val="20"/>
        </w:rPr>
        <w:t>a</w:t>
      </w:r>
      <w:r w:rsidRPr="009F3971">
        <w:rPr>
          <w:sz w:val="20"/>
          <w:szCs w:val="20"/>
        </w:rPr>
        <w:t xml:space="preserve"> very low air leakage envelope were dominant for reducing the energy usage in heating, while low airtightness, the MVHR system, and passive cooling had a dominant effe</w:t>
      </w:r>
      <w:r w:rsidR="00FB58FB">
        <w:rPr>
          <w:sz w:val="20"/>
          <w:szCs w:val="20"/>
        </w:rPr>
        <w:t>ct on cooling demand reduction</w:t>
      </w:r>
      <w:r w:rsidR="00FB58FB" w:rsidRPr="004039FD">
        <w:rPr>
          <w:color w:val="000000" w:themeColor="text1"/>
          <w:sz w:val="20"/>
          <w:szCs w:val="20"/>
        </w:rPr>
        <w:t>. The retrofitting strateg</w:t>
      </w:r>
      <w:r w:rsidR="00930351" w:rsidRPr="004039FD">
        <w:rPr>
          <w:color w:val="000000" w:themeColor="text1"/>
          <w:sz w:val="20"/>
          <w:szCs w:val="20"/>
        </w:rPr>
        <w:t>ies</w:t>
      </w:r>
      <w:r w:rsidR="00FB58FB" w:rsidRPr="004039FD">
        <w:rPr>
          <w:color w:val="000000" w:themeColor="text1"/>
          <w:sz w:val="20"/>
          <w:szCs w:val="20"/>
        </w:rPr>
        <w:t xml:space="preserve"> of thick insulation and low airtightness of the envelope were adopted mainly </w:t>
      </w:r>
      <w:r w:rsidR="00376561" w:rsidRPr="004039FD">
        <w:rPr>
          <w:color w:val="000000" w:themeColor="text1"/>
          <w:sz w:val="20"/>
          <w:szCs w:val="20"/>
        </w:rPr>
        <w:t>because</w:t>
      </w:r>
      <w:r w:rsidR="00FB58FB" w:rsidRPr="004039FD">
        <w:rPr>
          <w:color w:val="000000" w:themeColor="text1"/>
          <w:sz w:val="20"/>
          <w:szCs w:val="20"/>
        </w:rPr>
        <w:t xml:space="preserve"> of the very high heating energy demand of the pre-retrofit building</w:t>
      </w:r>
      <w:r w:rsidR="00930351" w:rsidRPr="004039FD">
        <w:rPr>
          <w:color w:val="000000" w:themeColor="text1"/>
          <w:sz w:val="20"/>
          <w:szCs w:val="20"/>
        </w:rPr>
        <w:t>. However,</w:t>
      </w:r>
      <w:r w:rsidR="00376561" w:rsidRPr="004039FD">
        <w:rPr>
          <w:color w:val="000000" w:themeColor="text1"/>
          <w:sz w:val="20"/>
          <w:szCs w:val="20"/>
        </w:rPr>
        <w:t xml:space="preserve"> the insulation does not reduce the cooling demand efficiently, </w:t>
      </w:r>
      <w:r w:rsidR="00930351" w:rsidRPr="004039FD">
        <w:rPr>
          <w:color w:val="000000" w:themeColor="text1"/>
          <w:sz w:val="20"/>
          <w:szCs w:val="20"/>
        </w:rPr>
        <w:t>but</w:t>
      </w:r>
      <w:r w:rsidR="00376561" w:rsidRPr="004039FD">
        <w:rPr>
          <w:color w:val="000000" w:themeColor="text1"/>
          <w:sz w:val="20"/>
          <w:szCs w:val="20"/>
        </w:rPr>
        <w:t xml:space="preserve"> the lo</w:t>
      </w:r>
      <w:r w:rsidR="006E6C74" w:rsidRPr="004039FD">
        <w:rPr>
          <w:color w:val="000000" w:themeColor="text1"/>
          <w:sz w:val="20"/>
          <w:szCs w:val="20"/>
        </w:rPr>
        <w:t>w airtightness could</w:t>
      </w:r>
      <w:r w:rsidR="00232DC2" w:rsidRPr="004039FD">
        <w:rPr>
          <w:color w:val="000000" w:themeColor="text1"/>
          <w:sz w:val="20"/>
          <w:szCs w:val="20"/>
        </w:rPr>
        <w:t>,</w:t>
      </w:r>
      <w:r w:rsidR="00376561" w:rsidRPr="004039FD">
        <w:rPr>
          <w:color w:val="000000" w:themeColor="text1"/>
          <w:sz w:val="20"/>
          <w:szCs w:val="20"/>
        </w:rPr>
        <w:t xml:space="preserve"> based on the simulation result</w:t>
      </w:r>
      <w:r w:rsidR="00232DC2" w:rsidRPr="004039FD">
        <w:rPr>
          <w:color w:val="000000" w:themeColor="text1"/>
          <w:sz w:val="20"/>
          <w:szCs w:val="20"/>
        </w:rPr>
        <w:t>s</w:t>
      </w:r>
      <w:r w:rsidR="00376561" w:rsidRPr="004039FD">
        <w:rPr>
          <w:color w:val="000000" w:themeColor="text1"/>
          <w:sz w:val="20"/>
          <w:szCs w:val="20"/>
        </w:rPr>
        <w:t>.</w:t>
      </w:r>
      <w:r w:rsidR="00232DC2" w:rsidRPr="004039FD">
        <w:rPr>
          <w:color w:val="000000" w:themeColor="text1"/>
          <w:sz w:val="20"/>
          <w:szCs w:val="20"/>
        </w:rPr>
        <w:t xml:space="preserve"> </w:t>
      </w:r>
      <w:r w:rsidR="009929C1" w:rsidRPr="009F3971">
        <w:rPr>
          <w:sz w:val="20"/>
          <w:szCs w:val="20"/>
        </w:rPr>
        <w:fldChar w:fldCharType="begin"/>
      </w:r>
      <w:r w:rsidR="009929C1" w:rsidRPr="009F3971">
        <w:rPr>
          <w:sz w:val="20"/>
          <w:szCs w:val="20"/>
        </w:rPr>
        <w:instrText xml:space="preserve"> REF _Ref42080531 \h </w:instrText>
      </w:r>
      <w:r w:rsidR="009F3971" w:rsidRPr="009F3971">
        <w:rPr>
          <w:sz w:val="20"/>
          <w:szCs w:val="20"/>
        </w:rPr>
        <w:instrText xml:space="preserve"> \* MERGEFORMAT </w:instrText>
      </w:r>
      <w:r w:rsidR="009929C1" w:rsidRPr="009F3971">
        <w:rPr>
          <w:sz w:val="20"/>
          <w:szCs w:val="20"/>
        </w:rPr>
      </w:r>
      <w:r w:rsidR="009929C1" w:rsidRPr="009F3971">
        <w:rPr>
          <w:sz w:val="20"/>
          <w:szCs w:val="20"/>
        </w:rPr>
        <w:fldChar w:fldCharType="separate"/>
      </w:r>
      <w:r w:rsidR="009929C1" w:rsidRPr="009F3971">
        <w:rPr>
          <w:sz w:val="20"/>
          <w:szCs w:val="20"/>
        </w:rPr>
        <w:t xml:space="preserve">Figure </w:t>
      </w:r>
      <w:r w:rsidR="009929C1" w:rsidRPr="009F3971">
        <w:rPr>
          <w:noProof/>
          <w:sz w:val="20"/>
          <w:szCs w:val="20"/>
        </w:rPr>
        <w:t>12</w:t>
      </w:r>
      <w:r w:rsidR="009929C1" w:rsidRPr="009F3971">
        <w:rPr>
          <w:sz w:val="20"/>
          <w:szCs w:val="20"/>
        </w:rPr>
        <w:fldChar w:fldCharType="end"/>
      </w:r>
      <w:r w:rsidR="009929C1" w:rsidRPr="009F3971">
        <w:rPr>
          <w:sz w:val="20"/>
          <w:szCs w:val="20"/>
        </w:rPr>
        <w:t xml:space="preserve"> </w:t>
      </w:r>
      <w:r w:rsidR="00AE707F" w:rsidRPr="009F3971">
        <w:rPr>
          <w:sz w:val="20"/>
          <w:szCs w:val="20"/>
        </w:rPr>
        <w:t>summarises the energy demand reductions following the step</w:t>
      </w:r>
      <w:r w:rsidR="00842241">
        <w:rPr>
          <w:sz w:val="20"/>
          <w:szCs w:val="20"/>
        </w:rPr>
        <w:t>-</w:t>
      </w:r>
      <w:r w:rsidR="00AE707F" w:rsidRPr="009F3971">
        <w:rPr>
          <w:sz w:val="20"/>
          <w:szCs w:val="20"/>
        </w:rPr>
        <w:t>by</w:t>
      </w:r>
      <w:r w:rsidR="00842241">
        <w:rPr>
          <w:sz w:val="20"/>
          <w:szCs w:val="20"/>
        </w:rPr>
        <w:t>-</w:t>
      </w:r>
      <w:r w:rsidR="00AE707F" w:rsidRPr="009F3971">
        <w:rPr>
          <w:sz w:val="20"/>
          <w:szCs w:val="20"/>
        </w:rPr>
        <w:t xml:space="preserve">step </w:t>
      </w:r>
      <w:r w:rsidR="00AE707F" w:rsidRPr="009F3971">
        <w:rPr>
          <w:sz w:val="20"/>
          <w:szCs w:val="20"/>
        </w:rPr>
        <w:lastRenderedPageBreak/>
        <w:t xml:space="preserve">retrofitting process. </w:t>
      </w:r>
      <w:r w:rsidR="00974DB7" w:rsidRPr="009F3971">
        <w:rPr>
          <w:sz w:val="20"/>
          <w:szCs w:val="20"/>
        </w:rPr>
        <w:t>The</w:t>
      </w:r>
      <w:r w:rsidR="00AE707F" w:rsidRPr="009F3971">
        <w:rPr>
          <w:sz w:val="20"/>
          <w:szCs w:val="20"/>
        </w:rPr>
        <w:t xml:space="preserve"> </w:t>
      </w:r>
      <w:r w:rsidR="00974DB7" w:rsidRPr="009F3971">
        <w:rPr>
          <w:sz w:val="20"/>
          <w:szCs w:val="20"/>
        </w:rPr>
        <w:t xml:space="preserve">case building saw a huge reduction </w:t>
      </w:r>
      <w:r w:rsidR="00AE707F" w:rsidRPr="009F3971">
        <w:rPr>
          <w:sz w:val="20"/>
          <w:szCs w:val="20"/>
        </w:rPr>
        <w:t>heating and cooling demand</w:t>
      </w:r>
      <w:r w:rsidR="00974DB7" w:rsidRPr="009F3971">
        <w:rPr>
          <w:sz w:val="20"/>
          <w:szCs w:val="20"/>
        </w:rPr>
        <w:t>,</w:t>
      </w:r>
      <w:r w:rsidR="00AE707F" w:rsidRPr="009F3971">
        <w:rPr>
          <w:sz w:val="20"/>
          <w:szCs w:val="20"/>
        </w:rPr>
        <w:t xml:space="preserve"> from 150.6 kWh/m</w:t>
      </w:r>
      <w:r w:rsidR="00AE707F" w:rsidRPr="009F3971">
        <w:rPr>
          <w:sz w:val="20"/>
          <w:szCs w:val="20"/>
          <w:vertAlign w:val="superscript"/>
        </w:rPr>
        <w:t>2</w:t>
      </w:r>
      <w:r w:rsidR="00AE707F" w:rsidRPr="009F3971">
        <w:rPr>
          <w:sz w:val="20"/>
          <w:szCs w:val="20"/>
        </w:rPr>
        <w:t>a and 42 kWh/m</w:t>
      </w:r>
      <w:r w:rsidR="00AE707F" w:rsidRPr="009F3971">
        <w:rPr>
          <w:sz w:val="20"/>
          <w:szCs w:val="20"/>
          <w:vertAlign w:val="superscript"/>
        </w:rPr>
        <w:t>2</w:t>
      </w:r>
      <w:r w:rsidR="00AE707F" w:rsidRPr="009F3971">
        <w:rPr>
          <w:sz w:val="20"/>
          <w:szCs w:val="20"/>
        </w:rPr>
        <w:t>a in the pre-retrofitted baseline situation to 14.9 kWh/m</w:t>
      </w:r>
      <w:r w:rsidR="00AE707F" w:rsidRPr="009F3971">
        <w:rPr>
          <w:sz w:val="20"/>
          <w:szCs w:val="20"/>
          <w:vertAlign w:val="superscript"/>
        </w:rPr>
        <w:t>2</w:t>
      </w:r>
      <w:r w:rsidR="00AE707F" w:rsidRPr="009F3971">
        <w:rPr>
          <w:sz w:val="20"/>
          <w:szCs w:val="20"/>
        </w:rPr>
        <w:t>a and 12.6 kWh/m</w:t>
      </w:r>
      <w:r w:rsidR="00AE707F" w:rsidRPr="009F3971">
        <w:rPr>
          <w:sz w:val="20"/>
          <w:szCs w:val="20"/>
          <w:vertAlign w:val="superscript"/>
        </w:rPr>
        <w:t>2</w:t>
      </w:r>
      <w:r w:rsidR="00AE707F" w:rsidRPr="009F3971">
        <w:rPr>
          <w:sz w:val="20"/>
          <w:szCs w:val="20"/>
        </w:rPr>
        <w:t>a after retrofitting, energy saving</w:t>
      </w:r>
      <w:r w:rsidR="00974DB7" w:rsidRPr="009F3971">
        <w:rPr>
          <w:sz w:val="20"/>
          <w:szCs w:val="20"/>
        </w:rPr>
        <w:t>s</w:t>
      </w:r>
      <w:r w:rsidR="00AE707F" w:rsidRPr="009F3971">
        <w:rPr>
          <w:sz w:val="20"/>
          <w:szCs w:val="20"/>
        </w:rPr>
        <w:t xml:space="preserve"> of 90.1% and 70% respectively. The EnerPHit standard requires an energy demand for heating and cooling in this climate area of 20 kWh/m</w:t>
      </w:r>
      <w:r w:rsidR="00AE707F" w:rsidRPr="009F3971">
        <w:rPr>
          <w:sz w:val="20"/>
          <w:szCs w:val="20"/>
          <w:vertAlign w:val="superscript"/>
        </w:rPr>
        <w:t>2</w:t>
      </w:r>
      <w:r w:rsidR="00AE707F" w:rsidRPr="009F3971">
        <w:rPr>
          <w:sz w:val="20"/>
          <w:szCs w:val="20"/>
        </w:rPr>
        <w:t>a and 15 kWh/m</w:t>
      </w:r>
      <w:r w:rsidR="00AE707F" w:rsidRPr="009F3971">
        <w:rPr>
          <w:sz w:val="20"/>
          <w:szCs w:val="20"/>
          <w:vertAlign w:val="superscript"/>
        </w:rPr>
        <w:t>2</w:t>
      </w:r>
      <w:r w:rsidR="00AE707F" w:rsidRPr="009F3971">
        <w:rPr>
          <w:sz w:val="20"/>
          <w:szCs w:val="20"/>
        </w:rPr>
        <w:t xml:space="preserve">a respectively, and </w:t>
      </w:r>
      <w:r w:rsidR="00974DB7" w:rsidRPr="009F3971">
        <w:rPr>
          <w:sz w:val="20"/>
          <w:szCs w:val="20"/>
        </w:rPr>
        <w:t xml:space="preserve">so </w:t>
      </w:r>
      <w:r w:rsidR="00AE707F" w:rsidRPr="009F3971">
        <w:rPr>
          <w:sz w:val="20"/>
          <w:szCs w:val="20"/>
        </w:rPr>
        <w:t>the achieved energy demand for the retrofitted dwelling was 5.1 and 2.4 kWh/m</w:t>
      </w:r>
      <w:r w:rsidR="00AE707F" w:rsidRPr="009F3971">
        <w:rPr>
          <w:sz w:val="20"/>
          <w:szCs w:val="20"/>
          <w:vertAlign w:val="superscript"/>
        </w:rPr>
        <w:t>2</w:t>
      </w:r>
      <w:r w:rsidR="00AE707F" w:rsidRPr="009F3971">
        <w:rPr>
          <w:sz w:val="20"/>
          <w:szCs w:val="20"/>
        </w:rPr>
        <w:t>a respectively lower than the criteria values</w:t>
      </w:r>
      <w:r w:rsidR="00AE707F" w:rsidRPr="004039FD">
        <w:rPr>
          <w:color w:val="000000" w:themeColor="text1"/>
          <w:sz w:val="20"/>
          <w:szCs w:val="20"/>
        </w:rPr>
        <w:t>.</w:t>
      </w:r>
      <w:r w:rsidR="006355AB" w:rsidRPr="004039FD">
        <w:rPr>
          <w:color w:val="000000" w:themeColor="text1"/>
          <w:sz w:val="20"/>
          <w:szCs w:val="20"/>
        </w:rPr>
        <w:t xml:space="preserve"> </w:t>
      </w:r>
      <w:r w:rsidR="008B4FAE" w:rsidRPr="004039FD">
        <w:rPr>
          <w:color w:val="000000" w:themeColor="text1"/>
          <w:sz w:val="20"/>
          <w:szCs w:val="20"/>
        </w:rPr>
        <w:t>For comparison, the operational energy demand of a Passivhaus hotel building in this hot summer/cold winter climate area of China was measured, and it achieved 90% energy saving with the heating demand of 15 kWh/m</w:t>
      </w:r>
      <w:r w:rsidR="008B4FAE" w:rsidRPr="004039FD">
        <w:rPr>
          <w:color w:val="000000" w:themeColor="text1"/>
          <w:sz w:val="20"/>
          <w:szCs w:val="20"/>
          <w:vertAlign w:val="superscript"/>
        </w:rPr>
        <w:t>2</w:t>
      </w:r>
      <w:r w:rsidR="008B4FAE" w:rsidRPr="004039FD">
        <w:rPr>
          <w:color w:val="000000" w:themeColor="text1"/>
          <w:sz w:val="20"/>
          <w:szCs w:val="20"/>
        </w:rPr>
        <w:t>a, which is very similar with the simulated results in this study, while the hotel’s cooling demand (33 kWh/m</w:t>
      </w:r>
      <w:r w:rsidR="008B4FAE" w:rsidRPr="004039FD">
        <w:rPr>
          <w:color w:val="000000" w:themeColor="text1"/>
          <w:sz w:val="20"/>
          <w:szCs w:val="20"/>
          <w:vertAlign w:val="superscript"/>
        </w:rPr>
        <w:t>2</w:t>
      </w:r>
      <w:r w:rsidR="008B4FAE" w:rsidRPr="004039FD">
        <w:rPr>
          <w:color w:val="000000" w:themeColor="text1"/>
          <w:sz w:val="20"/>
          <w:szCs w:val="20"/>
        </w:rPr>
        <w:t xml:space="preserve">a) </w:t>
      </w:r>
      <w:r w:rsidR="008909A4" w:rsidRPr="004039FD">
        <w:rPr>
          <w:color w:val="000000" w:themeColor="text1"/>
          <w:sz w:val="20"/>
          <w:szCs w:val="20"/>
        </w:rPr>
        <w:t>is much higher because</w:t>
      </w:r>
      <w:r w:rsidR="0036398F" w:rsidRPr="004039FD">
        <w:rPr>
          <w:color w:val="000000" w:themeColor="text1"/>
          <w:sz w:val="20"/>
          <w:szCs w:val="20"/>
        </w:rPr>
        <w:t xml:space="preserve"> higher cooling is needed in hotels and </w:t>
      </w:r>
      <w:r w:rsidR="008909A4" w:rsidRPr="004039FD">
        <w:rPr>
          <w:color w:val="000000" w:themeColor="text1"/>
          <w:sz w:val="20"/>
          <w:szCs w:val="20"/>
        </w:rPr>
        <w:t xml:space="preserve">there is </w:t>
      </w:r>
      <w:r w:rsidR="0036398F" w:rsidRPr="004039FD">
        <w:rPr>
          <w:color w:val="000000" w:themeColor="text1"/>
          <w:sz w:val="20"/>
          <w:szCs w:val="20"/>
        </w:rPr>
        <w:t>less efficient use of passive cooling measures</w:t>
      </w:r>
      <w:r w:rsidR="00540BC4" w:rsidRPr="004039FD">
        <w:rPr>
          <w:color w:val="000000" w:themeColor="text1"/>
          <w:sz w:val="20"/>
          <w:szCs w:val="20"/>
        </w:rPr>
        <w:t xml:space="preserve"> </w:t>
      </w:r>
      <w:r w:rsidR="00540BC4" w:rsidRPr="004039FD">
        <w:rPr>
          <w:color w:val="000000" w:themeColor="text1"/>
          <w:sz w:val="20"/>
          <w:szCs w:val="20"/>
        </w:rPr>
        <w:fldChar w:fldCharType="begin" w:fldLock="1"/>
      </w:r>
      <w:r w:rsidR="00442D9B">
        <w:rPr>
          <w:color w:val="000000" w:themeColor="text1"/>
          <w:sz w:val="20"/>
          <w:szCs w:val="20"/>
        </w:rPr>
        <w:instrText>ADDIN CSL_CITATION {"citationItems":[{"id":"ITEM-1","itemData":{"DOI":"10-1007/tk.2019.07.094","ISBN":"9788578110796","ISSN":"1098-6596","author":[{"dropping-particle":"","family":"Jiangqiu Sui; Yangyang Meng","given":"","non-dropping-particle":"","parse-</w:instrText>
      </w:r>
      <w:r w:rsidR="00442D9B">
        <w:rPr>
          <w:rFonts w:hint="eastAsia"/>
          <w:color w:val="000000" w:themeColor="text1"/>
          <w:sz w:val="20"/>
          <w:szCs w:val="20"/>
        </w:rPr>
        <w:instrText>names":false,"suffix":""}],"container-title":"Low Carbon World","id":"ITEM-1","issued":{"date-parts":[["2019"]]},"page":"163-164","title":"Practice and Exploration of German Passive House in China Real Estate Project</w:instrText>
      </w:r>
      <w:r w:rsidR="00442D9B">
        <w:rPr>
          <w:rFonts w:hint="eastAsia"/>
          <w:color w:val="000000" w:themeColor="text1"/>
          <w:sz w:val="20"/>
          <w:szCs w:val="20"/>
        </w:rPr>
        <w:instrText>，</w:instrText>
      </w:r>
      <w:r w:rsidR="00442D9B">
        <w:rPr>
          <w:rFonts w:hint="eastAsia"/>
          <w:color w:val="000000" w:themeColor="text1"/>
          <w:sz w:val="20"/>
          <w:szCs w:val="20"/>
        </w:rPr>
        <w:instrText xml:space="preserve"> Jiuzhang mansion by Poly group in Tai</w:instrText>
      </w:r>
      <w:r w:rsidR="00442D9B">
        <w:rPr>
          <w:color w:val="000000" w:themeColor="text1"/>
          <w:sz w:val="20"/>
          <w:szCs w:val="20"/>
        </w:rPr>
        <w:instrText>zhou,Zhejiang","type":"article-journal","volume":"7"},"uris":["http://www.mendeley.com/documents/?uuid=7704a2b3-5d65-4f7e-9165-46cc7f1089e6"]}],"mendeley":{"formattedCitation":"[18]","plainTextFormattedCitation":"[18]","previouslyFormattedCitation":"[18]"},"properties":{"noteIndex":0},"schema":"https://github.com/citation-style-language/schema/raw/master/csl-citation.json"}</w:instrText>
      </w:r>
      <w:r w:rsidR="00540BC4" w:rsidRPr="004039FD">
        <w:rPr>
          <w:color w:val="000000" w:themeColor="text1"/>
          <w:sz w:val="20"/>
          <w:szCs w:val="20"/>
        </w:rPr>
        <w:fldChar w:fldCharType="separate"/>
      </w:r>
      <w:r w:rsidR="000D2356" w:rsidRPr="000D2356">
        <w:rPr>
          <w:noProof/>
          <w:color w:val="000000" w:themeColor="text1"/>
          <w:sz w:val="20"/>
          <w:szCs w:val="20"/>
        </w:rPr>
        <w:t>[18]</w:t>
      </w:r>
      <w:r w:rsidR="00540BC4" w:rsidRPr="004039FD">
        <w:rPr>
          <w:color w:val="000000" w:themeColor="text1"/>
          <w:sz w:val="20"/>
          <w:szCs w:val="20"/>
        </w:rPr>
        <w:fldChar w:fldCharType="end"/>
      </w:r>
      <w:r w:rsidR="0036398F" w:rsidRPr="004039FD">
        <w:rPr>
          <w:color w:val="000000" w:themeColor="text1"/>
          <w:sz w:val="20"/>
          <w:szCs w:val="20"/>
        </w:rPr>
        <w:t>.</w:t>
      </w:r>
    </w:p>
    <w:p w14:paraId="2CB72719" w14:textId="1281D991" w:rsidR="00CA0012" w:rsidRPr="009F3971" w:rsidRDefault="00DE641F" w:rsidP="0063158B">
      <w:pPr>
        <w:rPr>
          <w:color w:val="000000" w:themeColor="text1"/>
          <w:sz w:val="20"/>
          <w:szCs w:val="20"/>
        </w:rPr>
      </w:pPr>
      <w:r w:rsidRPr="00DE641F">
        <w:rPr>
          <w:noProof/>
        </w:rPr>
        <w:t xml:space="preserve"> </w:t>
      </w:r>
      <w:r>
        <w:rPr>
          <w:noProof/>
        </w:rPr>
        <w:drawing>
          <wp:inline distT="0" distB="0" distL="0" distR="0" wp14:anchorId="788191FE" wp14:editId="7C855B78">
            <wp:extent cx="4983480" cy="2572871"/>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2744E2" w14:textId="5D774509" w:rsidR="0063158B" w:rsidRPr="009F3971" w:rsidRDefault="0063158B" w:rsidP="0063158B">
      <w:pPr>
        <w:pStyle w:val="Caption"/>
        <w:rPr>
          <w:szCs w:val="20"/>
        </w:rPr>
      </w:pPr>
      <w:bookmarkStart w:id="41" w:name="_Ref42080531"/>
      <w:r w:rsidRPr="009F3971">
        <w:rPr>
          <w:szCs w:val="20"/>
        </w:rPr>
        <w:t xml:space="preserve">Figure </w:t>
      </w:r>
      <w:r w:rsidRPr="009F3971">
        <w:rPr>
          <w:szCs w:val="20"/>
        </w:rPr>
        <w:fldChar w:fldCharType="begin"/>
      </w:r>
      <w:r w:rsidRPr="009F3971">
        <w:rPr>
          <w:szCs w:val="20"/>
        </w:rPr>
        <w:instrText xml:space="preserve"> SEQ Figure \* ARABIC </w:instrText>
      </w:r>
      <w:r w:rsidRPr="009F3971">
        <w:rPr>
          <w:szCs w:val="20"/>
        </w:rPr>
        <w:fldChar w:fldCharType="separate"/>
      </w:r>
      <w:r w:rsidR="00D35C92">
        <w:rPr>
          <w:noProof/>
          <w:szCs w:val="20"/>
        </w:rPr>
        <w:t>12</w:t>
      </w:r>
      <w:r w:rsidRPr="009F3971">
        <w:rPr>
          <w:szCs w:val="20"/>
        </w:rPr>
        <w:fldChar w:fldCharType="end"/>
      </w:r>
      <w:bookmarkEnd w:id="41"/>
      <w:r w:rsidRPr="009F3971">
        <w:rPr>
          <w:szCs w:val="20"/>
        </w:rPr>
        <w:t>. The heating and cooling demand decreases following the step by step retrofitting process.</w:t>
      </w:r>
    </w:p>
    <w:p w14:paraId="3026CD5A" w14:textId="77777777" w:rsidR="0063158B" w:rsidRPr="009F3971" w:rsidRDefault="0063158B" w:rsidP="0063158B">
      <w:pPr>
        <w:spacing w:line="480" w:lineRule="auto"/>
        <w:rPr>
          <w:sz w:val="20"/>
          <w:szCs w:val="20"/>
        </w:rPr>
      </w:pPr>
    </w:p>
    <w:p w14:paraId="36B8B3EA" w14:textId="79F8E67A" w:rsidR="00287586" w:rsidRPr="009F3971" w:rsidRDefault="00782C58" w:rsidP="00D1715F">
      <w:pPr>
        <w:pStyle w:val="Heading1"/>
        <w:spacing w:line="480" w:lineRule="auto"/>
        <w:rPr>
          <w:sz w:val="20"/>
          <w:szCs w:val="20"/>
        </w:rPr>
      </w:pPr>
      <w:commentRangeStart w:id="42"/>
      <w:r w:rsidRPr="009F3971">
        <w:rPr>
          <w:sz w:val="20"/>
          <w:szCs w:val="20"/>
        </w:rPr>
        <w:t>Conclusion</w:t>
      </w:r>
      <w:r w:rsidR="001A004B" w:rsidRPr="009F3971">
        <w:rPr>
          <w:sz w:val="20"/>
          <w:szCs w:val="20"/>
        </w:rPr>
        <w:t>s</w:t>
      </w:r>
      <w:commentRangeEnd w:id="42"/>
      <w:r w:rsidR="003D64A9">
        <w:rPr>
          <w:rStyle w:val="CommentReference"/>
          <w:b w:val="0"/>
          <w:bCs w:val="0"/>
          <w:color w:val="auto"/>
          <w:kern w:val="2"/>
        </w:rPr>
        <w:commentReference w:id="42"/>
      </w:r>
    </w:p>
    <w:p w14:paraId="00709EF7" w14:textId="5A3D249C" w:rsidR="00B26F34" w:rsidRPr="009F3971" w:rsidRDefault="00AB13B2" w:rsidP="00D1715F">
      <w:pPr>
        <w:spacing w:line="480" w:lineRule="auto"/>
        <w:rPr>
          <w:sz w:val="20"/>
          <w:szCs w:val="20"/>
        </w:rPr>
      </w:pPr>
      <w:r w:rsidRPr="009F3971">
        <w:rPr>
          <w:sz w:val="20"/>
          <w:szCs w:val="20"/>
        </w:rPr>
        <w:t xml:space="preserve">This paper </w:t>
      </w:r>
      <w:r>
        <w:rPr>
          <w:sz w:val="20"/>
          <w:szCs w:val="20"/>
        </w:rPr>
        <w:t>has considered</w:t>
      </w:r>
      <w:r w:rsidRPr="009F3971">
        <w:rPr>
          <w:sz w:val="20"/>
          <w:szCs w:val="20"/>
        </w:rPr>
        <w:t xml:space="preserve"> the application of the Passivhaus EnerPHit retrofitting standard to </w:t>
      </w:r>
      <w:r>
        <w:rPr>
          <w:sz w:val="20"/>
          <w:szCs w:val="20"/>
        </w:rPr>
        <w:t>suburban low-rise</w:t>
      </w:r>
      <w:r w:rsidRPr="009F3971">
        <w:rPr>
          <w:sz w:val="20"/>
          <w:szCs w:val="20"/>
        </w:rPr>
        <w:t xml:space="preserve"> dwellings in a hot summer/cold winter climate region of China. </w:t>
      </w:r>
      <w:r w:rsidR="00464B6D" w:rsidRPr="009F3971">
        <w:rPr>
          <w:sz w:val="20"/>
          <w:szCs w:val="20"/>
        </w:rPr>
        <w:t>A</w:t>
      </w:r>
      <w:r w:rsidR="006624C1" w:rsidRPr="009F3971">
        <w:rPr>
          <w:sz w:val="20"/>
          <w:szCs w:val="20"/>
        </w:rPr>
        <w:t xml:space="preserve">n ordinary residential building in </w:t>
      </w:r>
      <w:proofErr w:type="spellStart"/>
      <w:r w:rsidR="004C1444">
        <w:rPr>
          <w:sz w:val="20"/>
          <w:szCs w:val="20"/>
        </w:rPr>
        <w:t>Huilong</w:t>
      </w:r>
      <w:proofErr w:type="spellEnd"/>
      <w:r w:rsidR="005E3496">
        <w:rPr>
          <w:sz w:val="20"/>
          <w:szCs w:val="20"/>
        </w:rPr>
        <w:t>,</w:t>
      </w:r>
      <w:r w:rsidR="005E3496" w:rsidRPr="009F3971">
        <w:rPr>
          <w:sz w:val="20"/>
          <w:szCs w:val="20"/>
        </w:rPr>
        <w:t xml:space="preserve"> Hunan</w:t>
      </w:r>
      <w:r w:rsidR="006624C1" w:rsidRPr="009F3971">
        <w:rPr>
          <w:sz w:val="20"/>
          <w:szCs w:val="20"/>
        </w:rPr>
        <w:t xml:space="preserve"> province</w:t>
      </w:r>
      <w:r w:rsidR="005E3496">
        <w:rPr>
          <w:sz w:val="20"/>
          <w:szCs w:val="20"/>
        </w:rPr>
        <w:t>,</w:t>
      </w:r>
      <w:r w:rsidR="006624C1" w:rsidRPr="009F3971">
        <w:rPr>
          <w:sz w:val="20"/>
          <w:szCs w:val="20"/>
        </w:rPr>
        <w:t xml:space="preserve"> was take</w:t>
      </w:r>
      <w:r w:rsidR="00464B6D" w:rsidRPr="009F3971">
        <w:rPr>
          <w:sz w:val="20"/>
          <w:szCs w:val="20"/>
        </w:rPr>
        <w:t>n</w:t>
      </w:r>
      <w:r w:rsidR="006624C1" w:rsidRPr="009F3971">
        <w:rPr>
          <w:sz w:val="20"/>
          <w:szCs w:val="20"/>
        </w:rPr>
        <w:t xml:space="preserve"> as a case study to eva</w:t>
      </w:r>
      <w:r w:rsidR="00807710" w:rsidRPr="009F3971">
        <w:rPr>
          <w:sz w:val="20"/>
          <w:szCs w:val="20"/>
        </w:rPr>
        <w:t xml:space="preserve">luate </w:t>
      </w:r>
      <w:r w:rsidR="00E96203" w:rsidRPr="009F3971">
        <w:rPr>
          <w:sz w:val="20"/>
          <w:szCs w:val="20"/>
        </w:rPr>
        <w:t>the effectiveness of</w:t>
      </w:r>
      <w:r w:rsidR="006624C1" w:rsidRPr="009F3971">
        <w:rPr>
          <w:sz w:val="20"/>
          <w:szCs w:val="20"/>
        </w:rPr>
        <w:t xml:space="preserve"> the Passivhaus </w:t>
      </w:r>
      <w:r w:rsidR="00C11EA8" w:rsidRPr="009F3971">
        <w:rPr>
          <w:sz w:val="20"/>
          <w:szCs w:val="20"/>
        </w:rPr>
        <w:lastRenderedPageBreak/>
        <w:t xml:space="preserve">retrofit </w:t>
      </w:r>
      <w:r w:rsidR="006624C1" w:rsidRPr="009F3971">
        <w:rPr>
          <w:sz w:val="20"/>
          <w:szCs w:val="20"/>
        </w:rPr>
        <w:t xml:space="preserve">standard. </w:t>
      </w:r>
      <w:r w:rsidR="004763C9" w:rsidRPr="009F3971">
        <w:rPr>
          <w:sz w:val="20"/>
          <w:szCs w:val="20"/>
        </w:rPr>
        <w:t>The s</w:t>
      </w:r>
      <w:r w:rsidR="00807710" w:rsidRPr="009F3971">
        <w:rPr>
          <w:sz w:val="20"/>
          <w:szCs w:val="20"/>
        </w:rPr>
        <w:t>tep</w:t>
      </w:r>
      <w:r w:rsidR="00C11EA8" w:rsidRPr="009F3971">
        <w:rPr>
          <w:sz w:val="20"/>
          <w:szCs w:val="20"/>
        </w:rPr>
        <w:t>-</w:t>
      </w:r>
      <w:r w:rsidR="004763C9" w:rsidRPr="009F3971">
        <w:rPr>
          <w:sz w:val="20"/>
          <w:szCs w:val="20"/>
        </w:rPr>
        <w:t>by</w:t>
      </w:r>
      <w:r w:rsidR="00C11EA8" w:rsidRPr="009F3971">
        <w:rPr>
          <w:sz w:val="20"/>
          <w:szCs w:val="20"/>
        </w:rPr>
        <w:t>-</w:t>
      </w:r>
      <w:r w:rsidR="004763C9" w:rsidRPr="009F3971">
        <w:rPr>
          <w:sz w:val="20"/>
          <w:szCs w:val="20"/>
        </w:rPr>
        <w:t>step retrofitting measures</w:t>
      </w:r>
      <w:r w:rsidR="00464B6D" w:rsidRPr="009F3971">
        <w:rPr>
          <w:sz w:val="20"/>
          <w:szCs w:val="20"/>
        </w:rPr>
        <w:t>,</w:t>
      </w:r>
      <w:r w:rsidR="004763C9" w:rsidRPr="009F3971">
        <w:rPr>
          <w:sz w:val="20"/>
          <w:szCs w:val="20"/>
        </w:rPr>
        <w:t xml:space="preserve"> from insulating the exterior envelope to applying </w:t>
      </w:r>
      <w:r w:rsidR="001E047C" w:rsidRPr="009F3971">
        <w:rPr>
          <w:sz w:val="20"/>
          <w:szCs w:val="20"/>
        </w:rPr>
        <w:t xml:space="preserve">a </w:t>
      </w:r>
      <w:r w:rsidR="004763C9" w:rsidRPr="009F3971">
        <w:rPr>
          <w:sz w:val="20"/>
          <w:szCs w:val="20"/>
        </w:rPr>
        <w:t xml:space="preserve">high-performance mechanical </w:t>
      </w:r>
      <w:r w:rsidR="005E3496">
        <w:rPr>
          <w:sz w:val="20"/>
          <w:szCs w:val="20"/>
        </w:rPr>
        <w:t xml:space="preserve">ventilation </w:t>
      </w:r>
      <w:r w:rsidR="004763C9" w:rsidRPr="009F3971">
        <w:rPr>
          <w:sz w:val="20"/>
          <w:szCs w:val="20"/>
        </w:rPr>
        <w:t>system</w:t>
      </w:r>
      <w:r w:rsidR="00464B6D" w:rsidRPr="009F3971">
        <w:rPr>
          <w:sz w:val="20"/>
          <w:szCs w:val="20"/>
        </w:rPr>
        <w:t>,</w:t>
      </w:r>
      <w:r w:rsidR="004763C9" w:rsidRPr="009F3971">
        <w:rPr>
          <w:sz w:val="20"/>
          <w:szCs w:val="20"/>
        </w:rPr>
        <w:t xml:space="preserve"> were simulated to </w:t>
      </w:r>
      <w:r w:rsidR="00464B6D" w:rsidRPr="009F3971">
        <w:rPr>
          <w:sz w:val="20"/>
          <w:szCs w:val="20"/>
        </w:rPr>
        <w:t>determine</w:t>
      </w:r>
      <w:r w:rsidR="004763C9" w:rsidRPr="009F3971">
        <w:rPr>
          <w:sz w:val="20"/>
          <w:szCs w:val="20"/>
        </w:rPr>
        <w:t xml:space="preserve"> the suitable solution</w:t>
      </w:r>
      <w:r w:rsidR="005E3496">
        <w:rPr>
          <w:sz w:val="20"/>
          <w:szCs w:val="20"/>
        </w:rPr>
        <w:t>s</w:t>
      </w:r>
      <w:r w:rsidR="004763C9" w:rsidRPr="009F3971">
        <w:rPr>
          <w:sz w:val="20"/>
          <w:szCs w:val="20"/>
        </w:rPr>
        <w:t xml:space="preserve"> for this case. </w:t>
      </w:r>
      <w:r w:rsidR="00CB7C08" w:rsidRPr="009F3971">
        <w:rPr>
          <w:sz w:val="20"/>
          <w:szCs w:val="20"/>
        </w:rPr>
        <w:t xml:space="preserve">It was concluded that it </w:t>
      </w:r>
      <w:r w:rsidR="00C96C4E" w:rsidRPr="009F3971">
        <w:rPr>
          <w:sz w:val="20"/>
          <w:szCs w:val="20"/>
        </w:rPr>
        <w:t>wa</w:t>
      </w:r>
      <w:r w:rsidR="00CB7C08" w:rsidRPr="009F3971">
        <w:rPr>
          <w:sz w:val="20"/>
          <w:szCs w:val="20"/>
        </w:rPr>
        <w:t xml:space="preserve">s </w:t>
      </w:r>
      <w:r w:rsidR="001E047C" w:rsidRPr="009F3971">
        <w:rPr>
          <w:sz w:val="20"/>
          <w:szCs w:val="20"/>
        </w:rPr>
        <w:t xml:space="preserve">possible </w:t>
      </w:r>
      <w:r w:rsidR="00464B6D" w:rsidRPr="009F3971">
        <w:rPr>
          <w:sz w:val="20"/>
          <w:szCs w:val="20"/>
        </w:rPr>
        <w:t>to retrofit</w:t>
      </w:r>
      <w:r w:rsidR="00CB7C08" w:rsidRPr="009F3971">
        <w:rPr>
          <w:sz w:val="20"/>
          <w:szCs w:val="20"/>
        </w:rPr>
        <w:t xml:space="preserve"> this building to the EnerPHit standard</w:t>
      </w:r>
      <w:r w:rsidR="00C96C4E" w:rsidRPr="009F3971">
        <w:rPr>
          <w:sz w:val="20"/>
          <w:szCs w:val="20"/>
        </w:rPr>
        <w:t xml:space="preserve">, giving greatly reduced </w:t>
      </w:r>
      <w:r w:rsidR="00FB6314" w:rsidRPr="009F3971">
        <w:rPr>
          <w:sz w:val="20"/>
          <w:szCs w:val="20"/>
        </w:rPr>
        <w:t>energy demand</w:t>
      </w:r>
      <w:r w:rsidR="001E047C" w:rsidRPr="009F3971">
        <w:rPr>
          <w:sz w:val="20"/>
          <w:szCs w:val="20"/>
        </w:rPr>
        <w:t>s</w:t>
      </w:r>
      <w:r w:rsidR="00FB6314" w:rsidRPr="009F3971">
        <w:rPr>
          <w:sz w:val="20"/>
          <w:szCs w:val="20"/>
        </w:rPr>
        <w:t xml:space="preserve"> for heating and cooling</w:t>
      </w:r>
      <w:r w:rsidR="00C96C4E" w:rsidRPr="009F3971">
        <w:rPr>
          <w:sz w:val="20"/>
          <w:szCs w:val="20"/>
        </w:rPr>
        <w:t>.</w:t>
      </w:r>
      <w:r w:rsidR="00FB6314" w:rsidRPr="009F3971">
        <w:rPr>
          <w:sz w:val="20"/>
          <w:szCs w:val="20"/>
        </w:rPr>
        <w:t xml:space="preserve"> </w:t>
      </w:r>
      <w:r w:rsidR="00AB6B44" w:rsidRPr="009F3971">
        <w:rPr>
          <w:sz w:val="20"/>
          <w:szCs w:val="20"/>
        </w:rPr>
        <w:t>H</w:t>
      </w:r>
      <w:r w:rsidR="007E20F7" w:rsidRPr="009F3971">
        <w:rPr>
          <w:sz w:val="20"/>
          <w:szCs w:val="20"/>
        </w:rPr>
        <w:t xml:space="preserve">eating </w:t>
      </w:r>
      <w:r w:rsidR="00F92B18" w:rsidRPr="009F3971">
        <w:rPr>
          <w:sz w:val="20"/>
          <w:szCs w:val="20"/>
        </w:rPr>
        <w:t xml:space="preserve">was the </w:t>
      </w:r>
      <w:r w:rsidR="001E047C" w:rsidRPr="009F3971">
        <w:rPr>
          <w:sz w:val="20"/>
          <w:szCs w:val="20"/>
        </w:rPr>
        <w:t xml:space="preserve">dominant </w:t>
      </w:r>
      <w:r w:rsidR="00F92B18" w:rsidRPr="009F3971">
        <w:rPr>
          <w:sz w:val="20"/>
          <w:szCs w:val="20"/>
        </w:rPr>
        <w:t xml:space="preserve">energy </w:t>
      </w:r>
      <w:r w:rsidR="001E047C" w:rsidRPr="009F3971">
        <w:rPr>
          <w:sz w:val="20"/>
          <w:szCs w:val="20"/>
        </w:rPr>
        <w:t xml:space="preserve">demand </w:t>
      </w:r>
      <w:r w:rsidR="00F92B18" w:rsidRPr="009F3971">
        <w:rPr>
          <w:sz w:val="20"/>
          <w:szCs w:val="20"/>
        </w:rPr>
        <w:t>of the pre-retrofitted building due to the heat losses through the uninsulated</w:t>
      </w:r>
      <w:r w:rsidR="001E047C" w:rsidRPr="009F3971">
        <w:rPr>
          <w:sz w:val="20"/>
          <w:szCs w:val="20"/>
        </w:rPr>
        <w:t>,</w:t>
      </w:r>
      <w:r w:rsidR="00F92B18" w:rsidRPr="009F3971">
        <w:rPr>
          <w:sz w:val="20"/>
          <w:szCs w:val="20"/>
        </w:rPr>
        <w:t xml:space="preserve"> leaky e</w:t>
      </w:r>
      <w:r w:rsidR="004A13B9" w:rsidRPr="009F3971">
        <w:rPr>
          <w:sz w:val="20"/>
          <w:szCs w:val="20"/>
        </w:rPr>
        <w:t>nvelope.</w:t>
      </w:r>
      <w:r w:rsidR="0025566C" w:rsidRPr="009F3971">
        <w:rPr>
          <w:sz w:val="20"/>
          <w:szCs w:val="20"/>
        </w:rPr>
        <w:t xml:space="preserve"> T</w:t>
      </w:r>
      <w:r w:rsidR="00F92B18" w:rsidRPr="009F3971">
        <w:rPr>
          <w:sz w:val="20"/>
          <w:szCs w:val="20"/>
        </w:rPr>
        <w:t xml:space="preserve">he heating demand </w:t>
      </w:r>
      <w:r w:rsidR="00FE0FEB" w:rsidRPr="009F3971">
        <w:rPr>
          <w:sz w:val="20"/>
          <w:szCs w:val="20"/>
        </w:rPr>
        <w:t xml:space="preserve">was </w:t>
      </w:r>
      <w:r w:rsidR="0025566C" w:rsidRPr="009F3971">
        <w:rPr>
          <w:sz w:val="20"/>
          <w:szCs w:val="20"/>
        </w:rPr>
        <w:t>very</w:t>
      </w:r>
      <w:r w:rsidR="007E20F7" w:rsidRPr="009F3971">
        <w:rPr>
          <w:sz w:val="20"/>
          <w:szCs w:val="20"/>
        </w:rPr>
        <w:t xml:space="preserve"> sensitive to the</w:t>
      </w:r>
      <w:r w:rsidR="00182316" w:rsidRPr="009F3971">
        <w:rPr>
          <w:sz w:val="20"/>
          <w:szCs w:val="20"/>
        </w:rPr>
        <w:t xml:space="preserve"> </w:t>
      </w:r>
      <w:r w:rsidR="00CF5FDA" w:rsidRPr="009F3971">
        <w:rPr>
          <w:sz w:val="20"/>
          <w:szCs w:val="20"/>
        </w:rPr>
        <w:t xml:space="preserve">opaque </w:t>
      </w:r>
      <w:r w:rsidR="00182316" w:rsidRPr="009F3971">
        <w:rPr>
          <w:sz w:val="20"/>
          <w:szCs w:val="20"/>
        </w:rPr>
        <w:t>envelope insulating measures</w:t>
      </w:r>
      <w:r w:rsidR="00CF5FDA" w:rsidRPr="009F3971">
        <w:rPr>
          <w:sz w:val="20"/>
          <w:szCs w:val="20"/>
        </w:rPr>
        <w:t xml:space="preserve"> (40% energy sa</w:t>
      </w:r>
      <w:r w:rsidR="001C7F9B" w:rsidRPr="009F3971">
        <w:rPr>
          <w:sz w:val="20"/>
          <w:szCs w:val="20"/>
        </w:rPr>
        <w:t>ved</w:t>
      </w:r>
      <w:r w:rsidR="00CF5FDA" w:rsidRPr="009F3971">
        <w:rPr>
          <w:sz w:val="20"/>
          <w:szCs w:val="20"/>
        </w:rPr>
        <w:t>)</w:t>
      </w:r>
      <w:r w:rsidR="00182316" w:rsidRPr="009F3971">
        <w:rPr>
          <w:sz w:val="20"/>
          <w:szCs w:val="20"/>
        </w:rPr>
        <w:t xml:space="preserve"> </w:t>
      </w:r>
      <w:r w:rsidR="0025566C" w:rsidRPr="009F3971">
        <w:rPr>
          <w:sz w:val="20"/>
          <w:szCs w:val="20"/>
        </w:rPr>
        <w:t>and airtightness level</w:t>
      </w:r>
      <w:r w:rsidR="00CF5FDA" w:rsidRPr="009F3971">
        <w:rPr>
          <w:sz w:val="20"/>
          <w:szCs w:val="20"/>
        </w:rPr>
        <w:t xml:space="preserve"> (40% energy sav</w:t>
      </w:r>
      <w:r w:rsidR="001C7F9B" w:rsidRPr="009F3971">
        <w:rPr>
          <w:sz w:val="20"/>
          <w:szCs w:val="20"/>
        </w:rPr>
        <w:t>ed</w:t>
      </w:r>
      <w:r w:rsidR="00CF5FDA" w:rsidRPr="009F3971">
        <w:rPr>
          <w:sz w:val="20"/>
          <w:szCs w:val="20"/>
        </w:rPr>
        <w:t>)</w:t>
      </w:r>
      <w:r w:rsidR="008974CC" w:rsidRPr="009F3971">
        <w:rPr>
          <w:sz w:val="20"/>
          <w:szCs w:val="20"/>
        </w:rPr>
        <w:t>,</w:t>
      </w:r>
      <w:r w:rsidR="00CF5FDA" w:rsidRPr="009F3971">
        <w:rPr>
          <w:sz w:val="20"/>
          <w:szCs w:val="20"/>
        </w:rPr>
        <w:t xml:space="preserve"> and together with the energy sav</w:t>
      </w:r>
      <w:r w:rsidR="001C7F9B" w:rsidRPr="009F3971">
        <w:rPr>
          <w:sz w:val="20"/>
          <w:szCs w:val="20"/>
        </w:rPr>
        <w:t>ed</w:t>
      </w:r>
      <w:r w:rsidR="00CF5FDA" w:rsidRPr="009F3971">
        <w:rPr>
          <w:sz w:val="20"/>
          <w:szCs w:val="20"/>
        </w:rPr>
        <w:t xml:space="preserve"> from high-performance window</w:t>
      </w:r>
      <w:r w:rsidR="00CD6425" w:rsidRPr="009F3971">
        <w:rPr>
          <w:sz w:val="20"/>
          <w:szCs w:val="20"/>
        </w:rPr>
        <w:t>s</w:t>
      </w:r>
      <w:r w:rsidR="00CF5FDA" w:rsidRPr="009F3971">
        <w:rPr>
          <w:sz w:val="20"/>
          <w:szCs w:val="20"/>
        </w:rPr>
        <w:t xml:space="preserve"> (8%),</w:t>
      </w:r>
      <w:r w:rsidR="008974CC" w:rsidRPr="009F3971">
        <w:rPr>
          <w:sz w:val="20"/>
          <w:szCs w:val="20"/>
        </w:rPr>
        <w:t xml:space="preserve"> the energy consumption </w:t>
      </w:r>
      <w:r w:rsidR="00CF5FDA" w:rsidRPr="009F3971">
        <w:rPr>
          <w:sz w:val="20"/>
          <w:szCs w:val="20"/>
        </w:rPr>
        <w:t xml:space="preserve">was </w:t>
      </w:r>
      <w:r w:rsidR="008974CC" w:rsidRPr="009F3971">
        <w:rPr>
          <w:sz w:val="20"/>
          <w:szCs w:val="20"/>
        </w:rPr>
        <w:t xml:space="preserve">down to the required </w:t>
      </w:r>
      <w:r w:rsidR="00C96C4E" w:rsidRPr="009F3971">
        <w:rPr>
          <w:sz w:val="20"/>
          <w:szCs w:val="20"/>
        </w:rPr>
        <w:t xml:space="preserve">EnerPHit </w:t>
      </w:r>
      <w:r w:rsidR="00FE0FEB" w:rsidRPr="009F3971">
        <w:rPr>
          <w:sz w:val="20"/>
          <w:szCs w:val="20"/>
        </w:rPr>
        <w:t xml:space="preserve">standard </w:t>
      </w:r>
      <w:r w:rsidR="008974CC" w:rsidRPr="009F3971">
        <w:rPr>
          <w:sz w:val="20"/>
          <w:szCs w:val="20"/>
        </w:rPr>
        <w:t xml:space="preserve">value. </w:t>
      </w:r>
      <w:r w:rsidR="00464B6D" w:rsidRPr="009F3971">
        <w:rPr>
          <w:sz w:val="20"/>
          <w:szCs w:val="20"/>
        </w:rPr>
        <w:t>For</w:t>
      </w:r>
      <w:r w:rsidR="008974CC" w:rsidRPr="009F3971">
        <w:rPr>
          <w:sz w:val="20"/>
          <w:szCs w:val="20"/>
        </w:rPr>
        <w:t xml:space="preserve"> cooling demand, </w:t>
      </w:r>
      <w:r w:rsidR="00522C4A" w:rsidRPr="009F3971">
        <w:rPr>
          <w:sz w:val="20"/>
          <w:szCs w:val="20"/>
        </w:rPr>
        <w:t xml:space="preserve">the </w:t>
      </w:r>
      <w:r w:rsidR="003023F0" w:rsidRPr="009F3971">
        <w:rPr>
          <w:sz w:val="20"/>
          <w:szCs w:val="20"/>
        </w:rPr>
        <w:t>contribution</w:t>
      </w:r>
      <w:r w:rsidR="00522C4A" w:rsidRPr="009F3971">
        <w:rPr>
          <w:sz w:val="20"/>
          <w:szCs w:val="20"/>
        </w:rPr>
        <w:t xml:space="preserve"> from </w:t>
      </w:r>
      <w:r w:rsidR="008974CC" w:rsidRPr="009F3971">
        <w:rPr>
          <w:sz w:val="20"/>
          <w:szCs w:val="20"/>
        </w:rPr>
        <w:t xml:space="preserve">the high thermal insulation opaque envelope </w:t>
      </w:r>
      <w:r w:rsidR="00522C4A" w:rsidRPr="009F3971">
        <w:rPr>
          <w:sz w:val="20"/>
          <w:szCs w:val="20"/>
        </w:rPr>
        <w:t xml:space="preserve">(12%) was smaller than from </w:t>
      </w:r>
      <w:r w:rsidR="008974CC" w:rsidRPr="009F3971">
        <w:rPr>
          <w:sz w:val="20"/>
          <w:szCs w:val="20"/>
        </w:rPr>
        <w:t>the low ai</w:t>
      </w:r>
      <w:r w:rsidR="00464B6D" w:rsidRPr="009F3971">
        <w:rPr>
          <w:sz w:val="20"/>
          <w:szCs w:val="20"/>
        </w:rPr>
        <w:t>rtightness</w:t>
      </w:r>
      <w:r w:rsidR="00522C4A" w:rsidRPr="009F3971">
        <w:rPr>
          <w:sz w:val="20"/>
          <w:szCs w:val="20"/>
        </w:rPr>
        <w:t xml:space="preserve"> (16%)</w:t>
      </w:r>
      <w:r w:rsidR="00464B6D" w:rsidRPr="009F3971">
        <w:rPr>
          <w:sz w:val="20"/>
          <w:szCs w:val="20"/>
        </w:rPr>
        <w:t xml:space="preserve"> and high-performance</w:t>
      </w:r>
      <w:r w:rsidR="008974CC" w:rsidRPr="009F3971">
        <w:rPr>
          <w:sz w:val="20"/>
          <w:szCs w:val="20"/>
        </w:rPr>
        <w:t xml:space="preserve"> window</w:t>
      </w:r>
      <w:r w:rsidR="00C96C4E" w:rsidRPr="009F3971">
        <w:rPr>
          <w:sz w:val="20"/>
          <w:szCs w:val="20"/>
        </w:rPr>
        <w:t>s</w:t>
      </w:r>
      <w:r w:rsidR="00522C4A" w:rsidRPr="009F3971">
        <w:rPr>
          <w:sz w:val="20"/>
          <w:szCs w:val="20"/>
        </w:rPr>
        <w:t xml:space="preserve"> (18%)</w:t>
      </w:r>
      <w:r w:rsidR="008974CC" w:rsidRPr="009F3971">
        <w:rPr>
          <w:sz w:val="20"/>
          <w:szCs w:val="20"/>
        </w:rPr>
        <w:t xml:space="preserve">. </w:t>
      </w:r>
    </w:p>
    <w:p w14:paraId="0B89E9E4" w14:textId="64D408C6" w:rsidR="002272A0" w:rsidRPr="004039FD" w:rsidRDefault="0014284D" w:rsidP="00804306">
      <w:pPr>
        <w:spacing w:line="480" w:lineRule="auto"/>
        <w:rPr>
          <w:color w:val="000000" w:themeColor="text1"/>
          <w:sz w:val="20"/>
          <w:szCs w:val="20"/>
        </w:rPr>
      </w:pPr>
      <w:r w:rsidRPr="009F3971">
        <w:rPr>
          <w:sz w:val="20"/>
          <w:szCs w:val="20"/>
        </w:rPr>
        <w:t xml:space="preserve">The use of </w:t>
      </w:r>
      <w:r w:rsidR="003023F0" w:rsidRPr="009F3971">
        <w:rPr>
          <w:sz w:val="20"/>
          <w:szCs w:val="20"/>
        </w:rPr>
        <w:t>a</w:t>
      </w:r>
      <w:r w:rsidR="00464B6D" w:rsidRPr="009F3971">
        <w:rPr>
          <w:sz w:val="20"/>
          <w:szCs w:val="20"/>
        </w:rPr>
        <w:t xml:space="preserve"> </w:t>
      </w:r>
      <w:r w:rsidRPr="009F3971">
        <w:rPr>
          <w:sz w:val="20"/>
          <w:szCs w:val="20"/>
        </w:rPr>
        <w:t xml:space="preserve">MVHR system </w:t>
      </w:r>
      <w:r w:rsidR="00FE0FEB" w:rsidRPr="009F3971">
        <w:rPr>
          <w:sz w:val="20"/>
          <w:szCs w:val="20"/>
        </w:rPr>
        <w:t xml:space="preserve">was </w:t>
      </w:r>
      <w:r w:rsidRPr="009F3971">
        <w:rPr>
          <w:sz w:val="20"/>
          <w:szCs w:val="20"/>
        </w:rPr>
        <w:t xml:space="preserve">essential to supply fresh air to the indoor space under the studied </w:t>
      </w:r>
      <w:r w:rsidR="00633C7B" w:rsidRPr="009F3971">
        <w:rPr>
          <w:sz w:val="20"/>
          <w:szCs w:val="20"/>
        </w:rPr>
        <w:t>climate because</w:t>
      </w:r>
      <w:r w:rsidRPr="009F3971">
        <w:rPr>
          <w:sz w:val="20"/>
          <w:szCs w:val="20"/>
        </w:rPr>
        <w:t xml:space="preserve"> </w:t>
      </w:r>
      <w:r w:rsidR="00464B6D" w:rsidRPr="009F3971">
        <w:rPr>
          <w:sz w:val="20"/>
          <w:szCs w:val="20"/>
        </w:rPr>
        <w:t xml:space="preserve">the </w:t>
      </w:r>
      <w:r w:rsidRPr="009F3971">
        <w:rPr>
          <w:sz w:val="20"/>
          <w:szCs w:val="20"/>
        </w:rPr>
        <w:t xml:space="preserve">outdoor thermal environment could </w:t>
      </w:r>
      <w:r w:rsidR="002272A0" w:rsidRPr="009F3971">
        <w:rPr>
          <w:sz w:val="20"/>
          <w:szCs w:val="20"/>
        </w:rPr>
        <w:t xml:space="preserve">not </w:t>
      </w:r>
      <w:r w:rsidR="00FE0FEB" w:rsidRPr="009F3971">
        <w:rPr>
          <w:sz w:val="20"/>
          <w:szCs w:val="20"/>
        </w:rPr>
        <w:t xml:space="preserve">provide </w:t>
      </w:r>
      <w:r w:rsidRPr="009F3971">
        <w:rPr>
          <w:sz w:val="20"/>
          <w:szCs w:val="20"/>
        </w:rPr>
        <w:t>indoor comfort with natur</w:t>
      </w:r>
      <w:r w:rsidR="00464B6D" w:rsidRPr="009F3971">
        <w:rPr>
          <w:sz w:val="20"/>
          <w:szCs w:val="20"/>
        </w:rPr>
        <w:t xml:space="preserve">al ventilation for most </w:t>
      </w:r>
      <w:r w:rsidRPr="009F3971">
        <w:rPr>
          <w:sz w:val="20"/>
          <w:szCs w:val="20"/>
        </w:rPr>
        <w:t xml:space="preserve">of </w:t>
      </w:r>
      <w:r w:rsidR="0067557E">
        <w:rPr>
          <w:sz w:val="20"/>
          <w:szCs w:val="20"/>
        </w:rPr>
        <w:t>the</w:t>
      </w:r>
      <w:r w:rsidRPr="009F3971">
        <w:rPr>
          <w:sz w:val="20"/>
          <w:szCs w:val="20"/>
        </w:rPr>
        <w:t xml:space="preserve"> year. </w:t>
      </w:r>
      <w:r w:rsidR="007E3FBB" w:rsidRPr="009F3971">
        <w:rPr>
          <w:sz w:val="20"/>
          <w:szCs w:val="20"/>
        </w:rPr>
        <w:t xml:space="preserve">This case </w:t>
      </w:r>
      <w:r w:rsidR="00FE0FEB" w:rsidRPr="009F3971">
        <w:rPr>
          <w:sz w:val="20"/>
          <w:szCs w:val="20"/>
        </w:rPr>
        <w:t xml:space="preserve">study </w:t>
      </w:r>
      <w:r w:rsidR="007E3FBB" w:rsidRPr="009F3971">
        <w:rPr>
          <w:sz w:val="20"/>
          <w:szCs w:val="20"/>
        </w:rPr>
        <w:t xml:space="preserve">adopted a MVHR system with 85% sensible heat recovery efficiency and 80% latent heat recovery. </w:t>
      </w:r>
      <w:r w:rsidR="00C96C4E" w:rsidRPr="009F3971">
        <w:rPr>
          <w:sz w:val="20"/>
          <w:szCs w:val="20"/>
        </w:rPr>
        <w:t>The</w:t>
      </w:r>
      <w:r w:rsidR="00FE0FEB" w:rsidRPr="009F3971">
        <w:rPr>
          <w:sz w:val="20"/>
          <w:szCs w:val="20"/>
        </w:rPr>
        <w:t xml:space="preserve"> </w:t>
      </w:r>
      <w:r w:rsidR="007E3FBB" w:rsidRPr="009F3971">
        <w:rPr>
          <w:sz w:val="20"/>
          <w:szCs w:val="20"/>
        </w:rPr>
        <w:t xml:space="preserve">latent heat recovery function is fundamental for this climate because of the high humidity, and this function </w:t>
      </w:r>
      <w:r w:rsidR="00B26F34" w:rsidRPr="009F3971">
        <w:rPr>
          <w:sz w:val="20"/>
          <w:szCs w:val="20"/>
        </w:rPr>
        <w:t xml:space="preserve">helps </w:t>
      </w:r>
      <w:r w:rsidR="00C96C4E" w:rsidRPr="009F3971">
        <w:rPr>
          <w:sz w:val="20"/>
          <w:szCs w:val="20"/>
        </w:rPr>
        <w:t>reduce</w:t>
      </w:r>
      <w:r w:rsidR="00B26F34" w:rsidRPr="009F3971">
        <w:rPr>
          <w:sz w:val="20"/>
          <w:szCs w:val="20"/>
        </w:rPr>
        <w:t xml:space="preserve"> the cooling demand </w:t>
      </w:r>
      <w:r w:rsidR="00464B6D" w:rsidRPr="009F3971">
        <w:rPr>
          <w:sz w:val="20"/>
          <w:szCs w:val="20"/>
        </w:rPr>
        <w:t>by</w:t>
      </w:r>
      <w:r w:rsidR="00B26F34" w:rsidRPr="009F3971">
        <w:rPr>
          <w:sz w:val="20"/>
          <w:szCs w:val="20"/>
        </w:rPr>
        <w:t xml:space="preserve"> about 5 kWh/m</w:t>
      </w:r>
      <w:r w:rsidR="00B26F34" w:rsidRPr="009F3971">
        <w:rPr>
          <w:sz w:val="20"/>
          <w:szCs w:val="20"/>
          <w:vertAlign w:val="superscript"/>
        </w:rPr>
        <w:t>2</w:t>
      </w:r>
      <w:r w:rsidR="00B26F34" w:rsidRPr="009F3971">
        <w:rPr>
          <w:sz w:val="20"/>
          <w:szCs w:val="20"/>
        </w:rPr>
        <w:t xml:space="preserve">a. </w:t>
      </w:r>
      <w:r w:rsidR="00214F32" w:rsidRPr="009F3971">
        <w:rPr>
          <w:sz w:val="20"/>
          <w:szCs w:val="20"/>
        </w:rPr>
        <w:t>The simulation results also suggest</w:t>
      </w:r>
      <w:r w:rsidR="00FE0FEB" w:rsidRPr="009F3971">
        <w:rPr>
          <w:sz w:val="20"/>
          <w:szCs w:val="20"/>
        </w:rPr>
        <w:t>ed</w:t>
      </w:r>
      <w:r w:rsidR="00214F32" w:rsidRPr="009F3971">
        <w:rPr>
          <w:sz w:val="20"/>
          <w:szCs w:val="20"/>
        </w:rPr>
        <w:t xml:space="preserve"> that the different fresh air supply mode</w:t>
      </w:r>
      <w:r w:rsidR="00FE0FEB" w:rsidRPr="009F3971">
        <w:rPr>
          <w:sz w:val="20"/>
          <w:szCs w:val="20"/>
        </w:rPr>
        <w:t>s</w:t>
      </w:r>
      <w:r w:rsidR="00AB13B2">
        <w:rPr>
          <w:sz w:val="20"/>
          <w:szCs w:val="20"/>
        </w:rPr>
        <w:t xml:space="preserve"> of the MVHR system affected the heating energy consumption.</w:t>
      </w:r>
      <w:r w:rsidR="00214F32" w:rsidRPr="009F3971">
        <w:rPr>
          <w:sz w:val="20"/>
          <w:szCs w:val="20"/>
        </w:rPr>
        <w:t xml:space="preserve"> </w:t>
      </w:r>
      <w:r w:rsidR="00AB13B2" w:rsidRPr="009F3971">
        <w:rPr>
          <w:sz w:val="20"/>
          <w:szCs w:val="20"/>
        </w:rPr>
        <w:t>As a result</w:t>
      </w:r>
      <w:r w:rsidR="00AB13B2">
        <w:rPr>
          <w:sz w:val="20"/>
          <w:szCs w:val="20"/>
        </w:rPr>
        <w:t xml:space="preserve"> of the retrofit measure</w:t>
      </w:r>
      <w:r w:rsidR="00AB13B2" w:rsidRPr="009F3971">
        <w:rPr>
          <w:sz w:val="20"/>
          <w:szCs w:val="20"/>
        </w:rPr>
        <w:t>, the heating demand achieved the EnerPHit standard, but the cooling demand did not meet the standard until passive cooling measures were adopted</w:t>
      </w:r>
      <w:r w:rsidR="00387F91" w:rsidRPr="009F3971">
        <w:rPr>
          <w:sz w:val="20"/>
          <w:szCs w:val="20"/>
        </w:rPr>
        <w:t xml:space="preserve">. </w:t>
      </w:r>
      <w:r w:rsidR="00C96C4E" w:rsidRPr="009F3971">
        <w:rPr>
          <w:sz w:val="20"/>
          <w:szCs w:val="20"/>
        </w:rPr>
        <w:t>Using</w:t>
      </w:r>
      <w:r w:rsidR="005C4C90" w:rsidRPr="009F3971">
        <w:rPr>
          <w:sz w:val="20"/>
          <w:szCs w:val="20"/>
        </w:rPr>
        <w:t xml:space="preserve"> blinds with a low solar reflectance (0.2) outside the window was the most efficient </w:t>
      </w:r>
      <w:r w:rsidR="0067557E">
        <w:rPr>
          <w:sz w:val="20"/>
          <w:szCs w:val="20"/>
        </w:rPr>
        <w:t xml:space="preserve">shading </w:t>
      </w:r>
      <w:r w:rsidR="005C4C90" w:rsidRPr="009F3971">
        <w:rPr>
          <w:sz w:val="20"/>
          <w:szCs w:val="20"/>
        </w:rPr>
        <w:t xml:space="preserve">way which </w:t>
      </w:r>
      <w:r w:rsidR="00FE0FEB" w:rsidRPr="009F3971">
        <w:rPr>
          <w:sz w:val="20"/>
          <w:szCs w:val="20"/>
        </w:rPr>
        <w:t xml:space="preserve">to </w:t>
      </w:r>
      <w:r w:rsidR="005C4C90" w:rsidRPr="009F3971">
        <w:rPr>
          <w:sz w:val="20"/>
          <w:szCs w:val="20"/>
        </w:rPr>
        <w:t>reduce the cooling demand</w:t>
      </w:r>
      <w:r w:rsidR="00C96C4E" w:rsidRPr="009F3971">
        <w:rPr>
          <w:sz w:val="20"/>
          <w:szCs w:val="20"/>
        </w:rPr>
        <w:t>,</w:t>
      </w:r>
      <w:r w:rsidR="005C4C90" w:rsidRPr="009F3971">
        <w:rPr>
          <w:sz w:val="20"/>
          <w:szCs w:val="20"/>
        </w:rPr>
        <w:t xml:space="preserve"> </w:t>
      </w:r>
      <w:r w:rsidR="00C96C4E" w:rsidRPr="009F3971">
        <w:rPr>
          <w:sz w:val="20"/>
          <w:szCs w:val="20"/>
        </w:rPr>
        <w:t>while</w:t>
      </w:r>
      <w:r w:rsidR="00FE0FEB" w:rsidRPr="009F3971">
        <w:rPr>
          <w:sz w:val="20"/>
          <w:szCs w:val="20"/>
        </w:rPr>
        <w:t xml:space="preserve"> </w:t>
      </w:r>
      <w:r w:rsidR="00370853" w:rsidRPr="009F3971">
        <w:rPr>
          <w:sz w:val="20"/>
          <w:szCs w:val="20"/>
        </w:rPr>
        <w:t xml:space="preserve">using natural ventilation when the outdoor temperature </w:t>
      </w:r>
      <w:r w:rsidR="00FE0FEB" w:rsidRPr="009F3971">
        <w:rPr>
          <w:sz w:val="20"/>
          <w:szCs w:val="20"/>
        </w:rPr>
        <w:t xml:space="preserve">was </w:t>
      </w:r>
      <w:r w:rsidR="00370853" w:rsidRPr="009F3971">
        <w:rPr>
          <w:sz w:val="20"/>
          <w:szCs w:val="20"/>
        </w:rPr>
        <w:t xml:space="preserve">under </w:t>
      </w:r>
      <w:r w:rsidR="002272A0" w:rsidRPr="009F3971">
        <w:rPr>
          <w:sz w:val="20"/>
          <w:szCs w:val="20"/>
        </w:rPr>
        <w:t xml:space="preserve">the </w:t>
      </w:r>
      <w:r w:rsidR="00FE0FEB" w:rsidRPr="009F3971">
        <w:rPr>
          <w:sz w:val="20"/>
          <w:szCs w:val="20"/>
        </w:rPr>
        <w:t xml:space="preserve">Passivhaus comfort </w:t>
      </w:r>
      <w:r w:rsidR="00370853" w:rsidRPr="009F3971">
        <w:rPr>
          <w:sz w:val="20"/>
          <w:szCs w:val="20"/>
        </w:rPr>
        <w:t>range of 20°C to 25°C slightly reduced the cooling demand.</w:t>
      </w:r>
      <w:r w:rsidR="001A004B" w:rsidRPr="009F3971">
        <w:rPr>
          <w:sz w:val="20"/>
          <w:szCs w:val="20"/>
        </w:rPr>
        <w:t xml:space="preserve"> </w:t>
      </w:r>
      <w:r w:rsidR="00804306" w:rsidRPr="009F3971">
        <w:rPr>
          <w:sz w:val="20"/>
          <w:szCs w:val="20"/>
        </w:rPr>
        <w:t xml:space="preserve">The heating and cooling demands </w:t>
      </w:r>
      <w:r w:rsidR="00804306">
        <w:rPr>
          <w:sz w:val="20"/>
          <w:szCs w:val="20"/>
        </w:rPr>
        <w:t xml:space="preserve">that were finally achieved </w:t>
      </w:r>
      <w:r w:rsidR="00804306" w:rsidRPr="009F3971">
        <w:rPr>
          <w:sz w:val="20"/>
          <w:szCs w:val="20"/>
        </w:rPr>
        <w:t xml:space="preserve">from all the retrofitting </w:t>
      </w:r>
      <w:r w:rsidR="00804306">
        <w:rPr>
          <w:sz w:val="20"/>
          <w:szCs w:val="20"/>
        </w:rPr>
        <w:t xml:space="preserve">measures </w:t>
      </w:r>
      <w:r w:rsidR="00804306">
        <w:rPr>
          <w:sz w:val="20"/>
          <w:szCs w:val="20"/>
        </w:rPr>
        <w:lastRenderedPageBreak/>
        <w:t>were</w:t>
      </w:r>
      <w:r w:rsidR="00804306" w:rsidRPr="009F3971">
        <w:rPr>
          <w:sz w:val="20"/>
          <w:szCs w:val="20"/>
        </w:rPr>
        <w:t xml:space="preserve"> actually about 25% and 16% below the EnerPHit criteria.</w:t>
      </w:r>
      <w:r w:rsidR="00AB6B44" w:rsidRPr="009F3971">
        <w:rPr>
          <w:sz w:val="20"/>
          <w:szCs w:val="20"/>
        </w:rPr>
        <w:t xml:space="preserve"> Therefore, future work </w:t>
      </w:r>
      <w:r w:rsidR="0008690D" w:rsidRPr="009F3971">
        <w:rPr>
          <w:sz w:val="20"/>
          <w:szCs w:val="20"/>
        </w:rPr>
        <w:t>will</w:t>
      </w:r>
      <w:r w:rsidR="00AB6B44" w:rsidRPr="009F3971">
        <w:rPr>
          <w:sz w:val="20"/>
          <w:szCs w:val="20"/>
        </w:rPr>
        <w:t xml:space="preserve"> undertake </w:t>
      </w:r>
      <w:r w:rsidR="00FE0FEB" w:rsidRPr="009F3971">
        <w:rPr>
          <w:sz w:val="20"/>
          <w:szCs w:val="20"/>
        </w:rPr>
        <w:t xml:space="preserve">a </w:t>
      </w:r>
      <w:r w:rsidR="009203FD" w:rsidRPr="009F3971">
        <w:rPr>
          <w:sz w:val="20"/>
          <w:szCs w:val="20"/>
        </w:rPr>
        <w:t xml:space="preserve">parametric analysis </w:t>
      </w:r>
      <w:r w:rsidR="006D71AC" w:rsidRPr="009F3971">
        <w:rPr>
          <w:sz w:val="20"/>
          <w:szCs w:val="20"/>
        </w:rPr>
        <w:t xml:space="preserve">to </w:t>
      </w:r>
      <w:r w:rsidR="00FE0FEB" w:rsidRPr="009F3971">
        <w:rPr>
          <w:sz w:val="20"/>
          <w:szCs w:val="20"/>
        </w:rPr>
        <w:t xml:space="preserve">investigate </w:t>
      </w:r>
      <w:r w:rsidR="004F56AF" w:rsidRPr="009F3971">
        <w:rPr>
          <w:sz w:val="20"/>
          <w:szCs w:val="20"/>
        </w:rPr>
        <w:t>the possibility of reducing</w:t>
      </w:r>
      <w:r w:rsidR="006D71AC" w:rsidRPr="009F3971">
        <w:rPr>
          <w:sz w:val="20"/>
          <w:szCs w:val="20"/>
        </w:rPr>
        <w:t xml:space="preserve"> the thermal performance of the envelope whil</w:t>
      </w:r>
      <w:r w:rsidR="002272A0" w:rsidRPr="009F3971">
        <w:rPr>
          <w:sz w:val="20"/>
          <w:szCs w:val="20"/>
        </w:rPr>
        <w:t>st</w:t>
      </w:r>
      <w:r w:rsidR="006D71AC" w:rsidRPr="009F3971">
        <w:rPr>
          <w:sz w:val="20"/>
          <w:szCs w:val="20"/>
        </w:rPr>
        <w:t xml:space="preserve"> </w:t>
      </w:r>
      <w:r w:rsidR="0067557E">
        <w:rPr>
          <w:sz w:val="20"/>
          <w:szCs w:val="20"/>
        </w:rPr>
        <w:t>still meeting</w:t>
      </w:r>
      <w:r w:rsidR="006D71AC" w:rsidRPr="009F3971">
        <w:rPr>
          <w:sz w:val="20"/>
          <w:szCs w:val="20"/>
        </w:rPr>
        <w:t xml:space="preserve"> the standard</w:t>
      </w:r>
      <w:r w:rsidR="00804306">
        <w:rPr>
          <w:sz w:val="20"/>
          <w:szCs w:val="20"/>
        </w:rPr>
        <w:t xml:space="preserve">. </w:t>
      </w:r>
      <w:r w:rsidR="00804306" w:rsidRPr="00804306">
        <w:rPr>
          <w:color w:val="000000" w:themeColor="text1"/>
          <w:sz w:val="20"/>
          <w:szCs w:val="20"/>
        </w:rPr>
        <w:t>The thermal and airtight performance of the envelope which will be required to balance the insulation need in winter with the heat dissipation requirement in summer, in the context of a hot summer/cold winter climate, will also be studied further. Cost is a key parameter in any retrofit project, and so life cycle cost analysis and the payback time of the retrofitting measures will be analysed in future research in order to determine the payoff between retrofitting costs and the energy savings.</w:t>
      </w:r>
    </w:p>
    <w:p w14:paraId="4F3CB561" w14:textId="1E66AD58" w:rsidR="00C96C4E" w:rsidRPr="00B02EED" w:rsidRDefault="00C96C4E" w:rsidP="00195E0A">
      <w:pPr>
        <w:pStyle w:val="Heading1"/>
        <w:numPr>
          <w:ilvl w:val="0"/>
          <w:numId w:val="0"/>
        </w:numPr>
        <w:ind w:left="360" w:hanging="360"/>
        <w:rPr>
          <w:sz w:val="20"/>
          <w:szCs w:val="20"/>
        </w:rPr>
      </w:pPr>
    </w:p>
    <w:p w14:paraId="27487C99" w14:textId="77777777" w:rsidR="00850E88" w:rsidRPr="00B02EED" w:rsidRDefault="00850E88" w:rsidP="00850E88">
      <w:pPr>
        <w:rPr>
          <w:sz w:val="20"/>
          <w:szCs w:val="20"/>
        </w:rPr>
      </w:pPr>
    </w:p>
    <w:p w14:paraId="3420B0F4" w14:textId="0F17C4EF" w:rsidR="003C6E3B" w:rsidRPr="00B02EED" w:rsidRDefault="008F4673" w:rsidP="00195E0A">
      <w:pPr>
        <w:pStyle w:val="Heading1"/>
        <w:numPr>
          <w:ilvl w:val="0"/>
          <w:numId w:val="0"/>
        </w:numPr>
        <w:ind w:left="360" w:hanging="360"/>
        <w:rPr>
          <w:noProof/>
          <w:color w:val="FF0000"/>
          <w:sz w:val="20"/>
          <w:szCs w:val="20"/>
        </w:rPr>
      </w:pPr>
      <w:r w:rsidRPr="00B02EED">
        <w:rPr>
          <w:sz w:val="20"/>
          <w:szCs w:val="20"/>
        </w:rPr>
        <w:t>Reference</w:t>
      </w:r>
      <w:r w:rsidR="00750A71">
        <w:rPr>
          <w:sz w:val="20"/>
          <w:szCs w:val="20"/>
        </w:rPr>
        <w:t>s</w:t>
      </w:r>
    </w:p>
    <w:p w14:paraId="2B10A49E" w14:textId="77777777" w:rsidR="00A03E92" w:rsidRDefault="003C6E3B" w:rsidP="00195E0A">
      <w:pPr>
        <w:rPr>
          <w:noProof/>
          <w:sz w:val="20"/>
        </w:rPr>
      </w:pPr>
      <w:bookmarkStart w:id="43" w:name="OLE_LINK4"/>
      <w:bookmarkStart w:id="44" w:name="OLE_LINK5"/>
      <w:r w:rsidRPr="00B02EED">
        <w:rPr>
          <w:noProof/>
          <w:sz w:val="20"/>
          <w:szCs w:val="20"/>
        </w:rPr>
        <w:t>[1]</w:t>
      </w:r>
      <w:r w:rsidRPr="00B02EED">
        <w:rPr>
          <w:noProof/>
          <w:sz w:val="20"/>
          <w:szCs w:val="20"/>
        </w:rPr>
        <w:tab/>
      </w:r>
      <w:r w:rsidR="00442D9B">
        <w:rPr>
          <w:noProof/>
          <w:sz w:val="20"/>
          <w:szCs w:val="20"/>
        </w:rPr>
        <w:t>BP Energy Outlook 2019</w:t>
      </w:r>
      <w:r w:rsidR="00A03E92">
        <w:rPr>
          <w:noProof/>
          <w:sz w:val="20"/>
          <w:szCs w:val="20"/>
        </w:rPr>
        <w:t xml:space="preserve">. </w:t>
      </w:r>
      <w:r w:rsidR="00442D9B" w:rsidRPr="00442D9B">
        <w:rPr>
          <w:noProof/>
          <w:sz w:val="20"/>
        </w:rPr>
        <w:t xml:space="preserve">Available: </w:t>
      </w:r>
    </w:p>
    <w:p w14:paraId="58F4200C" w14:textId="28B743A4" w:rsidR="00A03E92" w:rsidRDefault="002A0F5F" w:rsidP="00195E0A">
      <w:pPr>
        <w:rPr>
          <w:noProof/>
          <w:sz w:val="20"/>
        </w:rPr>
      </w:pPr>
      <w:hyperlink r:id="rId22" w:history="1">
        <w:r w:rsidR="00A03E92" w:rsidRPr="003C6847">
          <w:rPr>
            <w:rStyle w:val="Hyperlink"/>
            <w:noProof/>
            <w:sz w:val="20"/>
          </w:rPr>
          <w:t>https://www.bp.com/en/global/corporate/energy-economics/energy-outlook.html</w:t>
        </w:r>
      </w:hyperlink>
      <w:r w:rsidR="00A03E92">
        <w:rPr>
          <w:noProof/>
          <w:sz w:val="20"/>
        </w:rPr>
        <w:t>.</w:t>
      </w:r>
    </w:p>
    <w:p w14:paraId="646DABBF" w14:textId="19AABCC7" w:rsidR="003C6E3B" w:rsidRPr="00B02EED" w:rsidRDefault="003C6E3B" w:rsidP="00195E0A">
      <w:pPr>
        <w:rPr>
          <w:noProof/>
          <w:sz w:val="20"/>
          <w:szCs w:val="20"/>
        </w:rPr>
      </w:pPr>
      <w:r w:rsidRPr="00B02EED">
        <w:rPr>
          <w:noProof/>
          <w:sz w:val="20"/>
          <w:szCs w:val="20"/>
        </w:rPr>
        <w:t>[2]</w:t>
      </w:r>
      <w:r w:rsidRPr="00B02EED">
        <w:rPr>
          <w:noProof/>
          <w:sz w:val="20"/>
          <w:szCs w:val="20"/>
        </w:rPr>
        <w:tab/>
      </w:r>
      <w:r w:rsidRPr="00B02EED">
        <w:rPr>
          <w:sz w:val="20"/>
          <w:szCs w:val="20"/>
        </w:rPr>
        <w:t xml:space="preserve">China Association of Building Energy Efficiency, China </w:t>
      </w:r>
      <w:r w:rsidR="00750A71">
        <w:rPr>
          <w:sz w:val="20"/>
          <w:szCs w:val="20"/>
        </w:rPr>
        <w:t>B</w:t>
      </w:r>
      <w:r w:rsidRPr="00B02EED">
        <w:rPr>
          <w:sz w:val="20"/>
          <w:szCs w:val="20"/>
        </w:rPr>
        <w:t xml:space="preserve">uilding </w:t>
      </w:r>
      <w:r w:rsidR="00750A71">
        <w:rPr>
          <w:sz w:val="20"/>
          <w:szCs w:val="20"/>
        </w:rPr>
        <w:t>E</w:t>
      </w:r>
      <w:r w:rsidRPr="00B02EED">
        <w:rPr>
          <w:sz w:val="20"/>
          <w:szCs w:val="20"/>
        </w:rPr>
        <w:t xml:space="preserve">nergy </w:t>
      </w:r>
      <w:r w:rsidR="00750A71">
        <w:rPr>
          <w:sz w:val="20"/>
          <w:szCs w:val="20"/>
        </w:rPr>
        <w:t>R</w:t>
      </w:r>
      <w:r w:rsidRPr="00B02EED">
        <w:rPr>
          <w:sz w:val="20"/>
          <w:szCs w:val="20"/>
        </w:rPr>
        <w:t xml:space="preserve">esearch </w:t>
      </w:r>
      <w:r w:rsidR="00750A71">
        <w:rPr>
          <w:sz w:val="20"/>
          <w:szCs w:val="20"/>
        </w:rPr>
        <w:t>R</w:t>
      </w:r>
      <w:r w:rsidRPr="00B02EED">
        <w:rPr>
          <w:sz w:val="20"/>
          <w:szCs w:val="20"/>
        </w:rPr>
        <w:t xml:space="preserve">eport of 2018, 2018. [Online]. </w:t>
      </w:r>
      <w:hyperlink r:id="rId23" w:history="1">
        <w:r w:rsidR="00597747" w:rsidRPr="00B02EED">
          <w:rPr>
            <w:rStyle w:val="Hyperlink"/>
            <w:sz w:val="20"/>
            <w:szCs w:val="20"/>
          </w:rPr>
          <w:t>http://www.cabee.org/site/content/22960.html</w:t>
        </w:r>
      </w:hyperlink>
    </w:p>
    <w:p w14:paraId="725E318E" w14:textId="3C517549" w:rsidR="003C6E3B" w:rsidRPr="00B02EED" w:rsidRDefault="003C6E3B" w:rsidP="00195E0A">
      <w:pPr>
        <w:rPr>
          <w:rStyle w:val="Hyperlink"/>
          <w:sz w:val="20"/>
          <w:szCs w:val="20"/>
        </w:rPr>
      </w:pPr>
      <w:r w:rsidRPr="00B02EED">
        <w:rPr>
          <w:noProof/>
          <w:sz w:val="20"/>
          <w:szCs w:val="20"/>
        </w:rPr>
        <w:t>[3]</w:t>
      </w:r>
      <w:r w:rsidRPr="00B02EED">
        <w:rPr>
          <w:noProof/>
          <w:sz w:val="20"/>
          <w:szCs w:val="20"/>
        </w:rPr>
        <w:tab/>
      </w:r>
      <w:r w:rsidRPr="00B02EED">
        <w:rPr>
          <w:sz w:val="20"/>
          <w:szCs w:val="20"/>
        </w:rPr>
        <w:t xml:space="preserve">China Association of Building Energy Efficiency, China Building Energy Research Report, 2016. </w:t>
      </w:r>
      <w:hyperlink r:id="rId24" w:history="1">
        <w:r w:rsidRPr="00B02EED">
          <w:rPr>
            <w:rStyle w:val="Hyperlink"/>
            <w:sz w:val="20"/>
            <w:szCs w:val="20"/>
          </w:rPr>
          <w:t>http://www.efchina.org/Attachments/Report/report-20170710-1/report-20170710-1</w:t>
        </w:r>
      </w:hyperlink>
      <w:r w:rsidRPr="00B02EED">
        <w:rPr>
          <w:rStyle w:val="Hyperlink"/>
          <w:sz w:val="20"/>
          <w:szCs w:val="20"/>
        </w:rPr>
        <w:t xml:space="preserve"> </w:t>
      </w:r>
    </w:p>
    <w:p w14:paraId="0CC93D72" w14:textId="31CBCC02" w:rsidR="003C6E3B" w:rsidRPr="00B02EED" w:rsidRDefault="003C6E3B" w:rsidP="00195E0A">
      <w:pPr>
        <w:rPr>
          <w:noProof/>
          <w:sz w:val="20"/>
          <w:szCs w:val="20"/>
        </w:rPr>
      </w:pPr>
      <w:r w:rsidRPr="00B02EED">
        <w:rPr>
          <w:noProof/>
          <w:sz w:val="20"/>
          <w:szCs w:val="20"/>
        </w:rPr>
        <w:t>[4]</w:t>
      </w:r>
      <w:r w:rsidRPr="00B02EED">
        <w:rPr>
          <w:noProof/>
          <w:sz w:val="20"/>
          <w:szCs w:val="20"/>
        </w:rPr>
        <w:tab/>
        <w:t xml:space="preserve">M. Li, J. Zhao, and N. Zhu, “Method of checking and certifying carbon trading volume of existing buildings retrofits in China,” </w:t>
      </w:r>
      <w:r w:rsidRPr="00B02EED">
        <w:rPr>
          <w:i/>
          <w:iCs/>
          <w:noProof/>
          <w:sz w:val="20"/>
          <w:szCs w:val="20"/>
        </w:rPr>
        <w:t>Energy Policy</w:t>
      </w:r>
      <w:r w:rsidRPr="00B02EED">
        <w:rPr>
          <w:noProof/>
          <w:sz w:val="20"/>
          <w:szCs w:val="20"/>
        </w:rPr>
        <w:t>, vol. 61, pp. 1178–1187, 2013.</w:t>
      </w:r>
    </w:p>
    <w:p w14:paraId="693D0573" w14:textId="021559F6" w:rsidR="003C6E3B" w:rsidRPr="00B02EED" w:rsidRDefault="003C6E3B" w:rsidP="00195E0A">
      <w:pPr>
        <w:rPr>
          <w:noProof/>
          <w:sz w:val="20"/>
          <w:szCs w:val="20"/>
        </w:rPr>
      </w:pPr>
      <w:r w:rsidRPr="00B02EED">
        <w:rPr>
          <w:noProof/>
          <w:sz w:val="20"/>
          <w:szCs w:val="20"/>
        </w:rPr>
        <w:t>[5]</w:t>
      </w:r>
      <w:r w:rsidRPr="00B02EED">
        <w:rPr>
          <w:noProof/>
          <w:sz w:val="20"/>
          <w:szCs w:val="20"/>
        </w:rPr>
        <w:tab/>
        <w:t xml:space="preserve">Z. Ma, P. Cooper, D. Daly, and L. Ledo, “Existing building retrofits: Methodology and state-of-the-art,” </w:t>
      </w:r>
      <w:r w:rsidRPr="00B02EED">
        <w:rPr>
          <w:i/>
          <w:iCs/>
          <w:noProof/>
          <w:sz w:val="20"/>
          <w:szCs w:val="20"/>
        </w:rPr>
        <w:t>Energy and Buildings</w:t>
      </w:r>
      <w:r w:rsidRPr="00B02EED">
        <w:rPr>
          <w:noProof/>
          <w:sz w:val="20"/>
          <w:szCs w:val="20"/>
        </w:rPr>
        <w:t xml:space="preserve">, </w:t>
      </w:r>
      <w:r w:rsidRPr="00B02EED">
        <w:rPr>
          <w:sz w:val="20"/>
          <w:szCs w:val="20"/>
        </w:rPr>
        <w:t>vol. 55, pp. 889-902,</w:t>
      </w:r>
      <w:r w:rsidRPr="00B02EED">
        <w:rPr>
          <w:noProof/>
          <w:sz w:val="20"/>
          <w:szCs w:val="20"/>
        </w:rPr>
        <w:t xml:space="preserve"> 2012.</w:t>
      </w:r>
    </w:p>
    <w:p w14:paraId="0061C6A3" w14:textId="3ECAEF67" w:rsidR="00B540B1" w:rsidRPr="00B02EED" w:rsidRDefault="00B540B1" w:rsidP="00195E0A">
      <w:pPr>
        <w:rPr>
          <w:noProof/>
          <w:sz w:val="20"/>
          <w:szCs w:val="20"/>
        </w:rPr>
      </w:pPr>
      <w:r w:rsidRPr="00B02EED">
        <w:rPr>
          <w:noProof/>
          <w:sz w:val="20"/>
          <w:szCs w:val="20"/>
        </w:rPr>
        <w:t>[6]</w:t>
      </w:r>
      <w:r w:rsidRPr="00B02EED">
        <w:rPr>
          <w:noProof/>
          <w:sz w:val="20"/>
          <w:szCs w:val="20"/>
        </w:rPr>
        <w:tab/>
        <w:t xml:space="preserve">D. Yan, T. Hong, C. Li, Q. Zhang, J. An, and S. Hu, “A thorough assessment of China’s standard for energy consumption of buildings,” </w:t>
      </w:r>
      <w:r w:rsidR="00824C02" w:rsidRPr="00B02EED">
        <w:rPr>
          <w:i/>
          <w:iCs/>
          <w:noProof/>
          <w:sz w:val="20"/>
          <w:szCs w:val="20"/>
        </w:rPr>
        <w:t>Energy and Buildings</w:t>
      </w:r>
      <w:r w:rsidRPr="00B02EED">
        <w:rPr>
          <w:noProof/>
          <w:sz w:val="20"/>
          <w:szCs w:val="20"/>
        </w:rPr>
        <w:t>, vol. 143, pp. 114–128, 2017.</w:t>
      </w:r>
    </w:p>
    <w:p w14:paraId="0F306B50" w14:textId="27A67BE7" w:rsidR="00E84640" w:rsidRPr="00B02EED" w:rsidRDefault="007D56A6" w:rsidP="00195E0A">
      <w:pPr>
        <w:rPr>
          <w:noProof/>
          <w:sz w:val="20"/>
          <w:szCs w:val="20"/>
        </w:rPr>
      </w:pPr>
      <w:r w:rsidRPr="00B02EED">
        <w:rPr>
          <w:noProof/>
          <w:sz w:val="20"/>
          <w:szCs w:val="20"/>
        </w:rPr>
        <w:t>[7]</w:t>
      </w:r>
      <w:r w:rsidRPr="00B02EED">
        <w:rPr>
          <w:noProof/>
          <w:sz w:val="20"/>
          <w:szCs w:val="20"/>
        </w:rPr>
        <w:tab/>
      </w:r>
      <w:r w:rsidR="00754ECA" w:rsidRPr="00B02EED">
        <w:rPr>
          <w:noProof/>
          <w:sz w:val="20"/>
          <w:szCs w:val="20"/>
        </w:rPr>
        <w:t>C. Hopfe, The Passivhaus Designer’s Manual</w:t>
      </w:r>
      <w:r w:rsidR="00E84640" w:rsidRPr="00B02EED">
        <w:rPr>
          <w:noProof/>
          <w:sz w:val="20"/>
          <w:szCs w:val="20"/>
        </w:rPr>
        <w:t>: a technical guide to low and zero energy buildings, London: Routledge, Taylor &amp; Francis Group, 2015</w:t>
      </w:r>
    </w:p>
    <w:p w14:paraId="047BD433" w14:textId="45E5E345" w:rsidR="00754ECA" w:rsidRPr="00B02EED" w:rsidRDefault="00754ECA" w:rsidP="00195E0A">
      <w:pPr>
        <w:rPr>
          <w:noProof/>
          <w:sz w:val="20"/>
          <w:szCs w:val="20"/>
        </w:rPr>
      </w:pPr>
      <w:r w:rsidRPr="00B02EED">
        <w:rPr>
          <w:noProof/>
          <w:sz w:val="20"/>
          <w:szCs w:val="20"/>
        </w:rPr>
        <w:t>[</w:t>
      </w:r>
      <w:r w:rsidR="00EB0AC2" w:rsidRPr="00B02EED">
        <w:rPr>
          <w:noProof/>
          <w:sz w:val="20"/>
          <w:szCs w:val="20"/>
        </w:rPr>
        <w:t>8</w:t>
      </w:r>
      <w:r w:rsidRPr="00B02EED">
        <w:rPr>
          <w:noProof/>
          <w:sz w:val="20"/>
          <w:szCs w:val="20"/>
        </w:rPr>
        <w:t>]</w:t>
      </w:r>
      <w:r w:rsidRPr="00B02EED">
        <w:rPr>
          <w:noProof/>
          <w:sz w:val="20"/>
          <w:szCs w:val="20"/>
        </w:rPr>
        <w:tab/>
        <w:t xml:space="preserve">P. Rohdin, A. Molin, and B. Moshfegh, “Experiences from nine passive houses in Sweden - Indoor thermal environment and energy use,” </w:t>
      </w:r>
      <w:r w:rsidRPr="00B02EED">
        <w:rPr>
          <w:i/>
          <w:iCs/>
          <w:noProof/>
          <w:sz w:val="20"/>
          <w:szCs w:val="20"/>
        </w:rPr>
        <w:t>Build</w:t>
      </w:r>
      <w:r w:rsidR="00824C02" w:rsidRPr="00B02EED">
        <w:rPr>
          <w:i/>
          <w:iCs/>
          <w:noProof/>
          <w:sz w:val="20"/>
          <w:szCs w:val="20"/>
        </w:rPr>
        <w:t>ing and</w:t>
      </w:r>
      <w:r w:rsidRPr="00B02EED">
        <w:rPr>
          <w:i/>
          <w:iCs/>
          <w:noProof/>
          <w:sz w:val="20"/>
          <w:szCs w:val="20"/>
        </w:rPr>
        <w:t xml:space="preserve"> Environ</w:t>
      </w:r>
      <w:r w:rsidR="00824C02" w:rsidRPr="00B02EED">
        <w:rPr>
          <w:i/>
          <w:iCs/>
          <w:noProof/>
          <w:sz w:val="20"/>
          <w:szCs w:val="20"/>
        </w:rPr>
        <w:t>ment</w:t>
      </w:r>
      <w:r w:rsidRPr="00B02EED">
        <w:rPr>
          <w:noProof/>
          <w:sz w:val="20"/>
          <w:szCs w:val="20"/>
        </w:rPr>
        <w:t xml:space="preserve">, </w:t>
      </w:r>
      <w:r w:rsidR="00E84640" w:rsidRPr="00B02EED">
        <w:rPr>
          <w:noProof/>
          <w:sz w:val="20"/>
          <w:szCs w:val="20"/>
        </w:rPr>
        <w:t xml:space="preserve">vol. 71, pp. 176-185, </w:t>
      </w:r>
      <w:r w:rsidRPr="00B02EED">
        <w:rPr>
          <w:noProof/>
          <w:sz w:val="20"/>
          <w:szCs w:val="20"/>
        </w:rPr>
        <w:t>2014.</w:t>
      </w:r>
    </w:p>
    <w:p w14:paraId="1D8855A3" w14:textId="4958CF6B" w:rsidR="00754ECA" w:rsidRPr="00B02EED" w:rsidRDefault="00754ECA" w:rsidP="00195E0A">
      <w:pPr>
        <w:rPr>
          <w:noProof/>
          <w:sz w:val="20"/>
          <w:szCs w:val="20"/>
        </w:rPr>
      </w:pPr>
      <w:r w:rsidRPr="00B02EED">
        <w:rPr>
          <w:noProof/>
          <w:sz w:val="20"/>
          <w:szCs w:val="20"/>
        </w:rPr>
        <w:t>[</w:t>
      </w:r>
      <w:r w:rsidR="00EB0AC2" w:rsidRPr="00B02EED">
        <w:rPr>
          <w:noProof/>
          <w:sz w:val="20"/>
          <w:szCs w:val="20"/>
        </w:rPr>
        <w:t>9</w:t>
      </w:r>
      <w:r w:rsidRPr="00B02EED">
        <w:rPr>
          <w:noProof/>
          <w:sz w:val="20"/>
          <w:szCs w:val="20"/>
        </w:rPr>
        <w:t>]</w:t>
      </w:r>
      <w:r w:rsidRPr="00B02EED">
        <w:rPr>
          <w:noProof/>
          <w:sz w:val="20"/>
          <w:szCs w:val="20"/>
        </w:rPr>
        <w:tab/>
        <w:t xml:space="preserve">M. Dowson, A. Poole, D. Harrison, and G. Susman, “Domestic UK retrofit challenge: Barriers, incentives and current performance leading into the Green Deal,” </w:t>
      </w:r>
      <w:r w:rsidRPr="00B02EED">
        <w:rPr>
          <w:i/>
          <w:iCs/>
          <w:noProof/>
          <w:sz w:val="20"/>
          <w:szCs w:val="20"/>
        </w:rPr>
        <w:t>Energy Policy</w:t>
      </w:r>
      <w:r w:rsidRPr="00B02EED">
        <w:rPr>
          <w:noProof/>
          <w:sz w:val="20"/>
          <w:szCs w:val="20"/>
        </w:rPr>
        <w:t xml:space="preserve">, </w:t>
      </w:r>
      <w:r w:rsidR="00E84640" w:rsidRPr="00B02EED">
        <w:rPr>
          <w:noProof/>
          <w:sz w:val="20"/>
          <w:szCs w:val="20"/>
        </w:rPr>
        <w:t xml:space="preserve">vol. 50, pp. 294-305, </w:t>
      </w:r>
      <w:r w:rsidRPr="00B02EED">
        <w:rPr>
          <w:noProof/>
          <w:sz w:val="20"/>
          <w:szCs w:val="20"/>
        </w:rPr>
        <w:t>2012.</w:t>
      </w:r>
    </w:p>
    <w:p w14:paraId="6F90CB25" w14:textId="44AF0D19" w:rsidR="00534B1B" w:rsidRPr="00B02EED" w:rsidRDefault="00534B1B" w:rsidP="00195E0A">
      <w:pPr>
        <w:rPr>
          <w:noProof/>
          <w:sz w:val="20"/>
          <w:szCs w:val="20"/>
        </w:rPr>
      </w:pPr>
      <w:r w:rsidRPr="00B02EED">
        <w:rPr>
          <w:noProof/>
          <w:sz w:val="20"/>
          <w:szCs w:val="20"/>
        </w:rPr>
        <w:t>[10]</w:t>
      </w:r>
      <w:r w:rsidRPr="00B02EED">
        <w:rPr>
          <w:noProof/>
          <w:sz w:val="20"/>
          <w:szCs w:val="20"/>
        </w:rPr>
        <w:tab/>
        <w:t xml:space="preserve"> J. Schnieders and A. Hermelink, “CEPHEUS results: Measurements and occupants’ satisfaction provide evidence for Passive Houses being an option for sustainable building,” Energy Policy, vol. 34, no. 2 SPEC. ISS., pp. 151–171, 2006.</w:t>
      </w:r>
    </w:p>
    <w:p w14:paraId="63638148" w14:textId="2555BAEC" w:rsidR="00534B1B" w:rsidRPr="00B02EED" w:rsidRDefault="00534B1B" w:rsidP="00195E0A">
      <w:pPr>
        <w:rPr>
          <w:noProof/>
          <w:sz w:val="20"/>
          <w:szCs w:val="20"/>
        </w:rPr>
      </w:pPr>
      <w:r w:rsidRPr="00B02EED">
        <w:rPr>
          <w:noProof/>
          <w:sz w:val="20"/>
          <w:szCs w:val="20"/>
        </w:rPr>
        <w:t>[11]</w:t>
      </w:r>
      <w:r w:rsidRPr="00B02EED">
        <w:rPr>
          <w:noProof/>
          <w:sz w:val="20"/>
          <w:szCs w:val="20"/>
        </w:rPr>
        <w:tab/>
        <w:t xml:space="preserve"> F. Moran, T. Blight, S. Natarajan, and A. Shea, “The use of Passive House Planning Package to reduce energy use and CO 2 emissions in historic dwellings,” Energy Build., 2014.</w:t>
      </w:r>
    </w:p>
    <w:p w14:paraId="46775FCE" w14:textId="3CF401F2" w:rsidR="00534B1B" w:rsidRPr="00B02EED" w:rsidRDefault="00534B1B" w:rsidP="00195E0A">
      <w:pPr>
        <w:rPr>
          <w:noProof/>
          <w:sz w:val="20"/>
          <w:szCs w:val="20"/>
        </w:rPr>
      </w:pPr>
      <w:r w:rsidRPr="00B02EED">
        <w:rPr>
          <w:noProof/>
          <w:sz w:val="20"/>
          <w:szCs w:val="20"/>
        </w:rPr>
        <w:t>[12]</w:t>
      </w:r>
      <w:r w:rsidRPr="00B02EED">
        <w:rPr>
          <w:noProof/>
          <w:sz w:val="20"/>
          <w:szCs w:val="20"/>
        </w:rPr>
        <w:tab/>
        <w:t xml:space="preserve"> Y. Wang, J. Kuckelkorn, F. Y. Zhao, H. Spliethoff, and W. Lang, “A state of art of review on interactions between energy performance and indoor environment quality in Passive House buildings,” </w:t>
      </w:r>
      <w:r w:rsidRPr="00B02EED">
        <w:rPr>
          <w:noProof/>
          <w:sz w:val="20"/>
          <w:szCs w:val="20"/>
        </w:rPr>
        <w:lastRenderedPageBreak/>
        <w:t>Renew. Sustain. Energy Rev., vol. 72, no. November 2016, pp. 1303–1319, 2017.</w:t>
      </w:r>
    </w:p>
    <w:p w14:paraId="0FFFF67B" w14:textId="3959F47F" w:rsidR="00534B1B" w:rsidRPr="00B02EED" w:rsidRDefault="00534B1B" w:rsidP="00195E0A">
      <w:pPr>
        <w:rPr>
          <w:noProof/>
          <w:sz w:val="20"/>
          <w:szCs w:val="20"/>
        </w:rPr>
      </w:pPr>
      <w:r w:rsidRPr="00B02EED">
        <w:rPr>
          <w:noProof/>
          <w:sz w:val="20"/>
          <w:szCs w:val="20"/>
        </w:rPr>
        <w:t>[13]</w:t>
      </w:r>
      <w:r w:rsidRPr="00B02EED">
        <w:rPr>
          <w:noProof/>
          <w:sz w:val="20"/>
          <w:szCs w:val="20"/>
        </w:rPr>
        <w:tab/>
        <w:t xml:space="preserve"> S. Guillén-Lambea, B. Rodríguez-Soria, and J. M. Marín, “Review of European ventilation strategies to meet the cooling and heating demands of nearly zero energy buildings (nZEB)/Passivhaus. Comparison with the USA,” Renew. Sustain. Energy Rev., vol. 62, pp. 561–574, 2016.</w:t>
      </w:r>
      <w:r w:rsidRPr="00B02EED">
        <w:rPr>
          <w:noProof/>
          <w:sz w:val="20"/>
          <w:szCs w:val="20"/>
        </w:rPr>
        <w:tab/>
        <w:t xml:space="preserve"> </w:t>
      </w:r>
    </w:p>
    <w:p w14:paraId="124A0F08" w14:textId="4A45B56D" w:rsidR="00754ECA" w:rsidRPr="00B02EED" w:rsidRDefault="00754ECA" w:rsidP="00195E0A">
      <w:pPr>
        <w:rPr>
          <w:noProof/>
          <w:sz w:val="20"/>
          <w:szCs w:val="20"/>
        </w:rPr>
      </w:pPr>
      <w:r w:rsidRPr="00B02EED">
        <w:rPr>
          <w:noProof/>
          <w:sz w:val="20"/>
          <w:szCs w:val="20"/>
        </w:rPr>
        <w:t>[1</w:t>
      </w:r>
      <w:r w:rsidR="00534B1B" w:rsidRPr="00B02EED">
        <w:rPr>
          <w:noProof/>
          <w:sz w:val="20"/>
          <w:szCs w:val="20"/>
        </w:rPr>
        <w:t>4</w:t>
      </w:r>
      <w:r w:rsidRPr="00B02EED">
        <w:rPr>
          <w:noProof/>
          <w:sz w:val="20"/>
          <w:szCs w:val="20"/>
        </w:rPr>
        <w:t>]</w:t>
      </w:r>
      <w:r w:rsidRPr="00B02EED">
        <w:rPr>
          <w:noProof/>
          <w:sz w:val="20"/>
          <w:szCs w:val="20"/>
        </w:rPr>
        <w:tab/>
        <w:t xml:space="preserve">V. Badescu, N. Laaser, and R. Crutescu, “Warm season cooling requirements for passive buildings in Southeastern Europe (Romania),” </w:t>
      </w:r>
      <w:r w:rsidRPr="00B02EED">
        <w:rPr>
          <w:i/>
          <w:iCs/>
          <w:noProof/>
          <w:sz w:val="20"/>
          <w:szCs w:val="20"/>
        </w:rPr>
        <w:t>Energy</w:t>
      </w:r>
      <w:r w:rsidRPr="00B02EED">
        <w:rPr>
          <w:noProof/>
          <w:sz w:val="20"/>
          <w:szCs w:val="20"/>
        </w:rPr>
        <w:t>,</w:t>
      </w:r>
      <w:r w:rsidR="00C42AEA" w:rsidRPr="00B02EED">
        <w:rPr>
          <w:noProof/>
          <w:sz w:val="20"/>
          <w:szCs w:val="20"/>
        </w:rPr>
        <w:t xml:space="preserve"> vol. </w:t>
      </w:r>
      <w:r w:rsidR="00E84640" w:rsidRPr="00B02EED">
        <w:rPr>
          <w:noProof/>
          <w:sz w:val="20"/>
          <w:szCs w:val="20"/>
        </w:rPr>
        <w:t>25, pp. 3284-3300,</w:t>
      </w:r>
      <w:r w:rsidRPr="00B02EED">
        <w:rPr>
          <w:noProof/>
          <w:sz w:val="20"/>
          <w:szCs w:val="20"/>
        </w:rPr>
        <w:t xml:space="preserve"> 2010.</w:t>
      </w:r>
    </w:p>
    <w:p w14:paraId="112BEAC8" w14:textId="0EB1193E" w:rsidR="00534B1B" w:rsidRPr="00B02EED" w:rsidRDefault="00754ECA" w:rsidP="00195E0A">
      <w:pPr>
        <w:rPr>
          <w:noProof/>
          <w:sz w:val="20"/>
          <w:szCs w:val="20"/>
        </w:rPr>
      </w:pPr>
      <w:r w:rsidRPr="00B02EED">
        <w:rPr>
          <w:noProof/>
          <w:sz w:val="20"/>
          <w:szCs w:val="20"/>
        </w:rPr>
        <w:t>[1</w:t>
      </w:r>
      <w:r w:rsidR="00534B1B" w:rsidRPr="00B02EED">
        <w:rPr>
          <w:noProof/>
          <w:sz w:val="20"/>
          <w:szCs w:val="20"/>
        </w:rPr>
        <w:t>5</w:t>
      </w:r>
      <w:r w:rsidRPr="00B02EED">
        <w:rPr>
          <w:noProof/>
          <w:sz w:val="20"/>
          <w:szCs w:val="20"/>
        </w:rPr>
        <w:t>]</w:t>
      </w:r>
      <w:r w:rsidRPr="00B02EED">
        <w:rPr>
          <w:noProof/>
          <w:sz w:val="20"/>
          <w:szCs w:val="20"/>
        </w:rPr>
        <w:tab/>
        <w:t xml:space="preserve">P. A. Fokaides, E. Christoforou, M. Ilic, and A. Papadopoulos, “Performance of a Passive House under subtropical climatic conditions,” </w:t>
      </w:r>
      <w:r w:rsidR="00824C02" w:rsidRPr="00B02EED">
        <w:rPr>
          <w:i/>
          <w:iCs/>
          <w:noProof/>
          <w:sz w:val="20"/>
          <w:szCs w:val="20"/>
        </w:rPr>
        <w:t>Energy and Buildings</w:t>
      </w:r>
      <w:r w:rsidRPr="00B02EED">
        <w:rPr>
          <w:noProof/>
          <w:sz w:val="20"/>
          <w:szCs w:val="20"/>
        </w:rPr>
        <w:t xml:space="preserve">, </w:t>
      </w:r>
      <w:r w:rsidR="00C42AEA" w:rsidRPr="00B02EED">
        <w:rPr>
          <w:noProof/>
          <w:sz w:val="20"/>
          <w:szCs w:val="20"/>
        </w:rPr>
        <w:t>vol. 133</w:t>
      </w:r>
      <w:r w:rsidR="00E84640" w:rsidRPr="00B02EED">
        <w:rPr>
          <w:noProof/>
          <w:sz w:val="20"/>
          <w:szCs w:val="20"/>
        </w:rPr>
        <w:t>, pp.</w:t>
      </w:r>
      <w:r w:rsidR="00C42AEA" w:rsidRPr="00B02EED">
        <w:rPr>
          <w:noProof/>
          <w:sz w:val="20"/>
          <w:szCs w:val="20"/>
        </w:rPr>
        <w:t xml:space="preserve"> 14-31,</w:t>
      </w:r>
      <w:r w:rsidR="00E84640" w:rsidRPr="00B02EED">
        <w:rPr>
          <w:noProof/>
          <w:sz w:val="20"/>
          <w:szCs w:val="20"/>
        </w:rPr>
        <w:t xml:space="preserve"> </w:t>
      </w:r>
      <w:r w:rsidRPr="00B02EED">
        <w:rPr>
          <w:noProof/>
          <w:sz w:val="20"/>
          <w:szCs w:val="20"/>
        </w:rPr>
        <w:t>2016.</w:t>
      </w:r>
    </w:p>
    <w:p w14:paraId="7EE45025" w14:textId="45170840" w:rsidR="00754ECA" w:rsidRPr="00B02EED" w:rsidRDefault="00754ECA" w:rsidP="00195E0A">
      <w:pPr>
        <w:rPr>
          <w:noProof/>
          <w:sz w:val="20"/>
          <w:szCs w:val="20"/>
        </w:rPr>
      </w:pPr>
      <w:r w:rsidRPr="00B02EED">
        <w:rPr>
          <w:noProof/>
          <w:sz w:val="20"/>
          <w:szCs w:val="20"/>
        </w:rPr>
        <w:t>[1</w:t>
      </w:r>
      <w:r w:rsidR="00534B1B" w:rsidRPr="00B02EED">
        <w:rPr>
          <w:noProof/>
          <w:sz w:val="20"/>
          <w:szCs w:val="20"/>
        </w:rPr>
        <w:t>6</w:t>
      </w:r>
      <w:r w:rsidRPr="00B02EED">
        <w:rPr>
          <w:noProof/>
          <w:sz w:val="20"/>
          <w:szCs w:val="20"/>
        </w:rPr>
        <w:t>]</w:t>
      </w:r>
      <w:r w:rsidRPr="00B02EED">
        <w:rPr>
          <w:noProof/>
          <w:sz w:val="20"/>
          <w:szCs w:val="20"/>
        </w:rPr>
        <w:tab/>
      </w:r>
      <w:r w:rsidR="00C42AEA" w:rsidRPr="00B02EED">
        <w:rPr>
          <w:noProof/>
          <w:sz w:val="20"/>
          <w:szCs w:val="20"/>
        </w:rPr>
        <w:t>M. Lu, X. Xingzhao, “Practical experiments and implementation of the Passive house concept in China,” 22</w:t>
      </w:r>
      <w:r w:rsidR="00AF10D9" w:rsidRPr="00B02EED">
        <w:rPr>
          <w:noProof/>
          <w:sz w:val="20"/>
          <w:szCs w:val="20"/>
          <w:vertAlign w:val="superscript"/>
        </w:rPr>
        <w:t>n</w:t>
      </w:r>
      <w:r w:rsidR="00C42AEA" w:rsidRPr="00B02EED">
        <w:rPr>
          <w:noProof/>
          <w:sz w:val="20"/>
          <w:szCs w:val="20"/>
          <w:vertAlign w:val="superscript"/>
        </w:rPr>
        <w:t>d</w:t>
      </w:r>
      <w:r w:rsidR="00AF10D9" w:rsidRPr="00B02EED">
        <w:rPr>
          <w:noProof/>
          <w:sz w:val="20"/>
          <w:szCs w:val="20"/>
        </w:rPr>
        <w:t xml:space="preserve"> </w:t>
      </w:r>
      <w:r w:rsidRPr="00B02EED">
        <w:rPr>
          <w:noProof/>
          <w:sz w:val="20"/>
          <w:szCs w:val="20"/>
        </w:rPr>
        <w:t>Passivhaus conference p</w:t>
      </w:r>
      <w:r w:rsidR="00C42AEA" w:rsidRPr="00B02EED">
        <w:rPr>
          <w:noProof/>
          <w:sz w:val="20"/>
          <w:szCs w:val="20"/>
        </w:rPr>
        <w:t xml:space="preserve">roceedings, 2018. </w:t>
      </w:r>
      <w:r w:rsidRPr="00B02EED">
        <w:rPr>
          <w:noProof/>
          <w:sz w:val="20"/>
          <w:szCs w:val="20"/>
        </w:rPr>
        <w:t xml:space="preserve"> </w:t>
      </w:r>
      <w:r w:rsidRPr="00B02EED">
        <w:rPr>
          <w:rStyle w:val="Hyperlink"/>
          <w:sz w:val="20"/>
          <w:szCs w:val="20"/>
        </w:rPr>
        <w:t>https://passipedia.org/phi_publications/international_passive_house_conference_contributions_5?do=.</w:t>
      </w:r>
      <w:r w:rsidRPr="00B02EED">
        <w:rPr>
          <w:noProof/>
          <w:sz w:val="20"/>
          <w:szCs w:val="20"/>
        </w:rPr>
        <w:t xml:space="preserve"> </w:t>
      </w:r>
    </w:p>
    <w:p w14:paraId="4697F385" w14:textId="77777777" w:rsidR="00A03E92" w:rsidRDefault="00A03E92" w:rsidP="00A03E92">
      <w:pPr>
        <w:rPr>
          <w:noProof/>
          <w:sz w:val="20"/>
          <w:szCs w:val="20"/>
        </w:rPr>
      </w:pPr>
      <w:r w:rsidRPr="00B02EED">
        <w:rPr>
          <w:noProof/>
          <w:sz w:val="20"/>
          <w:szCs w:val="20"/>
        </w:rPr>
        <w:t>[</w:t>
      </w:r>
      <w:r>
        <w:rPr>
          <w:noProof/>
          <w:sz w:val="20"/>
          <w:szCs w:val="20"/>
        </w:rPr>
        <w:t>17</w:t>
      </w:r>
      <w:r w:rsidRPr="00B02EED">
        <w:rPr>
          <w:noProof/>
          <w:sz w:val="20"/>
          <w:szCs w:val="20"/>
        </w:rPr>
        <w:t>]</w:t>
      </w:r>
      <w:r w:rsidRPr="00B02EED">
        <w:rPr>
          <w:noProof/>
          <w:sz w:val="20"/>
          <w:szCs w:val="20"/>
        </w:rPr>
        <w:tab/>
      </w:r>
      <w:r>
        <w:rPr>
          <w:noProof/>
          <w:sz w:val="20"/>
          <w:szCs w:val="20"/>
        </w:rPr>
        <w:t xml:space="preserve">Passive House Database. [online]. Available: </w:t>
      </w:r>
    </w:p>
    <w:p w14:paraId="42E2FB54" w14:textId="10346F21" w:rsidR="00A03E92" w:rsidRDefault="002A0F5F" w:rsidP="00A03E92">
      <w:pPr>
        <w:rPr>
          <w:noProof/>
          <w:sz w:val="20"/>
        </w:rPr>
      </w:pPr>
      <w:hyperlink r:id="rId25" w:anchor="s_25e379cb2d7ebbf5028ba61920db8ce7" w:history="1">
        <w:r w:rsidR="00A03E92" w:rsidRPr="003C6847">
          <w:rPr>
            <w:rStyle w:val="Hyperlink"/>
            <w:noProof/>
            <w:sz w:val="20"/>
          </w:rPr>
          <w:t>https://passivehouse-database.org/index.php?lang=en#s_25e379cb2d7ebbf5028ba61920db8ce7</w:t>
        </w:r>
      </w:hyperlink>
    </w:p>
    <w:p w14:paraId="1386074B" w14:textId="183A1320" w:rsidR="00754ECA" w:rsidRPr="00B02EED" w:rsidRDefault="00754ECA" w:rsidP="00195E0A">
      <w:pPr>
        <w:rPr>
          <w:noProof/>
          <w:sz w:val="20"/>
          <w:szCs w:val="20"/>
        </w:rPr>
      </w:pPr>
      <w:r w:rsidRPr="00B02EED">
        <w:rPr>
          <w:noProof/>
          <w:sz w:val="20"/>
          <w:szCs w:val="20"/>
        </w:rPr>
        <w:t>[1</w:t>
      </w:r>
      <w:r w:rsidR="00A03E92">
        <w:rPr>
          <w:noProof/>
          <w:sz w:val="20"/>
          <w:szCs w:val="20"/>
        </w:rPr>
        <w:t>8</w:t>
      </w:r>
      <w:r w:rsidRPr="00B02EED">
        <w:rPr>
          <w:noProof/>
          <w:sz w:val="20"/>
          <w:szCs w:val="20"/>
        </w:rPr>
        <w:t>]</w:t>
      </w:r>
      <w:r w:rsidRPr="00B02EED">
        <w:rPr>
          <w:noProof/>
          <w:sz w:val="20"/>
          <w:szCs w:val="20"/>
        </w:rPr>
        <w:tab/>
        <w:t>Jiangqiu Sui; Yangyang Meng, “Practice and Exploration of German Passive House in China Real Estate Project</w:t>
      </w:r>
      <w:r w:rsidR="00C42AEA" w:rsidRPr="00B02EED">
        <w:rPr>
          <w:noProof/>
          <w:sz w:val="20"/>
          <w:szCs w:val="20"/>
        </w:rPr>
        <w:t xml:space="preserve">, </w:t>
      </w:r>
      <w:r w:rsidRPr="00B02EED">
        <w:rPr>
          <w:noProof/>
          <w:sz w:val="20"/>
          <w:szCs w:val="20"/>
        </w:rPr>
        <w:t xml:space="preserve">Jiuzhang mansion by Poly group in Taizhou,Zhejiang,” </w:t>
      </w:r>
      <w:r w:rsidRPr="00B02EED">
        <w:rPr>
          <w:i/>
          <w:iCs/>
          <w:noProof/>
          <w:sz w:val="20"/>
          <w:szCs w:val="20"/>
        </w:rPr>
        <w:t>Low Carbon World</w:t>
      </w:r>
      <w:r w:rsidRPr="00B02EED">
        <w:rPr>
          <w:noProof/>
          <w:sz w:val="20"/>
          <w:szCs w:val="20"/>
        </w:rPr>
        <w:t>, vol. 7, pp. 163–164, 2019.</w:t>
      </w:r>
    </w:p>
    <w:p w14:paraId="597044F5" w14:textId="69A1C878" w:rsidR="00754ECA" w:rsidRPr="00B02EED" w:rsidRDefault="00754ECA" w:rsidP="00195E0A">
      <w:pPr>
        <w:rPr>
          <w:noProof/>
          <w:sz w:val="20"/>
          <w:szCs w:val="20"/>
        </w:rPr>
      </w:pPr>
      <w:r w:rsidRPr="00B02EED">
        <w:rPr>
          <w:noProof/>
          <w:sz w:val="20"/>
          <w:szCs w:val="20"/>
        </w:rPr>
        <w:t>[</w:t>
      </w:r>
      <w:r w:rsidR="00534B1B" w:rsidRPr="00B02EED">
        <w:rPr>
          <w:noProof/>
          <w:sz w:val="20"/>
          <w:szCs w:val="20"/>
        </w:rPr>
        <w:t>19</w:t>
      </w:r>
      <w:r w:rsidRPr="00B02EED">
        <w:rPr>
          <w:noProof/>
          <w:sz w:val="20"/>
          <w:szCs w:val="20"/>
        </w:rPr>
        <w:t>]</w:t>
      </w:r>
      <w:r w:rsidRPr="00B02EED">
        <w:rPr>
          <w:noProof/>
          <w:sz w:val="20"/>
          <w:szCs w:val="20"/>
        </w:rPr>
        <w:tab/>
        <w:t>“Criteria for the Passive House, EnerPHit and PHI Low Energy Building Standard,” 2016.</w:t>
      </w:r>
      <w:r w:rsidR="00A449CA" w:rsidRPr="00B02EED">
        <w:rPr>
          <w:noProof/>
          <w:sz w:val="20"/>
          <w:szCs w:val="20"/>
        </w:rPr>
        <w:t xml:space="preserve"> [Online]. </w:t>
      </w:r>
      <w:hyperlink r:id="rId26" w:history="1">
        <w:r w:rsidR="00A449CA" w:rsidRPr="00B02EED">
          <w:rPr>
            <w:rStyle w:val="Hyperlink"/>
            <w:sz w:val="20"/>
            <w:szCs w:val="20"/>
          </w:rPr>
          <w:t>https://passiv.de/downloads/03_building_criteria_en.pdf</w:t>
        </w:r>
      </w:hyperlink>
    </w:p>
    <w:p w14:paraId="43124418" w14:textId="58812A17" w:rsidR="00754ECA" w:rsidRPr="00B02EED" w:rsidRDefault="00754ECA" w:rsidP="00195E0A">
      <w:pPr>
        <w:rPr>
          <w:noProof/>
          <w:sz w:val="20"/>
          <w:szCs w:val="20"/>
        </w:rPr>
      </w:pPr>
      <w:r w:rsidRPr="00B02EED">
        <w:rPr>
          <w:noProof/>
          <w:sz w:val="20"/>
          <w:szCs w:val="20"/>
        </w:rPr>
        <w:t>[</w:t>
      </w:r>
      <w:r w:rsidR="00534B1B" w:rsidRPr="00B02EED">
        <w:rPr>
          <w:noProof/>
          <w:sz w:val="20"/>
          <w:szCs w:val="20"/>
        </w:rPr>
        <w:t>20</w:t>
      </w:r>
      <w:r w:rsidRPr="00B02EED">
        <w:rPr>
          <w:noProof/>
          <w:sz w:val="20"/>
          <w:szCs w:val="20"/>
        </w:rPr>
        <w:t>]</w:t>
      </w:r>
      <w:r w:rsidRPr="00B02EED">
        <w:rPr>
          <w:noProof/>
          <w:sz w:val="20"/>
          <w:szCs w:val="20"/>
        </w:rPr>
        <w:tab/>
        <w:t xml:space="preserve">V. Garg, J. Mathur, S. Tetali, and A. Bhatia, </w:t>
      </w:r>
      <w:r w:rsidRPr="00B02EED">
        <w:rPr>
          <w:i/>
          <w:iCs/>
          <w:noProof/>
          <w:sz w:val="20"/>
          <w:szCs w:val="20"/>
        </w:rPr>
        <w:t>Building energy simulation: A workbook using designbuilder</w:t>
      </w:r>
      <w:r w:rsidRPr="00B02EED">
        <w:rPr>
          <w:noProof/>
          <w:sz w:val="20"/>
          <w:szCs w:val="20"/>
        </w:rPr>
        <w:t xml:space="preserve">. </w:t>
      </w:r>
      <w:r w:rsidR="00A449CA" w:rsidRPr="00B02EED">
        <w:rPr>
          <w:noProof/>
          <w:sz w:val="20"/>
          <w:szCs w:val="20"/>
        </w:rPr>
        <w:t xml:space="preserve">London: </w:t>
      </w:r>
      <w:r w:rsidR="00301CBB" w:rsidRPr="00B02EED">
        <w:rPr>
          <w:noProof/>
          <w:sz w:val="20"/>
          <w:szCs w:val="20"/>
        </w:rPr>
        <w:t>CRC Press</w:t>
      </w:r>
      <w:r w:rsidR="00A449CA" w:rsidRPr="00B02EED">
        <w:rPr>
          <w:noProof/>
          <w:sz w:val="20"/>
          <w:szCs w:val="20"/>
        </w:rPr>
        <w:t>, Taylor &amp; Francis Group, 2017</w:t>
      </w:r>
      <w:r w:rsidRPr="00B02EED">
        <w:rPr>
          <w:noProof/>
          <w:sz w:val="20"/>
          <w:szCs w:val="20"/>
        </w:rPr>
        <w:t>.</w:t>
      </w:r>
    </w:p>
    <w:p w14:paraId="689980F5" w14:textId="0481FD2D" w:rsidR="00692DDF" w:rsidRPr="00B02EED" w:rsidRDefault="00692DDF" w:rsidP="00195E0A">
      <w:pPr>
        <w:rPr>
          <w:noProof/>
          <w:sz w:val="20"/>
          <w:szCs w:val="20"/>
        </w:rPr>
      </w:pPr>
      <w:r w:rsidRPr="00B02EED">
        <w:rPr>
          <w:noProof/>
          <w:sz w:val="20"/>
          <w:szCs w:val="20"/>
        </w:rPr>
        <w:t>[</w:t>
      </w:r>
      <w:r w:rsidR="00534B1B" w:rsidRPr="00B02EED">
        <w:rPr>
          <w:noProof/>
          <w:sz w:val="20"/>
          <w:szCs w:val="20"/>
        </w:rPr>
        <w:t>21</w:t>
      </w:r>
      <w:r w:rsidRPr="00B02EED">
        <w:rPr>
          <w:noProof/>
          <w:sz w:val="20"/>
          <w:szCs w:val="20"/>
        </w:rPr>
        <w:t>]</w:t>
      </w:r>
      <w:r w:rsidRPr="00B02EED">
        <w:rPr>
          <w:noProof/>
          <w:sz w:val="20"/>
          <w:szCs w:val="20"/>
        </w:rPr>
        <w:tab/>
        <w:t xml:space="preserve">Meteonorm website. [Online]. </w:t>
      </w:r>
      <w:r w:rsidRPr="00B02EED">
        <w:rPr>
          <w:rStyle w:val="Hyperlink"/>
          <w:sz w:val="20"/>
          <w:szCs w:val="20"/>
        </w:rPr>
        <w:t>https://meteonorm.com/en/.</w:t>
      </w:r>
      <w:r w:rsidRPr="00B02EED">
        <w:rPr>
          <w:noProof/>
          <w:sz w:val="20"/>
          <w:szCs w:val="20"/>
        </w:rPr>
        <w:t xml:space="preserve"> </w:t>
      </w:r>
    </w:p>
    <w:p w14:paraId="09DA61A5" w14:textId="484DF807" w:rsidR="00534B1B" w:rsidRPr="00B02EED" w:rsidRDefault="00534B1B" w:rsidP="00195E0A">
      <w:pPr>
        <w:rPr>
          <w:noProof/>
          <w:sz w:val="20"/>
          <w:szCs w:val="20"/>
        </w:rPr>
      </w:pPr>
      <w:r w:rsidRPr="00B02EED">
        <w:rPr>
          <w:noProof/>
          <w:sz w:val="20"/>
          <w:szCs w:val="20"/>
        </w:rPr>
        <w:t>[22]</w:t>
      </w:r>
      <w:r w:rsidRPr="00B02EED">
        <w:rPr>
          <w:noProof/>
          <w:sz w:val="20"/>
          <w:szCs w:val="20"/>
        </w:rPr>
        <w:tab/>
        <w:t>S. Chen, M. D. Levine, H. Li, P. Yowargana, and L. Xie, “Measured air tightness performance of residential buildings in North China and its influence on district space heating energy use,” Energy Build., vol. 51, pp. 157–164, 2012.</w:t>
      </w:r>
    </w:p>
    <w:p w14:paraId="2ECB30E6" w14:textId="22146C0D" w:rsidR="00754ECA" w:rsidRPr="00B02EED" w:rsidRDefault="00754ECA" w:rsidP="00195E0A">
      <w:pPr>
        <w:rPr>
          <w:noProof/>
          <w:sz w:val="20"/>
          <w:szCs w:val="20"/>
        </w:rPr>
      </w:pPr>
      <w:r w:rsidRPr="00B02EED">
        <w:rPr>
          <w:noProof/>
          <w:color w:val="000000" w:themeColor="text1"/>
          <w:sz w:val="20"/>
          <w:szCs w:val="20"/>
        </w:rPr>
        <w:t>[</w:t>
      </w:r>
      <w:r w:rsidR="00534B1B" w:rsidRPr="00B02EED">
        <w:rPr>
          <w:noProof/>
          <w:color w:val="000000" w:themeColor="text1"/>
          <w:sz w:val="20"/>
          <w:szCs w:val="20"/>
        </w:rPr>
        <w:t>23</w:t>
      </w:r>
      <w:r w:rsidRPr="00B02EED">
        <w:rPr>
          <w:noProof/>
          <w:color w:val="000000" w:themeColor="text1"/>
          <w:sz w:val="20"/>
          <w:szCs w:val="20"/>
        </w:rPr>
        <w:t>]</w:t>
      </w:r>
      <w:r w:rsidRPr="00B02EED">
        <w:rPr>
          <w:noProof/>
          <w:sz w:val="20"/>
          <w:szCs w:val="20"/>
        </w:rPr>
        <w:tab/>
      </w:r>
      <w:r w:rsidR="00301CBB" w:rsidRPr="00B02EED">
        <w:rPr>
          <w:noProof/>
          <w:sz w:val="20"/>
          <w:szCs w:val="20"/>
        </w:rPr>
        <w:t xml:space="preserve">ASHRAE, </w:t>
      </w:r>
      <w:r w:rsidRPr="00B02EED">
        <w:rPr>
          <w:noProof/>
          <w:sz w:val="20"/>
          <w:szCs w:val="20"/>
        </w:rPr>
        <w:t xml:space="preserve">“2009 ASHRAE Handbook - Fundamentals,” </w:t>
      </w:r>
      <w:r w:rsidR="00301CBB" w:rsidRPr="00B02EED">
        <w:rPr>
          <w:noProof/>
          <w:sz w:val="20"/>
          <w:szCs w:val="20"/>
        </w:rPr>
        <w:t xml:space="preserve">Chapter 9 Thermal </w:t>
      </w:r>
      <w:r w:rsidR="00307552" w:rsidRPr="00B02EED">
        <w:rPr>
          <w:noProof/>
          <w:sz w:val="20"/>
          <w:szCs w:val="20"/>
        </w:rPr>
        <w:t>C</w:t>
      </w:r>
      <w:r w:rsidR="00301CBB" w:rsidRPr="00B02EED">
        <w:rPr>
          <w:noProof/>
          <w:sz w:val="20"/>
          <w:szCs w:val="20"/>
        </w:rPr>
        <w:t xml:space="preserve">omfort, </w:t>
      </w:r>
      <w:r w:rsidRPr="00B02EED">
        <w:rPr>
          <w:noProof/>
          <w:sz w:val="20"/>
          <w:szCs w:val="20"/>
        </w:rPr>
        <w:t>2012.</w:t>
      </w:r>
    </w:p>
    <w:p w14:paraId="3944F060" w14:textId="7B28CFA4" w:rsidR="00754ECA" w:rsidRPr="00B02EED" w:rsidRDefault="00754ECA" w:rsidP="00195E0A">
      <w:pPr>
        <w:rPr>
          <w:noProof/>
          <w:sz w:val="20"/>
          <w:szCs w:val="20"/>
        </w:rPr>
      </w:pPr>
      <w:r w:rsidRPr="00B02EED">
        <w:rPr>
          <w:noProof/>
          <w:sz w:val="20"/>
          <w:szCs w:val="20"/>
        </w:rPr>
        <w:t>[</w:t>
      </w:r>
      <w:r w:rsidR="00534B1B" w:rsidRPr="00B02EED">
        <w:rPr>
          <w:noProof/>
          <w:sz w:val="20"/>
          <w:szCs w:val="20"/>
        </w:rPr>
        <w:t>24</w:t>
      </w:r>
      <w:r w:rsidRPr="00B02EED">
        <w:rPr>
          <w:noProof/>
          <w:sz w:val="20"/>
          <w:szCs w:val="20"/>
        </w:rPr>
        <w:t>]</w:t>
      </w:r>
      <w:r w:rsidRPr="00B02EED">
        <w:rPr>
          <w:noProof/>
          <w:sz w:val="20"/>
          <w:szCs w:val="20"/>
        </w:rPr>
        <w:tab/>
        <w:t>“China Passive low-energy building product catalog,” 2017.</w:t>
      </w:r>
      <w:r w:rsidR="00301CBB" w:rsidRPr="00B02EED">
        <w:rPr>
          <w:noProof/>
          <w:sz w:val="20"/>
          <w:szCs w:val="20"/>
        </w:rPr>
        <w:t xml:space="preserve"> [Online]. Available: </w:t>
      </w:r>
      <w:hyperlink r:id="rId27" w:history="1">
        <w:r w:rsidR="00301CBB" w:rsidRPr="00B02EED">
          <w:rPr>
            <w:rStyle w:val="Hyperlink"/>
            <w:sz w:val="20"/>
            <w:szCs w:val="20"/>
          </w:rPr>
          <w:t>http://www.passivehouse.org.cn/pro/555/</w:t>
        </w:r>
      </w:hyperlink>
      <w:r w:rsidR="00E74044" w:rsidRPr="00B02EED">
        <w:rPr>
          <w:rStyle w:val="Hyperlink"/>
          <w:sz w:val="20"/>
          <w:szCs w:val="20"/>
        </w:rPr>
        <w:t>.</w:t>
      </w:r>
    </w:p>
    <w:p w14:paraId="6B11BC7A" w14:textId="2504953C" w:rsidR="00754ECA" w:rsidRPr="00B02EED" w:rsidRDefault="00D66566" w:rsidP="00195E0A">
      <w:pPr>
        <w:rPr>
          <w:noProof/>
          <w:sz w:val="20"/>
          <w:szCs w:val="20"/>
        </w:rPr>
      </w:pPr>
      <w:r w:rsidRPr="00B02EED">
        <w:rPr>
          <w:noProof/>
          <w:sz w:val="20"/>
          <w:szCs w:val="20"/>
        </w:rPr>
        <w:t>[</w:t>
      </w:r>
      <w:r w:rsidR="00164C51" w:rsidRPr="00B02EED">
        <w:rPr>
          <w:noProof/>
          <w:sz w:val="20"/>
          <w:szCs w:val="20"/>
        </w:rPr>
        <w:t>2</w:t>
      </w:r>
      <w:r w:rsidR="00534B1B" w:rsidRPr="00B02EED">
        <w:rPr>
          <w:noProof/>
          <w:sz w:val="20"/>
          <w:szCs w:val="20"/>
        </w:rPr>
        <w:t>5</w:t>
      </w:r>
      <w:r w:rsidR="00754ECA" w:rsidRPr="00B02EED">
        <w:rPr>
          <w:noProof/>
          <w:sz w:val="20"/>
          <w:szCs w:val="20"/>
        </w:rPr>
        <w:t>]</w:t>
      </w:r>
      <w:r w:rsidR="00754ECA" w:rsidRPr="00B02EED">
        <w:rPr>
          <w:noProof/>
          <w:sz w:val="20"/>
          <w:szCs w:val="20"/>
        </w:rPr>
        <w:tab/>
        <w:t xml:space="preserve">J. Mlakar and J. Štrancar, “Overheating in residential passive house: Solution strategies revealed and confirmed through data analysis and simulations,” </w:t>
      </w:r>
      <w:r w:rsidR="00754ECA" w:rsidRPr="00B02EED">
        <w:rPr>
          <w:i/>
          <w:iCs/>
          <w:noProof/>
          <w:sz w:val="20"/>
          <w:szCs w:val="20"/>
        </w:rPr>
        <w:t>Energy Build.</w:t>
      </w:r>
      <w:r w:rsidR="00754ECA" w:rsidRPr="00B02EED">
        <w:rPr>
          <w:noProof/>
          <w:sz w:val="20"/>
          <w:szCs w:val="20"/>
        </w:rPr>
        <w:t>, vol. 43, no. 6, pp. 1443–1451, Jun. 2011.</w:t>
      </w:r>
    </w:p>
    <w:p w14:paraId="22789187" w14:textId="082DBA2A" w:rsidR="00754ECA" w:rsidRPr="00B02EED" w:rsidRDefault="00D66566" w:rsidP="00195E0A">
      <w:pPr>
        <w:rPr>
          <w:noProof/>
          <w:sz w:val="20"/>
          <w:szCs w:val="20"/>
        </w:rPr>
      </w:pPr>
      <w:r w:rsidRPr="00B02EED">
        <w:rPr>
          <w:noProof/>
          <w:sz w:val="20"/>
          <w:szCs w:val="20"/>
        </w:rPr>
        <w:t>[</w:t>
      </w:r>
      <w:r w:rsidR="006B1901" w:rsidRPr="00B02EED">
        <w:rPr>
          <w:noProof/>
          <w:sz w:val="20"/>
          <w:szCs w:val="20"/>
        </w:rPr>
        <w:t>2</w:t>
      </w:r>
      <w:r w:rsidR="00534B1B" w:rsidRPr="00B02EED">
        <w:rPr>
          <w:noProof/>
          <w:sz w:val="20"/>
          <w:szCs w:val="20"/>
        </w:rPr>
        <w:t>6</w:t>
      </w:r>
      <w:r w:rsidR="00754ECA" w:rsidRPr="00B02EED">
        <w:rPr>
          <w:noProof/>
          <w:sz w:val="20"/>
          <w:szCs w:val="20"/>
        </w:rPr>
        <w:t>]</w:t>
      </w:r>
      <w:r w:rsidR="00754ECA" w:rsidRPr="00B02EED">
        <w:rPr>
          <w:noProof/>
          <w:sz w:val="20"/>
          <w:szCs w:val="20"/>
        </w:rPr>
        <w:tab/>
      </w:r>
      <w:r w:rsidR="004956FA" w:rsidRPr="00B02EED">
        <w:rPr>
          <w:noProof/>
          <w:sz w:val="20"/>
          <w:szCs w:val="20"/>
        </w:rPr>
        <w:t xml:space="preserve">N. Artmann, H. Manz, and P. Heiselberg, “Parameter study on performance of building cooling by night-time ventilation,” </w:t>
      </w:r>
      <w:r w:rsidR="004956FA" w:rsidRPr="00B02EED">
        <w:rPr>
          <w:i/>
          <w:iCs/>
          <w:noProof/>
          <w:sz w:val="20"/>
          <w:szCs w:val="20"/>
        </w:rPr>
        <w:t>Renew</w:t>
      </w:r>
      <w:r w:rsidR="00824C02" w:rsidRPr="00B02EED">
        <w:rPr>
          <w:i/>
          <w:iCs/>
          <w:noProof/>
          <w:sz w:val="20"/>
          <w:szCs w:val="20"/>
        </w:rPr>
        <w:t>able</w:t>
      </w:r>
      <w:r w:rsidR="004956FA" w:rsidRPr="00B02EED">
        <w:rPr>
          <w:i/>
          <w:iCs/>
          <w:noProof/>
          <w:sz w:val="20"/>
          <w:szCs w:val="20"/>
        </w:rPr>
        <w:t xml:space="preserve"> Energy</w:t>
      </w:r>
      <w:r w:rsidR="004956FA" w:rsidRPr="00B02EED">
        <w:rPr>
          <w:noProof/>
          <w:sz w:val="20"/>
          <w:szCs w:val="20"/>
        </w:rPr>
        <w:t>, vol. 33, no. 12, pp. 2589–2598, Dec. 2008.</w:t>
      </w:r>
    </w:p>
    <w:p w14:paraId="21B223FD" w14:textId="16F7B8EF" w:rsidR="009929C1" w:rsidRDefault="00BD0F63" w:rsidP="00195E0A">
      <w:pPr>
        <w:rPr>
          <w:noProof/>
          <w:sz w:val="20"/>
          <w:szCs w:val="20"/>
        </w:rPr>
      </w:pPr>
      <w:r w:rsidRPr="00B02EED">
        <w:rPr>
          <w:noProof/>
          <w:sz w:val="20"/>
          <w:szCs w:val="20"/>
        </w:rPr>
        <w:t>[</w:t>
      </w:r>
      <w:r w:rsidR="00DA1BCC" w:rsidRPr="00B02EED">
        <w:rPr>
          <w:noProof/>
          <w:sz w:val="20"/>
          <w:szCs w:val="20"/>
        </w:rPr>
        <w:t>2</w:t>
      </w:r>
      <w:r w:rsidR="00534B1B" w:rsidRPr="00B02EED">
        <w:rPr>
          <w:noProof/>
          <w:sz w:val="20"/>
          <w:szCs w:val="20"/>
        </w:rPr>
        <w:t>7</w:t>
      </w:r>
      <w:r w:rsidR="00754ECA" w:rsidRPr="00B02EED">
        <w:rPr>
          <w:noProof/>
          <w:sz w:val="20"/>
          <w:szCs w:val="20"/>
        </w:rPr>
        <w:t>]</w:t>
      </w:r>
      <w:r w:rsidR="00754ECA" w:rsidRPr="00B02EED">
        <w:rPr>
          <w:noProof/>
          <w:sz w:val="20"/>
          <w:szCs w:val="20"/>
        </w:rPr>
        <w:tab/>
        <w:t xml:space="preserve">Y. Wang, F. Y. Zhao, J. Kuckelkorn, D. Liu, J. Liu, and J. L. Zhang, “Classroom energy efficiency and air environment with displacement natural ventilation in a passive public school building,” </w:t>
      </w:r>
      <w:r w:rsidR="00824C02" w:rsidRPr="00B02EED">
        <w:rPr>
          <w:i/>
          <w:iCs/>
          <w:noProof/>
          <w:sz w:val="20"/>
          <w:szCs w:val="20"/>
        </w:rPr>
        <w:t>Energy and Buildings</w:t>
      </w:r>
      <w:r w:rsidR="00754ECA" w:rsidRPr="00B02EED">
        <w:rPr>
          <w:noProof/>
          <w:sz w:val="20"/>
          <w:szCs w:val="20"/>
        </w:rPr>
        <w:t xml:space="preserve">, </w:t>
      </w:r>
      <w:r w:rsidR="00B16D62" w:rsidRPr="00B02EED">
        <w:rPr>
          <w:noProof/>
          <w:sz w:val="20"/>
          <w:szCs w:val="20"/>
        </w:rPr>
        <w:t xml:space="preserve">vol. 70, pp. 258-270, February </w:t>
      </w:r>
      <w:r w:rsidR="00754ECA" w:rsidRPr="00B02EED">
        <w:rPr>
          <w:noProof/>
          <w:sz w:val="20"/>
          <w:szCs w:val="20"/>
        </w:rPr>
        <w:t>2014.</w:t>
      </w:r>
      <w:bookmarkEnd w:id="43"/>
      <w:bookmarkEnd w:id="44"/>
      <w:r w:rsidR="002A762A">
        <w:rPr>
          <w:noProof/>
          <w:sz w:val="20"/>
          <w:szCs w:val="20"/>
        </w:rPr>
        <w:t>FH</w:t>
      </w:r>
    </w:p>
    <w:p w14:paraId="6D243B65" w14:textId="75AA608A" w:rsidR="00442D9B" w:rsidRPr="00B02EED" w:rsidRDefault="00442D9B" w:rsidP="00195E0A">
      <w:pPr>
        <w:rPr>
          <w:noProof/>
          <w:sz w:val="20"/>
          <w:szCs w:val="20"/>
        </w:rPr>
      </w:pPr>
    </w:p>
    <w:sectPr w:rsidR="00442D9B" w:rsidRPr="00B02EED" w:rsidSect="00B02EED">
      <w:type w:val="continuous"/>
      <w:pgSz w:w="11906" w:h="16838"/>
      <w:pgMar w:top="1440" w:right="1800" w:bottom="1276"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iu, Chenfei" w:date="2020-09-12T11:57:00Z" w:initials="LC">
    <w:p w14:paraId="49BB3C49" w14:textId="65D262C4" w:rsidR="002143FB" w:rsidRDefault="002143FB">
      <w:pPr>
        <w:pStyle w:val="CommentText"/>
      </w:pPr>
      <w:r>
        <w:rPr>
          <w:rStyle w:val="CommentReference"/>
        </w:rPr>
        <w:annotationRef/>
      </w:r>
      <w:r>
        <w:t>Response to Reviewer 2, comment 2</w:t>
      </w:r>
      <w:r w:rsidR="00BD666A">
        <w:t xml:space="preserve">: </w:t>
      </w:r>
      <w:r w:rsidR="00BD666A" w:rsidRPr="00BD666A">
        <w:rPr>
          <w:i/>
        </w:rPr>
        <w:t>The logic is not clear and the viewpoint is not prominent.</w:t>
      </w:r>
    </w:p>
    <w:p w14:paraId="4D026091" w14:textId="6C07C0CB" w:rsidR="002143FB" w:rsidRDefault="002143FB">
      <w:pPr>
        <w:pStyle w:val="CommentText"/>
      </w:pPr>
      <w:r>
        <w:t xml:space="preserve">    The </w:t>
      </w:r>
      <w:r w:rsidRPr="004E5D79">
        <w:rPr>
          <w:sz w:val="20"/>
          <w:szCs w:val="20"/>
        </w:rPr>
        <w:t>introduction part was rewritten</w:t>
      </w:r>
      <w:r>
        <w:rPr>
          <w:sz w:val="20"/>
          <w:szCs w:val="20"/>
        </w:rPr>
        <w:t xml:space="preserve"> and rearranged</w:t>
      </w:r>
      <w:r w:rsidRPr="004E5D79">
        <w:rPr>
          <w:sz w:val="20"/>
          <w:szCs w:val="20"/>
        </w:rPr>
        <w:t xml:space="preserve"> to impro</w:t>
      </w:r>
      <w:r>
        <w:rPr>
          <w:sz w:val="20"/>
          <w:szCs w:val="20"/>
        </w:rPr>
        <w:t>ve the logic.</w:t>
      </w:r>
    </w:p>
  </w:comment>
  <w:comment w:id="4" w:author="Liu, Chenfei" w:date="2020-09-12T11:59:00Z" w:initials="LC">
    <w:p w14:paraId="6B307718" w14:textId="77777777" w:rsidR="002143FB" w:rsidRDefault="002143FB">
      <w:pPr>
        <w:pStyle w:val="CommentText"/>
      </w:pPr>
      <w:r>
        <w:rPr>
          <w:rStyle w:val="CommentReference"/>
        </w:rPr>
        <w:annotationRef/>
      </w:r>
      <w:r>
        <w:t>Response to Reviewer 2, comment 2</w:t>
      </w:r>
    </w:p>
    <w:p w14:paraId="007C2E6D" w14:textId="07EE9138" w:rsidR="002143FB" w:rsidRPr="002143FB" w:rsidRDefault="002143FB">
      <w:pPr>
        <w:pStyle w:val="CommentText"/>
        <w:rPr>
          <w:b/>
        </w:rPr>
      </w:pPr>
      <w:r>
        <w:t xml:space="preserve">    New literature was reviewed to enhance the viewpoint. </w:t>
      </w:r>
    </w:p>
  </w:comment>
  <w:comment w:id="6" w:author="Liu, Chenfei" w:date="2020-09-12T12:00:00Z" w:initials="LC">
    <w:p w14:paraId="2109848F" w14:textId="77777777" w:rsidR="00BD666A" w:rsidRDefault="00BD666A" w:rsidP="00BD666A">
      <w:pPr>
        <w:pStyle w:val="CommentText"/>
      </w:pPr>
      <w:r>
        <w:rPr>
          <w:rStyle w:val="CommentReference"/>
        </w:rPr>
        <w:annotationRef/>
      </w:r>
      <w:r>
        <w:t>Response to Reviewer 2, comment 2</w:t>
      </w:r>
    </w:p>
    <w:p w14:paraId="416BB08A" w14:textId="052F2B9C" w:rsidR="00BD666A" w:rsidRDefault="00BD666A" w:rsidP="00BD666A">
      <w:pPr>
        <w:pStyle w:val="CommentText"/>
      </w:pPr>
      <w:r>
        <w:t xml:space="preserve">    New literature was reviewed to enhance the viewpoint.</w:t>
      </w:r>
    </w:p>
  </w:comment>
  <w:comment w:id="8" w:author="Liu, Chenfei" w:date="2020-09-12T12:01:00Z" w:initials="LC">
    <w:p w14:paraId="4DE98AD3" w14:textId="77777777" w:rsidR="00BD666A" w:rsidRDefault="00BD666A" w:rsidP="00BD666A">
      <w:pPr>
        <w:pStyle w:val="CommentText"/>
      </w:pPr>
      <w:r>
        <w:rPr>
          <w:rStyle w:val="CommentReference"/>
        </w:rPr>
        <w:annotationRef/>
      </w:r>
      <w:r>
        <w:t>Response to Reviewer 2, comment 2</w:t>
      </w:r>
    </w:p>
    <w:p w14:paraId="7DA8A1FC" w14:textId="108032CA" w:rsidR="00BD666A" w:rsidRDefault="00BD666A" w:rsidP="00BD666A">
      <w:pPr>
        <w:pStyle w:val="CommentText"/>
      </w:pPr>
      <w:r>
        <w:t xml:space="preserve">    Rewritten to improve the logic.</w:t>
      </w:r>
    </w:p>
  </w:comment>
  <w:comment w:id="29" w:author="Liu, Chenfei" w:date="2020-09-12T12:03:00Z" w:initials="LC">
    <w:p w14:paraId="6E8EBEAA" w14:textId="77777777" w:rsidR="00BD666A" w:rsidRDefault="00BD666A">
      <w:pPr>
        <w:pStyle w:val="CommentText"/>
        <w:rPr>
          <w:i/>
        </w:rPr>
      </w:pPr>
      <w:r>
        <w:rPr>
          <w:rStyle w:val="CommentReference"/>
        </w:rPr>
        <w:annotationRef/>
      </w:r>
      <w:r>
        <w:t xml:space="preserve">Response to Reviewer 2 comment 1: </w:t>
      </w:r>
      <w:r w:rsidRPr="00BD666A">
        <w:rPr>
          <w:i/>
        </w:rPr>
        <w:t>The units in figures are not unified, (kWh/m2a) should be (kWh/m2a), such as in Figure 6 and 7.</w:t>
      </w:r>
    </w:p>
    <w:p w14:paraId="6BBDA9B2" w14:textId="7D787F3D" w:rsidR="00BD666A" w:rsidRPr="00BD666A" w:rsidRDefault="00BD666A">
      <w:pPr>
        <w:pStyle w:val="CommentText"/>
      </w:pPr>
      <w:r>
        <w:t xml:space="preserve">    </w:t>
      </w:r>
      <w:r w:rsidRPr="004E5D79">
        <w:rPr>
          <w:sz w:val="20"/>
          <w:szCs w:val="20"/>
        </w:rPr>
        <w:t>The units were unified to be kWh/m</w:t>
      </w:r>
      <w:r w:rsidRPr="004E5D79">
        <w:rPr>
          <w:sz w:val="20"/>
          <w:szCs w:val="20"/>
          <w:vertAlign w:val="superscript"/>
        </w:rPr>
        <w:t>2</w:t>
      </w:r>
      <w:r w:rsidRPr="004E5D79">
        <w:rPr>
          <w:sz w:val="20"/>
          <w:szCs w:val="20"/>
        </w:rPr>
        <w:t>a in all figures.</w:t>
      </w:r>
    </w:p>
  </w:comment>
  <w:comment w:id="42" w:author="Liu, Chenfei" w:date="2020-09-12T12:06:00Z" w:initials="LC">
    <w:p w14:paraId="1D7DF5BF" w14:textId="77777777" w:rsidR="003D64A9" w:rsidRDefault="003D64A9">
      <w:pPr>
        <w:pStyle w:val="CommentText"/>
        <w:rPr>
          <w:i/>
          <w:color w:val="000033"/>
          <w:sz w:val="20"/>
          <w:szCs w:val="20"/>
          <w:shd w:val="clear" w:color="auto" w:fill="FFFFFF"/>
        </w:rPr>
      </w:pPr>
      <w:r>
        <w:rPr>
          <w:rStyle w:val="CommentReference"/>
        </w:rPr>
        <w:annotationRef/>
      </w:r>
      <w:r>
        <w:t xml:space="preserve">Response to Reviewer 2 comment 3: </w:t>
      </w:r>
      <w:r w:rsidRPr="003D64A9">
        <w:rPr>
          <w:i/>
          <w:color w:val="000033"/>
          <w:sz w:val="20"/>
          <w:szCs w:val="20"/>
          <w:shd w:val="clear" w:color="auto" w:fill="FFFFFF"/>
        </w:rPr>
        <w:t>The Conclusion part should be refined and better concluded.</w:t>
      </w:r>
    </w:p>
    <w:p w14:paraId="7E09F7F7" w14:textId="136F4B57" w:rsidR="003D64A9" w:rsidRPr="003D64A9" w:rsidRDefault="003D64A9">
      <w:pPr>
        <w:pStyle w:val="CommentText"/>
      </w:pPr>
      <w:r w:rsidRPr="003D64A9">
        <w:rPr>
          <w:color w:val="000033"/>
          <w:sz w:val="20"/>
          <w:szCs w:val="20"/>
          <w:shd w:val="clear" w:color="auto" w:fill="FFFFFF"/>
        </w:rPr>
        <w:t xml:space="preserve">   The </w:t>
      </w:r>
      <w:r>
        <w:rPr>
          <w:color w:val="000033"/>
          <w:sz w:val="20"/>
          <w:szCs w:val="20"/>
          <w:shd w:val="clear" w:color="auto" w:fill="FFFFFF"/>
        </w:rPr>
        <w:t xml:space="preserve">conclusion part was refined by minor changes.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026091" w15:done="0"/>
  <w15:commentEx w15:paraId="007C2E6D" w15:done="0"/>
  <w15:commentEx w15:paraId="416BB08A" w15:done="0"/>
  <w15:commentEx w15:paraId="7DA8A1FC" w15:done="0"/>
  <w15:commentEx w15:paraId="6BBDA9B2" w15:done="0"/>
  <w15:commentEx w15:paraId="7E09F7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26091" w16cid:durableId="234A6791"/>
  <w16cid:commentId w16cid:paraId="007C2E6D" w16cid:durableId="234A6792"/>
  <w16cid:commentId w16cid:paraId="416BB08A" w16cid:durableId="234A6793"/>
  <w16cid:commentId w16cid:paraId="7DA8A1FC" w16cid:durableId="234A6794"/>
  <w16cid:commentId w16cid:paraId="6BBDA9B2" w16cid:durableId="234A6795"/>
  <w16cid:commentId w16cid:paraId="7E09F7F7" w16cid:durableId="234A67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00000001"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A6B"/>
    <w:multiLevelType w:val="hybridMultilevel"/>
    <w:tmpl w:val="9A4CE77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59B46C8"/>
    <w:multiLevelType w:val="hybridMultilevel"/>
    <w:tmpl w:val="34B2095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E172897"/>
    <w:multiLevelType w:val="hybridMultilevel"/>
    <w:tmpl w:val="ADDEB29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6050086"/>
    <w:multiLevelType w:val="hybridMultilevel"/>
    <w:tmpl w:val="C2E0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71CB5"/>
    <w:multiLevelType w:val="hybridMultilevel"/>
    <w:tmpl w:val="3392C6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230DA6"/>
    <w:multiLevelType w:val="multilevel"/>
    <w:tmpl w:val="5A668FFC"/>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3FD2BD4"/>
    <w:multiLevelType w:val="multilevel"/>
    <w:tmpl w:val="338271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C6C48"/>
    <w:multiLevelType w:val="hybridMultilevel"/>
    <w:tmpl w:val="864819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6A7953"/>
    <w:multiLevelType w:val="hybridMultilevel"/>
    <w:tmpl w:val="DD301528"/>
    <w:lvl w:ilvl="0" w:tplc="47A8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7A20C0"/>
    <w:multiLevelType w:val="hybridMultilevel"/>
    <w:tmpl w:val="F1BEAD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20E2B85"/>
    <w:multiLevelType w:val="multilevel"/>
    <w:tmpl w:val="DC007452"/>
    <w:lvl w:ilvl="0">
      <w:start w:val="1"/>
      <w:numFmt w:val="decimal"/>
      <w:pStyle w:val="Heading1"/>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8213539"/>
    <w:multiLevelType w:val="hybridMultilevel"/>
    <w:tmpl w:val="2D5C8B12"/>
    <w:lvl w:ilvl="0" w:tplc="315E4F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723D71"/>
    <w:multiLevelType w:val="hybridMultilevel"/>
    <w:tmpl w:val="CC684E6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EAC2FE4"/>
    <w:multiLevelType w:val="hybridMultilevel"/>
    <w:tmpl w:val="DD8CF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95B3E"/>
    <w:multiLevelType w:val="hybridMultilevel"/>
    <w:tmpl w:val="F6F0E0B6"/>
    <w:lvl w:ilvl="0" w:tplc="643E2C8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0"/>
  </w:num>
  <w:num w:numId="4">
    <w:abstractNumId w:val="2"/>
  </w:num>
  <w:num w:numId="5">
    <w:abstractNumId w:val="7"/>
  </w:num>
  <w:num w:numId="6">
    <w:abstractNumId w:val="12"/>
  </w:num>
  <w:num w:numId="7">
    <w:abstractNumId w:val="9"/>
  </w:num>
  <w:num w:numId="8">
    <w:abstractNumId w:val="6"/>
  </w:num>
  <w:num w:numId="9">
    <w:abstractNumId w:val="14"/>
  </w:num>
  <w:num w:numId="10">
    <w:abstractNumId w:val="11"/>
  </w:num>
  <w:num w:numId="11">
    <w:abstractNumId w:val="10"/>
  </w:num>
  <w:num w:numId="12">
    <w:abstractNumId w:val="10"/>
    <w:lvlOverride w:ilvl="0">
      <w:startOverride w:val="3"/>
    </w:lvlOverride>
    <w:lvlOverride w:ilvl="1">
      <w:startOverride w:val="3"/>
    </w:lvlOverride>
  </w:num>
  <w:num w:numId="13">
    <w:abstractNumId w:val="8"/>
  </w:num>
  <w:num w:numId="14">
    <w:abstractNumId w:val="10"/>
    <w:lvlOverride w:ilvl="0">
      <w:startOverride w:val="4"/>
    </w:lvlOverride>
  </w:num>
  <w:num w:numId="15">
    <w:abstractNumId w:val="13"/>
  </w:num>
  <w:num w:numId="16">
    <w:abstractNumId w:val="3"/>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u, Chenfei">
    <w15:presenceInfo w15:providerId="AD" w15:userId="S-1-5-21-137024685-2204166116-4157399963-36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10"/>
    <w:rsid w:val="000002FC"/>
    <w:rsid w:val="00000DDB"/>
    <w:rsid w:val="00000EA9"/>
    <w:rsid w:val="00001394"/>
    <w:rsid w:val="0000218E"/>
    <w:rsid w:val="000021FD"/>
    <w:rsid w:val="000033DF"/>
    <w:rsid w:val="00003E89"/>
    <w:rsid w:val="000076FC"/>
    <w:rsid w:val="000077D3"/>
    <w:rsid w:val="00011853"/>
    <w:rsid w:val="00011E90"/>
    <w:rsid w:val="00012299"/>
    <w:rsid w:val="00012AC8"/>
    <w:rsid w:val="00012B8A"/>
    <w:rsid w:val="00013041"/>
    <w:rsid w:val="000141E0"/>
    <w:rsid w:val="00015FC5"/>
    <w:rsid w:val="0001629B"/>
    <w:rsid w:val="00016518"/>
    <w:rsid w:val="00016DC0"/>
    <w:rsid w:val="00017299"/>
    <w:rsid w:val="00017505"/>
    <w:rsid w:val="00020F26"/>
    <w:rsid w:val="0002156D"/>
    <w:rsid w:val="000223AE"/>
    <w:rsid w:val="000232E0"/>
    <w:rsid w:val="00023929"/>
    <w:rsid w:val="00023B1B"/>
    <w:rsid w:val="00023EE6"/>
    <w:rsid w:val="000251D9"/>
    <w:rsid w:val="000266E6"/>
    <w:rsid w:val="000275A8"/>
    <w:rsid w:val="00030575"/>
    <w:rsid w:val="000312F9"/>
    <w:rsid w:val="00032DFF"/>
    <w:rsid w:val="00033099"/>
    <w:rsid w:val="00033AA4"/>
    <w:rsid w:val="00033E96"/>
    <w:rsid w:val="0003554F"/>
    <w:rsid w:val="0003580B"/>
    <w:rsid w:val="000373B8"/>
    <w:rsid w:val="00040686"/>
    <w:rsid w:val="00040EB1"/>
    <w:rsid w:val="000416D2"/>
    <w:rsid w:val="000418DF"/>
    <w:rsid w:val="0004218A"/>
    <w:rsid w:val="000426C4"/>
    <w:rsid w:val="0004342A"/>
    <w:rsid w:val="00045F51"/>
    <w:rsid w:val="00046A55"/>
    <w:rsid w:val="00050120"/>
    <w:rsid w:val="00050683"/>
    <w:rsid w:val="00051BC8"/>
    <w:rsid w:val="00052C1D"/>
    <w:rsid w:val="00053650"/>
    <w:rsid w:val="000536B1"/>
    <w:rsid w:val="00053746"/>
    <w:rsid w:val="0005384A"/>
    <w:rsid w:val="00054A53"/>
    <w:rsid w:val="00055014"/>
    <w:rsid w:val="00055C12"/>
    <w:rsid w:val="00055EF2"/>
    <w:rsid w:val="00055F9E"/>
    <w:rsid w:val="00056112"/>
    <w:rsid w:val="00056438"/>
    <w:rsid w:val="00061013"/>
    <w:rsid w:val="000619E9"/>
    <w:rsid w:val="00064EFD"/>
    <w:rsid w:val="00066AB2"/>
    <w:rsid w:val="000701AD"/>
    <w:rsid w:val="00070500"/>
    <w:rsid w:val="00070AB4"/>
    <w:rsid w:val="000710F2"/>
    <w:rsid w:val="000713C3"/>
    <w:rsid w:val="00071D4B"/>
    <w:rsid w:val="000724CB"/>
    <w:rsid w:val="00073621"/>
    <w:rsid w:val="00074374"/>
    <w:rsid w:val="000745FA"/>
    <w:rsid w:val="00075A5D"/>
    <w:rsid w:val="00075D5E"/>
    <w:rsid w:val="000765A5"/>
    <w:rsid w:val="000769E8"/>
    <w:rsid w:val="00081231"/>
    <w:rsid w:val="00082121"/>
    <w:rsid w:val="0008242D"/>
    <w:rsid w:val="0008280E"/>
    <w:rsid w:val="000829B6"/>
    <w:rsid w:val="00083001"/>
    <w:rsid w:val="00083756"/>
    <w:rsid w:val="00083EAA"/>
    <w:rsid w:val="00084D39"/>
    <w:rsid w:val="000855F6"/>
    <w:rsid w:val="00085994"/>
    <w:rsid w:val="00086392"/>
    <w:rsid w:val="0008690D"/>
    <w:rsid w:val="00090513"/>
    <w:rsid w:val="000916BE"/>
    <w:rsid w:val="0009181D"/>
    <w:rsid w:val="00091A63"/>
    <w:rsid w:val="000921A0"/>
    <w:rsid w:val="00094C5D"/>
    <w:rsid w:val="00094E2F"/>
    <w:rsid w:val="000963BB"/>
    <w:rsid w:val="00096639"/>
    <w:rsid w:val="00096C71"/>
    <w:rsid w:val="00096F92"/>
    <w:rsid w:val="000A0347"/>
    <w:rsid w:val="000A034B"/>
    <w:rsid w:val="000A0A4B"/>
    <w:rsid w:val="000A311A"/>
    <w:rsid w:val="000A32CA"/>
    <w:rsid w:val="000A3D7A"/>
    <w:rsid w:val="000A3F07"/>
    <w:rsid w:val="000A3F89"/>
    <w:rsid w:val="000A5359"/>
    <w:rsid w:val="000A568D"/>
    <w:rsid w:val="000A5B3F"/>
    <w:rsid w:val="000A7730"/>
    <w:rsid w:val="000B00FF"/>
    <w:rsid w:val="000B06A8"/>
    <w:rsid w:val="000B1769"/>
    <w:rsid w:val="000B1B12"/>
    <w:rsid w:val="000B1C3D"/>
    <w:rsid w:val="000B30E1"/>
    <w:rsid w:val="000B3285"/>
    <w:rsid w:val="000B3CD5"/>
    <w:rsid w:val="000B5312"/>
    <w:rsid w:val="000B722C"/>
    <w:rsid w:val="000C01EA"/>
    <w:rsid w:val="000C029D"/>
    <w:rsid w:val="000C075C"/>
    <w:rsid w:val="000C085D"/>
    <w:rsid w:val="000C15B6"/>
    <w:rsid w:val="000C1DF3"/>
    <w:rsid w:val="000C1F45"/>
    <w:rsid w:val="000C214C"/>
    <w:rsid w:val="000C218C"/>
    <w:rsid w:val="000C23E8"/>
    <w:rsid w:val="000C255D"/>
    <w:rsid w:val="000C384C"/>
    <w:rsid w:val="000C508C"/>
    <w:rsid w:val="000C5552"/>
    <w:rsid w:val="000C5EBA"/>
    <w:rsid w:val="000C6292"/>
    <w:rsid w:val="000C7FA4"/>
    <w:rsid w:val="000D0D1E"/>
    <w:rsid w:val="000D1385"/>
    <w:rsid w:val="000D2356"/>
    <w:rsid w:val="000D2AEE"/>
    <w:rsid w:val="000D38D7"/>
    <w:rsid w:val="000D4CFC"/>
    <w:rsid w:val="000D579B"/>
    <w:rsid w:val="000D5E71"/>
    <w:rsid w:val="000D632F"/>
    <w:rsid w:val="000D68F6"/>
    <w:rsid w:val="000D6B0C"/>
    <w:rsid w:val="000D7124"/>
    <w:rsid w:val="000E1573"/>
    <w:rsid w:val="000E2AB8"/>
    <w:rsid w:val="000E4803"/>
    <w:rsid w:val="000E4DE2"/>
    <w:rsid w:val="000E53CB"/>
    <w:rsid w:val="000E577D"/>
    <w:rsid w:val="000E5C1E"/>
    <w:rsid w:val="000F0427"/>
    <w:rsid w:val="000F0C71"/>
    <w:rsid w:val="000F1202"/>
    <w:rsid w:val="000F2122"/>
    <w:rsid w:val="000F2A6F"/>
    <w:rsid w:val="000F3303"/>
    <w:rsid w:val="000F3FC3"/>
    <w:rsid w:val="000F4450"/>
    <w:rsid w:val="000F4CA1"/>
    <w:rsid w:val="000F4E41"/>
    <w:rsid w:val="000F554B"/>
    <w:rsid w:val="000F60D4"/>
    <w:rsid w:val="00100265"/>
    <w:rsid w:val="001002D3"/>
    <w:rsid w:val="00100A48"/>
    <w:rsid w:val="001019AB"/>
    <w:rsid w:val="00102C52"/>
    <w:rsid w:val="00103216"/>
    <w:rsid w:val="00104BEB"/>
    <w:rsid w:val="00105667"/>
    <w:rsid w:val="00106010"/>
    <w:rsid w:val="00107391"/>
    <w:rsid w:val="00107CC0"/>
    <w:rsid w:val="001101E3"/>
    <w:rsid w:val="00111268"/>
    <w:rsid w:val="00111313"/>
    <w:rsid w:val="001114B8"/>
    <w:rsid w:val="00112229"/>
    <w:rsid w:val="001133E6"/>
    <w:rsid w:val="001143C0"/>
    <w:rsid w:val="0011447B"/>
    <w:rsid w:val="001153E3"/>
    <w:rsid w:val="001156C4"/>
    <w:rsid w:val="00115AB2"/>
    <w:rsid w:val="00116203"/>
    <w:rsid w:val="00116C41"/>
    <w:rsid w:val="001176D5"/>
    <w:rsid w:val="00117753"/>
    <w:rsid w:val="00117FEE"/>
    <w:rsid w:val="001201D7"/>
    <w:rsid w:val="00120F79"/>
    <w:rsid w:val="00121128"/>
    <w:rsid w:val="00121DC9"/>
    <w:rsid w:val="00122822"/>
    <w:rsid w:val="001230D2"/>
    <w:rsid w:val="00124D0E"/>
    <w:rsid w:val="0012723B"/>
    <w:rsid w:val="001277E5"/>
    <w:rsid w:val="00130221"/>
    <w:rsid w:val="00130412"/>
    <w:rsid w:val="00130E58"/>
    <w:rsid w:val="001312DF"/>
    <w:rsid w:val="001313E8"/>
    <w:rsid w:val="00131480"/>
    <w:rsid w:val="0013214E"/>
    <w:rsid w:val="00132E8A"/>
    <w:rsid w:val="00133955"/>
    <w:rsid w:val="00134AD3"/>
    <w:rsid w:val="001351AB"/>
    <w:rsid w:val="00137B02"/>
    <w:rsid w:val="001416C2"/>
    <w:rsid w:val="0014284D"/>
    <w:rsid w:val="001434D1"/>
    <w:rsid w:val="001439B7"/>
    <w:rsid w:val="00143CA9"/>
    <w:rsid w:val="00143E6E"/>
    <w:rsid w:val="001444A9"/>
    <w:rsid w:val="00146626"/>
    <w:rsid w:val="001466C4"/>
    <w:rsid w:val="001467B8"/>
    <w:rsid w:val="001503E9"/>
    <w:rsid w:val="001503FF"/>
    <w:rsid w:val="0015140E"/>
    <w:rsid w:val="00152B7E"/>
    <w:rsid w:val="00155100"/>
    <w:rsid w:val="001556F5"/>
    <w:rsid w:val="00156679"/>
    <w:rsid w:val="00157E91"/>
    <w:rsid w:val="00161E81"/>
    <w:rsid w:val="00162334"/>
    <w:rsid w:val="00162ED0"/>
    <w:rsid w:val="001645B1"/>
    <w:rsid w:val="00164C51"/>
    <w:rsid w:val="00165E0D"/>
    <w:rsid w:val="00167356"/>
    <w:rsid w:val="001674A1"/>
    <w:rsid w:val="00170413"/>
    <w:rsid w:val="0017133D"/>
    <w:rsid w:val="0017173D"/>
    <w:rsid w:val="001718EB"/>
    <w:rsid w:val="001727F4"/>
    <w:rsid w:val="0017290C"/>
    <w:rsid w:val="00172B89"/>
    <w:rsid w:val="001739A6"/>
    <w:rsid w:val="0017468D"/>
    <w:rsid w:val="001748C6"/>
    <w:rsid w:val="00174B56"/>
    <w:rsid w:val="00174D08"/>
    <w:rsid w:val="0017500D"/>
    <w:rsid w:val="00175A7E"/>
    <w:rsid w:val="00176ACF"/>
    <w:rsid w:val="00176B34"/>
    <w:rsid w:val="00177857"/>
    <w:rsid w:val="00177C80"/>
    <w:rsid w:val="00180669"/>
    <w:rsid w:val="00180705"/>
    <w:rsid w:val="001808FF"/>
    <w:rsid w:val="0018134A"/>
    <w:rsid w:val="00181A8F"/>
    <w:rsid w:val="00182316"/>
    <w:rsid w:val="0018247D"/>
    <w:rsid w:val="00183686"/>
    <w:rsid w:val="00183725"/>
    <w:rsid w:val="00183C86"/>
    <w:rsid w:val="001860BE"/>
    <w:rsid w:val="001867D8"/>
    <w:rsid w:val="00186883"/>
    <w:rsid w:val="00186963"/>
    <w:rsid w:val="00186C83"/>
    <w:rsid w:val="0018745E"/>
    <w:rsid w:val="0019047B"/>
    <w:rsid w:val="001929B2"/>
    <w:rsid w:val="00192C4A"/>
    <w:rsid w:val="00195E0A"/>
    <w:rsid w:val="00196C79"/>
    <w:rsid w:val="00197B45"/>
    <w:rsid w:val="001A004B"/>
    <w:rsid w:val="001A1449"/>
    <w:rsid w:val="001A1682"/>
    <w:rsid w:val="001A16ED"/>
    <w:rsid w:val="001A1F12"/>
    <w:rsid w:val="001A2C1A"/>
    <w:rsid w:val="001A372E"/>
    <w:rsid w:val="001A37F9"/>
    <w:rsid w:val="001A3B1A"/>
    <w:rsid w:val="001A3B5D"/>
    <w:rsid w:val="001A3BA0"/>
    <w:rsid w:val="001A467B"/>
    <w:rsid w:val="001A5169"/>
    <w:rsid w:val="001A630E"/>
    <w:rsid w:val="001A78F8"/>
    <w:rsid w:val="001B0113"/>
    <w:rsid w:val="001B0ADF"/>
    <w:rsid w:val="001B1CB1"/>
    <w:rsid w:val="001B1E82"/>
    <w:rsid w:val="001B349E"/>
    <w:rsid w:val="001B3733"/>
    <w:rsid w:val="001B37F3"/>
    <w:rsid w:val="001B4704"/>
    <w:rsid w:val="001B5178"/>
    <w:rsid w:val="001B543F"/>
    <w:rsid w:val="001B6519"/>
    <w:rsid w:val="001B6C7C"/>
    <w:rsid w:val="001B7645"/>
    <w:rsid w:val="001B78B6"/>
    <w:rsid w:val="001B7CCB"/>
    <w:rsid w:val="001C139D"/>
    <w:rsid w:val="001C23D3"/>
    <w:rsid w:val="001C275D"/>
    <w:rsid w:val="001C3178"/>
    <w:rsid w:val="001C4DA5"/>
    <w:rsid w:val="001C68AD"/>
    <w:rsid w:val="001C6E64"/>
    <w:rsid w:val="001C7F9B"/>
    <w:rsid w:val="001D1E24"/>
    <w:rsid w:val="001D506C"/>
    <w:rsid w:val="001D5BCD"/>
    <w:rsid w:val="001D638D"/>
    <w:rsid w:val="001E047C"/>
    <w:rsid w:val="001E0BE3"/>
    <w:rsid w:val="001E150A"/>
    <w:rsid w:val="001E28DD"/>
    <w:rsid w:val="001E2BD8"/>
    <w:rsid w:val="001E2EFF"/>
    <w:rsid w:val="001E49EA"/>
    <w:rsid w:val="001E5A8E"/>
    <w:rsid w:val="001E5E9B"/>
    <w:rsid w:val="001E6286"/>
    <w:rsid w:val="001E7617"/>
    <w:rsid w:val="001E7822"/>
    <w:rsid w:val="001F0AC1"/>
    <w:rsid w:val="001F209E"/>
    <w:rsid w:val="001F24D8"/>
    <w:rsid w:val="001F30FC"/>
    <w:rsid w:val="001F3453"/>
    <w:rsid w:val="001F3C7B"/>
    <w:rsid w:val="001F3EFD"/>
    <w:rsid w:val="001F41FB"/>
    <w:rsid w:val="001F5D9E"/>
    <w:rsid w:val="001F69E8"/>
    <w:rsid w:val="001F7430"/>
    <w:rsid w:val="001F7661"/>
    <w:rsid w:val="00201B96"/>
    <w:rsid w:val="0020206E"/>
    <w:rsid w:val="00202286"/>
    <w:rsid w:val="00202E75"/>
    <w:rsid w:val="00202EE2"/>
    <w:rsid w:val="00204AAE"/>
    <w:rsid w:val="00204D82"/>
    <w:rsid w:val="00204DE5"/>
    <w:rsid w:val="00205B96"/>
    <w:rsid w:val="00205C32"/>
    <w:rsid w:val="00205DA4"/>
    <w:rsid w:val="00205F9F"/>
    <w:rsid w:val="00206C91"/>
    <w:rsid w:val="00207022"/>
    <w:rsid w:val="00207221"/>
    <w:rsid w:val="00210389"/>
    <w:rsid w:val="00210CFE"/>
    <w:rsid w:val="00210DF5"/>
    <w:rsid w:val="00212CB4"/>
    <w:rsid w:val="00212E93"/>
    <w:rsid w:val="002137E2"/>
    <w:rsid w:val="002139B5"/>
    <w:rsid w:val="002143FB"/>
    <w:rsid w:val="002146E5"/>
    <w:rsid w:val="00214F32"/>
    <w:rsid w:val="00215674"/>
    <w:rsid w:val="00215E16"/>
    <w:rsid w:val="00215F26"/>
    <w:rsid w:val="00216D0A"/>
    <w:rsid w:val="00216DE7"/>
    <w:rsid w:val="00216EEE"/>
    <w:rsid w:val="00217520"/>
    <w:rsid w:val="00217B5B"/>
    <w:rsid w:val="00220B70"/>
    <w:rsid w:val="00220CAF"/>
    <w:rsid w:val="00221634"/>
    <w:rsid w:val="00222F24"/>
    <w:rsid w:val="002236D9"/>
    <w:rsid w:val="00223707"/>
    <w:rsid w:val="002238F0"/>
    <w:rsid w:val="002239EE"/>
    <w:rsid w:val="00224725"/>
    <w:rsid w:val="00224C14"/>
    <w:rsid w:val="00224E94"/>
    <w:rsid w:val="002263DE"/>
    <w:rsid w:val="00226B4A"/>
    <w:rsid w:val="002272A0"/>
    <w:rsid w:val="002311F9"/>
    <w:rsid w:val="00231EE3"/>
    <w:rsid w:val="0023231F"/>
    <w:rsid w:val="0023257A"/>
    <w:rsid w:val="00232D5D"/>
    <w:rsid w:val="00232DC2"/>
    <w:rsid w:val="00233115"/>
    <w:rsid w:val="00233C11"/>
    <w:rsid w:val="00234C8E"/>
    <w:rsid w:val="0023531E"/>
    <w:rsid w:val="002368F2"/>
    <w:rsid w:val="00237C1E"/>
    <w:rsid w:val="002407F4"/>
    <w:rsid w:val="00241360"/>
    <w:rsid w:val="00241660"/>
    <w:rsid w:val="00241C1C"/>
    <w:rsid w:val="00241DC3"/>
    <w:rsid w:val="00243499"/>
    <w:rsid w:val="00243CDD"/>
    <w:rsid w:val="00243EC7"/>
    <w:rsid w:val="002449FF"/>
    <w:rsid w:val="00245688"/>
    <w:rsid w:val="002456D8"/>
    <w:rsid w:val="00245740"/>
    <w:rsid w:val="00247061"/>
    <w:rsid w:val="00247A3D"/>
    <w:rsid w:val="00247B6C"/>
    <w:rsid w:val="0025095F"/>
    <w:rsid w:val="002528EF"/>
    <w:rsid w:val="00252B94"/>
    <w:rsid w:val="00252BF9"/>
    <w:rsid w:val="00253382"/>
    <w:rsid w:val="002534FF"/>
    <w:rsid w:val="00253ECB"/>
    <w:rsid w:val="00254D67"/>
    <w:rsid w:val="00255510"/>
    <w:rsid w:val="0025566C"/>
    <w:rsid w:val="002558D2"/>
    <w:rsid w:val="00255A0C"/>
    <w:rsid w:val="00255BEC"/>
    <w:rsid w:val="00255F31"/>
    <w:rsid w:val="002560BB"/>
    <w:rsid w:val="0025786E"/>
    <w:rsid w:val="00257DBF"/>
    <w:rsid w:val="002602BC"/>
    <w:rsid w:val="00261C4C"/>
    <w:rsid w:val="00262312"/>
    <w:rsid w:val="0026288D"/>
    <w:rsid w:val="00263FCE"/>
    <w:rsid w:val="002666CD"/>
    <w:rsid w:val="0026677C"/>
    <w:rsid w:val="00270083"/>
    <w:rsid w:val="00270153"/>
    <w:rsid w:val="0027343F"/>
    <w:rsid w:val="002738C0"/>
    <w:rsid w:val="00274259"/>
    <w:rsid w:val="00275244"/>
    <w:rsid w:val="002758BC"/>
    <w:rsid w:val="00275EA5"/>
    <w:rsid w:val="002768C7"/>
    <w:rsid w:val="0028065D"/>
    <w:rsid w:val="0028146C"/>
    <w:rsid w:val="0028179A"/>
    <w:rsid w:val="00282146"/>
    <w:rsid w:val="002825F6"/>
    <w:rsid w:val="00282C3E"/>
    <w:rsid w:val="0028407C"/>
    <w:rsid w:val="0028408B"/>
    <w:rsid w:val="00284499"/>
    <w:rsid w:val="002869AE"/>
    <w:rsid w:val="00286F1B"/>
    <w:rsid w:val="00287568"/>
    <w:rsid w:val="00287586"/>
    <w:rsid w:val="002876BA"/>
    <w:rsid w:val="00287C53"/>
    <w:rsid w:val="002904BC"/>
    <w:rsid w:val="002908C3"/>
    <w:rsid w:val="002912FF"/>
    <w:rsid w:val="0029164C"/>
    <w:rsid w:val="0029208A"/>
    <w:rsid w:val="00292C30"/>
    <w:rsid w:val="00292CA2"/>
    <w:rsid w:val="002936B3"/>
    <w:rsid w:val="0029414A"/>
    <w:rsid w:val="00294746"/>
    <w:rsid w:val="00295E9C"/>
    <w:rsid w:val="0029638B"/>
    <w:rsid w:val="0029677F"/>
    <w:rsid w:val="002968F7"/>
    <w:rsid w:val="00296991"/>
    <w:rsid w:val="00296F1D"/>
    <w:rsid w:val="00297183"/>
    <w:rsid w:val="002A06E2"/>
    <w:rsid w:val="002A0F5F"/>
    <w:rsid w:val="002A247A"/>
    <w:rsid w:val="002A2E73"/>
    <w:rsid w:val="002A3DF9"/>
    <w:rsid w:val="002A465D"/>
    <w:rsid w:val="002A5286"/>
    <w:rsid w:val="002A5B7C"/>
    <w:rsid w:val="002A6850"/>
    <w:rsid w:val="002A6A79"/>
    <w:rsid w:val="002A71CD"/>
    <w:rsid w:val="002A762A"/>
    <w:rsid w:val="002B03F1"/>
    <w:rsid w:val="002B06B5"/>
    <w:rsid w:val="002B102A"/>
    <w:rsid w:val="002B275C"/>
    <w:rsid w:val="002B2D10"/>
    <w:rsid w:val="002B2D7B"/>
    <w:rsid w:val="002B5225"/>
    <w:rsid w:val="002B57CD"/>
    <w:rsid w:val="002B5843"/>
    <w:rsid w:val="002B7910"/>
    <w:rsid w:val="002C1184"/>
    <w:rsid w:val="002C13A5"/>
    <w:rsid w:val="002C1FD7"/>
    <w:rsid w:val="002C23BC"/>
    <w:rsid w:val="002C3622"/>
    <w:rsid w:val="002C3BFD"/>
    <w:rsid w:val="002C3D0C"/>
    <w:rsid w:val="002C4AC9"/>
    <w:rsid w:val="002C4AD0"/>
    <w:rsid w:val="002C4BCC"/>
    <w:rsid w:val="002C5390"/>
    <w:rsid w:val="002C652C"/>
    <w:rsid w:val="002C74C5"/>
    <w:rsid w:val="002C7F8F"/>
    <w:rsid w:val="002D05CB"/>
    <w:rsid w:val="002D141E"/>
    <w:rsid w:val="002D16D6"/>
    <w:rsid w:val="002D185A"/>
    <w:rsid w:val="002D1E3A"/>
    <w:rsid w:val="002D27D1"/>
    <w:rsid w:val="002D2DDA"/>
    <w:rsid w:val="002D2E80"/>
    <w:rsid w:val="002D486C"/>
    <w:rsid w:val="002D4D60"/>
    <w:rsid w:val="002D52DD"/>
    <w:rsid w:val="002D57B0"/>
    <w:rsid w:val="002D5BDA"/>
    <w:rsid w:val="002D61C9"/>
    <w:rsid w:val="002E039C"/>
    <w:rsid w:val="002E3E50"/>
    <w:rsid w:val="002E4792"/>
    <w:rsid w:val="002E4F97"/>
    <w:rsid w:val="002E5076"/>
    <w:rsid w:val="002E515E"/>
    <w:rsid w:val="002E5688"/>
    <w:rsid w:val="002E5741"/>
    <w:rsid w:val="002E5A09"/>
    <w:rsid w:val="002E6B01"/>
    <w:rsid w:val="002F0287"/>
    <w:rsid w:val="002F0D67"/>
    <w:rsid w:val="002F2189"/>
    <w:rsid w:val="002F2273"/>
    <w:rsid w:val="002F246E"/>
    <w:rsid w:val="002F27EE"/>
    <w:rsid w:val="002F31B0"/>
    <w:rsid w:val="002F4B03"/>
    <w:rsid w:val="002F550C"/>
    <w:rsid w:val="003004A1"/>
    <w:rsid w:val="00300B1D"/>
    <w:rsid w:val="00301CBB"/>
    <w:rsid w:val="003023F0"/>
    <w:rsid w:val="00304246"/>
    <w:rsid w:val="0030484B"/>
    <w:rsid w:val="00304D9F"/>
    <w:rsid w:val="00305E66"/>
    <w:rsid w:val="00306BEA"/>
    <w:rsid w:val="00306C54"/>
    <w:rsid w:val="00307423"/>
    <w:rsid w:val="00307552"/>
    <w:rsid w:val="0030760E"/>
    <w:rsid w:val="003077A5"/>
    <w:rsid w:val="00307F4A"/>
    <w:rsid w:val="00310370"/>
    <w:rsid w:val="003107BF"/>
    <w:rsid w:val="0031084F"/>
    <w:rsid w:val="0031192D"/>
    <w:rsid w:val="00311934"/>
    <w:rsid w:val="003131FB"/>
    <w:rsid w:val="0031359C"/>
    <w:rsid w:val="003138EA"/>
    <w:rsid w:val="00313C2D"/>
    <w:rsid w:val="00316C28"/>
    <w:rsid w:val="00316F03"/>
    <w:rsid w:val="0032142F"/>
    <w:rsid w:val="00321C09"/>
    <w:rsid w:val="00321D2B"/>
    <w:rsid w:val="00322EB0"/>
    <w:rsid w:val="0032361D"/>
    <w:rsid w:val="00323878"/>
    <w:rsid w:val="00323AFB"/>
    <w:rsid w:val="00323B2D"/>
    <w:rsid w:val="003245B6"/>
    <w:rsid w:val="003307C7"/>
    <w:rsid w:val="00331904"/>
    <w:rsid w:val="00332126"/>
    <w:rsid w:val="003333D9"/>
    <w:rsid w:val="00333DAB"/>
    <w:rsid w:val="00333F68"/>
    <w:rsid w:val="003357C9"/>
    <w:rsid w:val="00336427"/>
    <w:rsid w:val="00336BF9"/>
    <w:rsid w:val="00337EF5"/>
    <w:rsid w:val="00340B10"/>
    <w:rsid w:val="00340DA5"/>
    <w:rsid w:val="00341106"/>
    <w:rsid w:val="003412D7"/>
    <w:rsid w:val="00341624"/>
    <w:rsid w:val="00343B2F"/>
    <w:rsid w:val="0034486B"/>
    <w:rsid w:val="00344A19"/>
    <w:rsid w:val="003451CF"/>
    <w:rsid w:val="00345D04"/>
    <w:rsid w:val="00347101"/>
    <w:rsid w:val="00347D89"/>
    <w:rsid w:val="00347F7F"/>
    <w:rsid w:val="00351F88"/>
    <w:rsid w:val="00352640"/>
    <w:rsid w:val="0035390A"/>
    <w:rsid w:val="00353E52"/>
    <w:rsid w:val="0035523D"/>
    <w:rsid w:val="00355467"/>
    <w:rsid w:val="00355759"/>
    <w:rsid w:val="00356D06"/>
    <w:rsid w:val="0036006F"/>
    <w:rsid w:val="00360811"/>
    <w:rsid w:val="00360908"/>
    <w:rsid w:val="003615C6"/>
    <w:rsid w:val="00361A32"/>
    <w:rsid w:val="003620FE"/>
    <w:rsid w:val="00363087"/>
    <w:rsid w:val="003635F8"/>
    <w:rsid w:val="0036398F"/>
    <w:rsid w:val="003648B2"/>
    <w:rsid w:val="00364C75"/>
    <w:rsid w:val="003665B0"/>
    <w:rsid w:val="0036677F"/>
    <w:rsid w:val="00366E5F"/>
    <w:rsid w:val="00367169"/>
    <w:rsid w:val="00367A61"/>
    <w:rsid w:val="00367B5F"/>
    <w:rsid w:val="0037010B"/>
    <w:rsid w:val="00370853"/>
    <w:rsid w:val="003712BB"/>
    <w:rsid w:val="00371733"/>
    <w:rsid w:val="003725E4"/>
    <w:rsid w:val="003739C5"/>
    <w:rsid w:val="00373D7B"/>
    <w:rsid w:val="00374EF8"/>
    <w:rsid w:val="00375ADE"/>
    <w:rsid w:val="00376561"/>
    <w:rsid w:val="00377338"/>
    <w:rsid w:val="00377BAD"/>
    <w:rsid w:val="00380429"/>
    <w:rsid w:val="0038147F"/>
    <w:rsid w:val="003829D3"/>
    <w:rsid w:val="0038329F"/>
    <w:rsid w:val="003839E7"/>
    <w:rsid w:val="00384A38"/>
    <w:rsid w:val="00384B80"/>
    <w:rsid w:val="00384D69"/>
    <w:rsid w:val="0038582F"/>
    <w:rsid w:val="003863D5"/>
    <w:rsid w:val="003879AD"/>
    <w:rsid w:val="003879AE"/>
    <w:rsid w:val="00387C8B"/>
    <w:rsid w:val="00387F91"/>
    <w:rsid w:val="00390EED"/>
    <w:rsid w:val="003919FC"/>
    <w:rsid w:val="00391D8A"/>
    <w:rsid w:val="00391DD3"/>
    <w:rsid w:val="00392582"/>
    <w:rsid w:val="00392828"/>
    <w:rsid w:val="00392A9C"/>
    <w:rsid w:val="003949A7"/>
    <w:rsid w:val="00394CA0"/>
    <w:rsid w:val="00394D64"/>
    <w:rsid w:val="003954A0"/>
    <w:rsid w:val="00395A24"/>
    <w:rsid w:val="003961D9"/>
    <w:rsid w:val="00397BC3"/>
    <w:rsid w:val="00397E80"/>
    <w:rsid w:val="003A094D"/>
    <w:rsid w:val="003A123A"/>
    <w:rsid w:val="003A17D6"/>
    <w:rsid w:val="003A31AF"/>
    <w:rsid w:val="003A31F6"/>
    <w:rsid w:val="003A3BE2"/>
    <w:rsid w:val="003A4F05"/>
    <w:rsid w:val="003A5779"/>
    <w:rsid w:val="003B0517"/>
    <w:rsid w:val="003B117E"/>
    <w:rsid w:val="003B2169"/>
    <w:rsid w:val="003B311A"/>
    <w:rsid w:val="003B4254"/>
    <w:rsid w:val="003B4879"/>
    <w:rsid w:val="003B4D1C"/>
    <w:rsid w:val="003B4F4F"/>
    <w:rsid w:val="003B5023"/>
    <w:rsid w:val="003B5091"/>
    <w:rsid w:val="003B5890"/>
    <w:rsid w:val="003B5E20"/>
    <w:rsid w:val="003B7125"/>
    <w:rsid w:val="003B7973"/>
    <w:rsid w:val="003C0AAB"/>
    <w:rsid w:val="003C1C8A"/>
    <w:rsid w:val="003C1DEA"/>
    <w:rsid w:val="003C1FD3"/>
    <w:rsid w:val="003C2161"/>
    <w:rsid w:val="003C2AC8"/>
    <w:rsid w:val="003C2DFC"/>
    <w:rsid w:val="003C40CA"/>
    <w:rsid w:val="003C4526"/>
    <w:rsid w:val="003C5A93"/>
    <w:rsid w:val="003C5F12"/>
    <w:rsid w:val="003C6E3B"/>
    <w:rsid w:val="003C7DF9"/>
    <w:rsid w:val="003C7EF4"/>
    <w:rsid w:val="003D03CC"/>
    <w:rsid w:val="003D0498"/>
    <w:rsid w:val="003D124F"/>
    <w:rsid w:val="003D17D4"/>
    <w:rsid w:val="003D334D"/>
    <w:rsid w:val="003D3F31"/>
    <w:rsid w:val="003D465F"/>
    <w:rsid w:val="003D48D7"/>
    <w:rsid w:val="003D5C29"/>
    <w:rsid w:val="003D5D5D"/>
    <w:rsid w:val="003D64A9"/>
    <w:rsid w:val="003D6FCA"/>
    <w:rsid w:val="003E0444"/>
    <w:rsid w:val="003E0840"/>
    <w:rsid w:val="003E1291"/>
    <w:rsid w:val="003E2E85"/>
    <w:rsid w:val="003E345D"/>
    <w:rsid w:val="003E40AE"/>
    <w:rsid w:val="003E43B5"/>
    <w:rsid w:val="003E476F"/>
    <w:rsid w:val="003E4B44"/>
    <w:rsid w:val="003E53A5"/>
    <w:rsid w:val="003E54B9"/>
    <w:rsid w:val="003E5C0F"/>
    <w:rsid w:val="003E626B"/>
    <w:rsid w:val="003E6B1C"/>
    <w:rsid w:val="003E7711"/>
    <w:rsid w:val="003F17E3"/>
    <w:rsid w:val="003F1824"/>
    <w:rsid w:val="003F2434"/>
    <w:rsid w:val="003F2762"/>
    <w:rsid w:val="003F4BD4"/>
    <w:rsid w:val="003F573E"/>
    <w:rsid w:val="003F62EA"/>
    <w:rsid w:val="003F7427"/>
    <w:rsid w:val="003F7D60"/>
    <w:rsid w:val="00400783"/>
    <w:rsid w:val="004010A0"/>
    <w:rsid w:val="00401359"/>
    <w:rsid w:val="0040171B"/>
    <w:rsid w:val="0040176F"/>
    <w:rsid w:val="004018CA"/>
    <w:rsid w:val="00402394"/>
    <w:rsid w:val="00402BE1"/>
    <w:rsid w:val="004039FD"/>
    <w:rsid w:val="00405A93"/>
    <w:rsid w:val="004068A8"/>
    <w:rsid w:val="004075EE"/>
    <w:rsid w:val="00410A14"/>
    <w:rsid w:val="00412D9F"/>
    <w:rsid w:val="00412DAE"/>
    <w:rsid w:val="004130EB"/>
    <w:rsid w:val="004132DE"/>
    <w:rsid w:val="00413505"/>
    <w:rsid w:val="00413705"/>
    <w:rsid w:val="004148E2"/>
    <w:rsid w:val="00415E52"/>
    <w:rsid w:val="00415E7F"/>
    <w:rsid w:val="00416E78"/>
    <w:rsid w:val="00417ABC"/>
    <w:rsid w:val="00420873"/>
    <w:rsid w:val="0042089D"/>
    <w:rsid w:val="00420EF5"/>
    <w:rsid w:val="004212DD"/>
    <w:rsid w:val="00421468"/>
    <w:rsid w:val="00421EEB"/>
    <w:rsid w:val="004221B6"/>
    <w:rsid w:val="00423B35"/>
    <w:rsid w:val="00424AE4"/>
    <w:rsid w:val="00425AE5"/>
    <w:rsid w:val="00425B7F"/>
    <w:rsid w:val="00425CFF"/>
    <w:rsid w:val="00426267"/>
    <w:rsid w:val="00431F9F"/>
    <w:rsid w:val="00432BD1"/>
    <w:rsid w:val="0043353D"/>
    <w:rsid w:val="00433C38"/>
    <w:rsid w:val="004340F9"/>
    <w:rsid w:val="00435028"/>
    <w:rsid w:val="0043539D"/>
    <w:rsid w:val="00435481"/>
    <w:rsid w:val="004354C4"/>
    <w:rsid w:val="004367E4"/>
    <w:rsid w:val="00436C39"/>
    <w:rsid w:val="00436D37"/>
    <w:rsid w:val="004373AC"/>
    <w:rsid w:val="00441475"/>
    <w:rsid w:val="0044212D"/>
    <w:rsid w:val="00442D9B"/>
    <w:rsid w:val="00443986"/>
    <w:rsid w:val="00446162"/>
    <w:rsid w:val="0044731E"/>
    <w:rsid w:val="0044737F"/>
    <w:rsid w:val="00450304"/>
    <w:rsid w:val="004504B7"/>
    <w:rsid w:val="00450AF7"/>
    <w:rsid w:val="00450B2E"/>
    <w:rsid w:val="004523CB"/>
    <w:rsid w:val="00453016"/>
    <w:rsid w:val="0045364D"/>
    <w:rsid w:val="00453A50"/>
    <w:rsid w:val="00453B14"/>
    <w:rsid w:val="0045432B"/>
    <w:rsid w:val="0045663F"/>
    <w:rsid w:val="00457494"/>
    <w:rsid w:val="00457B1D"/>
    <w:rsid w:val="00460927"/>
    <w:rsid w:val="0046155A"/>
    <w:rsid w:val="004631DB"/>
    <w:rsid w:val="0046334E"/>
    <w:rsid w:val="0046405E"/>
    <w:rsid w:val="00464730"/>
    <w:rsid w:val="00464B6D"/>
    <w:rsid w:val="004655F5"/>
    <w:rsid w:val="00465648"/>
    <w:rsid w:val="00471B19"/>
    <w:rsid w:val="00472EED"/>
    <w:rsid w:val="00473320"/>
    <w:rsid w:val="004738FF"/>
    <w:rsid w:val="004739E4"/>
    <w:rsid w:val="004742A9"/>
    <w:rsid w:val="00474361"/>
    <w:rsid w:val="00475DFB"/>
    <w:rsid w:val="004763C9"/>
    <w:rsid w:val="0047702E"/>
    <w:rsid w:val="00482CA8"/>
    <w:rsid w:val="0048302D"/>
    <w:rsid w:val="00484A85"/>
    <w:rsid w:val="00484F4D"/>
    <w:rsid w:val="0048523E"/>
    <w:rsid w:val="0048544F"/>
    <w:rsid w:val="004866F1"/>
    <w:rsid w:val="00487A2A"/>
    <w:rsid w:val="00490426"/>
    <w:rsid w:val="00490939"/>
    <w:rsid w:val="00490A25"/>
    <w:rsid w:val="00492BE0"/>
    <w:rsid w:val="00492C1C"/>
    <w:rsid w:val="00492EEF"/>
    <w:rsid w:val="004931C4"/>
    <w:rsid w:val="00494848"/>
    <w:rsid w:val="00494BE7"/>
    <w:rsid w:val="00495617"/>
    <w:rsid w:val="004956FA"/>
    <w:rsid w:val="0049638C"/>
    <w:rsid w:val="004A0531"/>
    <w:rsid w:val="004A13B9"/>
    <w:rsid w:val="004A180C"/>
    <w:rsid w:val="004A242B"/>
    <w:rsid w:val="004A3893"/>
    <w:rsid w:val="004A39EC"/>
    <w:rsid w:val="004A40A8"/>
    <w:rsid w:val="004A48A3"/>
    <w:rsid w:val="004A515B"/>
    <w:rsid w:val="004A5EBB"/>
    <w:rsid w:val="004A5F90"/>
    <w:rsid w:val="004A6C31"/>
    <w:rsid w:val="004A7E29"/>
    <w:rsid w:val="004B0358"/>
    <w:rsid w:val="004B0A26"/>
    <w:rsid w:val="004B207A"/>
    <w:rsid w:val="004B295D"/>
    <w:rsid w:val="004B3831"/>
    <w:rsid w:val="004B411D"/>
    <w:rsid w:val="004B4397"/>
    <w:rsid w:val="004B4FAE"/>
    <w:rsid w:val="004B5834"/>
    <w:rsid w:val="004B5A39"/>
    <w:rsid w:val="004B5E5D"/>
    <w:rsid w:val="004B6464"/>
    <w:rsid w:val="004B65A5"/>
    <w:rsid w:val="004B6674"/>
    <w:rsid w:val="004B67DC"/>
    <w:rsid w:val="004B71ED"/>
    <w:rsid w:val="004C1444"/>
    <w:rsid w:val="004C1FBC"/>
    <w:rsid w:val="004C2409"/>
    <w:rsid w:val="004C2421"/>
    <w:rsid w:val="004C3B9D"/>
    <w:rsid w:val="004C43B9"/>
    <w:rsid w:val="004C5957"/>
    <w:rsid w:val="004C5F54"/>
    <w:rsid w:val="004C6182"/>
    <w:rsid w:val="004C6DFC"/>
    <w:rsid w:val="004C7B4E"/>
    <w:rsid w:val="004D0ACB"/>
    <w:rsid w:val="004D0FEE"/>
    <w:rsid w:val="004D2B78"/>
    <w:rsid w:val="004D31E6"/>
    <w:rsid w:val="004D34B6"/>
    <w:rsid w:val="004D34C7"/>
    <w:rsid w:val="004D364B"/>
    <w:rsid w:val="004D3ECC"/>
    <w:rsid w:val="004D3FE5"/>
    <w:rsid w:val="004D3FEC"/>
    <w:rsid w:val="004D5860"/>
    <w:rsid w:val="004D5FB7"/>
    <w:rsid w:val="004D608B"/>
    <w:rsid w:val="004D68E0"/>
    <w:rsid w:val="004D6FC5"/>
    <w:rsid w:val="004E092D"/>
    <w:rsid w:val="004E1B62"/>
    <w:rsid w:val="004E2BED"/>
    <w:rsid w:val="004E3F28"/>
    <w:rsid w:val="004E3F4B"/>
    <w:rsid w:val="004E4126"/>
    <w:rsid w:val="004E459C"/>
    <w:rsid w:val="004E495A"/>
    <w:rsid w:val="004E4D9F"/>
    <w:rsid w:val="004F2149"/>
    <w:rsid w:val="004F2FDD"/>
    <w:rsid w:val="004F32EA"/>
    <w:rsid w:val="004F3529"/>
    <w:rsid w:val="004F56AF"/>
    <w:rsid w:val="004F58D0"/>
    <w:rsid w:val="004F64D4"/>
    <w:rsid w:val="00500936"/>
    <w:rsid w:val="00501A44"/>
    <w:rsid w:val="00501C55"/>
    <w:rsid w:val="005020EA"/>
    <w:rsid w:val="005020EE"/>
    <w:rsid w:val="00503A57"/>
    <w:rsid w:val="00503AA1"/>
    <w:rsid w:val="00504B14"/>
    <w:rsid w:val="00504ED0"/>
    <w:rsid w:val="005061A3"/>
    <w:rsid w:val="00506C7B"/>
    <w:rsid w:val="00506F88"/>
    <w:rsid w:val="00507574"/>
    <w:rsid w:val="005076C3"/>
    <w:rsid w:val="00507E43"/>
    <w:rsid w:val="0051063E"/>
    <w:rsid w:val="00510856"/>
    <w:rsid w:val="00510B4A"/>
    <w:rsid w:val="00511476"/>
    <w:rsid w:val="005123C7"/>
    <w:rsid w:val="005124CA"/>
    <w:rsid w:val="005125E7"/>
    <w:rsid w:val="00512A9C"/>
    <w:rsid w:val="00512AF2"/>
    <w:rsid w:val="0051370E"/>
    <w:rsid w:val="005137EF"/>
    <w:rsid w:val="00513F77"/>
    <w:rsid w:val="00514DE9"/>
    <w:rsid w:val="005168BE"/>
    <w:rsid w:val="005169FB"/>
    <w:rsid w:val="00516F57"/>
    <w:rsid w:val="00520598"/>
    <w:rsid w:val="00521243"/>
    <w:rsid w:val="005214EE"/>
    <w:rsid w:val="00521A3E"/>
    <w:rsid w:val="005226F0"/>
    <w:rsid w:val="00522C4A"/>
    <w:rsid w:val="00522F6C"/>
    <w:rsid w:val="005238C3"/>
    <w:rsid w:val="0052439B"/>
    <w:rsid w:val="00524C14"/>
    <w:rsid w:val="005253DC"/>
    <w:rsid w:val="0052565C"/>
    <w:rsid w:val="005259B1"/>
    <w:rsid w:val="0052607F"/>
    <w:rsid w:val="00526BC5"/>
    <w:rsid w:val="0052730F"/>
    <w:rsid w:val="00530EC3"/>
    <w:rsid w:val="00530FEC"/>
    <w:rsid w:val="005310C1"/>
    <w:rsid w:val="005317DB"/>
    <w:rsid w:val="00532295"/>
    <w:rsid w:val="00533D58"/>
    <w:rsid w:val="00534B1B"/>
    <w:rsid w:val="00535CE0"/>
    <w:rsid w:val="00536489"/>
    <w:rsid w:val="00536714"/>
    <w:rsid w:val="0053685E"/>
    <w:rsid w:val="0053704A"/>
    <w:rsid w:val="0054004F"/>
    <w:rsid w:val="00540BC4"/>
    <w:rsid w:val="00540D7A"/>
    <w:rsid w:val="00540F96"/>
    <w:rsid w:val="00541739"/>
    <w:rsid w:val="0054250E"/>
    <w:rsid w:val="005426DC"/>
    <w:rsid w:val="00543C12"/>
    <w:rsid w:val="00543DA7"/>
    <w:rsid w:val="00544131"/>
    <w:rsid w:val="0054426E"/>
    <w:rsid w:val="00544DE0"/>
    <w:rsid w:val="00545CB3"/>
    <w:rsid w:val="00546787"/>
    <w:rsid w:val="00547A19"/>
    <w:rsid w:val="00547EBB"/>
    <w:rsid w:val="00550D25"/>
    <w:rsid w:val="005513E1"/>
    <w:rsid w:val="005528F7"/>
    <w:rsid w:val="00553AC6"/>
    <w:rsid w:val="00554AD3"/>
    <w:rsid w:val="00555270"/>
    <w:rsid w:val="005567EB"/>
    <w:rsid w:val="0055715F"/>
    <w:rsid w:val="005574B8"/>
    <w:rsid w:val="00557673"/>
    <w:rsid w:val="005577A9"/>
    <w:rsid w:val="00557EE4"/>
    <w:rsid w:val="00560478"/>
    <w:rsid w:val="005604B0"/>
    <w:rsid w:val="005611FA"/>
    <w:rsid w:val="005615C4"/>
    <w:rsid w:val="00562FEB"/>
    <w:rsid w:val="00563194"/>
    <w:rsid w:val="00565515"/>
    <w:rsid w:val="005668FE"/>
    <w:rsid w:val="00567A2A"/>
    <w:rsid w:val="005721B4"/>
    <w:rsid w:val="0057313D"/>
    <w:rsid w:val="00574B76"/>
    <w:rsid w:val="00574FE7"/>
    <w:rsid w:val="005762BB"/>
    <w:rsid w:val="00576732"/>
    <w:rsid w:val="005772EE"/>
    <w:rsid w:val="005814D1"/>
    <w:rsid w:val="00581791"/>
    <w:rsid w:val="00582181"/>
    <w:rsid w:val="005822B8"/>
    <w:rsid w:val="00584DF6"/>
    <w:rsid w:val="00585283"/>
    <w:rsid w:val="005853A6"/>
    <w:rsid w:val="0058609A"/>
    <w:rsid w:val="0058651D"/>
    <w:rsid w:val="00586C39"/>
    <w:rsid w:val="005879AC"/>
    <w:rsid w:val="00591D14"/>
    <w:rsid w:val="00591DBE"/>
    <w:rsid w:val="00593E98"/>
    <w:rsid w:val="00594424"/>
    <w:rsid w:val="00594790"/>
    <w:rsid w:val="00594C27"/>
    <w:rsid w:val="00594D5E"/>
    <w:rsid w:val="00595F2A"/>
    <w:rsid w:val="00596A30"/>
    <w:rsid w:val="00596D15"/>
    <w:rsid w:val="00597747"/>
    <w:rsid w:val="00597D59"/>
    <w:rsid w:val="005A13C9"/>
    <w:rsid w:val="005A1AB9"/>
    <w:rsid w:val="005A29D6"/>
    <w:rsid w:val="005A550D"/>
    <w:rsid w:val="005A67FE"/>
    <w:rsid w:val="005A69F9"/>
    <w:rsid w:val="005B0019"/>
    <w:rsid w:val="005B0213"/>
    <w:rsid w:val="005B273B"/>
    <w:rsid w:val="005B4A9A"/>
    <w:rsid w:val="005B524A"/>
    <w:rsid w:val="005B5320"/>
    <w:rsid w:val="005B584E"/>
    <w:rsid w:val="005B73DC"/>
    <w:rsid w:val="005B740E"/>
    <w:rsid w:val="005B753A"/>
    <w:rsid w:val="005C00AF"/>
    <w:rsid w:val="005C157E"/>
    <w:rsid w:val="005C1756"/>
    <w:rsid w:val="005C1CEE"/>
    <w:rsid w:val="005C1F8D"/>
    <w:rsid w:val="005C2C87"/>
    <w:rsid w:val="005C2E92"/>
    <w:rsid w:val="005C2F2C"/>
    <w:rsid w:val="005C39B7"/>
    <w:rsid w:val="005C4C90"/>
    <w:rsid w:val="005C59D7"/>
    <w:rsid w:val="005C5CCB"/>
    <w:rsid w:val="005C5E38"/>
    <w:rsid w:val="005C7448"/>
    <w:rsid w:val="005D11DE"/>
    <w:rsid w:val="005D1380"/>
    <w:rsid w:val="005D22F2"/>
    <w:rsid w:val="005D2446"/>
    <w:rsid w:val="005D252F"/>
    <w:rsid w:val="005D2845"/>
    <w:rsid w:val="005D2FA1"/>
    <w:rsid w:val="005D3064"/>
    <w:rsid w:val="005D3C11"/>
    <w:rsid w:val="005D3CA0"/>
    <w:rsid w:val="005D477F"/>
    <w:rsid w:val="005D51AE"/>
    <w:rsid w:val="005D5489"/>
    <w:rsid w:val="005D5D95"/>
    <w:rsid w:val="005E1AB7"/>
    <w:rsid w:val="005E2A0D"/>
    <w:rsid w:val="005E2A7A"/>
    <w:rsid w:val="005E30DA"/>
    <w:rsid w:val="005E3496"/>
    <w:rsid w:val="005E4679"/>
    <w:rsid w:val="005E4756"/>
    <w:rsid w:val="005E5935"/>
    <w:rsid w:val="005E5A2C"/>
    <w:rsid w:val="005E60A7"/>
    <w:rsid w:val="005E6E07"/>
    <w:rsid w:val="005E70CE"/>
    <w:rsid w:val="005E71D4"/>
    <w:rsid w:val="005E757E"/>
    <w:rsid w:val="005F04D9"/>
    <w:rsid w:val="005F051F"/>
    <w:rsid w:val="005F1E30"/>
    <w:rsid w:val="005F23A5"/>
    <w:rsid w:val="005F278A"/>
    <w:rsid w:val="005F4C8B"/>
    <w:rsid w:val="005F50E6"/>
    <w:rsid w:val="00601385"/>
    <w:rsid w:val="00601DB3"/>
    <w:rsid w:val="006023B9"/>
    <w:rsid w:val="00602945"/>
    <w:rsid w:val="006030AF"/>
    <w:rsid w:val="006035BC"/>
    <w:rsid w:val="006036B4"/>
    <w:rsid w:val="00603CA7"/>
    <w:rsid w:val="006040C4"/>
    <w:rsid w:val="0060452A"/>
    <w:rsid w:val="00604F4B"/>
    <w:rsid w:val="00606F1F"/>
    <w:rsid w:val="0060716C"/>
    <w:rsid w:val="006072B1"/>
    <w:rsid w:val="00607D42"/>
    <w:rsid w:val="0061083F"/>
    <w:rsid w:val="00610E1A"/>
    <w:rsid w:val="00612416"/>
    <w:rsid w:val="006125A2"/>
    <w:rsid w:val="00612843"/>
    <w:rsid w:val="0061338E"/>
    <w:rsid w:val="00613709"/>
    <w:rsid w:val="00613A28"/>
    <w:rsid w:val="00614475"/>
    <w:rsid w:val="00614DC3"/>
    <w:rsid w:val="006153E7"/>
    <w:rsid w:val="0061630D"/>
    <w:rsid w:val="00616475"/>
    <w:rsid w:val="006202FC"/>
    <w:rsid w:val="0062078D"/>
    <w:rsid w:val="006207BB"/>
    <w:rsid w:val="00620AAA"/>
    <w:rsid w:val="00622370"/>
    <w:rsid w:val="006229F5"/>
    <w:rsid w:val="0062302F"/>
    <w:rsid w:val="0062396F"/>
    <w:rsid w:val="00623E19"/>
    <w:rsid w:val="00624B8A"/>
    <w:rsid w:val="00625279"/>
    <w:rsid w:val="006254B0"/>
    <w:rsid w:val="00626832"/>
    <w:rsid w:val="00627240"/>
    <w:rsid w:val="006277F6"/>
    <w:rsid w:val="00627953"/>
    <w:rsid w:val="00630E19"/>
    <w:rsid w:val="00631043"/>
    <w:rsid w:val="0063158B"/>
    <w:rsid w:val="006320C2"/>
    <w:rsid w:val="00633C7B"/>
    <w:rsid w:val="00633C8A"/>
    <w:rsid w:val="006346C2"/>
    <w:rsid w:val="00634EB7"/>
    <w:rsid w:val="006355AB"/>
    <w:rsid w:val="00635A41"/>
    <w:rsid w:val="00636512"/>
    <w:rsid w:val="006370FD"/>
    <w:rsid w:val="00641A10"/>
    <w:rsid w:val="00643183"/>
    <w:rsid w:val="00643677"/>
    <w:rsid w:val="00643824"/>
    <w:rsid w:val="00643B3B"/>
    <w:rsid w:val="00646585"/>
    <w:rsid w:val="0064772F"/>
    <w:rsid w:val="00647931"/>
    <w:rsid w:val="00650447"/>
    <w:rsid w:val="00650DFA"/>
    <w:rsid w:val="006513DD"/>
    <w:rsid w:val="00651AB0"/>
    <w:rsid w:val="00653BD1"/>
    <w:rsid w:val="00655A30"/>
    <w:rsid w:val="006561B7"/>
    <w:rsid w:val="006573A8"/>
    <w:rsid w:val="00657D70"/>
    <w:rsid w:val="0066100D"/>
    <w:rsid w:val="006618CA"/>
    <w:rsid w:val="006624C1"/>
    <w:rsid w:val="0066294F"/>
    <w:rsid w:val="00662C2B"/>
    <w:rsid w:val="0066378D"/>
    <w:rsid w:val="00663E2D"/>
    <w:rsid w:val="00664843"/>
    <w:rsid w:val="00665386"/>
    <w:rsid w:val="00666E0D"/>
    <w:rsid w:val="00667C61"/>
    <w:rsid w:val="00670DF9"/>
    <w:rsid w:val="0067149D"/>
    <w:rsid w:val="006716B0"/>
    <w:rsid w:val="00671707"/>
    <w:rsid w:val="0067209A"/>
    <w:rsid w:val="00672125"/>
    <w:rsid w:val="00672A24"/>
    <w:rsid w:val="00672D93"/>
    <w:rsid w:val="00674D6D"/>
    <w:rsid w:val="0067557E"/>
    <w:rsid w:val="00676277"/>
    <w:rsid w:val="00676370"/>
    <w:rsid w:val="006769A7"/>
    <w:rsid w:val="0067732F"/>
    <w:rsid w:val="00677E5E"/>
    <w:rsid w:val="00680A13"/>
    <w:rsid w:val="00681259"/>
    <w:rsid w:val="0068324B"/>
    <w:rsid w:val="00684115"/>
    <w:rsid w:val="006841D8"/>
    <w:rsid w:val="0068486C"/>
    <w:rsid w:val="006851FB"/>
    <w:rsid w:val="00686234"/>
    <w:rsid w:val="00686347"/>
    <w:rsid w:val="006878B4"/>
    <w:rsid w:val="006879B4"/>
    <w:rsid w:val="00691553"/>
    <w:rsid w:val="00691773"/>
    <w:rsid w:val="00691DF1"/>
    <w:rsid w:val="00692DDF"/>
    <w:rsid w:val="00693593"/>
    <w:rsid w:val="0069397C"/>
    <w:rsid w:val="00694811"/>
    <w:rsid w:val="00694C07"/>
    <w:rsid w:val="00694E8C"/>
    <w:rsid w:val="00697830"/>
    <w:rsid w:val="006A0E5E"/>
    <w:rsid w:val="006A0EEF"/>
    <w:rsid w:val="006A1003"/>
    <w:rsid w:val="006A1A53"/>
    <w:rsid w:val="006A1E71"/>
    <w:rsid w:val="006A200A"/>
    <w:rsid w:val="006A301A"/>
    <w:rsid w:val="006A31AC"/>
    <w:rsid w:val="006A37AD"/>
    <w:rsid w:val="006A3A45"/>
    <w:rsid w:val="006A3ADB"/>
    <w:rsid w:val="006A40F7"/>
    <w:rsid w:val="006A492E"/>
    <w:rsid w:val="006A576D"/>
    <w:rsid w:val="006B0F40"/>
    <w:rsid w:val="006B1901"/>
    <w:rsid w:val="006B2473"/>
    <w:rsid w:val="006B2626"/>
    <w:rsid w:val="006B33D7"/>
    <w:rsid w:val="006B38F0"/>
    <w:rsid w:val="006B4784"/>
    <w:rsid w:val="006B4A2C"/>
    <w:rsid w:val="006B4D06"/>
    <w:rsid w:val="006B5007"/>
    <w:rsid w:val="006B722C"/>
    <w:rsid w:val="006B7DE6"/>
    <w:rsid w:val="006C1827"/>
    <w:rsid w:val="006C201A"/>
    <w:rsid w:val="006C27E9"/>
    <w:rsid w:val="006C3319"/>
    <w:rsid w:val="006C3FCD"/>
    <w:rsid w:val="006C3FE5"/>
    <w:rsid w:val="006C4382"/>
    <w:rsid w:val="006C4532"/>
    <w:rsid w:val="006C6546"/>
    <w:rsid w:val="006C6632"/>
    <w:rsid w:val="006C69D3"/>
    <w:rsid w:val="006C6BA2"/>
    <w:rsid w:val="006C6F6D"/>
    <w:rsid w:val="006C718C"/>
    <w:rsid w:val="006D0AD6"/>
    <w:rsid w:val="006D12ED"/>
    <w:rsid w:val="006D143E"/>
    <w:rsid w:val="006D1C6F"/>
    <w:rsid w:val="006D1F73"/>
    <w:rsid w:val="006D3097"/>
    <w:rsid w:val="006D329F"/>
    <w:rsid w:val="006D40EE"/>
    <w:rsid w:val="006D5521"/>
    <w:rsid w:val="006D5AFC"/>
    <w:rsid w:val="006D5B5B"/>
    <w:rsid w:val="006D5F24"/>
    <w:rsid w:val="006D6282"/>
    <w:rsid w:val="006D681F"/>
    <w:rsid w:val="006D6939"/>
    <w:rsid w:val="006D71AC"/>
    <w:rsid w:val="006D7874"/>
    <w:rsid w:val="006E0074"/>
    <w:rsid w:val="006E0BBF"/>
    <w:rsid w:val="006E1530"/>
    <w:rsid w:val="006E1570"/>
    <w:rsid w:val="006E1584"/>
    <w:rsid w:val="006E1C73"/>
    <w:rsid w:val="006E2FE2"/>
    <w:rsid w:val="006E300A"/>
    <w:rsid w:val="006E3DDD"/>
    <w:rsid w:val="006E3E23"/>
    <w:rsid w:val="006E3ECD"/>
    <w:rsid w:val="006E481A"/>
    <w:rsid w:val="006E547B"/>
    <w:rsid w:val="006E5EEB"/>
    <w:rsid w:val="006E6C74"/>
    <w:rsid w:val="006F076E"/>
    <w:rsid w:val="006F08B7"/>
    <w:rsid w:val="006F1004"/>
    <w:rsid w:val="006F1F71"/>
    <w:rsid w:val="006F3039"/>
    <w:rsid w:val="006F3BE0"/>
    <w:rsid w:val="006F445C"/>
    <w:rsid w:val="006F4BD7"/>
    <w:rsid w:val="006F4E3F"/>
    <w:rsid w:val="006F4EFF"/>
    <w:rsid w:val="006F5898"/>
    <w:rsid w:val="006F5ADE"/>
    <w:rsid w:val="006F5F45"/>
    <w:rsid w:val="006F71A7"/>
    <w:rsid w:val="00701CBF"/>
    <w:rsid w:val="0070394B"/>
    <w:rsid w:val="00703F40"/>
    <w:rsid w:val="0070434A"/>
    <w:rsid w:val="007046EF"/>
    <w:rsid w:val="007053BE"/>
    <w:rsid w:val="007101B0"/>
    <w:rsid w:val="00710A37"/>
    <w:rsid w:val="00710C77"/>
    <w:rsid w:val="00711DAC"/>
    <w:rsid w:val="00713524"/>
    <w:rsid w:val="00713DF1"/>
    <w:rsid w:val="007145CC"/>
    <w:rsid w:val="00715CA6"/>
    <w:rsid w:val="00715FB3"/>
    <w:rsid w:val="00716ED1"/>
    <w:rsid w:val="007176E1"/>
    <w:rsid w:val="00717BF0"/>
    <w:rsid w:val="00720E8D"/>
    <w:rsid w:val="00721CFF"/>
    <w:rsid w:val="0072242B"/>
    <w:rsid w:val="0072351C"/>
    <w:rsid w:val="007239B9"/>
    <w:rsid w:val="00725DE9"/>
    <w:rsid w:val="007272E7"/>
    <w:rsid w:val="007273CE"/>
    <w:rsid w:val="007308DB"/>
    <w:rsid w:val="0073139B"/>
    <w:rsid w:val="0073205D"/>
    <w:rsid w:val="007326E4"/>
    <w:rsid w:val="00732710"/>
    <w:rsid w:val="00732718"/>
    <w:rsid w:val="00732BE1"/>
    <w:rsid w:val="00733F78"/>
    <w:rsid w:val="007348FB"/>
    <w:rsid w:val="007358D3"/>
    <w:rsid w:val="0073654C"/>
    <w:rsid w:val="00736ACD"/>
    <w:rsid w:val="007372A9"/>
    <w:rsid w:val="007373C1"/>
    <w:rsid w:val="0073770A"/>
    <w:rsid w:val="007406FE"/>
    <w:rsid w:val="00740892"/>
    <w:rsid w:val="00740A11"/>
    <w:rsid w:val="00740C5B"/>
    <w:rsid w:val="00740F57"/>
    <w:rsid w:val="00741215"/>
    <w:rsid w:val="007417F4"/>
    <w:rsid w:val="00741F7D"/>
    <w:rsid w:val="0074231A"/>
    <w:rsid w:val="0074390E"/>
    <w:rsid w:val="00743C7B"/>
    <w:rsid w:val="00743EF4"/>
    <w:rsid w:val="00744F33"/>
    <w:rsid w:val="00746A75"/>
    <w:rsid w:val="00747547"/>
    <w:rsid w:val="0075015A"/>
    <w:rsid w:val="00750A71"/>
    <w:rsid w:val="00750DAC"/>
    <w:rsid w:val="00751ACB"/>
    <w:rsid w:val="00752421"/>
    <w:rsid w:val="0075314A"/>
    <w:rsid w:val="00753663"/>
    <w:rsid w:val="0075390A"/>
    <w:rsid w:val="00753F89"/>
    <w:rsid w:val="00754A3A"/>
    <w:rsid w:val="00754ECA"/>
    <w:rsid w:val="0075674B"/>
    <w:rsid w:val="0075774B"/>
    <w:rsid w:val="007605A4"/>
    <w:rsid w:val="00760CD2"/>
    <w:rsid w:val="007610D0"/>
    <w:rsid w:val="00761411"/>
    <w:rsid w:val="00761C20"/>
    <w:rsid w:val="0076201B"/>
    <w:rsid w:val="0076214F"/>
    <w:rsid w:val="007623CB"/>
    <w:rsid w:val="007644C7"/>
    <w:rsid w:val="0076469B"/>
    <w:rsid w:val="007647FA"/>
    <w:rsid w:val="00765298"/>
    <w:rsid w:val="00765305"/>
    <w:rsid w:val="0076559D"/>
    <w:rsid w:val="00766A7A"/>
    <w:rsid w:val="00766CB1"/>
    <w:rsid w:val="00766FA6"/>
    <w:rsid w:val="00767036"/>
    <w:rsid w:val="00767D0E"/>
    <w:rsid w:val="00770631"/>
    <w:rsid w:val="007717B7"/>
    <w:rsid w:val="00773373"/>
    <w:rsid w:val="00773703"/>
    <w:rsid w:val="007737B5"/>
    <w:rsid w:val="0077451E"/>
    <w:rsid w:val="00775440"/>
    <w:rsid w:val="0077677D"/>
    <w:rsid w:val="00776C9E"/>
    <w:rsid w:val="00777E07"/>
    <w:rsid w:val="00777EEB"/>
    <w:rsid w:val="007808B1"/>
    <w:rsid w:val="00780DC0"/>
    <w:rsid w:val="007816DD"/>
    <w:rsid w:val="00781D8B"/>
    <w:rsid w:val="00782C58"/>
    <w:rsid w:val="007832BF"/>
    <w:rsid w:val="00783357"/>
    <w:rsid w:val="00783AD5"/>
    <w:rsid w:val="007848B5"/>
    <w:rsid w:val="00784D03"/>
    <w:rsid w:val="00785270"/>
    <w:rsid w:val="007857D1"/>
    <w:rsid w:val="00785D58"/>
    <w:rsid w:val="007863CD"/>
    <w:rsid w:val="007864F9"/>
    <w:rsid w:val="0078675A"/>
    <w:rsid w:val="00786A60"/>
    <w:rsid w:val="00787E69"/>
    <w:rsid w:val="007904CC"/>
    <w:rsid w:val="0079073E"/>
    <w:rsid w:val="0079111F"/>
    <w:rsid w:val="00791C35"/>
    <w:rsid w:val="00792313"/>
    <w:rsid w:val="00792D30"/>
    <w:rsid w:val="007933A2"/>
    <w:rsid w:val="007936DF"/>
    <w:rsid w:val="00793F59"/>
    <w:rsid w:val="007946A4"/>
    <w:rsid w:val="00794D82"/>
    <w:rsid w:val="00795285"/>
    <w:rsid w:val="0079530B"/>
    <w:rsid w:val="00795C98"/>
    <w:rsid w:val="00796448"/>
    <w:rsid w:val="00797DD1"/>
    <w:rsid w:val="007A0483"/>
    <w:rsid w:val="007A1225"/>
    <w:rsid w:val="007A1FB7"/>
    <w:rsid w:val="007A3FA6"/>
    <w:rsid w:val="007A45E7"/>
    <w:rsid w:val="007A66DC"/>
    <w:rsid w:val="007A7665"/>
    <w:rsid w:val="007A7918"/>
    <w:rsid w:val="007A7A22"/>
    <w:rsid w:val="007A7C5A"/>
    <w:rsid w:val="007B1F59"/>
    <w:rsid w:val="007B26E1"/>
    <w:rsid w:val="007B331C"/>
    <w:rsid w:val="007B41EB"/>
    <w:rsid w:val="007B47F6"/>
    <w:rsid w:val="007B492A"/>
    <w:rsid w:val="007B4D47"/>
    <w:rsid w:val="007B6284"/>
    <w:rsid w:val="007B6D2C"/>
    <w:rsid w:val="007B7587"/>
    <w:rsid w:val="007B7C54"/>
    <w:rsid w:val="007C115D"/>
    <w:rsid w:val="007C2058"/>
    <w:rsid w:val="007C3019"/>
    <w:rsid w:val="007C327A"/>
    <w:rsid w:val="007C388D"/>
    <w:rsid w:val="007C5574"/>
    <w:rsid w:val="007C5D09"/>
    <w:rsid w:val="007C69C6"/>
    <w:rsid w:val="007C6EF9"/>
    <w:rsid w:val="007D1286"/>
    <w:rsid w:val="007D13FC"/>
    <w:rsid w:val="007D18C5"/>
    <w:rsid w:val="007D1BCF"/>
    <w:rsid w:val="007D309B"/>
    <w:rsid w:val="007D3E88"/>
    <w:rsid w:val="007D4D3A"/>
    <w:rsid w:val="007D4F88"/>
    <w:rsid w:val="007D5412"/>
    <w:rsid w:val="007D56A6"/>
    <w:rsid w:val="007D6433"/>
    <w:rsid w:val="007D7BAC"/>
    <w:rsid w:val="007E0830"/>
    <w:rsid w:val="007E0D00"/>
    <w:rsid w:val="007E17AE"/>
    <w:rsid w:val="007E20F7"/>
    <w:rsid w:val="007E3FBB"/>
    <w:rsid w:val="007E5CFF"/>
    <w:rsid w:val="007E6338"/>
    <w:rsid w:val="007E6EEC"/>
    <w:rsid w:val="007E768E"/>
    <w:rsid w:val="007E76F5"/>
    <w:rsid w:val="007F0B7B"/>
    <w:rsid w:val="007F18D1"/>
    <w:rsid w:val="007F1F6C"/>
    <w:rsid w:val="007F2C4F"/>
    <w:rsid w:val="007F2EAB"/>
    <w:rsid w:val="007F3268"/>
    <w:rsid w:val="007F379E"/>
    <w:rsid w:val="007F489A"/>
    <w:rsid w:val="007F7329"/>
    <w:rsid w:val="007F7E15"/>
    <w:rsid w:val="00800D00"/>
    <w:rsid w:val="008023F6"/>
    <w:rsid w:val="0080326B"/>
    <w:rsid w:val="00803C53"/>
    <w:rsid w:val="00804306"/>
    <w:rsid w:val="00804C9C"/>
    <w:rsid w:val="00805249"/>
    <w:rsid w:val="00805B72"/>
    <w:rsid w:val="00806FCE"/>
    <w:rsid w:val="00807710"/>
    <w:rsid w:val="00810A0A"/>
    <w:rsid w:val="008123E6"/>
    <w:rsid w:val="00812697"/>
    <w:rsid w:val="00813452"/>
    <w:rsid w:val="00813FE7"/>
    <w:rsid w:val="008143AE"/>
    <w:rsid w:val="00814E33"/>
    <w:rsid w:val="008171E1"/>
    <w:rsid w:val="008215B9"/>
    <w:rsid w:val="00821CBA"/>
    <w:rsid w:val="008231CD"/>
    <w:rsid w:val="00823672"/>
    <w:rsid w:val="00824C02"/>
    <w:rsid w:val="00825F96"/>
    <w:rsid w:val="00827B47"/>
    <w:rsid w:val="00827F88"/>
    <w:rsid w:val="00830D56"/>
    <w:rsid w:val="008316BA"/>
    <w:rsid w:val="00831E8C"/>
    <w:rsid w:val="008320BD"/>
    <w:rsid w:val="008326C6"/>
    <w:rsid w:val="00832C7F"/>
    <w:rsid w:val="00833325"/>
    <w:rsid w:val="00834324"/>
    <w:rsid w:val="00835B01"/>
    <w:rsid w:val="008361BE"/>
    <w:rsid w:val="00836E87"/>
    <w:rsid w:val="00836F27"/>
    <w:rsid w:val="008376C0"/>
    <w:rsid w:val="008377E0"/>
    <w:rsid w:val="00837860"/>
    <w:rsid w:val="00837FD6"/>
    <w:rsid w:val="0084061C"/>
    <w:rsid w:val="00842241"/>
    <w:rsid w:val="00842640"/>
    <w:rsid w:val="00843102"/>
    <w:rsid w:val="00843895"/>
    <w:rsid w:val="00844B0E"/>
    <w:rsid w:val="0085059E"/>
    <w:rsid w:val="00850E88"/>
    <w:rsid w:val="008513F8"/>
    <w:rsid w:val="00852217"/>
    <w:rsid w:val="00852F6E"/>
    <w:rsid w:val="0085568A"/>
    <w:rsid w:val="00857C1D"/>
    <w:rsid w:val="0086080B"/>
    <w:rsid w:val="00861E2F"/>
    <w:rsid w:val="008638BD"/>
    <w:rsid w:val="00864182"/>
    <w:rsid w:val="00864996"/>
    <w:rsid w:val="008662D2"/>
    <w:rsid w:val="0087085A"/>
    <w:rsid w:val="00871547"/>
    <w:rsid w:val="0087215C"/>
    <w:rsid w:val="00873736"/>
    <w:rsid w:val="0087433C"/>
    <w:rsid w:val="00874597"/>
    <w:rsid w:val="00875574"/>
    <w:rsid w:val="00875E1C"/>
    <w:rsid w:val="00877D1E"/>
    <w:rsid w:val="00877FD0"/>
    <w:rsid w:val="008807E6"/>
    <w:rsid w:val="00880AA1"/>
    <w:rsid w:val="0088182D"/>
    <w:rsid w:val="00882283"/>
    <w:rsid w:val="00882D30"/>
    <w:rsid w:val="0088345E"/>
    <w:rsid w:val="00883E93"/>
    <w:rsid w:val="00884004"/>
    <w:rsid w:val="00884273"/>
    <w:rsid w:val="0088427E"/>
    <w:rsid w:val="0088692A"/>
    <w:rsid w:val="00886ABF"/>
    <w:rsid w:val="00887FF2"/>
    <w:rsid w:val="00890391"/>
    <w:rsid w:val="008909A4"/>
    <w:rsid w:val="00891ACE"/>
    <w:rsid w:val="00891EF6"/>
    <w:rsid w:val="00892E54"/>
    <w:rsid w:val="00893B38"/>
    <w:rsid w:val="00893F50"/>
    <w:rsid w:val="0089683E"/>
    <w:rsid w:val="008974CC"/>
    <w:rsid w:val="00897E1D"/>
    <w:rsid w:val="008A1339"/>
    <w:rsid w:val="008A239D"/>
    <w:rsid w:val="008A293B"/>
    <w:rsid w:val="008A3813"/>
    <w:rsid w:val="008A3C2E"/>
    <w:rsid w:val="008A51B6"/>
    <w:rsid w:val="008A53D1"/>
    <w:rsid w:val="008A599F"/>
    <w:rsid w:val="008A611A"/>
    <w:rsid w:val="008A7D7A"/>
    <w:rsid w:val="008B0441"/>
    <w:rsid w:val="008B1FB0"/>
    <w:rsid w:val="008B240F"/>
    <w:rsid w:val="008B37C2"/>
    <w:rsid w:val="008B4050"/>
    <w:rsid w:val="008B4F2D"/>
    <w:rsid w:val="008B4FAE"/>
    <w:rsid w:val="008B62D4"/>
    <w:rsid w:val="008B67C2"/>
    <w:rsid w:val="008B6A28"/>
    <w:rsid w:val="008B7683"/>
    <w:rsid w:val="008C00B7"/>
    <w:rsid w:val="008C0F11"/>
    <w:rsid w:val="008C16C8"/>
    <w:rsid w:val="008C1EBC"/>
    <w:rsid w:val="008C2A2A"/>
    <w:rsid w:val="008C2FAB"/>
    <w:rsid w:val="008C4160"/>
    <w:rsid w:val="008C42EA"/>
    <w:rsid w:val="008C65AF"/>
    <w:rsid w:val="008C6D9C"/>
    <w:rsid w:val="008C7199"/>
    <w:rsid w:val="008C75EB"/>
    <w:rsid w:val="008C7EF0"/>
    <w:rsid w:val="008D1014"/>
    <w:rsid w:val="008D1139"/>
    <w:rsid w:val="008D212A"/>
    <w:rsid w:val="008D24C6"/>
    <w:rsid w:val="008D2816"/>
    <w:rsid w:val="008D3CE6"/>
    <w:rsid w:val="008D3FFD"/>
    <w:rsid w:val="008D4404"/>
    <w:rsid w:val="008D4454"/>
    <w:rsid w:val="008D521D"/>
    <w:rsid w:val="008D5D62"/>
    <w:rsid w:val="008D6010"/>
    <w:rsid w:val="008D6074"/>
    <w:rsid w:val="008D631C"/>
    <w:rsid w:val="008D65E0"/>
    <w:rsid w:val="008D6C17"/>
    <w:rsid w:val="008D701D"/>
    <w:rsid w:val="008D7643"/>
    <w:rsid w:val="008D7B0D"/>
    <w:rsid w:val="008D7E1B"/>
    <w:rsid w:val="008E0260"/>
    <w:rsid w:val="008E03EE"/>
    <w:rsid w:val="008E1B40"/>
    <w:rsid w:val="008E3E7F"/>
    <w:rsid w:val="008E5E45"/>
    <w:rsid w:val="008E74CC"/>
    <w:rsid w:val="008E7F2B"/>
    <w:rsid w:val="008F05DA"/>
    <w:rsid w:val="008F07A6"/>
    <w:rsid w:val="008F1413"/>
    <w:rsid w:val="008F16BD"/>
    <w:rsid w:val="008F1DB5"/>
    <w:rsid w:val="008F242C"/>
    <w:rsid w:val="008F2FD6"/>
    <w:rsid w:val="008F3DDE"/>
    <w:rsid w:val="008F42D6"/>
    <w:rsid w:val="008F4436"/>
    <w:rsid w:val="008F4673"/>
    <w:rsid w:val="008F6969"/>
    <w:rsid w:val="008F77AC"/>
    <w:rsid w:val="008F7A3E"/>
    <w:rsid w:val="008F7EE9"/>
    <w:rsid w:val="00900982"/>
    <w:rsid w:val="00900E4D"/>
    <w:rsid w:val="0090182F"/>
    <w:rsid w:val="00901E56"/>
    <w:rsid w:val="00902CEC"/>
    <w:rsid w:val="00903383"/>
    <w:rsid w:val="00903932"/>
    <w:rsid w:val="00903E50"/>
    <w:rsid w:val="00905370"/>
    <w:rsid w:val="00905FAD"/>
    <w:rsid w:val="00906140"/>
    <w:rsid w:val="00907092"/>
    <w:rsid w:val="0090793F"/>
    <w:rsid w:val="00907EC0"/>
    <w:rsid w:val="009107CA"/>
    <w:rsid w:val="009123CA"/>
    <w:rsid w:val="00912B58"/>
    <w:rsid w:val="009134E5"/>
    <w:rsid w:val="00913637"/>
    <w:rsid w:val="0091367E"/>
    <w:rsid w:val="00913AA5"/>
    <w:rsid w:val="00913BA4"/>
    <w:rsid w:val="00914908"/>
    <w:rsid w:val="009164FB"/>
    <w:rsid w:val="0092009A"/>
    <w:rsid w:val="0092031F"/>
    <w:rsid w:val="009203FD"/>
    <w:rsid w:val="009210E3"/>
    <w:rsid w:val="009222A8"/>
    <w:rsid w:val="00924795"/>
    <w:rsid w:val="0092626A"/>
    <w:rsid w:val="0092664A"/>
    <w:rsid w:val="00927C1F"/>
    <w:rsid w:val="00927E1B"/>
    <w:rsid w:val="00930351"/>
    <w:rsid w:val="00930949"/>
    <w:rsid w:val="009309E5"/>
    <w:rsid w:val="00930C41"/>
    <w:rsid w:val="009312CA"/>
    <w:rsid w:val="00931C47"/>
    <w:rsid w:val="009329F7"/>
    <w:rsid w:val="009351D9"/>
    <w:rsid w:val="00935A5B"/>
    <w:rsid w:val="009365A1"/>
    <w:rsid w:val="00936A57"/>
    <w:rsid w:val="00937DC8"/>
    <w:rsid w:val="0094058E"/>
    <w:rsid w:val="00940D99"/>
    <w:rsid w:val="00941D71"/>
    <w:rsid w:val="009420BD"/>
    <w:rsid w:val="009428A9"/>
    <w:rsid w:val="009429C2"/>
    <w:rsid w:val="00943663"/>
    <w:rsid w:val="00943B0A"/>
    <w:rsid w:val="009448B6"/>
    <w:rsid w:val="009450DA"/>
    <w:rsid w:val="00945E56"/>
    <w:rsid w:val="00950B79"/>
    <w:rsid w:val="00955198"/>
    <w:rsid w:val="00955B04"/>
    <w:rsid w:val="00955BE8"/>
    <w:rsid w:val="0095607E"/>
    <w:rsid w:val="00960342"/>
    <w:rsid w:val="00961FAA"/>
    <w:rsid w:val="009623E4"/>
    <w:rsid w:val="00962832"/>
    <w:rsid w:val="00962D27"/>
    <w:rsid w:val="009633B5"/>
    <w:rsid w:val="0096376A"/>
    <w:rsid w:val="00963EFC"/>
    <w:rsid w:val="00966404"/>
    <w:rsid w:val="009675D8"/>
    <w:rsid w:val="00967D0E"/>
    <w:rsid w:val="009704C2"/>
    <w:rsid w:val="00971099"/>
    <w:rsid w:val="00971C4B"/>
    <w:rsid w:val="00972761"/>
    <w:rsid w:val="00972862"/>
    <w:rsid w:val="00973400"/>
    <w:rsid w:val="00973A01"/>
    <w:rsid w:val="00973F36"/>
    <w:rsid w:val="00974DB7"/>
    <w:rsid w:val="009771BB"/>
    <w:rsid w:val="0097783E"/>
    <w:rsid w:val="00980546"/>
    <w:rsid w:val="0098124F"/>
    <w:rsid w:val="009824A9"/>
    <w:rsid w:val="009843FC"/>
    <w:rsid w:val="00986E31"/>
    <w:rsid w:val="00990412"/>
    <w:rsid w:val="0099229E"/>
    <w:rsid w:val="009929C1"/>
    <w:rsid w:val="009938E0"/>
    <w:rsid w:val="009956AB"/>
    <w:rsid w:val="009967AD"/>
    <w:rsid w:val="00996C9E"/>
    <w:rsid w:val="00997120"/>
    <w:rsid w:val="009A0005"/>
    <w:rsid w:val="009A1330"/>
    <w:rsid w:val="009A1FC2"/>
    <w:rsid w:val="009A2DB9"/>
    <w:rsid w:val="009A50AD"/>
    <w:rsid w:val="009A5A89"/>
    <w:rsid w:val="009A630B"/>
    <w:rsid w:val="009A670A"/>
    <w:rsid w:val="009A6FE7"/>
    <w:rsid w:val="009A7182"/>
    <w:rsid w:val="009A7238"/>
    <w:rsid w:val="009A73BC"/>
    <w:rsid w:val="009A7AD5"/>
    <w:rsid w:val="009B0276"/>
    <w:rsid w:val="009B2722"/>
    <w:rsid w:val="009B274D"/>
    <w:rsid w:val="009B294E"/>
    <w:rsid w:val="009B3F82"/>
    <w:rsid w:val="009B4707"/>
    <w:rsid w:val="009B66FD"/>
    <w:rsid w:val="009B6F4A"/>
    <w:rsid w:val="009B7179"/>
    <w:rsid w:val="009B7853"/>
    <w:rsid w:val="009C1CD1"/>
    <w:rsid w:val="009C1E09"/>
    <w:rsid w:val="009C1E4E"/>
    <w:rsid w:val="009C24AF"/>
    <w:rsid w:val="009C34BD"/>
    <w:rsid w:val="009C3981"/>
    <w:rsid w:val="009C4183"/>
    <w:rsid w:val="009C435E"/>
    <w:rsid w:val="009C5418"/>
    <w:rsid w:val="009C62D3"/>
    <w:rsid w:val="009C6B4A"/>
    <w:rsid w:val="009C6CB2"/>
    <w:rsid w:val="009C7A4A"/>
    <w:rsid w:val="009D020A"/>
    <w:rsid w:val="009D02CF"/>
    <w:rsid w:val="009D049F"/>
    <w:rsid w:val="009D07CE"/>
    <w:rsid w:val="009D1628"/>
    <w:rsid w:val="009D2186"/>
    <w:rsid w:val="009D2344"/>
    <w:rsid w:val="009D4348"/>
    <w:rsid w:val="009D4E68"/>
    <w:rsid w:val="009D52A3"/>
    <w:rsid w:val="009D592A"/>
    <w:rsid w:val="009D69F2"/>
    <w:rsid w:val="009D6A8E"/>
    <w:rsid w:val="009D7804"/>
    <w:rsid w:val="009E0C22"/>
    <w:rsid w:val="009E0C6C"/>
    <w:rsid w:val="009E1ECA"/>
    <w:rsid w:val="009E3108"/>
    <w:rsid w:val="009E3FD9"/>
    <w:rsid w:val="009E46CB"/>
    <w:rsid w:val="009E5E85"/>
    <w:rsid w:val="009E7AE6"/>
    <w:rsid w:val="009F10C5"/>
    <w:rsid w:val="009F261F"/>
    <w:rsid w:val="009F2BDB"/>
    <w:rsid w:val="009F34F5"/>
    <w:rsid w:val="009F3971"/>
    <w:rsid w:val="009F3EFE"/>
    <w:rsid w:val="009F4388"/>
    <w:rsid w:val="009F4E28"/>
    <w:rsid w:val="009F5709"/>
    <w:rsid w:val="009F585B"/>
    <w:rsid w:val="009F6782"/>
    <w:rsid w:val="009F7C65"/>
    <w:rsid w:val="00A008EF"/>
    <w:rsid w:val="00A00F93"/>
    <w:rsid w:val="00A01A79"/>
    <w:rsid w:val="00A02402"/>
    <w:rsid w:val="00A02A76"/>
    <w:rsid w:val="00A03B0C"/>
    <w:rsid w:val="00A03E92"/>
    <w:rsid w:val="00A0596A"/>
    <w:rsid w:val="00A05C0E"/>
    <w:rsid w:val="00A06041"/>
    <w:rsid w:val="00A07903"/>
    <w:rsid w:val="00A079C4"/>
    <w:rsid w:val="00A07F66"/>
    <w:rsid w:val="00A10C3F"/>
    <w:rsid w:val="00A10E11"/>
    <w:rsid w:val="00A11199"/>
    <w:rsid w:val="00A12CB0"/>
    <w:rsid w:val="00A15531"/>
    <w:rsid w:val="00A15DA7"/>
    <w:rsid w:val="00A200F1"/>
    <w:rsid w:val="00A202B5"/>
    <w:rsid w:val="00A212B0"/>
    <w:rsid w:val="00A21553"/>
    <w:rsid w:val="00A21753"/>
    <w:rsid w:val="00A219D8"/>
    <w:rsid w:val="00A23E28"/>
    <w:rsid w:val="00A241B8"/>
    <w:rsid w:val="00A25573"/>
    <w:rsid w:val="00A26AA7"/>
    <w:rsid w:val="00A270B2"/>
    <w:rsid w:val="00A27153"/>
    <w:rsid w:val="00A30428"/>
    <w:rsid w:val="00A309FE"/>
    <w:rsid w:val="00A30D3B"/>
    <w:rsid w:val="00A3336C"/>
    <w:rsid w:val="00A33461"/>
    <w:rsid w:val="00A33D87"/>
    <w:rsid w:val="00A3461A"/>
    <w:rsid w:val="00A348E5"/>
    <w:rsid w:val="00A34AEC"/>
    <w:rsid w:val="00A351D2"/>
    <w:rsid w:val="00A36FC3"/>
    <w:rsid w:val="00A37D52"/>
    <w:rsid w:val="00A37D90"/>
    <w:rsid w:val="00A37EFC"/>
    <w:rsid w:val="00A404F9"/>
    <w:rsid w:val="00A409D8"/>
    <w:rsid w:val="00A41C78"/>
    <w:rsid w:val="00A424A2"/>
    <w:rsid w:val="00A42E37"/>
    <w:rsid w:val="00A42F7F"/>
    <w:rsid w:val="00A44018"/>
    <w:rsid w:val="00A447C7"/>
    <w:rsid w:val="00A449CA"/>
    <w:rsid w:val="00A4599A"/>
    <w:rsid w:val="00A46107"/>
    <w:rsid w:val="00A46115"/>
    <w:rsid w:val="00A467E5"/>
    <w:rsid w:val="00A47664"/>
    <w:rsid w:val="00A47B1B"/>
    <w:rsid w:val="00A47E25"/>
    <w:rsid w:val="00A50F3A"/>
    <w:rsid w:val="00A5152B"/>
    <w:rsid w:val="00A522FA"/>
    <w:rsid w:val="00A524A3"/>
    <w:rsid w:val="00A52AFF"/>
    <w:rsid w:val="00A52B0E"/>
    <w:rsid w:val="00A53083"/>
    <w:rsid w:val="00A5341F"/>
    <w:rsid w:val="00A5349F"/>
    <w:rsid w:val="00A54679"/>
    <w:rsid w:val="00A5469B"/>
    <w:rsid w:val="00A5498E"/>
    <w:rsid w:val="00A57EC7"/>
    <w:rsid w:val="00A603E9"/>
    <w:rsid w:val="00A612BA"/>
    <w:rsid w:val="00A61B52"/>
    <w:rsid w:val="00A62178"/>
    <w:rsid w:val="00A627B2"/>
    <w:rsid w:val="00A630F3"/>
    <w:rsid w:val="00A6385C"/>
    <w:rsid w:val="00A64F54"/>
    <w:rsid w:val="00A65B2D"/>
    <w:rsid w:val="00A6659E"/>
    <w:rsid w:val="00A667EB"/>
    <w:rsid w:val="00A67391"/>
    <w:rsid w:val="00A67E7D"/>
    <w:rsid w:val="00A70212"/>
    <w:rsid w:val="00A70597"/>
    <w:rsid w:val="00A706D2"/>
    <w:rsid w:val="00A7154D"/>
    <w:rsid w:val="00A72046"/>
    <w:rsid w:val="00A72FA7"/>
    <w:rsid w:val="00A73271"/>
    <w:rsid w:val="00A736A1"/>
    <w:rsid w:val="00A73A8A"/>
    <w:rsid w:val="00A73F5A"/>
    <w:rsid w:val="00A74509"/>
    <w:rsid w:val="00A74D2E"/>
    <w:rsid w:val="00A74D4B"/>
    <w:rsid w:val="00A759C3"/>
    <w:rsid w:val="00A77F60"/>
    <w:rsid w:val="00A8011E"/>
    <w:rsid w:val="00A8026C"/>
    <w:rsid w:val="00A8080F"/>
    <w:rsid w:val="00A831E7"/>
    <w:rsid w:val="00A84487"/>
    <w:rsid w:val="00A85266"/>
    <w:rsid w:val="00A85840"/>
    <w:rsid w:val="00A85A5A"/>
    <w:rsid w:val="00A85BA2"/>
    <w:rsid w:val="00A869D6"/>
    <w:rsid w:val="00A8783B"/>
    <w:rsid w:val="00A9064E"/>
    <w:rsid w:val="00A92B22"/>
    <w:rsid w:val="00A93F22"/>
    <w:rsid w:val="00A94A40"/>
    <w:rsid w:val="00A94F86"/>
    <w:rsid w:val="00A952DF"/>
    <w:rsid w:val="00A9557C"/>
    <w:rsid w:val="00A972AB"/>
    <w:rsid w:val="00A97AC8"/>
    <w:rsid w:val="00A97B00"/>
    <w:rsid w:val="00AA0AF7"/>
    <w:rsid w:val="00AA0CD1"/>
    <w:rsid w:val="00AA0EB2"/>
    <w:rsid w:val="00AA1A34"/>
    <w:rsid w:val="00AA1BC0"/>
    <w:rsid w:val="00AA208C"/>
    <w:rsid w:val="00AA2164"/>
    <w:rsid w:val="00AA21AB"/>
    <w:rsid w:val="00AA3C01"/>
    <w:rsid w:val="00AA43AC"/>
    <w:rsid w:val="00AA4479"/>
    <w:rsid w:val="00AA4B80"/>
    <w:rsid w:val="00AA668F"/>
    <w:rsid w:val="00AA77DB"/>
    <w:rsid w:val="00AB00C7"/>
    <w:rsid w:val="00AB13B2"/>
    <w:rsid w:val="00AB2201"/>
    <w:rsid w:val="00AB2818"/>
    <w:rsid w:val="00AB3139"/>
    <w:rsid w:val="00AB495C"/>
    <w:rsid w:val="00AB4BA5"/>
    <w:rsid w:val="00AB5BBE"/>
    <w:rsid w:val="00AB6B44"/>
    <w:rsid w:val="00AB721B"/>
    <w:rsid w:val="00AB76CA"/>
    <w:rsid w:val="00AC001C"/>
    <w:rsid w:val="00AC0711"/>
    <w:rsid w:val="00AC133A"/>
    <w:rsid w:val="00AC14C8"/>
    <w:rsid w:val="00AC1B8E"/>
    <w:rsid w:val="00AC205E"/>
    <w:rsid w:val="00AC4105"/>
    <w:rsid w:val="00AC67D8"/>
    <w:rsid w:val="00AC7178"/>
    <w:rsid w:val="00AC7455"/>
    <w:rsid w:val="00AC7ABC"/>
    <w:rsid w:val="00AD1718"/>
    <w:rsid w:val="00AD2AE1"/>
    <w:rsid w:val="00AD3391"/>
    <w:rsid w:val="00AD4D60"/>
    <w:rsid w:val="00AD4D91"/>
    <w:rsid w:val="00AD5652"/>
    <w:rsid w:val="00AD5BCE"/>
    <w:rsid w:val="00AD5D80"/>
    <w:rsid w:val="00AD6A96"/>
    <w:rsid w:val="00AE0D71"/>
    <w:rsid w:val="00AE1892"/>
    <w:rsid w:val="00AE1AD9"/>
    <w:rsid w:val="00AE1F0A"/>
    <w:rsid w:val="00AE2340"/>
    <w:rsid w:val="00AE278B"/>
    <w:rsid w:val="00AE3817"/>
    <w:rsid w:val="00AE4324"/>
    <w:rsid w:val="00AE43C4"/>
    <w:rsid w:val="00AE67AD"/>
    <w:rsid w:val="00AE67E9"/>
    <w:rsid w:val="00AE707F"/>
    <w:rsid w:val="00AE760E"/>
    <w:rsid w:val="00AE781E"/>
    <w:rsid w:val="00AF0568"/>
    <w:rsid w:val="00AF0E37"/>
    <w:rsid w:val="00AF10D9"/>
    <w:rsid w:val="00AF18E6"/>
    <w:rsid w:val="00AF1C9B"/>
    <w:rsid w:val="00AF215E"/>
    <w:rsid w:val="00AF3DAD"/>
    <w:rsid w:val="00AF446B"/>
    <w:rsid w:val="00AF4DD6"/>
    <w:rsid w:val="00AF5E32"/>
    <w:rsid w:val="00AF6272"/>
    <w:rsid w:val="00AF6385"/>
    <w:rsid w:val="00AF646B"/>
    <w:rsid w:val="00B0063A"/>
    <w:rsid w:val="00B00815"/>
    <w:rsid w:val="00B02758"/>
    <w:rsid w:val="00B02EED"/>
    <w:rsid w:val="00B05318"/>
    <w:rsid w:val="00B05BB0"/>
    <w:rsid w:val="00B064A2"/>
    <w:rsid w:val="00B06FDE"/>
    <w:rsid w:val="00B07064"/>
    <w:rsid w:val="00B102EA"/>
    <w:rsid w:val="00B109EC"/>
    <w:rsid w:val="00B11755"/>
    <w:rsid w:val="00B11808"/>
    <w:rsid w:val="00B1210E"/>
    <w:rsid w:val="00B12881"/>
    <w:rsid w:val="00B1302E"/>
    <w:rsid w:val="00B159AE"/>
    <w:rsid w:val="00B1645A"/>
    <w:rsid w:val="00B165F3"/>
    <w:rsid w:val="00B16D62"/>
    <w:rsid w:val="00B20DBC"/>
    <w:rsid w:val="00B21F61"/>
    <w:rsid w:val="00B232CD"/>
    <w:rsid w:val="00B24C7D"/>
    <w:rsid w:val="00B260E9"/>
    <w:rsid w:val="00B268B3"/>
    <w:rsid w:val="00B26ED5"/>
    <w:rsid w:val="00B26F34"/>
    <w:rsid w:val="00B276F7"/>
    <w:rsid w:val="00B301DD"/>
    <w:rsid w:val="00B307B1"/>
    <w:rsid w:val="00B30D0E"/>
    <w:rsid w:val="00B322C3"/>
    <w:rsid w:val="00B33655"/>
    <w:rsid w:val="00B33E31"/>
    <w:rsid w:val="00B3734D"/>
    <w:rsid w:val="00B37503"/>
    <w:rsid w:val="00B379A6"/>
    <w:rsid w:val="00B407D5"/>
    <w:rsid w:val="00B410BB"/>
    <w:rsid w:val="00B411AE"/>
    <w:rsid w:val="00B422AE"/>
    <w:rsid w:val="00B4269B"/>
    <w:rsid w:val="00B42F5B"/>
    <w:rsid w:val="00B4300C"/>
    <w:rsid w:val="00B4424A"/>
    <w:rsid w:val="00B45988"/>
    <w:rsid w:val="00B4613F"/>
    <w:rsid w:val="00B47185"/>
    <w:rsid w:val="00B4745C"/>
    <w:rsid w:val="00B47A2A"/>
    <w:rsid w:val="00B47D71"/>
    <w:rsid w:val="00B5053B"/>
    <w:rsid w:val="00B50B7A"/>
    <w:rsid w:val="00B51960"/>
    <w:rsid w:val="00B51A4A"/>
    <w:rsid w:val="00B533CA"/>
    <w:rsid w:val="00B540B1"/>
    <w:rsid w:val="00B55B86"/>
    <w:rsid w:val="00B56AD8"/>
    <w:rsid w:val="00B5708F"/>
    <w:rsid w:val="00B60439"/>
    <w:rsid w:val="00B6133E"/>
    <w:rsid w:val="00B66550"/>
    <w:rsid w:val="00B704D3"/>
    <w:rsid w:val="00B70AF3"/>
    <w:rsid w:val="00B70D42"/>
    <w:rsid w:val="00B71126"/>
    <w:rsid w:val="00B711E8"/>
    <w:rsid w:val="00B71941"/>
    <w:rsid w:val="00B71EEA"/>
    <w:rsid w:val="00B71F33"/>
    <w:rsid w:val="00B726FA"/>
    <w:rsid w:val="00B729FC"/>
    <w:rsid w:val="00B735DF"/>
    <w:rsid w:val="00B73A26"/>
    <w:rsid w:val="00B73BAF"/>
    <w:rsid w:val="00B73EF0"/>
    <w:rsid w:val="00B7461E"/>
    <w:rsid w:val="00B74E2F"/>
    <w:rsid w:val="00B75229"/>
    <w:rsid w:val="00B7572A"/>
    <w:rsid w:val="00B758CB"/>
    <w:rsid w:val="00B768B4"/>
    <w:rsid w:val="00B77949"/>
    <w:rsid w:val="00B77F47"/>
    <w:rsid w:val="00B80462"/>
    <w:rsid w:val="00B811E9"/>
    <w:rsid w:val="00B8289F"/>
    <w:rsid w:val="00B82B08"/>
    <w:rsid w:val="00B843C5"/>
    <w:rsid w:val="00B84C0A"/>
    <w:rsid w:val="00B84C69"/>
    <w:rsid w:val="00B84D2E"/>
    <w:rsid w:val="00B85ED6"/>
    <w:rsid w:val="00B865B5"/>
    <w:rsid w:val="00B86AC7"/>
    <w:rsid w:val="00B87A04"/>
    <w:rsid w:val="00B87E13"/>
    <w:rsid w:val="00B90E06"/>
    <w:rsid w:val="00B91062"/>
    <w:rsid w:val="00B91DDD"/>
    <w:rsid w:val="00B92385"/>
    <w:rsid w:val="00B92F09"/>
    <w:rsid w:val="00B932DA"/>
    <w:rsid w:val="00B93C48"/>
    <w:rsid w:val="00B9416D"/>
    <w:rsid w:val="00B9424E"/>
    <w:rsid w:val="00B944E0"/>
    <w:rsid w:val="00B94C2B"/>
    <w:rsid w:val="00B94F59"/>
    <w:rsid w:val="00B956D2"/>
    <w:rsid w:val="00B9586B"/>
    <w:rsid w:val="00B962A7"/>
    <w:rsid w:val="00B962CB"/>
    <w:rsid w:val="00B964A6"/>
    <w:rsid w:val="00B970E7"/>
    <w:rsid w:val="00B97AFB"/>
    <w:rsid w:val="00B97D98"/>
    <w:rsid w:val="00BA022F"/>
    <w:rsid w:val="00BA065F"/>
    <w:rsid w:val="00BA07A6"/>
    <w:rsid w:val="00BA0B1C"/>
    <w:rsid w:val="00BA0C75"/>
    <w:rsid w:val="00BA0C77"/>
    <w:rsid w:val="00BA35D3"/>
    <w:rsid w:val="00BA4707"/>
    <w:rsid w:val="00BA4B8A"/>
    <w:rsid w:val="00BB03EF"/>
    <w:rsid w:val="00BB0807"/>
    <w:rsid w:val="00BB1081"/>
    <w:rsid w:val="00BB392B"/>
    <w:rsid w:val="00BB3B0A"/>
    <w:rsid w:val="00BB3D0D"/>
    <w:rsid w:val="00BB41E4"/>
    <w:rsid w:val="00BB5452"/>
    <w:rsid w:val="00BB5BD3"/>
    <w:rsid w:val="00BB683E"/>
    <w:rsid w:val="00BB6A86"/>
    <w:rsid w:val="00BB6DBB"/>
    <w:rsid w:val="00BB750E"/>
    <w:rsid w:val="00BB799F"/>
    <w:rsid w:val="00BC0DE6"/>
    <w:rsid w:val="00BC0E9A"/>
    <w:rsid w:val="00BC2429"/>
    <w:rsid w:val="00BC3521"/>
    <w:rsid w:val="00BC3BB9"/>
    <w:rsid w:val="00BC3FE1"/>
    <w:rsid w:val="00BC6782"/>
    <w:rsid w:val="00BD01F1"/>
    <w:rsid w:val="00BD06C4"/>
    <w:rsid w:val="00BD0F63"/>
    <w:rsid w:val="00BD109C"/>
    <w:rsid w:val="00BD1896"/>
    <w:rsid w:val="00BD315F"/>
    <w:rsid w:val="00BD342A"/>
    <w:rsid w:val="00BD3447"/>
    <w:rsid w:val="00BD3587"/>
    <w:rsid w:val="00BD4A24"/>
    <w:rsid w:val="00BD4B3D"/>
    <w:rsid w:val="00BD5143"/>
    <w:rsid w:val="00BD561F"/>
    <w:rsid w:val="00BD59B6"/>
    <w:rsid w:val="00BD59BD"/>
    <w:rsid w:val="00BD666A"/>
    <w:rsid w:val="00BD676A"/>
    <w:rsid w:val="00BD6CF3"/>
    <w:rsid w:val="00BD6F2A"/>
    <w:rsid w:val="00BD7533"/>
    <w:rsid w:val="00BE1403"/>
    <w:rsid w:val="00BE223C"/>
    <w:rsid w:val="00BE2537"/>
    <w:rsid w:val="00BE26E9"/>
    <w:rsid w:val="00BE29E1"/>
    <w:rsid w:val="00BE37FE"/>
    <w:rsid w:val="00BE50FC"/>
    <w:rsid w:val="00BE66C8"/>
    <w:rsid w:val="00BE7575"/>
    <w:rsid w:val="00BF053D"/>
    <w:rsid w:val="00BF0DA8"/>
    <w:rsid w:val="00BF0E65"/>
    <w:rsid w:val="00BF1B36"/>
    <w:rsid w:val="00BF1F8B"/>
    <w:rsid w:val="00BF2FF4"/>
    <w:rsid w:val="00BF397A"/>
    <w:rsid w:val="00BF4511"/>
    <w:rsid w:val="00BF5CD5"/>
    <w:rsid w:val="00BF5D5F"/>
    <w:rsid w:val="00BF5E64"/>
    <w:rsid w:val="00BF6AEE"/>
    <w:rsid w:val="00BF747F"/>
    <w:rsid w:val="00C0170C"/>
    <w:rsid w:val="00C022CC"/>
    <w:rsid w:val="00C031C5"/>
    <w:rsid w:val="00C03B80"/>
    <w:rsid w:val="00C06547"/>
    <w:rsid w:val="00C0671D"/>
    <w:rsid w:val="00C069F4"/>
    <w:rsid w:val="00C07887"/>
    <w:rsid w:val="00C07CCB"/>
    <w:rsid w:val="00C10142"/>
    <w:rsid w:val="00C10CA9"/>
    <w:rsid w:val="00C10CBA"/>
    <w:rsid w:val="00C11EA8"/>
    <w:rsid w:val="00C121E7"/>
    <w:rsid w:val="00C122D9"/>
    <w:rsid w:val="00C1256F"/>
    <w:rsid w:val="00C127F1"/>
    <w:rsid w:val="00C1309E"/>
    <w:rsid w:val="00C14472"/>
    <w:rsid w:val="00C147FD"/>
    <w:rsid w:val="00C14CB6"/>
    <w:rsid w:val="00C154E4"/>
    <w:rsid w:val="00C15A6A"/>
    <w:rsid w:val="00C15FA0"/>
    <w:rsid w:val="00C209C6"/>
    <w:rsid w:val="00C2124C"/>
    <w:rsid w:val="00C22048"/>
    <w:rsid w:val="00C224CB"/>
    <w:rsid w:val="00C22A2B"/>
    <w:rsid w:val="00C2306F"/>
    <w:rsid w:val="00C230A6"/>
    <w:rsid w:val="00C23832"/>
    <w:rsid w:val="00C24414"/>
    <w:rsid w:val="00C30C21"/>
    <w:rsid w:val="00C32B0D"/>
    <w:rsid w:val="00C32F90"/>
    <w:rsid w:val="00C33340"/>
    <w:rsid w:val="00C34A8D"/>
    <w:rsid w:val="00C370EA"/>
    <w:rsid w:val="00C376A7"/>
    <w:rsid w:val="00C37D0E"/>
    <w:rsid w:val="00C41E87"/>
    <w:rsid w:val="00C41F43"/>
    <w:rsid w:val="00C4201F"/>
    <w:rsid w:val="00C4235C"/>
    <w:rsid w:val="00C4237A"/>
    <w:rsid w:val="00C42AEA"/>
    <w:rsid w:val="00C42BDD"/>
    <w:rsid w:val="00C4308A"/>
    <w:rsid w:val="00C43DF1"/>
    <w:rsid w:val="00C4459D"/>
    <w:rsid w:val="00C52448"/>
    <w:rsid w:val="00C5297A"/>
    <w:rsid w:val="00C54BD8"/>
    <w:rsid w:val="00C559C8"/>
    <w:rsid w:val="00C565CA"/>
    <w:rsid w:val="00C570BA"/>
    <w:rsid w:val="00C57141"/>
    <w:rsid w:val="00C57197"/>
    <w:rsid w:val="00C57B04"/>
    <w:rsid w:val="00C57E37"/>
    <w:rsid w:val="00C6003A"/>
    <w:rsid w:val="00C600B2"/>
    <w:rsid w:val="00C6064B"/>
    <w:rsid w:val="00C62AD5"/>
    <w:rsid w:val="00C631E5"/>
    <w:rsid w:val="00C63467"/>
    <w:rsid w:val="00C64153"/>
    <w:rsid w:val="00C646D5"/>
    <w:rsid w:val="00C64928"/>
    <w:rsid w:val="00C656A9"/>
    <w:rsid w:val="00C665D8"/>
    <w:rsid w:val="00C679A6"/>
    <w:rsid w:val="00C67DAB"/>
    <w:rsid w:val="00C70050"/>
    <w:rsid w:val="00C7017A"/>
    <w:rsid w:val="00C707A2"/>
    <w:rsid w:val="00C716E6"/>
    <w:rsid w:val="00C7180B"/>
    <w:rsid w:val="00C731FE"/>
    <w:rsid w:val="00C73C26"/>
    <w:rsid w:val="00C74935"/>
    <w:rsid w:val="00C760F2"/>
    <w:rsid w:val="00C7615E"/>
    <w:rsid w:val="00C76DE3"/>
    <w:rsid w:val="00C7709A"/>
    <w:rsid w:val="00C803D8"/>
    <w:rsid w:val="00C8093E"/>
    <w:rsid w:val="00C80E71"/>
    <w:rsid w:val="00C813B5"/>
    <w:rsid w:val="00C81427"/>
    <w:rsid w:val="00C81923"/>
    <w:rsid w:val="00C82F2D"/>
    <w:rsid w:val="00C8339D"/>
    <w:rsid w:val="00C835B9"/>
    <w:rsid w:val="00C846AE"/>
    <w:rsid w:val="00C85232"/>
    <w:rsid w:val="00C85526"/>
    <w:rsid w:val="00C85BCB"/>
    <w:rsid w:val="00C85D71"/>
    <w:rsid w:val="00C869B3"/>
    <w:rsid w:val="00C87D2A"/>
    <w:rsid w:val="00C901C7"/>
    <w:rsid w:val="00C90AE7"/>
    <w:rsid w:val="00C90B56"/>
    <w:rsid w:val="00C92162"/>
    <w:rsid w:val="00C92759"/>
    <w:rsid w:val="00C93E9A"/>
    <w:rsid w:val="00C95562"/>
    <w:rsid w:val="00C957FF"/>
    <w:rsid w:val="00C96C4E"/>
    <w:rsid w:val="00C97574"/>
    <w:rsid w:val="00C97BA5"/>
    <w:rsid w:val="00CA0012"/>
    <w:rsid w:val="00CA24B7"/>
    <w:rsid w:val="00CA29EA"/>
    <w:rsid w:val="00CA3D8D"/>
    <w:rsid w:val="00CA3EC8"/>
    <w:rsid w:val="00CA5496"/>
    <w:rsid w:val="00CA5575"/>
    <w:rsid w:val="00CA57E6"/>
    <w:rsid w:val="00CA5B6C"/>
    <w:rsid w:val="00CA5D0D"/>
    <w:rsid w:val="00CA6259"/>
    <w:rsid w:val="00CA63F0"/>
    <w:rsid w:val="00CA6AE3"/>
    <w:rsid w:val="00CA6BB9"/>
    <w:rsid w:val="00CA7626"/>
    <w:rsid w:val="00CB0D5F"/>
    <w:rsid w:val="00CB2940"/>
    <w:rsid w:val="00CB2CB0"/>
    <w:rsid w:val="00CB2D6B"/>
    <w:rsid w:val="00CB3B32"/>
    <w:rsid w:val="00CB3CF8"/>
    <w:rsid w:val="00CB40EB"/>
    <w:rsid w:val="00CB41AB"/>
    <w:rsid w:val="00CB4899"/>
    <w:rsid w:val="00CB4B85"/>
    <w:rsid w:val="00CB585D"/>
    <w:rsid w:val="00CB6094"/>
    <w:rsid w:val="00CB64DC"/>
    <w:rsid w:val="00CB65AE"/>
    <w:rsid w:val="00CB6753"/>
    <w:rsid w:val="00CB68AB"/>
    <w:rsid w:val="00CB6927"/>
    <w:rsid w:val="00CB7C08"/>
    <w:rsid w:val="00CC13D8"/>
    <w:rsid w:val="00CC1875"/>
    <w:rsid w:val="00CC1F56"/>
    <w:rsid w:val="00CC215E"/>
    <w:rsid w:val="00CC2B72"/>
    <w:rsid w:val="00CC4461"/>
    <w:rsid w:val="00CC4CCE"/>
    <w:rsid w:val="00CC53EC"/>
    <w:rsid w:val="00CC7043"/>
    <w:rsid w:val="00CC7CF8"/>
    <w:rsid w:val="00CC7F97"/>
    <w:rsid w:val="00CD0B32"/>
    <w:rsid w:val="00CD0B77"/>
    <w:rsid w:val="00CD0C93"/>
    <w:rsid w:val="00CD12F5"/>
    <w:rsid w:val="00CD179E"/>
    <w:rsid w:val="00CD2EAE"/>
    <w:rsid w:val="00CD3536"/>
    <w:rsid w:val="00CD3BCF"/>
    <w:rsid w:val="00CD3C38"/>
    <w:rsid w:val="00CD46EB"/>
    <w:rsid w:val="00CD48D4"/>
    <w:rsid w:val="00CD4C20"/>
    <w:rsid w:val="00CD5244"/>
    <w:rsid w:val="00CD56BD"/>
    <w:rsid w:val="00CD5D9C"/>
    <w:rsid w:val="00CD5F10"/>
    <w:rsid w:val="00CD5F25"/>
    <w:rsid w:val="00CD6425"/>
    <w:rsid w:val="00CD67BF"/>
    <w:rsid w:val="00CD6A42"/>
    <w:rsid w:val="00CD6FB3"/>
    <w:rsid w:val="00CE0914"/>
    <w:rsid w:val="00CE13FC"/>
    <w:rsid w:val="00CE21E0"/>
    <w:rsid w:val="00CE2250"/>
    <w:rsid w:val="00CE2AD2"/>
    <w:rsid w:val="00CE2E25"/>
    <w:rsid w:val="00CE2E80"/>
    <w:rsid w:val="00CE50C1"/>
    <w:rsid w:val="00CE5C07"/>
    <w:rsid w:val="00CE6000"/>
    <w:rsid w:val="00CE614C"/>
    <w:rsid w:val="00CE625F"/>
    <w:rsid w:val="00CE6DE3"/>
    <w:rsid w:val="00CE7900"/>
    <w:rsid w:val="00CE7CD0"/>
    <w:rsid w:val="00CF0499"/>
    <w:rsid w:val="00CF0E0F"/>
    <w:rsid w:val="00CF2DB8"/>
    <w:rsid w:val="00CF2E63"/>
    <w:rsid w:val="00CF5FDA"/>
    <w:rsid w:val="00CF6936"/>
    <w:rsid w:val="00CF755F"/>
    <w:rsid w:val="00D00468"/>
    <w:rsid w:val="00D022A6"/>
    <w:rsid w:val="00D02EFA"/>
    <w:rsid w:val="00D03495"/>
    <w:rsid w:val="00D045F9"/>
    <w:rsid w:val="00D047B6"/>
    <w:rsid w:val="00D04FF7"/>
    <w:rsid w:val="00D06BDC"/>
    <w:rsid w:val="00D06DAB"/>
    <w:rsid w:val="00D0717A"/>
    <w:rsid w:val="00D07A4A"/>
    <w:rsid w:val="00D1055D"/>
    <w:rsid w:val="00D11CB3"/>
    <w:rsid w:val="00D13365"/>
    <w:rsid w:val="00D14459"/>
    <w:rsid w:val="00D14FC8"/>
    <w:rsid w:val="00D154E9"/>
    <w:rsid w:val="00D15B57"/>
    <w:rsid w:val="00D16307"/>
    <w:rsid w:val="00D1715F"/>
    <w:rsid w:val="00D17798"/>
    <w:rsid w:val="00D17B44"/>
    <w:rsid w:val="00D17B49"/>
    <w:rsid w:val="00D20AED"/>
    <w:rsid w:val="00D20BD6"/>
    <w:rsid w:val="00D21282"/>
    <w:rsid w:val="00D22E6F"/>
    <w:rsid w:val="00D22F56"/>
    <w:rsid w:val="00D233A3"/>
    <w:rsid w:val="00D23A4D"/>
    <w:rsid w:val="00D250FA"/>
    <w:rsid w:val="00D25FA5"/>
    <w:rsid w:val="00D2623C"/>
    <w:rsid w:val="00D2672A"/>
    <w:rsid w:val="00D26BD8"/>
    <w:rsid w:val="00D272B0"/>
    <w:rsid w:val="00D277A0"/>
    <w:rsid w:val="00D31CFE"/>
    <w:rsid w:val="00D3280D"/>
    <w:rsid w:val="00D33072"/>
    <w:rsid w:val="00D33956"/>
    <w:rsid w:val="00D346D0"/>
    <w:rsid w:val="00D35C92"/>
    <w:rsid w:val="00D36F95"/>
    <w:rsid w:val="00D3736B"/>
    <w:rsid w:val="00D410C3"/>
    <w:rsid w:val="00D412CB"/>
    <w:rsid w:val="00D41930"/>
    <w:rsid w:val="00D4242D"/>
    <w:rsid w:val="00D42F1B"/>
    <w:rsid w:val="00D44537"/>
    <w:rsid w:val="00D44B35"/>
    <w:rsid w:val="00D4589C"/>
    <w:rsid w:val="00D469C9"/>
    <w:rsid w:val="00D46C77"/>
    <w:rsid w:val="00D46CD9"/>
    <w:rsid w:val="00D46D3C"/>
    <w:rsid w:val="00D46F20"/>
    <w:rsid w:val="00D47B69"/>
    <w:rsid w:val="00D47FA5"/>
    <w:rsid w:val="00D50487"/>
    <w:rsid w:val="00D51538"/>
    <w:rsid w:val="00D519FE"/>
    <w:rsid w:val="00D52855"/>
    <w:rsid w:val="00D52ACB"/>
    <w:rsid w:val="00D52C78"/>
    <w:rsid w:val="00D5480D"/>
    <w:rsid w:val="00D54B84"/>
    <w:rsid w:val="00D5517A"/>
    <w:rsid w:val="00D5659F"/>
    <w:rsid w:val="00D56879"/>
    <w:rsid w:val="00D60987"/>
    <w:rsid w:val="00D60C49"/>
    <w:rsid w:val="00D61DA5"/>
    <w:rsid w:val="00D62CBE"/>
    <w:rsid w:val="00D633FB"/>
    <w:rsid w:val="00D63B89"/>
    <w:rsid w:val="00D64A36"/>
    <w:rsid w:val="00D64B41"/>
    <w:rsid w:val="00D64FF8"/>
    <w:rsid w:val="00D65376"/>
    <w:rsid w:val="00D66566"/>
    <w:rsid w:val="00D66AD4"/>
    <w:rsid w:val="00D66E4F"/>
    <w:rsid w:val="00D671CE"/>
    <w:rsid w:val="00D67788"/>
    <w:rsid w:val="00D6785F"/>
    <w:rsid w:val="00D70398"/>
    <w:rsid w:val="00D703F1"/>
    <w:rsid w:val="00D71365"/>
    <w:rsid w:val="00D728E0"/>
    <w:rsid w:val="00D72E81"/>
    <w:rsid w:val="00D73878"/>
    <w:rsid w:val="00D738CB"/>
    <w:rsid w:val="00D75759"/>
    <w:rsid w:val="00D75B4C"/>
    <w:rsid w:val="00D76748"/>
    <w:rsid w:val="00D76CEA"/>
    <w:rsid w:val="00D76D7D"/>
    <w:rsid w:val="00D76E1F"/>
    <w:rsid w:val="00D801D6"/>
    <w:rsid w:val="00D80923"/>
    <w:rsid w:val="00D81373"/>
    <w:rsid w:val="00D8160C"/>
    <w:rsid w:val="00D8245D"/>
    <w:rsid w:val="00D83151"/>
    <w:rsid w:val="00D8328F"/>
    <w:rsid w:val="00D86647"/>
    <w:rsid w:val="00D9176E"/>
    <w:rsid w:val="00D91944"/>
    <w:rsid w:val="00D91A43"/>
    <w:rsid w:val="00D92463"/>
    <w:rsid w:val="00D92EAA"/>
    <w:rsid w:val="00D92F65"/>
    <w:rsid w:val="00D93C31"/>
    <w:rsid w:val="00D943A8"/>
    <w:rsid w:val="00D9472A"/>
    <w:rsid w:val="00D948E1"/>
    <w:rsid w:val="00D9561D"/>
    <w:rsid w:val="00D9717F"/>
    <w:rsid w:val="00D97519"/>
    <w:rsid w:val="00D97E61"/>
    <w:rsid w:val="00DA17CC"/>
    <w:rsid w:val="00DA17F7"/>
    <w:rsid w:val="00DA18F9"/>
    <w:rsid w:val="00DA1BCC"/>
    <w:rsid w:val="00DA2265"/>
    <w:rsid w:val="00DA299A"/>
    <w:rsid w:val="00DA363B"/>
    <w:rsid w:val="00DA44BF"/>
    <w:rsid w:val="00DA4EDD"/>
    <w:rsid w:val="00DA508F"/>
    <w:rsid w:val="00DA5AB1"/>
    <w:rsid w:val="00DA5E2F"/>
    <w:rsid w:val="00DA5F04"/>
    <w:rsid w:val="00DA61A1"/>
    <w:rsid w:val="00DA6B1C"/>
    <w:rsid w:val="00DA7BAB"/>
    <w:rsid w:val="00DB176A"/>
    <w:rsid w:val="00DB27AB"/>
    <w:rsid w:val="00DB284A"/>
    <w:rsid w:val="00DB35CF"/>
    <w:rsid w:val="00DB39D1"/>
    <w:rsid w:val="00DB447B"/>
    <w:rsid w:val="00DB4896"/>
    <w:rsid w:val="00DB66BA"/>
    <w:rsid w:val="00DB6DAC"/>
    <w:rsid w:val="00DC0716"/>
    <w:rsid w:val="00DC0762"/>
    <w:rsid w:val="00DC08DD"/>
    <w:rsid w:val="00DC11F5"/>
    <w:rsid w:val="00DC4371"/>
    <w:rsid w:val="00DC5813"/>
    <w:rsid w:val="00DC5E55"/>
    <w:rsid w:val="00DC61FB"/>
    <w:rsid w:val="00DC6231"/>
    <w:rsid w:val="00DC6263"/>
    <w:rsid w:val="00DC62AB"/>
    <w:rsid w:val="00DC6A7E"/>
    <w:rsid w:val="00DC732E"/>
    <w:rsid w:val="00DD06A9"/>
    <w:rsid w:val="00DD1939"/>
    <w:rsid w:val="00DD1C7B"/>
    <w:rsid w:val="00DD2E48"/>
    <w:rsid w:val="00DD2FB7"/>
    <w:rsid w:val="00DD34F1"/>
    <w:rsid w:val="00DD4051"/>
    <w:rsid w:val="00DD4321"/>
    <w:rsid w:val="00DD58AC"/>
    <w:rsid w:val="00DD59D7"/>
    <w:rsid w:val="00DD6C21"/>
    <w:rsid w:val="00DD70FC"/>
    <w:rsid w:val="00DE272C"/>
    <w:rsid w:val="00DE2DB5"/>
    <w:rsid w:val="00DE2FC1"/>
    <w:rsid w:val="00DE3239"/>
    <w:rsid w:val="00DE4918"/>
    <w:rsid w:val="00DE4BC5"/>
    <w:rsid w:val="00DE4C68"/>
    <w:rsid w:val="00DE4EE6"/>
    <w:rsid w:val="00DE641F"/>
    <w:rsid w:val="00DE7A54"/>
    <w:rsid w:val="00DE7AB7"/>
    <w:rsid w:val="00DF062F"/>
    <w:rsid w:val="00DF0902"/>
    <w:rsid w:val="00DF0B4D"/>
    <w:rsid w:val="00DF1181"/>
    <w:rsid w:val="00DF23FF"/>
    <w:rsid w:val="00DF24B5"/>
    <w:rsid w:val="00DF2AA7"/>
    <w:rsid w:val="00DF4330"/>
    <w:rsid w:val="00DF4479"/>
    <w:rsid w:val="00DF4535"/>
    <w:rsid w:val="00DF720C"/>
    <w:rsid w:val="00DF7CC5"/>
    <w:rsid w:val="00DF7EBC"/>
    <w:rsid w:val="00E01136"/>
    <w:rsid w:val="00E0190C"/>
    <w:rsid w:val="00E02AE5"/>
    <w:rsid w:val="00E0320F"/>
    <w:rsid w:val="00E03340"/>
    <w:rsid w:val="00E03682"/>
    <w:rsid w:val="00E04211"/>
    <w:rsid w:val="00E04718"/>
    <w:rsid w:val="00E04FFD"/>
    <w:rsid w:val="00E0615E"/>
    <w:rsid w:val="00E06930"/>
    <w:rsid w:val="00E071E5"/>
    <w:rsid w:val="00E10AEB"/>
    <w:rsid w:val="00E1108D"/>
    <w:rsid w:val="00E1113A"/>
    <w:rsid w:val="00E11DC1"/>
    <w:rsid w:val="00E129F4"/>
    <w:rsid w:val="00E13519"/>
    <w:rsid w:val="00E135D3"/>
    <w:rsid w:val="00E1421F"/>
    <w:rsid w:val="00E148D3"/>
    <w:rsid w:val="00E14DAB"/>
    <w:rsid w:val="00E15075"/>
    <w:rsid w:val="00E15730"/>
    <w:rsid w:val="00E159D9"/>
    <w:rsid w:val="00E1620F"/>
    <w:rsid w:val="00E16D09"/>
    <w:rsid w:val="00E17696"/>
    <w:rsid w:val="00E17D4F"/>
    <w:rsid w:val="00E2147C"/>
    <w:rsid w:val="00E21737"/>
    <w:rsid w:val="00E2193E"/>
    <w:rsid w:val="00E231C8"/>
    <w:rsid w:val="00E24084"/>
    <w:rsid w:val="00E266E0"/>
    <w:rsid w:val="00E26FA4"/>
    <w:rsid w:val="00E270CA"/>
    <w:rsid w:val="00E303AD"/>
    <w:rsid w:val="00E31242"/>
    <w:rsid w:val="00E31E58"/>
    <w:rsid w:val="00E329D2"/>
    <w:rsid w:val="00E32DA9"/>
    <w:rsid w:val="00E337B2"/>
    <w:rsid w:val="00E34014"/>
    <w:rsid w:val="00E34334"/>
    <w:rsid w:val="00E3436B"/>
    <w:rsid w:val="00E37535"/>
    <w:rsid w:val="00E40181"/>
    <w:rsid w:val="00E41C14"/>
    <w:rsid w:val="00E42ADB"/>
    <w:rsid w:val="00E434BB"/>
    <w:rsid w:val="00E43866"/>
    <w:rsid w:val="00E44187"/>
    <w:rsid w:val="00E441BC"/>
    <w:rsid w:val="00E44881"/>
    <w:rsid w:val="00E45FDC"/>
    <w:rsid w:val="00E46061"/>
    <w:rsid w:val="00E46A06"/>
    <w:rsid w:val="00E527FC"/>
    <w:rsid w:val="00E52E34"/>
    <w:rsid w:val="00E535F3"/>
    <w:rsid w:val="00E54210"/>
    <w:rsid w:val="00E54351"/>
    <w:rsid w:val="00E54784"/>
    <w:rsid w:val="00E55DE3"/>
    <w:rsid w:val="00E5643C"/>
    <w:rsid w:val="00E56937"/>
    <w:rsid w:val="00E56CEF"/>
    <w:rsid w:val="00E56F11"/>
    <w:rsid w:val="00E62507"/>
    <w:rsid w:val="00E626E5"/>
    <w:rsid w:val="00E62E59"/>
    <w:rsid w:val="00E638DB"/>
    <w:rsid w:val="00E6419B"/>
    <w:rsid w:val="00E64584"/>
    <w:rsid w:val="00E65867"/>
    <w:rsid w:val="00E65930"/>
    <w:rsid w:val="00E65B57"/>
    <w:rsid w:val="00E65D76"/>
    <w:rsid w:val="00E661E5"/>
    <w:rsid w:val="00E66340"/>
    <w:rsid w:val="00E673F9"/>
    <w:rsid w:val="00E67902"/>
    <w:rsid w:val="00E70EAA"/>
    <w:rsid w:val="00E7102F"/>
    <w:rsid w:val="00E71196"/>
    <w:rsid w:val="00E715C0"/>
    <w:rsid w:val="00E71F7F"/>
    <w:rsid w:val="00E74044"/>
    <w:rsid w:val="00E7419C"/>
    <w:rsid w:val="00E74B8D"/>
    <w:rsid w:val="00E755EA"/>
    <w:rsid w:val="00E75714"/>
    <w:rsid w:val="00E76127"/>
    <w:rsid w:val="00E76356"/>
    <w:rsid w:val="00E7754B"/>
    <w:rsid w:val="00E77E4D"/>
    <w:rsid w:val="00E8041D"/>
    <w:rsid w:val="00E80ABF"/>
    <w:rsid w:val="00E80ED6"/>
    <w:rsid w:val="00E819BD"/>
    <w:rsid w:val="00E832B7"/>
    <w:rsid w:val="00E83A1A"/>
    <w:rsid w:val="00E83DC9"/>
    <w:rsid w:val="00E84084"/>
    <w:rsid w:val="00E84640"/>
    <w:rsid w:val="00E85F23"/>
    <w:rsid w:val="00E86D42"/>
    <w:rsid w:val="00E876F4"/>
    <w:rsid w:val="00E87F65"/>
    <w:rsid w:val="00E9031B"/>
    <w:rsid w:val="00E90746"/>
    <w:rsid w:val="00E90D4D"/>
    <w:rsid w:val="00E9137E"/>
    <w:rsid w:val="00E915CD"/>
    <w:rsid w:val="00E91DDD"/>
    <w:rsid w:val="00E94819"/>
    <w:rsid w:val="00E94896"/>
    <w:rsid w:val="00E95663"/>
    <w:rsid w:val="00E959FA"/>
    <w:rsid w:val="00E95E1D"/>
    <w:rsid w:val="00E95E54"/>
    <w:rsid w:val="00E96203"/>
    <w:rsid w:val="00E96D65"/>
    <w:rsid w:val="00E97E1A"/>
    <w:rsid w:val="00EA1CFC"/>
    <w:rsid w:val="00EA2261"/>
    <w:rsid w:val="00EA37C3"/>
    <w:rsid w:val="00EA4193"/>
    <w:rsid w:val="00EA6689"/>
    <w:rsid w:val="00EA68DC"/>
    <w:rsid w:val="00EA6ACF"/>
    <w:rsid w:val="00EA79B7"/>
    <w:rsid w:val="00EA7BB9"/>
    <w:rsid w:val="00EB0AC2"/>
    <w:rsid w:val="00EB1A4E"/>
    <w:rsid w:val="00EB3531"/>
    <w:rsid w:val="00EB616B"/>
    <w:rsid w:val="00EB632E"/>
    <w:rsid w:val="00EB68B4"/>
    <w:rsid w:val="00EB6DD3"/>
    <w:rsid w:val="00EC0530"/>
    <w:rsid w:val="00EC07DC"/>
    <w:rsid w:val="00EC18B8"/>
    <w:rsid w:val="00EC2E18"/>
    <w:rsid w:val="00EC366F"/>
    <w:rsid w:val="00EC4287"/>
    <w:rsid w:val="00EC4F81"/>
    <w:rsid w:val="00EC7515"/>
    <w:rsid w:val="00ED0930"/>
    <w:rsid w:val="00ED15E4"/>
    <w:rsid w:val="00ED1AD9"/>
    <w:rsid w:val="00ED422A"/>
    <w:rsid w:val="00ED531D"/>
    <w:rsid w:val="00ED5C85"/>
    <w:rsid w:val="00ED6392"/>
    <w:rsid w:val="00ED6D07"/>
    <w:rsid w:val="00ED7CDA"/>
    <w:rsid w:val="00EE0390"/>
    <w:rsid w:val="00EE0820"/>
    <w:rsid w:val="00EE1A5D"/>
    <w:rsid w:val="00EE20C0"/>
    <w:rsid w:val="00EE24C0"/>
    <w:rsid w:val="00EE250C"/>
    <w:rsid w:val="00EE2BC4"/>
    <w:rsid w:val="00EE2C6D"/>
    <w:rsid w:val="00EE3BE9"/>
    <w:rsid w:val="00EE3E10"/>
    <w:rsid w:val="00EE4C3E"/>
    <w:rsid w:val="00EE552E"/>
    <w:rsid w:val="00EE60DF"/>
    <w:rsid w:val="00EE7601"/>
    <w:rsid w:val="00EF134A"/>
    <w:rsid w:val="00EF1652"/>
    <w:rsid w:val="00EF1695"/>
    <w:rsid w:val="00EF200B"/>
    <w:rsid w:val="00EF2235"/>
    <w:rsid w:val="00EF2DA1"/>
    <w:rsid w:val="00EF633F"/>
    <w:rsid w:val="00EF6FED"/>
    <w:rsid w:val="00F002FE"/>
    <w:rsid w:val="00F00339"/>
    <w:rsid w:val="00F004DB"/>
    <w:rsid w:val="00F013D9"/>
    <w:rsid w:val="00F016C3"/>
    <w:rsid w:val="00F03D55"/>
    <w:rsid w:val="00F053F8"/>
    <w:rsid w:val="00F0580B"/>
    <w:rsid w:val="00F058A4"/>
    <w:rsid w:val="00F06AED"/>
    <w:rsid w:val="00F06C4C"/>
    <w:rsid w:val="00F109A0"/>
    <w:rsid w:val="00F10BED"/>
    <w:rsid w:val="00F11D80"/>
    <w:rsid w:val="00F11E5D"/>
    <w:rsid w:val="00F1277E"/>
    <w:rsid w:val="00F12D7E"/>
    <w:rsid w:val="00F12E13"/>
    <w:rsid w:val="00F13338"/>
    <w:rsid w:val="00F155B3"/>
    <w:rsid w:val="00F16B8E"/>
    <w:rsid w:val="00F17CC3"/>
    <w:rsid w:val="00F17EAF"/>
    <w:rsid w:val="00F22339"/>
    <w:rsid w:val="00F22595"/>
    <w:rsid w:val="00F225CB"/>
    <w:rsid w:val="00F22975"/>
    <w:rsid w:val="00F22AB0"/>
    <w:rsid w:val="00F22C83"/>
    <w:rsid w:val="00F231D8"/>
    <w:rsid w:val="00F24DDB"/>
    <w:rsid w:val="00F24F90"/>
    <w:rsid w:val="00F25567"/>
    <w:rsid w:val="00F261EC"/>
    <w:rsid w:val="00F267F8"/>
    <w:rsid w:val="00F27281"/>
    <w:rsid w:val="00F304AA"/>
    <w:rsid w:val="00F305EF"/>
    <w:rsid w:val="00F30C05"/>
    <w:rsid w:val="00F312B0"/>
    <w:rsid w:val="00F31375"/>
    <w:rsid w:val="00F32430"/>
    <w:rsid w:val="00F32A6E"/>
    <w:rsid w:val="00F330CA"/>
    <w:rsid w:val="00F33223"/>
    <w:rsid w:val="00F332EB"/>
    <w:rsid w:val="00F33B85"/>
    <w:rsid w:val="00F348A3"/>
    <w:rsid w:val="00F3499D"/>
    <w:rsid w:val="00F35071"/>
    <w:rsid w:val="00F37E06"/>
    <w:rsid w:val="00F403DA"/>
    <w:rsid w:val="00F40548"/>
    <w:rsid w:val="00F409BD"/>
    <w:rsid w:val="00F40EF7"/>
    <w:rsid w:val="00F40F62"/>
    <w:rsid w:val="00F41D37"/>
    <w:rsid w:val="00F41F4F"/>
    <w:rsid w:val="00F42349"/>
    <w:rsid w:val="00F42B54"/>
    <w:rsid w:val="00F447F5"/>
    <w:rsid w:val="00F4487C"/>
    <w:rsid w:val="00F44FE0"/>
    <w:rsid w:val="00F47180"/>
    <w:rsid w:val="00F50578"/>
    <w:rsid w:val="00F5162C"/>
    <w:rsid w:val="00F52BA1"/>
    <w:rsid w:val="00F534C9"/>
    <w:rsid w:val="00F53778"/>
    <w:rsid w:val="00F54961"/>
    <w:rsid w:val="00F5529B"/>
    <w:rsid w:val="00F56DDE"/>
    <w:rsid w:val="00F574F9"/>
    <w:rsid w:val="00F57939"/>
    <w:rsid w:val="00F57F0A"/>
    <w:rsid w:val="00F603BE"/>
    <w:rsid w:val="00F611BC"/>
    <w:rsid w:val="00F63251"/>
    <w:rsid w:val="00F637AF"/>
    <w:rsid w:val="00F64267"/>
    <w:rsid w:val="00F643B5"/>
    <w:rsid w:val="00F6449B"/>
    <w:rsid w:val="00F669B2"/>
    <w:rsid w:val="00F70A38"/>
    <w:rsid w:val="00F70C39"/>
    <w:rsid w:val="00F71C61"/>
    <w:rsid w:val="00F72902"/>
    <w:rsid w:val="00F72FCE"/>
    <w:rsid w:val="00F74584"/>
    <w:rsid w:val="00F746C0"/>
    <w:rsid w:val="00F75066"/>
    <w:rsid w:val="00F753DE"/>
    <w:rsid w:val="00F75472"/>
    <w:rsid w:val="00F777CD"/>
    <w:rsid w:val="00F778B2"/>
    <w:rsid w:val="00F80C40"/>
    <w:rsid w:val="00F80FDF"/>
    <w:rsid w:val="00F812D3"/>
    <w:rsid w:val="00F81FDF"/>
    <w:rsid w:val="00F82011"/>
    <w:rsid w:val="00F829A1"/>
    <w:rsid w:val="00F83651"/>
    <w:rsid w:val="00F83F10"/>
    <w:rsid w:val="00F90D44"/>
    <w:rsid w:val="00F90DEE"/>
    <w:rsid w:val="00F91198"/>
    <w:rsid w:val="00F91C05"/>
    <w:rsid w:val="00F92B18"/>
    <w:rsid w:val="00F94C02"/>
    <w:rsid w:val="00F95016"/>
    <w:rsid w:val="00F95AE8"/>
    <w:rsid w:val="00F95E40"/>
    <w:rsid w:val="00FA32CE"/>
    <w:rsid w:val="00FA46AA"/>
    <w:rsid w:val="00FA4AFB"/>
    <w:rsid w:val="00FA5144"/>
    <w:rsid w:val="00FA6C4C"/>
    <w:rsid w:val="00FA7535"/>
    <w:rsid w:val="00FA7F24"/>
    <w:rsid w:val="00FB0D6C"/>
    <w:rsid w:val="00FB1662"/>
    <w:rsid w:val="00FB19CB"/>
    <w:rsid w:val="00FB1DEA"/>
    <w:rsid w:val="00FB24A2"/>
    <w:rsid w:val="00FB2E0D"/>
    <w:rsid w:val="00FB31E0"/>
    <w:rsid w:val="00FB41D0"/>
    <w:rsid w:val="00FB476C"/>
    <w:rsid w:val="00FB50BB"/>
    <w:rsid w:val="00FB58FB"/>
    <w:rsid w:val="00FB6266"/>
    <w:rsid w:val="00FB6314"/>
    <w:rsid w:val="00FB71EB"/>
    <w:rsid w:val="00FB75D1"/>
    <w:rsid w:val="00FB7861"/>
    <w:rsid w:val="00FB7B8E"/>
    <w:rsid w:val="00FB7E56"/>
    <w:rsid w:val="00FC0D83"/>
    <w:rsid w:val="00FC14DA"/>
    <w:rsid w:val="00FC1BDA"/>
    <w:rsid w:val="00FC1DDC"/>
    <w:rsid w:val="00FC1E20"/>
    <w:rsid w:val="00FC2F89"/>
    <w:rsid w:val="00FC3CAE"/>
    <w:rsid w:val="00FC3CF6"/>
    <w:rsid w:val="00FC40C6"/>
    <w:rsid w:val="00FC55E0"/>
    <w:rsid w:val="00FC5893"/>
    <w:rsid w:val="00FC5982"/>
    <w:rsid w:val="00FC6635"/>
    <w:rsid w:val="00FC67E8"/>
    <w:rsid w:val="00FC6E63"/>
    <w:rsid w:val="00FC6EE2"/>
    <w:rsid w:val="00FC70C5"/>
    <w:rsid w:val="00FD0434"/>
    <w:rsid w:val="00FD0AAF"/>
    <w:rsid w:val="00FD0F82"/>
    <w:rsid w:val="00FD1BB7"/>
    <w:rsid w:val="00FD2951"/>
    <w:rsid w:val="00FD2E3C"/>
    <w:rsid w:val="00FD44C3"/>
    <w:rsid w:val="00FD4FCE"/>
    <w:rsid w:val="00FD5AB1"/>
    <w:rsid w:val="00FD6E5C"/>
    <w:rsid w:val="00FD7DFA"/>
    <w:rsid w:val="00FE0000"/>
    <w:rsid w:val="00FE04AF"/>
    <w:rsid w:val="00FE0BFD"/>
    <w:rsid w:val="00FE0DD3"/>
    <w:rsid w:val="00FE0FEB"/>
    <w:rsid w:val="00FE35D8"/>
    <w:rsid w:val="00FE38B8"/>
    <w:rsid w:val="00FE4C70"/>
    <w:rsid w:val="00FE51CF"/>
    <w:rsid w:val="00FE628D"/>
    <w:rsid w:val="00FE6451"/>
    <w:rsid w:val="00FE7451"/>
    <w:rsid w:val="00FE77CE"/>
    <w:rsid w:val="00FE7E41"/>
    <w:rsid w:val="00FF1064"/>
    <w:rsid w:val="00FF20DD"/>
    <w:rsid w:val="00FF3922"/>
    <w:rsid w:val="00FF3F42"/>
    <w:rsid w:val="00FF44E8"/>
    <w:rsid w:val="00FF496D"/>
    <w:rsid w:val="00FF4BA8"/>
    <w:rsid w:val="00FF531C"/>
    <w:rsid w:val="00FF57B7"/>
    <w:rsid w:val="00FF5CD9"/>
    <w:rsid w:val="00FF6949"/>
    <w:rsid w:val="00FF6A9A"/>
    <w:rsid w:val="00FF6DB1"/>
    <w:rsid w:val="00FF7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AA92"/>
  <w15:docId w15:val="{F376640B-4CE1-4D82-80A5-B670415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62"/>
    <w:pPr>
      <w:widowControl w:val="0"/>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9824A9"/>
    <w:pPr>
      <w:keepNext/>
      <w:keepLines/>
      <w:numPr>
        <w:numId w:val="11"/>
      </w:numPr>
      <w:jc w:val="left"/>
      <w:outlineLvl w:val="0"/>
    </w:pPr>
    <w:rPr>
      <w:b/>
      <w:bCs/>
      <w:color w:val="000000" w:themeColor="text1"/>
      <w:kern w:val="44"/>
    </w:rPr>
  </w:style>
  <w:style w:type="paragraph" w:styleId="Heading2">
    <w:name w:val="heading 2"/>
    <w:basedOn w:val="Normal"/>
    <w:next w:val="Normal"/>
    <w:link w:val="Heading2Char"/>
    <w:uiPriority w:val="9"/>
    <w:unhideWhenUsed/>
    <w:qFormat/>
    <w:rsid w:val="00F40F62"/>
    <w:pPr>
      <w:keepNext/>
      <w:keepLines/>
      <w:outlineLvl w:val="1"/>
    </w:pPr>
    <w:rPr>
      <w:rFonts w:eastAsiaTheme="majorEastAsia"/>
    </w:rPr>
  </w:style>
  <w:style w:type="paragraph" w:styleId="Heading3">
    <w:name w:val="heading 3"/>
    <w:basedOn w:val="Normal"/>
    <w:next w:val="Normal"/>
    <w:link w:val="Heading3Char"/>
    <w:uiPriority w:val="9"/>
    <w:unhideWhenUsed/>
    <w:qFormat/>
    <w:rsid w:val="00F40F62"/>
    <w:pPr>
      <w:keepNext/>
      <w:keepLine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32"/>
    <w:pPr>
      <w:ind w:firstLineChars="200" w:firstLine="420"/>
    </w:pPr>
  </w:style>
  <w:style w:type="table" w:styleId="TableGrid">
    <w:name w:val="Table Grid"/>
    <w:basedOn w:val="TableNormal"/>
    <w:uiPriority w:val="39"/>
    <w:rsid w:val="00B3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211"/>
    <w:pPr>
      <w:widowControl/>
      <w:spacing w:before="100" w:beforeAutospacing="1" w:after="100" w:afterAutospacing="1"/>
      <w:jc w:val="left"/>
    </w:pPr>
    <w:rPr>
      <w:rFonts w:ascii="SimSun" w:eastAsia="SimSun" w:hAnsi="SimSun" w:cs="SimSun"/>
      <w:kern w:val="0"/>
      <w:lang w:val="en-US"/>
    </w:rPr>
  </w:style>
  <w:style w:type="paragraph" w:styleId="Date">
    <w:name w:val="Date"/>
    <w:basedOn w:val="Normal"/>
    <w:next w:val="Normal"/>
    <w:link w:val="DateChar"/>
    <w:uiPriority w:val="99"/>
    <w:semiHidden/>
    <w:unhideWhenUsed/>
    <w:rsid w:val="001F3453"/>
    <w:pPr>
      <w:ind w:leftChars="2500" w:left="100"/>
    </w:pPr>
  </w:style>
  <w:style w:type="character" w:customStyle="1" w:styleId="DateChar">
    <w:name w:val="Date Char"/>
    <w:basedOn w:val="DefaultParagraphFont"/>
    <w:link w:val="Date"/>
    <w:uiPriority w:val="99"/>
    <w:semiHidden/>
    <w:rsid w:val="001F3453"/>
    <w:rPr>
      <w:lang w:val="en-GB"/>
    </w:rPr>
  </w:style>
  <w:style w:type="character" w:customStyle="1" w:styleId="Heading1Char">
    <w:name w:val="Heading 1 Char"/>
    <w:basedOn w:val="DefaultParagraphFont"/>
    <w:link w:val="Heading1"/>
    <w:uiPriority w:val="9"/>
    <w:rsid w:val="009824A9"/>
    <w:rPr>
      <w:rFonts w:ascii="Times New Roman" w:hAnsi="Times New Roman" w:cs="Times New Roman"/>
      <w:b/>
      <w:bCs/>
      <w:color w:val="000000" w:themeColor="text1"/>
      <w:kern w:val="44"/>
      <w:sz w:val="24"/>
      <w:szCs w:val="24"/>
      <w:lang w:val="en-GB"/>
    </w:rPr>
  </w:style>
  <w:style w:type="character" w:customStyle="1" w:styleId="Heading2Char">
    <w:name w:val="Heading 2 Char"/>
    <w:basedOn w:val="DefaultParagraphFont"/>
    <w:link w:val="Heading2"/>
    <w:uiPriority w:val="9"/>
    <w:rsid w:val="00F40F62"/>
    <w:rPr>
      <w:rFonts w:ascii="Times New Roman" w:eastAsiaTheme="majorEastAsia" w:hAnsi="Times New Roman" w:cs="Times New Roman"/>
      <w:sz w:val="24"/>
      <w:szCs w:val="24"/>
      <w:lang w:val="en-GB"/>
    </w:rPr>
  </w:style>
  <w:style w:type="character" w:customStyle="1" w:styleId="Heading3Char">
    <w:name w:val="Heading 3 Char"/>
    <w:basedOn w:val="DefaultParagraphFont"/>
    <w:link w:val="Heading3"/>
    <w:uiPriority w:val="9"/>
    <w:rsid w:val="00F40F62"/>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B3831"/>
    <w:rPr>
      <w:sz w:val="21"/>
      <w:szCs w:val="21"/>
    </w:rPr>
  </w:style>
  <w:style w:type="paragraph" w:styleId="CommentText">
    <w:name w:val="annotation text"/>
    <w:basedOn w:val="Normal"/>
    <w:link w:val="CommentTextChar"/>
    <w:uiPriority w:val="99"/>
    <w:unhideWhenUsed/>
    <w:rsid w:val="004B3831"/>
    <w:pPr>
      <w:jc w:val="left"/>
    </w:pPr>
  </w:style>
  <w:style w:type="character" w:customStyle="1" w:styleId="CommentTextChar">
    <w:name w:val="Comment Text Char"/>
    <w:basedOn w:val="DefaultParagraphFont"/>
    <w:link w:val="CommentText"/>
    <w:uiPriority w:val="99"/>
    <w:rsid w:val="004B3831"/>
    <w:rPr>
      <w:lang w:val="en-GB"/>
    </w:rPr>
  </w:style>
  <w:style w:type="paragraph" w:styleId="CommentSubject">
    <w:name w:val="annotation subject"/>
    <w:basedOn w:val="CommentText"/>
    <w:next w:val="CommentText"/>
    <w:link w:val="CommentSubjectChar"/>
    <w:uiPriority w:val="99"/>
    <w:semiHidden/>
    <w:unhideWhenUsed/>
    <w:rsid w:val="004B3831"/>
    <w:rPr>
      <w:b/>
      <w:bCs/>
    </w:rPr>
  </w:style>
  <w:style w:type="character" w:customStyle="1" w:styleId="CommentSubjectChar">
    <w:name w:val="Comment Subject Char"/>
    <w:basedOn w:val="CommentTextChar"/>
    <w:link w:val="CommentSubject"/>
    <w:uiPriority w:val="99"/>
    <w:semiHidden/>
    <w:rsid w:val="004B3831"/>
    <w:rPr>
      <w:b/>
      <w:bCs/>
      <w:lang w:val="en-GB"/>
    </w:rPr>
  </w:style>
  <w:style w:type="paragraph" w:styleId="BalloonText">
    <w:name w:val="Balloon Text"/>
    <w:basedOn w:val="Normal"/>
    <w:link w:val="BalloonTextChar"/>
    <w:uiPriority w:val="99"/>
    <w:semiHidden/>
    <w:unhideWhenUsed/>
    <w:rsid w:val="004B3831"/>
    <w:rPr>
      <w:sz w:val="18"/>
      <w:szCs w:val="18"/>
    </w:rPr>
  </w:style>
  <w:style w:type="character" w:customStyle="1" w:styleId="BalloonTextChar">
    <w:name w:val="Balloon Text Char"/>
    <w:basedOn w:val="DefaultParagraphFont"/>
    <w:link w:val="BalloonText"/>
    <w:uiPriority w:val="99"/>
    <w:semiHidden/>
    <w:rsid w:val="004B3831"/>
    <w:rPr>
      <w:sz w:val="18"/>
      <w:szCs w:val="18"/>
      <w:lang w:val="en-GB"/>
    </w:rPr>
  </w:style>
  <w:style w:type="paragraph" w:styleId="Revision">
    <w:name w:val="Revision"/>
    <w:hidden/>
    <w:uiPriority w:val="99"/>
    <w:semiHidden/>
    <w:rsid w:val="00A270B2"/>
    <w:rPr>
      <w:lang w:val="en-GB"/>
    </w:rPr>
  </w:style>
  <w:style w:type="character" w:styleId="Hyperlink">
    <w:name w:val="Hyperlink"/>
    <w:basedOn w:val="DefaultParagraphFont"/>
    <w:uiPriority w:val="99"/>
    <w:unhideWhenUsed/>
    <w:rsid w:val="00DA508F"/>
    <w:rPr>
      <w:color w:val="0563C1" w:themeColor="hyperlink"/>
      <w:u w:val="single"/>
    </w:rPr>
  </w:style>
  <w:style w:type="character" w:customStyle="1" w:styleId="UnresolvedMention1">
    <w:name w:val="Unresolved Mention1"/>
    <w:basedOn w:val="DefaultParagraphFont"/>
    <w:uiPriority w:val="99"/>
    <w:semiHidden/>
    <w:unhideWhenUsed/>
    <w:rsid w:val="00DA508F"/>
    <w:rPr>
      <w:color w:val="605E5C"/>
      <w:shd w:val="clear" w:color="auto" w:fill="E1DFDD"/>
    </w:rPr>
  </w:style>
  <w:style w:type="paragraph" w:styleId="Bibliography">
    <w:name w:val="Bibliography"/>
    <w:basedOn w:val="Normal"/>
    <w:next w:val="Normal"/>
    <w:uiPriority w:val="37"/>
    <w:unhideWhenUsed/>
    <w:rsid w:val="00DE3239"/>
  </w:style>
  <w:style w:type="paragraph" w:styleId="Caption">
    <w:name w:val="caption"/>
    <w:basedOn w:val="Normal"/>
    <w:next w:val="Normal"/>
    <w:uiPriority w:val="35"/>
    <w:unhideWhenUsed/>
    <w:qFormat/>
    <w:rsid w:val="00F669B2"/>
    <w:pPr>
      <w:jc w:val="left"/>
    </w:pPr>
    <w:rPr>
      <w:iCs/>
      <w:color w:val="000000" w:themeColor="text1"/>
      <w:sz w:val="20"/>
      <w:szCs w:val="18"/>
    </w:rPr>
  </w:style>
  <w:style w:type="paragraph" w:styleId="TableofFigures">
    <w:name w:val="table of figures"/>
    <w:basedOn w:val="Normal"/>
    <w:next w:val="Normal"/>
    <w:uiPriority w:val="99"/>
    <w:unhideWhenUsed/>
    <w:rsid w:val="002C4AD0"/>
  </w:style>
  <w:style w:type="character" w:customStyle="1" w:styleId="UnresolvedMention2">
    <w:name w:val="Unresolved Mention2"/>
    <w:basedOn w:val="DefaultParagraphFont"/>
    <w:uiPriority w:val="99"/>
    <w:semiHidden/>
    <w:unhideWhenUsed/>
    <w:rsid w:val="00597747"/>
    <w:rPr>
      <w:color w:val="605E5C"/>
      <w:shd w:val="clear" w:color="auto" w:fill="E1DFDD"/>
    </w:rPr>
  </w:style>
  <w:style w:type="character" w:styleId="FollowedHyperlink">
    <w:name w:val="FollowedHyperlink"/>
    <w:basedOn w:val="DefaultParagraphFont"/>
    <w:uiPriority w:val="99"/>
    <w:semiHidden/>
    <w:unhideWhenUsed/>
    <w:rsid w:val="00442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4983">
      <w:bodyDiv w:val="1"/>
      <w:marLeft w:val="0"/>
      <w:marRight w:val="0"/>
      <w:marTop w:val="0"/>
      <w:marBottom w:val="0"/>
      <w:divBdr>
        <w:top w:val="none" w:sz="0" w:space="0" w:color="auto"/>
        <w:left w:val="none" w:sz="0" w:space="0" w:color="auto"/>
        <w:bottom w:val="none" w:sz="0" w:space="0" w:color="auto"/>
        <w:right w:val="none" w:sz="0" w:space="0" w:color="auto"/>
      </w:divBdr>
    </w:div>
    <w:div w:id="90514348">
      <w:bodyDiv w:val="1"/>
      <w:marLeft w:val="0"/>
      <w:marRight w:val="0"/>
      <w:marTop w:val="0"/>
      <w:marBottom w:val="0"/>
      <w:divBdr>
        <w:top w:val="none" w:sz="0" w:space="0" w:color="auto"/>
        <w:left w:val="none" w:sz="0" w:space="0" w:color="auto"/>
        <w:bottom w:val="none" w:sz="0" w:space="0" w:color="auto"/>
        <w:right w:val="none" w:sz="0" w:space="0" w:color="auto"/>
      </w:divBdr>
    </w:div>
    <w:div w:id="143594729">
      <w:bodyDiv w:val="1"/>
      <w:marLeft w:val="0"/>
      <w:marRight w:val="0"/>
      <w:marTop w:val="0"/>
      <w:marBottom w:val="0"/>
      <w:divBdr>
        <w:top w:val="none" w:sz="0" w:space="0" w:color="auto"/>
        <w:left w:val="none" w:sz="0" w:space="0" w:color="auto"/>
        <w:bottom w:val="none" w:sz="0" w:space="0" w:color="auto"/>
        <w:right w:val="none" w:sz="0" w:space="0" w:color="auto"/>
      </w:divBdr>
    </w:div>
    <w:div w:id="192153607">
      <w:bodyDiv w:val="1"/>
      <w:marLeft w:val="0"/>
      <w:marRight w:val="0"/>
      <w:marTop w:val="0"/>
      <w:marBottom w:val="0"/>
      <w:divBdr>
        <w:top w:val="none" w:sz="0" w:space="0" w:color="auto"/>
        <w:left w:val="none" w:sz="0" w:space="0" w:color="auto"/>
        <w:bottom w:val="none" w:sz="0" w:space="0" w:color="auto"/>
        <w:right w:val="none" w:sz="0" w:space="0" w:color="auto"/>
      </w:divBdr>
    </w:div>
    <w:div w:id="197787877">
      <w:bodyDiv w:val="1"/>
      <w:marLeft w:val="0"/>
      <w:marRight w:val="0"/>
      <w:marTop w:val="0"/>
      <w:marBottom w:val="0"/>
      <w:divBdr>
        <w:top w:val="none" w:sz="0" w:space="0" w:color="auto"/>
        <w:left w:val="none" w:sz="0" w:space="0" w:color="auto"/>
        <w:bottom w:val="none" w:sz="0" w:space="0" w:color="auto"/>
        <w:right w:val="none" w:sz="0" w:space="0" w:color="auto"/>
      </w:divBdr>
    </w:div>
    <w:div w:id="240145299">
      <w:bodyDiv w:val="1"/>
      <w:marLeft w:val="0"/>
      <w:marRight w:val="0"/>
      <w:marTop w:val="0"/>
      <w:marBottom w:val="0"/>
      <w:divBdr>
        <w:top w:val="none" w:sz="0" w:space="0" w:color="auto"/>
        <w:left w:val="none" w:sz="0" w:space="0" w:color="auto"/>
        <w:bottom w:val="none" w:sz="0" w:space="0" w:color="auto"/>
        <w:right w:val="none" w:sz="0" w:space="0" w:color="auto"/>
      </w:divBdr>
    </w:div>
    <w:div w:id="341053145">
      <w:bodyDiv w:val="1"/>
      <w:marLeft w:val="0"/>
      <w:marRight w:val="0"/>
      <w:marTop w:val="0"/>
      <w:marBottom w:val="0"/>
      <w:divBdr>
        <w:top w:val="none" w:sz="0" w:space="0" w:color="auto"/>
        <w:left w:val="none" w:sz="0" w:space="0" w:color="auto"/>
        <w:bottom w:val="none" w:sz="0" w:space="0" w:color="auto"/>
        <w:right w:val="none" w:sz="0" w:space="0" w:color="auto"/>
      </w:divBdr>
    </w:div>
    <w:div w:id="370232063">
      <w:bodyDiv w:val="1"/>
      <w:marLeft w:val="0"/>
      <w:marRight w:val="0"/>
      <w:marTop w:val="0"/>
      <w:marBottom w:val="0"/>
      <w:divBdr>
        <w:top w:val="none" w:sz="0" w:space="0" w:color="auto"/>
        <w:left w:val="none" w:sz="0" w:space="0" w:color="auto"/>
        <w:bottom w:val="none" w:sz="0" w:space="0" w:color="auto"/>
        <w:right w:val="none" w:sz="0" w:space="0" w:color="auto"/>
      </w:divBdr>
    </w:div>
    <w:div w:id="470559452">
      <w:bodyDiv w:val="1"/>
      <w:marLeft w:val="0"/>
      <w:marRight w:val="0"/>
      <w:marTop w:val="0"/>
      <w:marBottom w:val="0"/>
      <w:divBdr>
        <w:top w:val="none" w:sz="0" w:space="0" w:color="auto"/>
        <w:left w:val="none" w:sz="0" w:space="0" w:color="auto"/>
        <w:bottom w:val="none" w:sz="0" w:space="0" w:color="auto"/>
        <w:right w:val="none" w:sz="0" w:space="0" w:color="auto"/>
      </w:divBdr>
    </w:div>
    <w:div w:id="480079035">
      <w:bodyDiv w:val="1"/>
      <w:marLeft w:val="0"/>
      <w:marRight w:val="0"/>
      <w:marTop w:val="0"/>
      <w:marBottom w:val="0"/>
      <w:divBdr>
        <w:top w:val="none" w:sz="0" w:space="0" w:color="auto"/>
        <w:left w:val="none" w:sz="0" w:space="0" w:color="auto"/>
        <w:bottom w:val="none" w:sz="0" w:space="0" w:color="auto"/>
        <w:right w:val="none" w:sz="0" w:space="0" w:color="auto"/>
      </w:divBdr>
    </w:div>
    <w:div w:id="569075174">
      <w:bodyDiv w:val="1"/>
      <w:marLeft w:val="0"/>
      <w:marRight w:val="0"/>
      <w:marTop w:val="0"/>
      <w:marBottom w:val="0"/>
      <w:divBdr>
        <w:top w:val="none" w:sz="0" w:space="0" w:color="auto"/>
        <w:left w:val="none" w:sz="0" w:space="0" w:color="auto"/>
        <w:bottom w:val="none" w:sz="0" w:space="0" w:color="auto"/>
        <w:right w:val="none" w:sz="0" w:space="0" w:color="auto"/>
      </w:divBdr>
    </w:div>
    <w:div w:id="702172194">
      <w:bodyDiv w:val="1"/>
      <w:marLeft w:val="0"/>
      <w:marRight w:val="0"/>
      <w:marTop w:val="0"/>
      <w:marBottom w:val="0"/>
      <w:divBdr>
        <w:top w:val="none" w:sz="0" w:space="0" w:color="auto"/>
        <w:left w:val="none" w:sz="0" w:space="0" w:color="auto"/>
        <w:bottom w:val="none" w:sz="0" w:space="0" w:color="auto"/>
        <w:right w:val="none" w:sz="0" w:space="0" w:color="auto"/>
      </w:divBdr>
    </w:div>
    <w:div w:id="892694981">
      <w:bodyDiv w:val="1"/>
      <w:marLeft w:val="0"/>
      <w:marRight w:val="0"/>
      <w:marTop w:val="0"/>
      <w:marBottom w:val="0"/>
      <w:divBdr>
        <w:top w:val="none" w:sz="0" w:space="0" w:color="auto"/>
        <w:left w:val="none" w:sz="0" w:space="0" w:color="auto"/>
        <w:bottom w:val="none" w:sz="0" w:space="0" w:color="auto"/>
        <w:right w:val="none" w:sz="0" w:space="0" w:color="auto"/>
      </w:divBdr>
    </w:div>
    <w:div w:id="905648592">
      <w:bodyDiv w:val="1"/>
      <w:marLeft w:val="0"/>
      <w:marRight w:val="0"/>
      <w:marTop w:val="0"/>
      <w:marBottom w:val="0"/>
      <w:divBdr>
        <w:top w:val="none" w:sz="0" w:space="0" w:color="auto"/>
        <w:left w:val="none" w:sz="0" w:space="0" w:color="auto"/>
        <w:bottom w:val="none" w:sz="0" w:space="0" w:color="auto"/>
        <w:right w:val="none" w:sz="0" w:space="0" w:color="auto"/>
      </w:divBdr>
    </w:div>
    <w:div w:id="909771882">
      <w:bodyDiv w:val="1"/>
      <w:marLeft w:val="0"/>
      <w:marRight w:val="0"/>
      <w:marTop w:val="0"/>
      <w:marBottom w:val="0"/>
      <w:divBdr>
        <w:top w:val="none" w:sz="0" w:space="0" w:color="auto"/>
        <w:left w:val="none" w:sz="0" w:space="0" w:color="auto"/>
        <w:bottom w:val="none" w:sz="0" w:space="0" w:color="auto"/>
        <w:right w:val="none" w:sz="0" w:space="0" w:color="auto"/>
      </w:divBdr>
    </w:div>
    <w:div w:id="1047725196">
      <w:bodyDiv w:val="1"/>
      <w:marLeft w:val="0"/>
      <w:marRight w:val="0"/>
      <w:marTop w:val="0"/>
      <w:marBottom w:val="0"/>
      <w:divBdr>
        <w:top w:val="none" w:sz="0" w:space="0" w:color="auto"/>
        <w:left w:val="none" w:sz="0" w:space="0" w:color="auto"/>
        <w:bottom w:val="none" w:sz="0" w:space="0" w:color="auto"/>
        <w:right w:val="none" w:sz="0" w:space="0" w:color="auto"/>
      </w:divBdr>
    </w:div>
    <w:div w:id="1148279616">
      <w:bodyDiv w:val="1"/>
      <w:marLeft w:val="0"/>
      <w:marRight w:val="0"/>
      <w:marTop w:val="0"/>
      <w:marBottom w:val="0"/>
      <w:divBdr>
        <w:top w:val="none" w:sz="0" w:space="0" w:color="auto"/>
        <w:left w:val="none" w:sz="0" w:space="0" w:color="auto"/>
        <w:bottom w:val="none" w:sz="0" w:space="0" w:color="auto"/>
        <w:right w:val="none" w:sz="0" w:space="0" w:color="auto"/>
      </w:divBdr>
    </w:div>
    <w:div w:id="1160731115">
      <w:bodyDiv w:val="1"/>
      <w:marLeft w:val="0"/>
      <w:marRight w:val="0"/>
      <w:marTop w:val="0"/>
      <w:marBottom w:val="0"/>
      <w:divBdr>
        <w:top w:val="none" w:sz="0" w:space="0" w:color="auto"/>
        <w:left w:val="none" w:sz="0" w:space="0" w:color="auto"/>
        <w:bottom w:val="none" w:sz="0" w:space="0" w:color="auto"/>
        <w:right w:val="none" w:sz="0" w:space="0" w:color="auto"/>
      </w:divBdr>
    </w:div>
    <w:div w:id="1281646849">
      <w:bodyDiv w:val="1"/>
      <w:marLeft w:val="0"/>
      <w:marRight w:val="0"/>
      <w:marTop w:val="0"/>
      <w:marBottom w:val="0"/>
      <w:divBdr>
        <w:top w:val="none" w:sz="0" w:space="0" w:color="auto"/>
        <w:left w:val="none" w:sz="0" w:space="0" w:color="auto"/>
        <w:bottom w:val="none" w:sz="0" w:space="0" w:color="auto"/>
        <w:right w:val="none" w:sz="0" w:space="0" w:color="auto"/>
      </w:divBdr>
    </w:div>
    <w:div w:id="1415475034">
      <w:bodyDiv w:val="1"/>
      <w:marLeft w:val="0"/>
      <w:marRight w:val="0"/>
      <w:marTop w:val="0"/>
      <w:marBottom w:val="0"/>
      <w:divBdr>
        <w:top w:val="none" w:sz="0" w:space="0" w:color="auto"/>
        <w:left w:val="none" w:sz="0" w:space="0" w:color="auto"/>
        <w:bottom w:val="none" w:sz="0" w:space="0" w:color="auto"/>
        <w:right w:val="none" w:sz="0" w:space="0" w:color="auto"/>
      </w:divBdr>
    </w:div>
    <w:div w:id="1528370831">
      <w:bodyDiv w:val="1"/>
      <w:marLeft w:val="0"/>
      <w:marRight w:val="0"/>
      <w:marTop w:val="0"/>
      <w:marBottom w:val="0"/>
      <w:divBdr>
        <w:top w:val="none" w:sz="0" w:space="0" w:color="auto"/>
        <w:left w:val="none" w:sz="0" w:space="0" w:color="auto"/>
        <w:bottom w:val="none" w:sz="0" w:space="0" w:color="auto"/>
        <w:right w:val="none" w:sz="0" w:space="0" w:color="auto"/>
      </w:divBdr>
    </w:div>
    <w:div w:id="1530605604">
      <w:bodyDiv w:val="1"/>
      <w:marLeft w:val="0"/>
      <w:marRight w:val="0"/>
      <w:marTop w:val="0"/>
      <w:marBottom w:val="0"/>
      <w:divBdr>
        <w:top w:val="none" w:sz="0" w:space="0" w:color="auto"/>
        <w:left w:val="none" w:sz="0" w:space="0" w:color="auto"/>
        <w:bottom w:val="none" w:sz="0" w:space="0" w:color="auto"/>
        <w:right w:val="none" w:sz="0" w:space="0" w:color="auto"/>
      </w:divBdr>
    </w:div>
    <w:div w:id="1545747993">
      <w:bodyDiv w:val="1"/>
      <w:marLeft w:val="0"/>
      <w:marRight w:val="0"/>
      <w:marTop w:val="0"/>
      <w:marBottom w:val="0"/>
      <w:divBdr>
        <w:top w:val="none" w:sz="0" w:space="0" w:color="auto"/>
        <w:left w:val="none" w:sz="0" w:space="0" w:color="auto"/>
        <w:bottom w:val="none" w:sz="0" w:space="0" w:color="auto"/>
        <w:right w:val="none" w:sz="0" w:space="0" w:color="auto"/>
      </w:divBdr>
    </w:div>
    <w:div w:id="1582332907">
      <w:bodyDiv w:val="1"/>
      <w:marLeft w:val="0"/>
      <w:marRight w:val="0"/>
      <w:marTop w:val="0"/>
      <w:marBottom w:val="0"/>
      <w:divBdr>
        <w:top w:val="none" w:sz="0" w:space="0" w:color="auto"/>
        <w:left w:val="none" w:sz="0" w:space="0" w:color="auto"/>
        <w:bottom w:val="none" w:sz="0" w:space="0" w:color="auto"/>
        <w:right w:val="none" w:sz="0" w:space="0" w:color="auto"/>
      </w:divBdr>
    </w:div>
    <w:div w:id="1672023266">
      <w:bodyDiv w:val="1"/>
      <w:marLeft w:val="0"/>
      <w:marRight w:val="0"/>
      <w:marTop w:val="0"/>
      <w:marBottom w:val="0"/>
      <w:divBdr>
        <w:top w:val="none" w:sz="0" w:space="0" w:color="auto"/>
        <w:left w:val="none" w:sz="0" w:space="0" w:color="auto"/>
        <w:bottom w:val="none" w:sz="0" w:space="0" w:color="auto"/>
        <w:right w:val="none" w:sz="0" w:space="0" w:color="auto"/>
      </w:divBdr>
    </w:div>
    <w:div w:id="1710564199">
      <w:bodyDiv w:val="1"/>
      <w:marLeft w:val="0"/>
      <w:marRight w:val="0"/>
      <w:marTop w:val="0"/>
      <w:marBottom w:val="0"/>
      <w:divBdr>
        <w:top w:val="none" w:sz="0" w:space="0" w:color="auto"/>
        <w:left w:val="none" w:sz="0" w:space="0" w:color="auto"/>
        <w:bottom w:val="none" w:sz="0" w:space="0" w:color="auto"/>
        <w:right w:val="none" w:sz="0" w:space="0" w:color="auto"/>
      </w:divBdr>
    </w:div>
    <w:div w:id="1856339696">
      <w:bodyDiv w:val="1"/>
      <w:marLeft w:val="0"/>
      <w:marRight w:val="0"/>
      <w:marTop w:val="0"/>
      <w:marBottom w:val="0"/>
      <w:divBdr>
        <w:top w:val="none" w:sz="0" w:space="0" w:color="auto"/>
        <w:left w:val="none" w:sz="0" w:space="0" w:color="auto"/>
        <w:bottom w:val="none" w:sz="0" w:space="0" w:color="auto"/>
        <w:right w:val="none" w:sz="0" w:space="0" w:color="auto"/>
      </w:divBdr>
    </w:div>
    <w:div w:id="1871338781">
      <w:bodyDiv w:val="1"/>
      <w:marLeft w:val="0"/>
      <w:marRight w:val="0"/>
      <w:marTop w:val="0"/>
      <w:marBottom w:val="0"/>
      <w:divBdr>
        <w:top w:val="none" w:sz="0" w:space="0" w:color="auto"/>
        <w:left w:val="none" w:sz="0" w:space="0" w:color="auto"/>
        <w:bottom w:val="none" w:sz="0" w:space="0" w:color="auto"/>
        <w:right w:val="none" w:sz="0" w:space="0" w:color="auto"/>
      </w:divBdr>
    </w:div>
    <w:div w:id="1895583526">
      <w:bodyDiv w:val="1"/>
      <w:marLeft w:val="0"/>
      <w:marRight w:val="0"/>
      <w:marTop w:val="0"/>
      <w:marBottom w:val="0"/>
      <w:divBdr>
        <w:top w:val="none" w:sz="0" w:space="0" w:color="auto"/>
        <w:left w:val="none" w:sz="0" w:space="0" w:color="auto"/>
        <w:bottom w:val="none" w:sz="0" w:space="0" w:color="auto"/>
        <w:right w:val="none" w:sz="0" w:space="0" w:color="auto"/>
      </w:divBdr>
    </w:div>
    <w:div w:id="2040937091">
      <w:bodyDiv w:val="1"/>
      <w:marLeft w:val="0"/>
      <w:marRight w:val="0"/>
      <w:marTop w:val="0"/>
      <w:marBottom w:val="0"/>
      <w:divBdr>
        <w:top w:val="none" w:sz="0" w:space="0" w:color="auto"/>
        <w:left w:val="none" w:sz="0" w:space="0" w:color="auto"/>
        <w:bottom w:val="none" w:sz="0" w:space="0" w:color="auto"/>
        <w:right w:val="none" w:sz="0" w:space="0" w:color="auto"/>
      </w:divBdr>
    </w:div>
    <w:div w:id="21392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hyperlink" Target="https://passiv.de/downloads/03_building_criteria_en.pdf" TargetMode="External"/><Relationship Id="rId3" Type="http://schemas.openxmlformats.org/officeDocument/2006/relationships/styles" Target="styles.xml"/><Relationship Id="rId21" Type="http://schemas.openxmlformats.org/officeDocument/2006/relationships/chart" Target="charts/chart7.xml"/><Relationship Id="rId7" Type="http://schemas.microsoft.com/office/2011/relationships/commentsExtended" Target="commentsExtended.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hyperlink" Target="https://passivehouse-database.org/index.php?lang=en"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07/relationships/hdphoto" Target="media/hdphoto1.wdp"/><Relationship Id="rId24" Type="http://schemas.openxmlformats.org/officeDocument/2006/relationships/hyperlink" Target="http://www.efchina.org/Attachments/Report/report-20170710-1/report-20170710-1"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cabee.org/site/content/22960.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bp.com/en/global/corporate/energy-economics/energy-outlook.html" TargetMode="External"/><Relationship Id="rId27" Type="http://schemas.openxmlformats.org/officeDocument/2006/relationships/hyperlink" Target="http://www.passivehouse.org.cn/pro/555/"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2020.01.10\PLEA%20paper\PLEA%20paper%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40177\Desktop\graphs%20for%20Jaunal%20pap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020.01.10\graphs%20for%20Jaunal%20pap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2020.01.10\graphs%20for%20Jaunal%20pap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2020.01.10\graphs%20for%20Jaunal%20pap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2020.01.10\graphs%20for%20Jaunal%20pap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0.01.10\graphs%20for%20Jaunal%20paper.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14627403549478"/>
          <c:y val="0.15024278215223097"/>
          <c:w val="0.75592525855898107"/>
          <c:h val="0.68894028871391078"/>
        </c:manualLayout>
      </c:layout>
      <c:lineChart>
        <c:grouping val="standard"/>
        <c:varyColors val="0"/>
        <c:ser>
          <c:idx val="0"/>
          <c:order val="0"/>
          <c:tx>
            <c:strRef>
              <c:f>Sheet1!$C$30</c:f>
              <c:strCache>
                <c:ptCount val="1"/>
                <c:pt idx="0">
                  <c:v> Inside 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multiLvlStrRef>
              <c:f>Sheet1!$A$31:$B$42</c:f>
              <c:multiLvlStrCache>
                <c:ptCount val="12"/>
                <c:lvl>
                  <c:pt idx="0">
                    <c:v>Jul</c:v>
                  </c:pt>
                  <c:pt idx="1">
                    <c:v>Aug</c:v>
                  </c:pt>
                  <c:pt idx="2">
                    <c:v>Sep</c:v>
                  </c:pt>
                  <c:pt idx="3">
                    <c:v>Oct</c:v>
                  </c:pt>
                  <c:pt idx="4">
                    <c:v>Nov</c:v>
                  </c:pt>
                  <c:pt idx="5">
                    <c:v>Dec</c:v>
                  </c:pt>
                  <c:pt idx="6">
                    <c:v>Jan</c:v>
                  </c:pt>
                  <c:pt idx="7">
                    <c:v>Feb</c:v>
                  </c:pt>
                  <c:pt idx="8">
                    <c:v>Mar</c:v>
                  </c:pt>
                  <c:pt idx="9">
                    <c:v>Apr</c:v>
                  </c:pt>
                  <c:pt idx="10">
                    <c:v>May</c:v>
                  </c:pt>
                  <c:pt idx="11">
                    <c:v>Jun</c:v>
                  </c:pt>
                </c:lvl>
                <c:lvl>
                  <c:pt idx="0">
                    <c:v>2018</c:v>
                  </c:pt>
                  <c:pt idx="6">
                    <c:v>2019</c:v>
                  </c:pt>
                </c:lvl>
              </c:multiLvlStrCache>
            </c:multiLvlStrRef>
          </c:cat>
          <c:val>
            <c:numRef>
              <c:f>Sheet1!$C$31:$C$42</c:f>
              <c:numCache>
                <c:formatCode>0.0</c:formatCode>
                <c:ptCount val="12"/>
                <c:pt idx="0">
                  <c:v>32.291136559682343</c:v>
                </c:pt>
                <c:pt idx="1">
                  <c:v>30.510990853162404</c:v>
                </c:pt>
                <c:pt idx="2">
                  <c:v>27.41637875101377</c:v>
                </c:pt>
                <c:pt idx="3">
                  <c:v>20.240551319401565</c:v>
                </c:pt>
                <c:pt idx="4">
                  <c:v>15.489671605260074</c:v>
                </c:pt>
                <c:pt idx="5">
                  <c:v>9.3952577905449992</c:v>
                </c:pt>
                <c:pt idx="6">
                  <c:v>6.6265309153347953</c:v>
                </c:pt>
                <c:pt idx="7">
                  <c:v>7.9421316964285626</c:v>
                </c:pt>
                <c:pt idx="8">
                  <c:v>14.679303787854128</c:v>
                </c:pt>
                <c:pt idx="9">
                  <c:v>21.095026068821667</c:v>
                </c:pt>
                <c:pt idx="10">
                  <c:v>23.357476478494632</c:v>
                </c:pt>
                <c:pt idx="11">
                  <c:v>28.468850806451556</c:v>
                </c:pt>
              </c:numCache>
            </c:numRef>
          </c:val>
          <c:smooth val="0"/>
          <c:extLst>
            <c:ext xmlns:c16="http://schemas.microsoft.com/office/drawing/2014/chart" uri="{C3380CC4-5D6E-409C-BE32-E72D297353CC}">
              <c16:uniqueId val="{00000000-70E4-46EB-B7DE-A5E3D4EAAE1A}"/>
            </c:ext>
          </c:extLst>
        </c:ser>
        <c:ser>
          <c:idx val="2"/>
          <c:order val="2"/>
          <c:tx>
            <c:strRef>
              <c:f>Sheet1!$E$30</c:f>
              <c:strCache>
                <c:ptCount val="1"/>
                <c:pt idx="0">
                  <c:v>Outside T</c:v>
                </c:pt>
              </c:strCache>
            </c:strRef>
          </c:tx>
          <c:spPr>
            <a:ln w="19050" cap="rnd">
              <a:solidFill>
                <a:schemeClr val="accent3"/>
              </a:solidFill>
              <a:prstDash val="dash"/>
              <a:round/>
            </a:ln>
            <a:effectLst/>
          </c:spPr>
          <c:marker>
            <c:symbol val="circle"/>
            <c:size val="5"/>
            <c:spPr>
              <a:solidFill>
                <a:schemeClr val="accent3"/>
              </a:solidFill>
              <a:ln w="9525">
                <a:solidFill>
                  <a:schemeClr val="accent3"/>
                </a:solidFill>
                <a:prstDash val="dash"/>
              </a:ln>
              <a:effectLst/>
            </c:spPr>
          </c:marker>
          <c:cat>
            <c:multiLvlStrRef>
              <c:f>Sheet1!$A$31:$B$42</c:f>
              <c:multiLvlStrCache>
                <c:ptCount val="12"/>
                <c:lvl>
                  <c:pt idx="0">
                    <c:v>Jul</c:v>
                  </c:pt>
                  <c:pt idx="1">
                    <c:v>Aug</c:v>
                  </c:pt>
                  <c:pt idx="2">
                    <c:v>Sep</c:v>
                  </c:pt>
                  <c:pt idx="3">
                    <c:v>Oct</c:v>
                  </c:pt>
                  <c:pt idx="4">
                    <c:v>Nov</c:v>
                  </c:pt>
                  <c:pt idx="5">
                    <c:v>Dec</c:v>
                  </c:pt>
                  <c:pt idx="6">
                    <c:v>Jan</c:v>
                  </c:pt>
                  <c:pt idx="7">
                    <c:v>Feb</c:v>
                  </c:pt>
                  <c:pt idx="8">
                    <c:v>Mar</c:v>
                  </c:pt>
                  <c:pt idx="9">
                    <c:v>Apr</c:v>
                  </c:pt>
                  <c:pt idx="10">
                    <c:v>May</c:v>
                  </c:pt>
                  <c:pt idx="11">
                    <c:v>Jun</c:v>
                  </c:pt>
                </c:lvl>
                <c:lvl>
                  <c:pt idx="0">
                    <c:v>2018</c:v>
                  </c:pt>
                  <c:pt idx="6">
                    <c:v>2019</c:v>
                  </c:pt>
                </c:lvl>
              </c:multiLvlStrCache>
            </c:multiLvlStrRef>
          </c:cat>
          <c:val>
            <c:numRef>
              <c:f>Sheet1!$E$31:$E$42</c:f>
              <c:numCache>
                <c:formatCode>0.0</c:formatCode>
                <c:ptCount val="12"/>
                <c:pt idx="0">
                  <c:v>31.055510752688171</c:v>
                </c:pt>
                <c:pt idx="1">
                  <c:v>28.85524193548391</c:v>
                </c:pt>
                <c:pt idx="2">
                  <c:v>25.865416666666697</c:v>
                </c:pt>
                <c:pt idx="3">
                  <c:v>18.484005376344086</c:v>
                </c:pt>
                <c:pt idx="4">
                  <c:v>13.800833333333321</c:v>
                </c:pt>
                <c:pt idx="5">
                  <c:v>7.3744623655913921</c:v>
                </c:pt>
                <c:pt idx="6">
                  <c:v>6.1716397849462385</c:v>
                </c:pt>
                <c:pt idx="7">
                  <c:v>6.6627976190476277</c:v>
                </c:pt>
                <c:pt idx="8">
                  <c:v>14.037096774193548</c:v>
                </c:pt>
                <c:pt idx="9">
                  <c:v>19.448521505376359</c:v>
                </c:pt>
                <c:pt idx="10">
                  <c:v>22.217622950819663</c:v>
                </c:pt>
                <c:pt idx="11">
                  <c:v>27.472222222222229</c:v>
                </c:pt>
              </c:numCache>
            </c:numRef>
          </c:val>
          <c:smooth val="0"/>
          <c:extLst>
            <c:ext xmlns:c16="http://schemas.microsoft.com/office/drawing/2014/chart" uri="{C3380CC4-5D6E-409C-BE32-E72D297353CC}">
              <c16:uniqueId val="{00000001-70E4-46EB-B7DE-A5E3D4EAAE1A}"/>
            </c:ext>
          </c:extLst>
        </c:ser>
        <c:dLbls>
          <c:showLegendKey val="0"/>
          <c:showVal val="0"/>
          <c:showCatName val="0"/>
          <c:showSerName val="0"/>
          <c:showPercent val="0"/>
          <c:showBubbleSize val="0"/>
        </c:dLbls>
        <c:marker val="1"/>
        <c:smooth val="0"/>
        <c:axId val="592395551"/>
        <c:axId val="592386815"/>
      </c:lineChart>
      <c:lineChart>
        <c:grouping val="standard"/>
        <c:varyColors val="0"/>
        <c:ser>
          <c:idx val="1"/>
          <c:order val="1"/>
          <c:tx>
            <c:strRef>
              <c:f>Sheet1!$D$30</c:f>
              <c:strCache>
                <c:ptCount val="1"/>
                <c:pt idx="0">
                  <c:v>Inside RH</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multiLvlStrRef>
              <c:f>Sheet1!$A$31:$B$42</c:f>
              <c:multiLvlStrCache>
                <c:ptCount val="12"/>
                <c:lvl>
                  <c:pt idx="0">
                    <c:v>Jul</c:v>
                  </c:pt>
                  <c:pt idx="1">
                    <c:v>Aug</c:v>
                  </c:pt>
                  <c:pt idx="2">
                    <c:v>Sep</c:v>
                  </c:pt>
                  <c:pt idx="3">
                    <c:v>Oct</c:v>
                  </c:pt>
                  <c:pt idx="4">
                    <c:v>Nov</c:v>
                  </c:pt>
                  <c:pt idx="5">
                    <c:v>Dec</c:v>
                  </c:pt>
                  <c:pt idx="6">
                    <c:v>Jan</c:v>
                  </c:pt>
                  <c:pt idx="7">
                    <c:v>Feb</c:v>
                  </c:pt>
                  <c:pt idx="8">
                    <c:v>Mar</c:v>
                  </c:pt>
                  <c:pt idx="9">
                    <c:v>Apr</c:v>
                  </c:pt>
                  <c:pt idx="10">
                    <c:v>May</c:v>
                  </c:pt>
                  <c:pt idx="11">
                    <c:v>Jun</c:v>
                  </c:pt>
                </c:lvl>
                <c:lvl>
                  <c:pt idx="0">
                    <c:v>2018</c:v>
                  </c:pt>
                  <c:pt idx="6">
                    <c:v>2019</c:v>
                  </c:pt>
                </c:lvl>
              </c:multiLvlStrCache>
            </c:multiLvlStrRef>
          </c:cat>
          <c:val>
            <c:numRef>
              <c:f>Sheet1!$D$31:$D$42</c:f>
              <c:numCache>
                <c:formatCode>0</c:formatCode>
                <c:ptCount val="12"/>
                <c:pt idx="0">
                  <c:v>60.860835001573378</c:v>
                </c:pt>
                <c:pt idx="1">
                  <c:v>65.821497557316988</c:v>
                </c:pt>
                <c:pt idx="2">
                  <c:v>65.743048908006045</c:v>
                </c:pt>
                <c:pt idx="3">
                  <c:v>64.276788075203712</c:v>
                </c:pt>
                <c:pt idx="4">
                  <c:v>72.711084028501944</c:v>
                </c:pt>
                <c:pt idx="5">
                  <c:v>77.851554650456364</c:v>
                </c:pt>
                <c:pt idx="6">
                  <c:v>87.61380872747192</c:v>
                </c:pt>
                <c:pt idx="7">
                  <c:v>79.95880580357138</c:v>
                </c:pt>
                <c:pt idx="8">
                  <c:v>78.902395884194149</c:v>
                </c:pt>
                <c:pt idx="9">
                  <c:v>72.609902654675039</c:v>
                </c:pt>
                <c:pt idx="10">
                  <c:v>73.816350806451808</c:v>
                </c:pt>
                <c:pt idx="11">
                  <c:v>70.703430779569857</c:v>
                </c:pt>
              </c:numCache>
            </c:numRef>
          </c:val>
          <c:smooth val="0"/>
          <c:extLst>
            <c:ext xmlns:c16="http://schemas.microsoft.com/office/drawing/2014/chart" uri="{C3380CC4-5D6E-409C-BE32-E72D297353CC}">
              <c16:uniqueId val="{00000002-70E4-46EB-B7DE-A5E3D4EAAE1A}"/>
            </c:ext>
          </c:extLst>
        </c:ser>
        <c:ser>
          <c:idx val="3"/>
          <c:order val="3"/>
          <c:tx>
            <c:strRef>
              <c:f>Sheet1!$F$30</c:f>
              <c:strCache>
                <c:ptCount val="1"/>
                <c:pt idx="0">
                  <c:v>Outside RH</c:v>
                </c:pt>
              </c:strCache>
            </c:strRef>
          </c:tx>
          <c:spPr>
            <a:ln w="19050" cap="rnd">
              <a:solidFill>
                <a:schemeClr val="accent4"/>
              </a:solidFill>
              <a:prstDash val="dash"/>
              <a:round/>
            </a:ln>
            <a:effectLst/>
          </c:spPr>
          <c:marker>
            <c:symbol val="circle"/>
            <c:size val="5"/>
            <c:spPr>
              <a:solidFill>
                <a:schemeClr val="accent4"/>
              </a:solidFill>
              <a:ln w="9525">
                <a:solidFill>
                  <a:schemeClr val="accent4"/>
                </a:solidFill>
                <a:prstDash val="dash"/>
              </a:ln>
              <a:effectLst/>
            </c:spPr>
          </c:marker>
          <c:cat>
            <c:multiLvlStrRef>
              <c:f>Sheet1!$A$31:$B$42</c:f>
              <c:multiLvlStrCache>
                <c:ptCount val="12"/>
                <c:lvl>
                  <c:pt idx="0">
                    <c:v>Jul</c:v>
                  </c:pt>
                  <c:pt idx="1">
                    <c:v>Aug</c:v>
                  </c:pt>
                  <c:pt idx="2">
                    <c:v>Sep</c:v>
                  </c:pt>
                  <c:pt idx="3">
                    <c:v>Oct</c:v>
                  </c:pt>
                  <c:pt idx="4">
                    <c:v>Nov</c:v>
                  </c:pt>
                  <c:pt idx="5">
                    <c:v>Dec</c:v>
                  </c:pt>
                  <c:pt idx="6">
                    <c:v>Jan</c:v>
                  </c:pt>
                  <c:pt idx="7">
                    <c:v>Feb</c:v>
                  </c:pt>
                  <c:pt idx="8">
                    <c:v>Mar</c:v>
                  </c:pt>
                  <c:pt idx="9">
                    <c:v>Apr</c:v>
                  </c:pt>
                  <c:pt idx="10">
                    <c:v>May</c:v>
                  </c:pt>
                  <c:pt idx="11">
                    <c:v>Jun</c:v>
                  </c:pt>
                </c:lvl>
                <c:lvl>
                  <c:pt idx="0">
                    <c:v>2018</c:v>
                  </c:pt>
                  <c:pt idx="6">
                    <c:v>2019</c:v>
                  </c:pt>
                </c:lvl>
              </c:multiLvlStrCache>
            </c:multiLvlStrRef>
          </c:cat>
          <c:val>
            <c:numRef>
              <c:f>Sheet1!$F$31:$F$42</c:f>
              <c:numCache>
                <c:formatCode>0</c:formatCode>
                <c:ptCount val="12"/>
                <c:pt idx="0">
                  <c:v>68.808736559139803</c:v>
                </c:pt>
                <c:pt idx="1">
                  <c:v>75.750134408602122</c:v>
                </c:pt>
                <c:pt idx="2">
                  <c:v>75.12194444444448</c:v>
                </c:pt>
                <c:pt idx="3">
                  <c:v>75.09798387096771</c:v>
                </c:pt>
                <c:pt idx="4">
                  <c:v>80.357777777777741</c:v>
                </c:pt>
                <c:pt idx="5">
                  <c:v>87.166666666666785</c:v>
                </c:pt>
                <c:pt idx="6">
                  <c:v>88.583736559139865</c:v>
                </c:pt>
                <c:pt idx="7">
                  <c:v>86.205654761904796</c:v>
                </c:pt>
                <c:pt idx="8">
                  <c:v>83.196505376344135</c:v>
                </c:pt>
                <c:pt idx="9">
                  <c:v>87.866935483870961</c:v>
                </c:pt>
                <c:pt idx="10">
                  <c:v>87.707650273224047</c:v>
                </c:pt>
                <c:pt idx="11">
                  <c:v>77.80152777777775</c:v>
                </c:pt>
              </c:numCache>
            </c:numRef>
          </c:val>
          <c:smooth val="0"/>
          <c:extLst>
            <c:ext xmlns:c16="http://schemas.microsoft.com/office/drawing/2014/chart" uri="{C3380CC4-5D6E-409C-BE32-E72D297353CC}">
              <c16:uniqueId val="{00000003-70E4-46EB-B7DE-A5E3D4EAAE1A}"/>
            </c:ext>
          </c:extLst>
        </c:ser>
        <c:dLbls>
          <c:showLegendKey val="0"/>
          <c:showVal val="0"/>
          <c:showCatName val="0"/>
          <c:showSerName val="0"/>
          <c:showPercent val="0"/>
          <c:showBubbleSize val="0"/>
        </c:dLbls>
        <c:marker val="1"/>
        <c:smooth val="0"/>
        <c:axId val="544470911"/>
        <c:axId val="544469247"/>
      </c:lineChart>
      <c:catAx>
        <c:axId val="59239555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386815"/>
        <c:crosses val="autoZero"/>
        <c:auto val="1"/>
        <c:lblAlgn val="ctr"/>
        <c:lblOffset val="20"/>
        <c:noMultiLvlLbl val="0"/>
      </c:catAx>
      <c:valAx>
        <c:axId val="59238681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Temperature (</a:t>
                </a:r>
                <a:r>
                  <a:rPr lang="zh-CN"/>
                  <a:t>℃</a:t>
                </a:r>
                <a:r>
                  <a:rPr lang="en-US"/>
                  <a:t>)</a:t>
                </a:r>
                <a:endParaRPr lang="en-GB"/>
              </a:p>
            </c:rich>
          </c:tx>
          <c:layout>
            <c:manualLayout>
              <c:xMode val="edge"/>
              <c:yMode val="edge"/>
              <c:x val="1.6975291881618244E-2"/>
              <c:y val="0.292828728778844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2395551"/>
        <c:crosses val="autoZero"/>
        <c:crossBetween val="between"/>
      </c:valAx>
      <c:valAx>
        <c:axId val="544469247"/>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R</a:t>
                </a:r>
                <a:r>
                  <a:rPr lang="en-US"/>
                  <a:t>elative Humidity (%)</a:t>
                </a:r>
                <a:endParaRPr lang="en-GB"/>
              </a:p>
            </c:rich>
          </c:tx>
          <c:layout>
            <c:manualLayout>
              <c:xMode val="edge"/>
              <c:yMode val="edge"/>
              <c:x val="0.94591760669414759"/>
              <c:y val="0.249536206818078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4470911"/>
        <c:crosses val="max"/>
        <c:crossBetween val="between"/>
      </c:valAx>
      <c:catAx>
        <c:axId val="544470911"/>
        <c:scaling>
          <c:orientation val="minMax"/>
        </c:scaling>
        <c:delete val="1"/>
        <c:axPos val="b"/>
        <c:numFmt formatCode="General" sourceLinked="1"/>
        <c:majorTickMark val="out"/>
        <c:minorTickMark val="none"/>
        <c:tickLblPos val="nextTo"/>
        <c:crossAx val="544469247"/>
        <c:crosses val="autoZero"/>
        <c:auto val="1"/>
        <c:lblAlgn val="ctr"/>
        <c:lblOffset val="100"/>
        <c:noMultiLvlLbl val="0"/>
      </c:catAx>
      <c:spPr>
        <a:noFill/>
        <a:ln>
          <a:solidFill>
            <a:schemeClr val="tx1"/>
          </a:solidFill>
        </a:ln>
        <a:effectLst/>
      </c:spPr>
    </c:plotArea>
    <c:legend>
      <c:legendPos val="b"/>
      <c:layout>
        <c:manualLayout>
          <c:xMode val="edge"/>
          <c:yMode val="edge"/>
          <c:x val="6.3256999125109362E-2"/>
          <c:y val="1.4825692800669862E-2"/>
          <c:w val="0.85720544901212503"/>
          <c:h val="0.1214665354330708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1576976444821"/>
          <c:y val="0.16354829064088508"/>
          <c:w val="0.86535830115184642"/>
          <c:h val="0.72839274837480772"/>
        </c:manualLayout>
      </c:layout>
      <c:lineChart>
        <c:grouping val="standard"/>
        <c:varyColors val="0"/>
        <c:ser>
          <c:idx val="0"/>
          <c:order val="0"/>
          <c:tx>
            <c:strRef>
              <c:f>Sheet1!$A$24</c:f>
              <c:strCache>
                <c:ptCount val="1"/>
                <c:pt idx="0">
                  <c:v>Measured</c:v>
                </c:pt>
              </c:strCache>
            </c:strRef>
          </c:tx>
          <c:spPr>
            <a:ln w="28575" cap="rnd">
              <a:solidFill>
                <a:schemeClr val="accent1"/>
              </a:solidFill>
              <a:prstDash val="dash"/>
              <a:round/>
            </a:ln>
            <a:effectLst/>
          </c:spPr>
          <c:marker>
            <c:symbol val="none"/>
          </c:marker>
          <c:cat>
            <c:strRef>
              <c:f>Sheet1!$B$23:$G$23</c:f>
              <c:strCache>
                <c:ptCount val="6"/>
                <c:pt idx="0">
                  <c:v>July</c:v>
                </c:pt>
                <c:pt idx="1">
                  <c:v>August</c:v>
                </c:pt>
                <c:pt idx="2">
                  <c:v>September</c:v>
                </c:pt>
                <c:pt idx="3">
                  <c:v>October</c:v>
                </c:pt>
                <c:pt idx="4">
                  <c:v>November</c:v>
                </c:pt>
                <c:pt idx="5">
                  <c:v>December</c:v>
                </c:pt>
              </c:strCache>
            </c:strRef>
          </c:cat>
          <c:val>
            <c:numRef>
              <c:f>Sheet1!$B$24:$G$24</c:f>
              <c:numCache>
                <c:formatCode>General</c:formatCode>
                <c:ptCount val="6"/>
                <c:pt idx="0">
                  <c:v>32.300000000000004</c:v>
                </c:pt>
                <c:pt idx="1">
                  <c:v>30.5</c:v>
                </c:pt>
                <c:pt idx="2">
                  <c:v>27.4</c:v>
                </c:pt>
                <c:pt idx="3">
                  <c:v>20.2</c:v>
                </c:pt>
                <c:pt idx="4">
                  <c:v>15.5</c:v>
                </c:pt>
                <c:pt idx="5">
                  <c:v>9.4</c:v>
                </c:pt>
              </c:numCache>
            </c:numRef>
          </c:val>
          <c:smooth val="0"/>
          <c:extLst>
            <c:ext xmlns:c16="http://schemas.microsoft.com/office/drawing/2014/chart" uri="{C3380CC4-5D6E-409C-BE32-E72D297353CC}">
              <c16:uniqueId val="{00000000-4D3D-44CC-99BD-48E5896F958B}"/>
            </c:ext>
          </c:extLst>
        </c:ser>
        <c:ser>
          <c:idx val="1"/>
          <c:order val="1"/>
          <c:tx>
            <c:strRef>
              <c:f>Sheet1!$A$25</c:f>
              <c:strCache>
                <c:ptCount val="1"/>
                <c:pt idx="0">
                  <c:v>DB-Meteonorm weather data</c:v>
                </c:pt>
              </c:strCache>
            </c:strRef>
          </c:tx>
          <c:spPr>
            <a:ln w="19050" cap="rnd">
              <a:solidFill>
                <a:schemeClr val="accent2"/>
              </a:solidFill>
              <a:round/>
            </a:ln>
            <a:effectLst/>
          </c:spPr>
          <c:marker>
            <c:symbol val="none"/>
          </c:marker>
          <c:cat>
            <c:strRef>
              <c:f>Sheet1!$B$23:$G$23</c:f>
              <c:strCache>
                <c:ptCount val="6"/>
                <c:pt idx="0">
                  <c:v>July</c:v>
                </c:pt>
                <c:pt idx="1">
                  <c:v>August</c:v>
                </c:pt>
                <c:pt idx="2">
                  <c:v>September</c:v>
                </c:pt>
                <c:pt idx="3">
                  <c:v>October</c:v>
                </c:pt>
                <c:pt idx="4">
                  <c:v>November</c:v>
                </c:pt>
                <c:pt idx="5">
                  <c:v>December</c:v>
                </c:pt>
              </c:strCache>
            </c:strRef>
          </c:cat>
          <c:val>
            <c:numRef>
              <c:f>Sheet1!$B$25:$G$25</c:f>
              <c:numCache>
                <c:formatCode>General</c:formatCode>
                <c:ptCount val="6"/>
                <c:pt idx="0">
                  <c:v>29.3</c:v>
                </c:pt>
                <c:pt idx="1">
                  <c:v>27.9</c:v>
                </c:pt>
                <c:pt idx="2">
                  <c:v>24.9</c:v>
                </c:pt>
                <c:pt idx="3">
                  <c:v>20.399999999999999</c:v>
                </c:pt>
                <c:pt idx="4">
                  <c:v>14</c:v>
                </c:pt>
                <c:pt idx="5">
                  <c:v>9</c:v>
                </c:pt>
              </c:numCache>
            </c:numRef>
          </c:val>
          <c:smooth val="0"/>
          <c:extLst>
            <c:ext xmlns:c16="http://schemas.microsoft.com/office/drawing/2014/chart" uri="{C3380CC4-5D6E-409C-BE32-E72D297353CC}">
              <c16:uniqueId val="{00000001-4D3D-44CC-99BD-48E5896F958B}"/>
            </c:ext>
          </c:extLst>
        </c:ser>
        <c:ser>
          <c:idx val="2"/>
          <c:order val="2"/>
          <c:tx>
            <c:strRef>
              <c:f>Sheet1!$A$26</c:f>
              <c:strCache>
                <c:ptCount val="1"/>
                <c:pt idx="0">
                  <c:v>DB-Edited weather data</c:v>
                </c:pt>
              </c:strCache>
            </c:strRef>
          </c:tx>
          <c:spPr>
            <a:ln w="19050" cap="rnd">
              <a:solidFill>
                <a:schemeClr val="accent4"/>
              </a:solidFill>
              <a:round/>
            </a:ln>
            <a:effectLst/>
          </c:spPr>
          <c:marker>
            <c:symbol val="none"/>
          </c:marker>
          <c:cat>
            <c:strRef>
              <c:f>Sheet1!$B$23:$G$23</c:f>
              <c:strCache>
                <c:ptCount val="6"/>
                <c:pt idx="0">
                  <c:v>July</c:v>
                </c:pt>
                <c:pt idx="1">
                  <c:v>August</c:v>
                </c:pt>
                <c:pt idx="2">
                  <c:v>September</c:v>
                </c:pt>
                <c:pt idx="3">
                  <c:v>October</c:v>
                </c:pt>
                <c:pt idx="4">
                  <c:v>November</c:v>
                </c:pt>
                <c:pt idx="5">
                  <c:v>December</c:v>
                </c:pt>
              </c:strCache>
            </c:strRef>
          </c:cat>
          <c:val>
            <c:numRef>
              <c:f>Sheet1!$B$26:$G$26</c:f>
              <c:numCache>
                <c:formatCode>General</c:formatCode>
                <c:ptCount val="6"/>
                <c:pt idx="0">
                  <c:v>32.6</c:v>
                </c:pt>
                <c:pt idx="1">
                  <c:v>30.4</c:v>
                </c:pt>
                <c:pt idx="2">
                  <c:v>27.3</c:v>
                </c:pt>
                <c:pt idx="3">
                  <c:v>20.3</c:v>
                </c:pt>
                <c:pt idx="4">
                  <c:v>15.2</c:v>
                </c:pt>
                <c:pt idx="5">
                  <c:v>9</c:v>
                </c:pt>
              </c:numCache>
            </c:numRef>
          </c:val>
          <c:smooth val="0"/>
          <c:extLst>
            <c:ext xmlns:c16="http://schemas.microsoft.com/office/drawing/2014/chart" uri="{C3380CC4-5D6E-409C-BE32-E72D297353CC}">
              <c16:uniqueId val="{00000002-4D3D-44CC-99BD-48E5896F958B}"/>
            </c:ext>
          </c:extLst>
        </c:ser>
        <c:dLbls>
          <c:showLegendKey val="0"/>
          <c:showVal val="0"/>
          <c:showCatName val="0"/>
          <c:showSerName val="0"/>
          <c:showPercent val="0"/>
          <c:showBubbleSize val="0"/>
        </c:dLbls>
        <c:smooth val="0"/>
        <c:axId val="65737856"/>
        <c:axId val="65739392"/>
      </c:lineChart>
      <c:catAx>
        <c:axId val="657378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739392"/>
        <c:crosses val="autoZero"/>
        <c:auto val="1"/>
        <c:lblAlgn val="ctr"/>
        <c:lblOffset val="100"/>
        <c:noMultiLvlLbl val="0"/>
      </c:catAx>
      <c:valAx>
        <c:axId val="6573939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t>Temperature</a:t>
                </a:r>
                <a:r>
                  <a:rPr lang="en-GB" baseline="0"/>
                  <a:t> (</a:t>
                </a: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737856"/>
        <c:crosses val="autoZero"/>
        <c:crossBetween val="between"/>
      </c:valAx>
      <c:spPr>
        <a:noFill/>
        <a:ln>
          <a:solidFill>
            <a:schemeClr val="tx1"/>
          </a:solidFill>
        </a:ln>
        <a:effectLst/>
      </c:spPr>
    </c:plotArea>
    <c:legend>
      <c:legendPos val="b"/>
      <c:layout>
        <c:manualLayout>
          <c:xMode val="edge"/>
          <c:yMode val="edge"/>
          <c:x val="6.5118276237957962E-2"/>
          <c:y val="1.9090416191600318E-3"/>
          <c:w val="0.89742796907940958"/>
          <c:h val="0.146814622855687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4878988910398"/>
          <c:y val="0.10530829669934462"/>
          <c:w val="0.87536682523401166"/>
          <c:h val="0.76938060407423692"/>
        </c:manualLayout>
      </c:layout>
      <c:barChart>
        <c:barDir val="col"/>
        <c:grouping val="clustered"/>
        <c:varyColors val="0"/>
        <c:ser>
          <c:idx val="0"/>
          <c:order val="0"/>
          <c:tx>
            <c:strRef>
              <c:f>Sheet1!$B$43</c:f>
              <c:strCache>
                <c:ptCount val="1"/>
                <c:pt idx="0">
                  <c:v>Heating demand</c:v>
                </c:pt>
              </c:strCache>
            </c:strRef>
          </c:tx>
          <c:spPr>
            <a:solidFill>
              <a:schemeClr val="accent2"/>
            </a:solidFill>
            <a:ln>
              <a:noFill/>
            </a:ln>
            <a:effectLst/>
          </c:spPr>
          <c:invertIfNegative val="0"/>
          <c:dLbls>
            <c:delete val="1"/>
          </c:dLbls>
          <c:cat>
            <c:strRef>
              <c:f>Sheet1!$A$44:$A$50</c:f>
              <c:strCache>
                <c:ptCount val="7"/>
                <c:pt idx="0">
                  <c:v>Baseline</c:v>
                </c:pt>
                <c:pt idx="1">
                  <c:v> +Wall</c:v>
                </c:pt>
                <c:pt idx="2">
                  <c:v> +Roof</c:v>
                </c:pt>
                <c:pt idx="3">
                  <c:v> +1st floor</c:v>
                </c:pt>
                <c:pt idx="4">
                  <c:v> +Interior floors</c:v>
                </c:pt>
                <c:pt idx="5">
                  <c:v> +Window</c:v>
                </c:pt>
                <c:pt idx="6">
                  <c:v> +Door</c:v>
                </c:pt>
              </c:strCache>
            </c:strRef>
          </c:cat>
          <c:val>
            <c:numRef>
              <c:f>Sheet1!$B$44:$B$50</c:f>
              <c:numCache>
                <c:formatCode>0.0</c:formatCode>
                <c:ptCount val="7"/>
                <c:pt idx="0">
                  <c:v>150.636</c:v>
                </c:pt>
                <c:pt idx="1">
                  <c:v>117.98699999999999</c:v>
                </c:pt>
                <c:pt idx="2">
                  <c:v>105.289</c:v>
                </c:pt>
                <c:pt idx="3">
                  <c:v>94.450999999999993</c:v>
                </c:pt>
                <c:pt idx="4">
                  <c:v>90.096999999999994</c:v>
                </c:pt>
                <c:pt idx="5">
                  <c:v>78.387</c:v>
                </c:pt>
                <c:pt idx="6">
                  <c:v>78.387</c:v>
                </c:pt>
              </c:numCache>
            </c:numRef>
          </c:val>
          <c:extLst>
            <c:ext xmlns:c16="http://schemas.microsoft.com/office/drawing/2014/chart" uri="{C3380CC4-5D6E-409C-BE32-E72D297353CC}">
              <c16:uniqueId val="{00000001-DDD8-41DD-8760-5FB9CA1CBB08}"/>
            </c:ext>
          </c:extLst>
        </c:ser>
        <c:ser>
          <c:idx val="1"/>
          <c:order val="1"/>
          <c:tx>
            <c:strRef>
              <c:f>Sheet1!$C$43</c:f>
              <c:strCache>
                <c:ptCount val="1"/>
                <c:pt idx="0">
                  <c:v>Cooling demand</c:v>
                </c:pt>
              </c:strCache>
            </c:strRef>
          </c:tx>
          <c:spPr>
            <a:solidFill>
              <a:schemeClr val="accent1"/>
            </a:solidFill>
            <a:ln>
              <a:noFill/>
            </a:ln>
            <a:effectLst/>
          </c:spPr>
          <c:invertIfNegative val="0"/>
          <c:dLbls>
            <c:delete val="1"/>
          </c:dLbls>
          <c:cat>
            <c:strRef>
              <c:f>Sheet1!$A$44:$A$50</c:f>
              <c:strCache>
                <c:ptCount val="7"/>
                <c:pt idx="0">
                  <c:v>Baseline</c:v>
                </c:pt>
                <c:pt idx="1">
                  <c:v> +Wall</c:v>
                </c:pt>
                <c:pt idx="2">
                  <c:v> +Roof</c:v>
                </c:pt>
                <c:pt idx="3">
                  <c:v> +1st floor</c:v>
                </c:pt>
                <c:pt idx="4">
                  <c:v> +Interior floors</c:v>
                </c:pt>
                <c:pt idx="5">
                  <c:v> +Window</c:v>
                </c:pt>
                <c:pt idx="6">
                  <c:v> +Door</c:v>
                </c:pt>
              </c:strCache>
            </c:strRef>
          </c:cat>
          <c:val>
            <c:numRef>
              <c:f>Sheet1!$C$44:$C$50</c:f>
              <c:numCache>
                <c:formatCode>0.0</c:formatCode>
                <c:ptCount val="7"/>
                <c:pt idx="0">
                  <c:v>41.982999999999997</c:v>
                </c:pt>
                <c:pt idx="1">
                  <c:v>40.311</c:v>
                </c:pt>
                <c:pt idx="2">
                  <c:v>36.886000000000003</c:v>
                </c:pt>
                <c:pt idx="3">
                  <c:v>37.753</c:v>
                </c:pt>
                <c:pt idx="4">
                  <c:v>36.936</c:v>
                </c:pt>
                <c:pt idx="5">
                  <c:v>29.405999999999999</c:v>
                </c:pt>
                <c:pt idx="6">
                  <c:v>29.405999999999999</c:v>
                </c:pt>
              </c:numCache>
            </c:numRef>
          </c:val>
          <c:extLst>
            <c:ext xmlns:c16="http://schemas.microsoft.com/office/drawing/2014/chart" uri="{C3380CC4-5D6E-409C-BE32-E72D297353CC}">
              <c16:uniqueId val="{00000002-DDD8-41DD-8760-5FB9CA1CBB08}"/>
            </c:ext>
          </c:extLst>
        </c:ser>
        <c:dLbls>
          <c:dLblPos val="outEnd"/>
          <c:showLegendKey val="0"/>
          <c:showVal val="1"/>
          <c:showCatName val="0"/>
          <c:showSerName val="0"/>
          <c:showPercent val="0"/>
          <c:showBubbleSize val="0"/>
        </c:dLbls>
        <c:gapWidth val="219"/>
        <c:overlap val="-27"/>
        <c:axId val="532899824"/>
        <c:axId val="532898840"/>
      </c:barChart>
      <c:catAx>
        <c:axId val="5328998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2898840"/>
        <c:crosses val="autoZero"/>
        <c:auto val="1"/>
        <c:lblAlgn val="ctr"/>
        <c:lblOffset val="100"/>
        <c:noMultiLvlLbl val="0"/>
      </c:catAx>
      <c:valAx>
        <c:axId val="53289884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Yearly energy demand</a:t>
                </a:r>
                <a:r>
                  <a:rPr lang="en-US"/>
                  <a:t> (</a:t>
                </a:r>
                <a:r>
                  <a:rPr lang="en-GB"/>
                  <a:t>kWh/m</a:t>
                </a:r>
                <a:r>
                  <a:rPr lang="en-GB" baseline="30000"/>
                  <a:t>2</a:t>
                </a:r>
                <a:r>
                  <a:rPr lang="en-GB"/>
                  <a:t>a)</a:t>
                </a:r>
              </a:p>
            </c:rich>
          </c:tx>
          <c:layout>
            <c:manualLayout>
              <c:xMode val="edge"/>
              <c:yMode val="edge"/>
              <c:x val="1.5964812932800859E-2"/>
              <c:y val="0.119366619380706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2899824"/>
        <c:crosses val="autoZero"/>
        <c:crossBetween val="between"/>
      </c:valAx>
      <c:spPr>
        <a:noFill/>
        <a:ln>
          <a:solidFill>
            <a:schemeClr val="tx1"/>
          </a:solidFill>
        </a:ln>
        <a:effectLst/>
      </c:spPr>
    </c:plotArea>
    <c:legend>
      <c:legendPos val="b"/>
      <c:layout>
        <c:manualLayout>
          <c:xMode val="edge"/>
          <c:yMode val="edge"/>
          <c:x val="0.3013120199609049"/>
          <c:y val="2.6156441148202061E-2"/>
          <c:w val="0.44641915245785707"/>
          <c:h val="7.866149454952724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65991515211542"/>
          <c:y val="8.9985103213449671E-2"/>
          <c:w val="0.77196025025173742"/>
          <c:h val="0.77880973012344734"/>
        </c:manualLayout>
      </c:layout>
      <c:barChart>
        <c:barDir val="col"/>
        <c:grouping val="clustered"/>
        <c:varyColors val="0"/>
        <c:ser>
          <c:idx val="0"/>
          <c:order val="0"/>
          <c:tx>
            <c:strRef>
              <c:f>Sheet1!$B$57</c:f>
              <c:strCache>
                <c:ptCount val="1"/>
                <c:pt idx="0">
                  <c:v>Heating demand</c:v>
                </c:pt>
              </c:strCache>
            </c:strRef>
          </c:tx>
          <c:spPr>
            <a:solidFill>
              <a:schemeClr val="accent2"/>
            </a:solidFill>
            <a:ln>
              <a:solidFill>
                <a:schemeClr val="accent2"/>
              </a:solidFill>
            </a:ln>
            <a:effectLst/>
          </c:spPr>
          <c:invertIfNegative val="0"/>
          <c:dLbls>
            <c:delete val="1"/>
          </c:dLbls>
          <c:cat>
            <c:strRef>
              <c:f>Sheet1!$A$58:$A$59</c:f>
              <c:strCache>
                <c:ptCount val="2"/>
                <c:pt idx="0">
                  <c:v>Full envelope insulation</c:v>
                </c:pt>
                <c:pt idx="1">
                  <c:v>Airtightness 0.6ach</c:v>
                </c:pt>
              </c:strCache>
            </c:strRef>
          </c:cat>
          <c:val>
            <c:numRef>
              <c:f>Sheet1!$B$58:$B$59</c:f>
              <c:numCache>
                <c:formatCode>General</c:formatCode>
                <c:ptCount val="2"/>
                <c:pt idx="0">
                  <c:v>78.387</c:v>
                </c:pt>
                <c:pt idx="1">
                  <c:v>17.346</c:v>
                </c:pt>
              </c:numCache>
            </c:numRef>
          </c:val>
          <c:extLst>
            <c:ext xmlns:c16="http://schemas.microsoft.com/office/drawing/2014/chart" uri="{C3380CC4-5D6E-409C-BE32-E72D297353CC}">
              <c16:uniqueId val="{00000000-8E66-4474-A312-521A8AE4BE6D}"/>
            </c:ext>
          </c:extLst>
        </c:ser>
        <c:ser>
          <c:idx val="1"/>
          <c:order val="1"/>
          <c:tx>
            <c:strRef>
              <c:f>Sheet1!$C$57</c:f>
              <c:strCache>
                <c:ptCount val="1"/>
                <c:pt idx="0">
                  <c:v>Cooling demand</c:v>
                </c:pt>
              </c:strCache>
            </c:strRef>
          </c:tx>
          <c:spPr>
            <a:solidFill>
              <a:schemeClr val="accent1"/>
            </a:solidFill>
            <a:ln>
              <a:solidFill>
                <a:schemeClr val="accent1"/>
              </a:solidFill>
            </a:ln>
            <a:effectLst/>
          </c:spPr>
          <c:invertIfNegative val="0"/>
          <c:dLbls>
            <c:delete val="1"/>
          </c:dLbls>
          <c:cat>
            <c:strRef>
              <c:f>Sheet1!$A$58:$A$59</c:f>
              <c:strCache>
                <c:ptCount val="2"/>
                <c:pt idx="0">
                  <c:v>Full envelope insulation</c:v>
                </c:pt>
                <c:pt idx="1">
                  <c:v>Airtightness 0.6ach</c:v>
                </c:pt>
              </c:strCache>
            </c:strRef>
          </c:cat>
          <c:val>
            <c:numRef>
              <c:f>Sheet1!$C$58:$C$59</c:f>
              <c:numCache>
                <c:formatCode>General</c:formatCode>
                <c:ptCount val="2"/>
                <c:pt idx="0">
                  <c:v>29.405999999999988</c:v>
                </c:pt>
                <c:pt idx="1">
                  <c:v>22.757999999999999</c:v>
                </c:pt>
              </c:numCache>
            </c:numRef>
          </c:val>
          <c:extLst>
            <c:ext xmlns:c16="http://schemas.microsoft.com/office/drawing/2014/chart" uri="{C3380CC4-5D6E-409C-BE32-E72D297353CC}">
              <c16:uniqueId val="{00000001-8E66-4474-A312-521A8AE4BE6D}"/>
            </c:ext>
          </c:extLst>
        </c:ser>
        <c:dLbls>
          <c:showLegendKey val="0"/>
          <c:showVal val="1"/>
          <c:showCatName val="0"/>
          <c:showSerName val="0"/>
          <c:showPercent val="0"/>
          <c:showBubbleSize val="0"/>
        </c:dLbls>
        <c:gapWidth val="219"/>
        <c:overlap val="-27"/>
        <c:axId val="65233280"/>
        <c:axId val="65234816"/>
      </c:barChart>
      <c:catAx>
        <c:axId val="65233280"/>
        <c:scaling>
          <c:orientation val="minMax"/>
        </c:scaling>
        <c:delete val="0"/>
        <c:axPos val="b"/>
        <c:numFmt formatCode="General" sourceLinked="0"/>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234816"/>
        <c:crossesAt val="0"/>
        <c:auto val="1"/>
        <c:lblAlgn val="ctr"/>
        <c:lblOffset val="100"/>
        <c:noMultiLvlLbl val="0"/>
      </c:catAx>
      <c:valAx>
        <c:axId val="652348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t>Yearly energy demand, (kWh/m</a:t>
                </a:r>
                <a:r>
                  <a:rPr lang="en-GB" baseline="30000"/>
                  <a:t>2</a:t>
                </a:r>
                <a:r>
                  <a:rPr lang="en-GB"/>
                  <a: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5233280"/>
        <c:crosses val="autoZero"/>
        <c:crossBetween val="between"/>
      </c:valAx>
      <c:spPr>
        <a:noFill/>
        <a:ln>
          <a:solidFill>
            <a:schemeClr val="tx1"/>
          </a:solidFill>
        </a:ln>
        <a:effectLst/>
      </c:spPr>
    </c:plotArea>
    <c:legend>
      <c:legendPos val="b"/>
      <c:layout>
        <c:manualLayout>
          <c:xMode val="edge"/>
          <c:yMode val="edge"/>
          <c:x val="0.21910776492602413"/>
          <c:y val="3.8268914454739457E-3"/>
          <c:w val="0.68536264650087053"/>
          <c:h val="4.26016971839664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61442061463233"/>
          <c:y val="0.10607911746342602"/>
          <c:w val="0.80257749765428765"/>
          <c:h val="0.73311115376583824"/>
        </c:manualLayout>
      </c:layout>
      <c:barChart>
        <c:barDir val="col"/>
        <c:grouping val="clustered"/>
        <c:varyColors val="0"/>
        <c:ser>
          <c:idx val="0"/>
          <c:order val="0"/>
          <c:tx>
            <c:strRef>
              <c:f>Sheet1!$C$93</c:f>
              <c:strCache>
                <c:ptCount val="1"/>
                <c:pt idx="0">
                  <c:v>Heating demand</c:v>
                </c:pt>
              </c:strCache>
            </c:strRef>
          </c:tx>
          <c:spPr>
            <a:solidFill>
              <a:schemeClr val="accent2"/>
            </a:solidFill>
            <a:ln>
              <a:solidFill>
                <a:schemeClr val="accent2"/>
              </a:solidFill>
            </a:ln>
            <a:effectLst/>
          </c:spPr>
          <c:invertIfNegative val="0"/>
          <c:dLbls>
            <c:delete val="1"/>
          </c:dLbls>
          <c:cat>
            <c:strRef>
              <c:f>Sheet1!$A$94:$B$95</c:f>
              <c:strCache>
                <c:ptCount val="2"/>
                <c:pt idx="0">
                  <c:v>scenario 2 -MVHR by zone-1.25 ac/h</c:v>
                </c:pt>
                <c:pt idx="1">
                  <c:v>scenario 3 -MVHR by min fresh air</c:v>
                </c:pt>
              </c:strCache>
            </c:strRef>
          </c:cat>
          <c:val>
            <c:numRef>
              <c:f>Sheet1!$C$94:$C$95</c:f>
              <c:numCache>
                <c:formatCode>General</c:formatCode>
                <c:ptCount val="2"/>
                <c:pt idx="0">
                  <c:v>16.2</c:v>
                </c:pt>
                <c:pt idx="1">
                  <c:v>14.9</c:v>
                </c:pt>
              </c:numCache>
            </c:numRef>
          </c:val>
          <c:extLst>
            <c:ext xmlns:c16="http://schemas.microsoft.com/office/drawing/2014/chart" uri="{C3380CC4-5D6E-409C-BE32-E72D297353CC}">
              <c16:uniqueId val="{00000000-699F-412A-89C6-E6CC7A37B456}"/>
            </c:ext>
          </c:extLst>
        </c:ser>
        <c:ser>
          <c:idx val="1"/>
          <c:order val="1"/>
          <c:tx>
            <c:strRef>
              <c:f>Sheet1!$D$93</c:f>
              <c:strCache>
                <c:ptCount val="1"/>
                <c:pt idx="0">
                  <c:v>Cooling demand</c:v>
                </c:pt>
              </c:strCache>
            </c:strRef>
          </c:tx>
          <c:spPr>
            <a:solidFill>
              <a:schemeClr val="accent1"/>
            </a:solidFill>
            <a:ln>
              <a:solidFill>
                <a:schemeClr val="accent1"/>
              </a:solidFill>
            </a:ln>
            <a:effectLst/>
          </c:spPr>
          <c:invertIfNegative val="0"/>
          <c:dLbls>
            <c:delete val="1"/>
          </c:dLbls>
          <c:cat>
            <c:strRef>
              <c:f>Sheet1!$A$94:$B$95</c:f>
              <c:strCache>
                <c:ptCount val="2"/>
                <c:pt idx="0">
                  <c:v>scenario 2 -MVHR by zone-1.25 ac/h</c:v>
                </c:pt>
                <c:pt idx="1">
                  <c:v>scenario 3 -MVHR by min fresh air</c:v>
                </c:pt>
              </c:strCache>
            </c:strRef>
          </c:cat>
          <c:val>
            <c:numRef>
              <c:f>Sheet1!$D$94:$D$95</c:f>
              <c:numCache>
                <c:formatCode>General</c:formatCode>
                <c:ptCount val="2"/>
                <c:pt idx="0">
                  <c:v>17.8</c:v>
                </c:pt>
                <c:pt idx="1">
                  <c:v>17.2</c:v>
                </c:pt>
              </c:numCache>
            </c:numRef>
          </c:val>
          <c:extLst>
            <c:ext xmlns:c16="http://schemas.microsoft.com/office/drawing/2014/chart" uri="{C3380CC4-5D6E-409C-BE32-E72D297353CC}">
              <c16:uniqueId val="{00000001-699F-412A-89C6-E6CC7A37B456}"/>
            </c:ext>
          </c:extLst>
        </c:ser>
        <c:dLbls>
          <c:dLblPos val="outEnd"/>
          <c:showLegendKey val="0"/>
          <c:showVal val="1"/>
          <c:showCatName val="0"/>
          <c:showSerName val="0"/>
          <c:showPercent val="0"/>
          <c:showBubbleSize val="0"/>
        </c:dLbls>
        <c:gapWidth val="207"/>
        <c:overlap val="-53"/>
        <c:axId val="1915846383"/>
        <c:axId val="1915846799"/>
      </c:barChart>
      <c:catAx>
        <c:axId val="191584638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15846799"/>
        <c:crosses val="autoZero"/>
        <c:auto val="1"/>
        <c:lblAlgn val="ctr"/>
        <c:lblOffset val="100"/>
        <c:noMultiLvlLbl val="0"/>
      </c:catAx>
      <c:valAx>
        <c:axId val="1915846799"/>
        <c:scaling>
          <c:orientation val="minMax"/>
          <c:max val="2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a:t>Yearly energy demand (kWh/m</a:t>
                </a:r>
                <a:r>
                  <a:rPr lang="en-GB" baseline="30000"/>
                  <a:t>2</a:t>
                </a:r>
                <a:r>
                  <a:rPr lang="en-GB"/>
                  <a:t>a)</a:t>
                </a:r>
              </a:p>
            </c:rich>
          </c:tx>
          <c:layout>
            <c:manualLayout>
              <c:xMode val="edge"/>
              <c:yMode val="edge"/>
              <c:x val="2.2122797203420617E-2"/>
              <c:y val="0.150791290800758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15846383"/>
        <c:crosses val="autoZero"/>
        <c:crossBetween val="between"/>
        <c:majorUnit val="5"/>
      </c:valAx>
      <c:spPr>
        <a:noFill/>
        <a:ln>
          <a:solidFill>
            <a:schemeClr val="tx1"/>
          </a:solidFill>
        </a:ln>
        <a:effectLst/>
      </c:spPr>
    </c:plotArea>
    <c:legend>
      <c:legendPos val="b"/>
      <c:layout>
        <c:manualLayout>
          <c:xMode val="edge"/>
          <c:yMode val="edge"/>
          <c:x val="0.23649705476597485"/>
          <c:y val="2.2219362949307177E-3"/>
          <c:w val="0.67157247444338319"/>
          <c:h val="8.014606111769993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35870516185478"/>
          <c:y val="0.11965078955620663"/>
          <c:w val="0.76773773470623863"/>
          <c:h val="0.71056095244917328"/>
        </c:manualLayout>
      </c:layout>
      <c:barChart>
        <c:barDir val="col"/>
        <c:grouping val="clustered"/>
        <c:varyColors val="0"/>
        <c:ser>
          <c:idx val="2"/>
          <c:order val="2"/>
          <c:tx>
            <c:strRef>
              <c:f>Sheet2!$E$1</c:f>
              <c:strCache>
                <c:ptCount val="1"/>
                <c:pt idx="0">
                  <c:v>Ex windows solar gain</c:v>
                </c:pt>
              </c:strCache>
            </c:strRef>
          </c:tx>
          <c:spPr>
            <a:solidFill>
              <a:schemeClr val="accent4"/>
            </a:solidFill>
            <a:ln>
              <a:solidFill>
                <a:schemeClr val="accent4"/>
              </a:solidFill>
            </a:ln>
            <a:effectLst/>
          </c:spPr>
          <c:invertIfNegative val="0"/>
          <c:cat>
            <c:multiLvlStrRef>
              <c:f>Sheet2!$A$2:$B$7</c:f>
              <c:multiLvlStrCache>
                <c:ptCount val="6"/>
                <c:lvl>
                  <c:pt idx="0">
                    <c:v>Inside</c:v>
                  </c:pt>
                  <c:pt idx="1">
                    <c:v>Outside</c:v>
                  </c:pt>
                  <c:pt idx="2">
                    <c:v>Inside</c:v>
                  </c:pt>
                  <c:pt idx="3">
                    <c:v>Outside</c:v>
                  </c:pt>
                  <c:pt idx="4">
                    <c:v>Inside</c:v>
                  </c:pt>
                  <c:pt idx="5">
                    <c:v>Outside</c:v>
                  </c:pt>
                </c:lvl>
                <c:lvl>
                  <c:pt idx="0">
                    <c:v>Blind-high ref</c:v>
                  </c:pt>
                  <c:pt idx="2">
                    <c:v>Blind-medium ref</c:v>
                  </c:pt>
                  <c:pt idx="4">
                    <c:v>Blind-low ref</c:v>
                  </c:pt>
                </c:lvl>
              </c:multiLvlStrCache>
            </c:multiLvlStrRef>
          </c:cat>
          <c:val>
            <c:numRef>
              <c:f>Sheet2!$E$2:$E$7</c:f>
              <c:numCache>
                <c:formatCode>General</c:formatCode>
                <c:ptCount val="6"/>
                <c:pt idx="0">
                  <c:v>15.996</c:v>
                </c:pt>
                <c:pt idx="1">
                  <c:v>15.778</c:v>
                </c:pt>
                <c:pt idx="2">
                  <c:v>15.113</c:v>
                </c:pt>
                <c:pt idx="3">
                  <c:v>14.997999999999999</c:v>
                </c:pt>
                <c:pt idx="4">
                  <c:v>14.635</c:v>
                </c:pt>
                <c:pt idx="5">
                  <c:v>14.584</c:v>
                </c:pt>
              </c:numCache>
            </c:numRef>
          </c:val>
          <c:extLst>
            <c:ext xmlns:c16="http://schemas.microsoft.com/office/drawing/2014/chart" uri="{C3380CC4-5D6E-409C-BE32-E72D297353CC}">
              <c16:uniqueId val="{00000000-4840-4F2B-93BF-BDE1B1AAD827}"/>
            </c:ext>
          </c:extLst>
        </c:ser>
        <c:dLbls>
          <c:showLegendKey val="0"/>
          <c:showVal val="0"/>
          <c:showCatName val="0"/>
          <c:showSerName val="0"/>
          <c:showPercent val="0"/>
          <c:showBubbleSize val="0"/>
        </c:dLbls>
        <c:gapWidth val="219"/>
        <c:axId val="1184937839"/>
        <c:axId val="1184932847"/>
      </c:barChart>
      <c:lineChart>
        <c:grouping val="standard"/>
        <c:varyColors val="0"/>
        <c:ser>
          <c:idx val="0"/>
          <c:order val="0"/>
          <c:tx>
            <c:strRef>
              <c:f>Sheet2!$C$1</c:f>
              <c:strCache>
                <c:ptCount val="1"/>
                <c:pt idx="0">
                  <c:v>Heating demand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2"/>
            <c:marker>
              <c:symbol val="circle"/>
              <c:size val="5"/>
              <c:spPr>
                <a:solidFill>
                  <a:schemeClr val="accent2"/>
                </a:solidFill>
                <a:ln w="9525">
                  <a:solidFill>
                    <a:schemeClr val="accent2"/>
                  </a:solidFill>
                </a:ln>
                <a:effectLst/>
              </c:spPr>
            </c:marker>
            <c:bubble3D val="0"/>
            <c:spPr>
              <a:ln w="28575" cap="rnd">
                <a:noFill/>
                <a:round/>
              </a:ln>
              <a:effectLst/>
            </c:spPr>
            <c:extLst>
              <c:ext xmlns:c16="http://schemas.microsoft.com/office/drawing/2014/chart" uri="{C3380CC4-5D6E-409C-BE32-E72D297353CC}">
                <c16:uniqueId val="{00000002-4840-4F2B-93BF-BDE1B1AAD827}"/>
              </c:ext>
            </c:extLst>
          </c:dPt>
          <c:dPt>
            <c:idx val="4"/>
            <c:marker>
              <c:symbol val="circle"/>
              <c:size val="5"/>
              <c:spPr>
                <a:solidFill>
                  <a:schemeClr val="accent2"/>
                </a:solidFill>
                <a:ln w="9525">
                  <a:solidFill>
                    <a:schemeClr val="accent2"/>
                  </a:solidFill>
                </a:ln>
                <a:effectLst/>
              </c:spPr>
            </c:marker>
            <c:bubble3D val="0"/>
            <c:spPr>
              <a:ln w="28575" cap="rnd">
                <a:noFill/>
                <a:round/>
              </a:ln>
              <a:effectLst/>
            </c:spPr>
            <c:extLst>
              <c:ext xmlns:c16="http://schemas.microsoft.com/office/drawing/2014/chart" uri="{C3380CC4-5D6E-409C-BE32-E72D297353CC}">
                <c16:uniqueId val="{00000004-4840-4F2B-93BF-BDE1B1AAD827}"/>
              </c:ext>
            </c:extLst>
          </c:dPt>
          <c:cat>
            <c:multiLvlStrRef>
              <c:f>Sheet2!$A$2:$B$7</c:f>
              <c:multiLvlStrCache>
                <c:ptCount val="6"/>
                <c:lvl>
                  <c:pt idx="0">
                    <c:v>Inside</c:v>
                  </c:pt>
                  <c:pt idx="1">
                    <c:v>Outside</c:v>
                  </c:pt>
                  <c:pt idx="2">
                    <c:v>Inside</c:v>
                  </c:pt>
                  <c:pt idx="3">
                    <c:v>Outside</c:v>
                  </c:pt>
                  <c:pt idx="4">
                    <c:v>Inside</c:v>
                  </c:pt>
                  <c:pt idx="5">
                    <c:v>Outside</c:v>
                  </c:pt>
                </c:lvl>
                <c:lvl>
                  <c:pt idx="0">
                    <c:v>Blind-high ref</c:v>
                  </c:pt>
                  <c:pt idx="2">
                    <c:v>Blind-medium ref</c:v>
                  </c:pt>
                  <c:pt idx="4">
                    <c:v>Blind-low ref</c:v>
                  </c:pt>
                </c:lvl>
              </c:multiLvlStrCache>
            </c:multiLvlStrRef>
          </c:cat>
          <c:val>
            <c:numRef>
              <c:f>Sheet2!$C$2:$C$7</c:f>
              <c:numCache>
                <c:formatCode>General</c:formatCode>
                <c:ptCount val="6"/>
                <c:pt idx="0">
                  <c:v>14.94</c:v>
                </c:pt>
                <c:pt idx="1">
                  <c:v>14.94</c:v>
                </c:pt>
                <c:pt idx="2">
                  <c:v>14.94</c:v>
                </c:pt>
                <c:pt idx="3">
                  <c:v>14.94</c:v>
                </c:pt>
                <c:pt idx="4">
                  <c:v>14.94</c:v>
                </c:pt>
                <c:pt idx="5">
                  <c:v>14.94</c:v>
                </c:pt>
              </c:numCache>
            </c:numRef>
          </c:val>
          <c:smooth val="0"/>
          <c:extLst>
            <c:ext xmlns:c16="http://schemas.microsoft.com/office/drawing/2014/chart" uri="{C3380CC4-5D6E-409C-BE32-E72D297353CC}">
              <c16:uniqueId val="{00000005-4840-4F2B-93BF-BDE1B1AAD827}"/>
            </c:ext>
          </c:extLst>
        </c:ser>
        <c:ser>
          <c:idx val="1"/>
          <c:order val="1"/>
          <c:tx>
            <c:strRef>
              <c:f>Sheet2!$D$1</c:f>
              <c:strCache>
                <c:ptCount val="1"/>
                <c:pt idx="0">
                  <c:v>Cooling demand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2"/>
            <c:marker>
              <c:symbol val="circle"/>
              <c:size val="5"/>
              <c:spPr>
                <a:solidFill>
                  <a:schemeClr val="accent1"/>
                </a:solidFill>
                <a:ln w="9525">
                  <a:solidFill>
                    <a:schemeClr val="accent1"/>
                  </a:solidFill>
                </a:ln>
                <a:effectLst/>
              </c:spPr>
            </c:marker>
            <c:bubble3D val="0"/>
            <c:spPr>
              <a:ln w="28575" cap="rnd">
                <a:noFill/>
                <a:round/>
              </a:ln>
              <a:effectLst/>
            </c:spPr>
            <c:extLst>
              <c:ext xmlns:c16="http://schemas.microsoft.com/office/drawing/2014/chart" uri="{C3380CC4-5D6E-409C-BE32-E72D297353CC}">
                <c16:uniqueId val="{00000007-4840-4F2B-93BF-BDE1B1AAD827}"/>
              </c:ext>
            </c:extLst>
          </c:dPt>
          <c:dPt>
            <c:idx val="4"/>
            <c:marker>
              <c:symbol val="circle"/>
              <c:size val="5"/>
              <c:spPr>
                <a:solidFill>
                  <a:schemeClr val="accent1"/>
                </a:solidFill>
                <a:ln w="9525">
                  <a:solidFill>
                    <a:schemeClr val="accent1"/>
                  </a:solidFill>
                </a:ln>
                <a:effectLst/>
              </c:spPr>
            </c:marker>
            <c:bubble3D val="0"/>
            <c:spPr>
              <a:ln w="28575" cap="rnd">
                <a:noFill/>
                <a:round/>
              </a:ln>
              <a:effectLst/>
            </c:spPr>
            <c:extLst>
              <c:ext xmlns:c16="http://schemas.microsoft.com/office/drawing/2014/chart" uri="{C3380CC4-5D6E-409C-BE32-E72D297353CC}">
                <c16:uniqueId val="{00000009-4840-4F2B-93BF-BDE1B1AAD827}"/>
              </c:ext>
            </c:extLst>
          </c:dPt>
          <c:cat>
            <c:multiLvlStrRef>
              <c:f>Sheet2!$A$2:$B$7</c:f>
              <c:multiLvlStrCache>
                <c:ptCount val="6"/>
                <c:lvl>
                  <c:pt idx="0">
                    <c:v>Inside</c:v>
                  </c:pt>
                  <c:pt idx="1">
                    <c:v>Outside</c:v>
                  </c:pt>
                  <c:pt idx="2">
                    <c:v>Inside</c:v>
                  </c:pt>
                  <c:pt idx="3">
                    <c:v>Outside</c:v>
                  </c:pt>
                  <c:pt idx="4">
                    <c:v>Inside</c:v>
                  </c:pt>
                  <c:pt idx="5">
                    <c:v>Outside</c:v>
                  </c:pt>
                </c:lvl>
                <c:lvl>
                  <c:pt idx="0">
                    <c:v>Blind-high ref</c:v>
                  </c:pt>
                  <c:pt idx="2">
                    <c:v>Blind-medium ref</c:v>
                  </c:pt>
                  <c:pt idx="4">
                    <c:v>Blind-low ref</c:v>
                  </c:pt>
                </c:lvl>
              </c:multiLvlStrCache>
            </c:multiLvlStrRef>
          </c:cat>
          <c:val>
            <c:numRef>
              <c:f>Sheet2!$D$2:$D$7</c:f>
              <c:numCache>
                <c:formatCode>General</c:formatCode>
                <c:ptCount val="6"/>
                <c:pt idx="0">
                  <c:v>16.335000000000001</c:v>
                </c:pt>
                <c:pt idx="1">
                  <c:v>13.86</c:v>
                </c:pt>
                <c:pt idx="2">
                  <c:v>16.821999999999999</c:v>
                </c:pt>
                <c:pt idx="3">
                  <c:v>13.41</c:v>
                </c:pt>
                <c:pt idx="4">
                  <c:v>17.117000000000001</c:v>
                </c:pt>
                <c:pt idx="5">
                  <c:v>13.206</c:v>
                </c:pt>
              </c:numCache>
            </c:numRef>
          </c:val>
          <c:smooth val="0"/>
          <c:extLst>
            <c:ext xmlns:c16="http://schemas.microsoft.com/office/drawing/2014/chart" uri="{C3380CC4-5D6E-409C-BE32-E72D297353CC}">
              <c16:uniqueId val="{0000000A-4840-4F2B-93BF-BDE1B1AAD827}"/>
            </c:ext>
          </c:extLst>
        </c:ser>
        <c:dLbls>
          <c:showLegendKey val="0"/>
          <c:showVal val="0"/>
          <c:showCatName val="0"/>
          <c:showSerName val="0"/>
          <c:showPercent val="0"/>
          <c:showBubbleSize val="0"/>
        </c:dLbls>
        <c:marker val="1"/>
        <c:smooth val="0"/>
        <c:axId val="1176686319"/>
        <c:axId val="1176690895"/>
      </c:lineChart>
      <c:catAx>
        <c:axId val="117668631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76690895"/>
        <c:crosses val="autoZero"/>
        <c:auto val="1"/>
        <c:lblAlgn val="ctr"/>
        <c:lblOffset val="100"/>
        <c:noMultiLvlLbl val="0"/>
      </c:catAx>
      <c:valAx>
        <c:axId val="1176690895"/>
        <c:scaling>
          <c:orientation val="minMax"/>
          <c:max val="18"/>
          <c:min val="4"/>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Yearly</a:t>
                </a:r>
                <a:r>
                  <a:rPr lang="en-GB" baseline="0"/>
                  <a:t> energy demand (kWh/m</a:t>
                </a:r>
                <a:r>
                  <a:rPr lang="en-GB" baseline="30000"/>
                  <a:t>2</a:t>
                </a:r>
                <a:r>
                  <a:rPr lang="en-GB" baseline="0"/>
                  <a:t>a)</a:t>
                </a:r>
                <a:endParaRPr lang="en-GB"/>
              </a:p>
            </c:rich>
          </c:tx>
          <c:layout>
            <c:manualLayout>
              <c:xMode val="edge"/>
              <c:yMode val="edge"/>
              <c:x val="2.2805370482535836E-2"/>
              <c:y val="0.174310891920687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76686319"/>
        <c:crosses val="autoZero"/>
        <c:crossBetween val="between"/>
      </c:valAx>
      <c:valAx>
        <c:axId val="1184932847"/>
        <c:scaling>
          <c:orientation val="minMax"/>
          <c:max val="20"/>
          <c:min val="1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Exterior</a:t>
                </a:r>
                <a:r>
                  <a:rPr lang="en-GB" baseline="0"/>
                  <a:t> salor gain (kWh/m</a:t>
                </a:r>
                <a:r>
                  <a:rPr lang="en-GB" baseline="30000"/>
                  <a:t>2</a:t>
                </a:r>
                <a:r>
                  <a:rPr lang="en-GB" baseline="0"/>
                  <a:t>a)</a:t>
                </a:r>
                <a:endParaRPr lang="en-GB"/>
              </a:p>
            </c:rich>
          </c:tx>
          <c:layout>
            <c:manualLayout>
              <c:xMode val="edge"/>
              <c:yMode val="edge"/>
              <c:x val="0.94803533212194646"/>
              <c:y val="0.212612604902809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937839"/>
        <c:crosses val="max"/>
        <c:crossBetween val="between"/>
      </c:valAx>
      <c:catAx>
        <c:axId val="1184937839"/>
        <c:scaling>
          <c:orientation val="minMax"/>
        </c:scaling>
        <c:delete val="1"/>
        <c:axPos val="b"/>
        <c:numFmt formatCode="General" sourceLinked="1"/>
        <c:majorTickMark val="out"/>
        <c:minorTickMark val="none"/>
        <c:tickLblPos val="nextTo"/>
        <c:crossAx val="1184932847"/>
        <c:crosses val="autoZero"/>
        <c:auto val="1"/>
        <c:lblAlgn val="ctr"/>
        <c:lblOffset val="100"/>
        <c:noMultiLvlLbl val="0"/>
      </c:catAx>
      <c:spPr>
        <a:noFill/>
        <a:ln>
          <a:solidFill>
            <a:sysClr val="windowText" lastClr="000000"/>
          </a:solidFill>
        </a:ln>
        <a:effectLst/>
      </c:spPr>
    </c:plotArea>
    <c:legend>
      <c:legendPos val="b"/>
      <c:layout>
        <c:manualLayout>
          <c:xMode val="edge"/>
          <c:yMode val="edge"/>
          <c:x val="6.8552097152216968E-2"/>
          <c:y val="3.6867045373273379E-2"/>
          <c:w val="0.84064728447405601"/>
          <c:h val="6.158312239175656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7897306023025"/>
          <c:y val="9.1328566324099927E-2"/>
          <c:w val="0.85936553128176374"/>
          <c:h val="0.53823736913570175"/>
        </c:manualLayout>
      </c:layout>
      <c:barChart>
        <c:barDir val="col"/>
        <c:grouping val="clustered"/>
        <c:varyColors val="0"/>
        <c:ser>
          <c:idx val="0"/>
          <c:order val="0"/>
          <c:tx>
            <c:strRef>
              <c:f>Sheet1!$B$300</c:f>
              <c:strCache>
                <c:ptCount val="1"/>
                <c:pt idx="0">
                  <c:v>Heating demand</c:v>
                </c:pt>
              </c:strCache>
            </c:strRef>
          </c:tx>
          <c:spPr>
            <a:solidFill>
              <a:schemeClr val="accent2"/>
            </a:solidFill>
            <a:ln>
              <a:solidFill>
                <a:schemeClr val="accent2"/>
              </a:solidFill>
            </a:ln>
            <a:effectLst/>
          </c:spPr>
          <c:invertIfNegative val="0"/>
          <c:cat>
            <c:strRef>
              <c:f>Sheet1!$A$301:$A$311</c:f>
              <c:strCache>
                <c:ptCount val="11"/>
                <c:pt idx="0">
                  <c:v>Baseline</c:v>
                </c:pt>
                <c:pt idx="1">
                  <c:v> +Wall insulation </c:v>
                </c:pt>
                <c:pt idx="2">
                  <c:v> +Roof insulation</c:v>
                </c:pt>
                <c:pt idx="3">
                  <c:v> +1st floor insulation</c:v>
                </c:pt>
                <c:pt idx="4">
                  <c:v> +Interior floors insulation</c:v>
                </c:pt>
                <c:pt idx="5">
                  <c:v> +Trp glaz window</c:v>
                </c:pt>
                <c:pt idx="6">
                  <c:v> +Airtightness 0.6ach</c:v>
                </c:pt>
                <c:pt idx="7">
                  <c:v> +MVHR</c:v>
                </c:pt>
                <c:pt idx="8">
                  <c:v> +Heating CoP1.2</c:v>
                </c:pt>
                <c:pt idx="9">
                  <c:v> +Blinds shading</c:v>
                </c:pt>
                <c:pt idx="10">
                  <c:v> +Natural ventilation</c:v>
                </c:pt>
              </c:strCache>
            </c:strRef>
          </c:cat>
          <c:val>
            <c:numRef>
              <c:f>Sheet1!$B$301:$B$311</c:f>
              <c:numCache>
                <c:formatCode>General</c:formatCode>
                <c:ptCount val="11"/>
                <c:pt idx="0">
                  <c:v>150.636</c:v>
                </c:pt>
                <c:pt idx="1">
                  <c:v>117.98699999999999</c:v>
                </c:pt>
                <c:pt idx="2">
                  <c:v>105.289</c:v>
                </c:pt>
                <c:pt idx="3">
                  <c:v>94.450999999999993</c:v>
                </c:pt>
                <c:pt idx="4">
                  <c:v>90.096999999999994</c:v>
                </c:pt>
                <c:pt idx="5">
                  <c:v>78.387</c:v>
                </c:pt>
                <c:pt idx="6">
                  <c:v>17.346</c:v>
                </c:pt>
                <c:pt idx="7">
                  <c:v>17.928999999999998</c:v>
                </c:pt>
                <c:pt idx="8">
                  <c:v>14.94</c:v>
                </c:pt>
                <c:pt idx="9">
                  <c:v>14.94</c:v>
                </c:pt>
                <c:pt idx="10">
                  <c:v>14.948</c:v>
                </c:pt>
              </c:numCache>
            </c:numRef>
          </c:val>
          <c:extLst>
            <c:ext xmlns:c16="http://schemas.microsoft.com/office/drawing/2014/chart" uri="{C3380CC4-5D6E-409C-BE32-E72D297353CC}">
              <c16:uniqueId val="{00000000-0A47-46A3-8B47-5149AD34C366}"/>
            </c:ext>
          </c:extLst>
        </c:ser>
        <c:ser>
          <c:idx val="1"/>
          <c:order val="1"/>
          <c:tx>
            <c:strRef>
              <c:f>Sheet1!$C$300</c:f>
              <c:strCache>
                <c:ptCount val="1"/>
                <c:pt idx="0">
                  <c:v>Cooling demand</c:v>
                </c:pt>
              </c:strCache>
            </c:strRef>
          </c:tx>
          <c:spPr>
            <a:solidFill>
              <a:schemeClr val="accent1"/>
            </a:solidFill>
            <a:ln>
              <a:solidFill>
                <a:schemeClr val="accent1"/>
              </a:solidFill>
            </a:ln>
            <a:effectLst/>
          </c:spPr>
          <c:invertIfNegative val="0"/>
          <c:cat>
            <c:strRef>
              <c:f>Sheet1!$A$301:$A$311</c:f>
              <c:strCache>
                <c:ptCount val="11"/>
                <c:pt idx="0">
                  <c:v>Baseline</c:v>
                </c:pt>
                <c:pt idx="1">
                  <c:v> +Wall insulation </c:v>
                </c:pt>
                <c:pt idx="2">
                  <c:v> +Roof insulation</c:v>
                </c:pt>
                <c:pt idx="3">
                  <c:v> +1st floor insulation</c:v>
                </c:pt>
                <c:pt idx="4">
                  <c:v> +Interior floors insulation</c:v>
                </c:pt>
                <c:pt idx="5">
                  <c:v> +Trp glaz window</c:v>
                </c:pt>
                <c:pt idx="6">
                  <c:v> +Airtightness 0.6ach</c:v>
                </c:pt>
                <c:pt idx="7">
                  <c:v> +MVHR</c:v>
                </c:pt>
                <c:pt idx="8">
                  <c:v> +Heating CoP1.2</c:v>
                </c:pt>
                <c:pt idx="9">
                  <c:v> +Blinds shading</c:v>
                </c:pt>
                <c:pt idx="10">
                  <c:v> +Natural ventilation</c:v>
                </c:pt>
              </c:strCache>
            </c:strRef>
          </c:cat>
          <c:val>
            <c:numRef>
              <c:f>Sheet1!$C$301:$C$311</c:f>
              <c:numCache>
                <c:formatCode>General</c:formatCode>
                <c:ptCount val="11"/>
                <c:pt idx="0">
                  <c:v>41.982999999999997</c:v>
                </c:pt>
                <c:pt idx="1">
                  <c:v>40.311</c:v>
                </c:pt>
                <c:pt idx="2">
                  <c:v>36.886000000000003</c:v>
                </c:pt>
                <c:pt idx="3">
                  <c:v>37.753</c:v>
                </c:pt>
                <c:pt idx="4">
                  <c:v>36.936</c:v>
                </c:pt>
                <c:pt idx="5">
                  <c:v>29.405999999999999</c:v>
                </c:pt>
                <c:pt idx="6">
                  <c:v>22.757999999999999</c:v>
                </c:pt>
                <c:pt idx="7">
                  <c:v>17.244</c:v>
                </c:pt>
                <c:pt idx="8">
                  <c:v>17.244</c:v>
                </c:pt>
                <c:pt idx="9">
                  <c:v>13.206</c:v>
                </c:pt>
                <c:pt idx="10">
                  <c:v>12.603</c:v>
                </c:pt>
              </c:numCache>
            </c:numRef>
          </c:val>
          <c:extLst>
            <c:ext xmlns:c16="http://schemas.microsoft.com/office/drawing/2014/chart" uri="{C3380CC4-5D6E-409C-BE32-E72D297353CC}">
              <c16:uniqueId val="{00000001-0A47-46A3-8B47-5149AD34C366}"/>
            </c:ext>
          </c:extLst>
        </c:ser>
        <c:dLbls>
          <c:showLegendKey val="0"/>
          <c:showVal val="0"/>
          <c:showCatName val="0"/>
          <c:showSerName val="0"/>
          <c:showPercent val="0"/>
          <c:showBubbleSize val="0"/>
        </c:dLbls>
        <c:gapWidth val="219"/>
        <c:overlap val="-27"/>
        <c:axId val="1184938671"/>
        <c:axId val="1184939087"/>
      </c:barChart>
      <c:catAx>
        <c:axId val="118493867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939087"/>
        <c:crosses val="autoZero"/>
        <c:auto val="1"/>
        <c:lblAlgn val="ctr"/>
        <c:lblOffset val="100"/>
        <c:noMultiLvlLbl val="0"/>
      </c:catAx>
      <c:valAx>
        <c:axId val="1184939087"/>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Annual energy demand (kWh/m</a:t>
                </a:r>
                <a:r>
                  <a:rPr lang="en-GB" baseline="30000"/>
                  <a:t>2</a:t>
                </a:r>
                <a:r>
                  <a:rPr lang="en-GB" baseline="0"/>
                  <a:t>a</a:t>
                </a:r>
                <a:r>
                  <a:rPr lang="en-GB"/>
                  <a:t>)</a:t>
                </a:r>
              </a:p>
            </c:rich>
          </c:tx>
          <c:layout>
            <c:manualLayout>
              <c:xMode val="edge"/>
              <c:yMode val="edge"/>
              <c:x val="7.8218433704961184E-3"/>
              <c:y val="9.583893188497767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938671"/>
        <c:crosses val="autoZero"/>
        <c:crossBetween val="between"/>
      </c:valAx>
      <c:spPr>
        <a:noFill/>
        <a:ln>
          <a:solidFill>
            <a:schemeClr val="tx1"/>
          </a:solidFill>
        </a:ln>
        <a:effectLst/>
      </c:spPr>
    </c:plotArea>
    <c:legend>
      <c:legendPos val="b"/>
      <c:layout>
        <c:manualLayout>
          <c:xMode val="edge"/>
          <c:yMode val="edge"/>
          <c:x val="0.15345234913498468"/>
          <c:y val="1.0348607046439345E-2"/>
          <c:w val="0.68287018084013329"/>
          <c:h val="7.142360874792985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Joh15</b:Tag>
    <b:SourceType>JournalArticle</b:SourceType>
    <b:Guid>{43BEA51D-44E0-4F14-B59B-A8EF05A89C1F}</b:Guid>
    <b:LCID>en-GB</b:LCID>
    <b:Author>
      <b:Author>
        <b:NameList>
          <b:Person>
            <b:Last>Anderson</b:Last>
            <b:First>John</b:First>
            <b:Middle>E.</b:Middle>
          </b:Person>
          <b:Person>
            <b:Last>Wulfhorst</b:Last>
            <b:First>Gebhard</b:First>
          </b:Person>
          <b:Person>
            <b:Last>Lang</b:Last>
            <b:First>Werner</b:First>
          </b:Person>
        </b:NameList>
      </b:Author>
    </b:Author>
    <b:Title>Energy analysis of the built environment—A review and outlook</b:Title>
    <b:JournalName>Renewable and Sustainable Energy Reviews</b:JournalName>
    <b:Year>April 2015</b:Year>
    <b:Pages>149-158</b:Pages>
    <b:Volume>44</b:Volume>
    <b:Issue>13640321</b:Issue>
    <b:RefOrder>1</b:RefOrder>
  </b:Source>
  <b:Source>
    <b:Tag>Chi18</b:Tag>
    <b:SourceType>Report</b:SourceType>
    <b:Guid>{D8A47027-EECB-4483-82C4-B0A12E2523C1}</b:Guid>
    <b:Title>China building energy research repory of 2018</b:Title>
    <b:Year>2018</b:Year>
    <b:Author>
      <b:Author>
        <b:Corporate>China Association of Building Energy Efficiency</b:Corporate>
      </b:Author>
    </b:Author>
    <b:RefOrder>2</b:RefOrder>
  </b:Source>
  <b:Source>
    <b:Tag>Hop15</b:Tag>
    <b:SourceType>Book</b:SourceType>
    <b:Guid>{B13B48FB-244A-4F7E-A819-7B507FC2C470}</b:Guid>
    <b:Title>The passivhaus designer's manual : a technical guide to low and zero energy buildings</b:Title>
    <b:Year>2015</b:Year>
    <b:Publisher>Routledge, Taylor &amp; Francis Group</b:Publisher>
    <b:City>London</b:City>
    <b:Author>
      <b:Author>
        <b:NameList>
          <b:Person>
            <b:Last>Hopfe</b:Last>
            <b:First>Christina</b:First>
            <b:Middle>J.</b:Middle>
          </b:Person>
        </b:NameList>
      </b:Author>
    </b:Author>
    <b:RefOrder>3</b:RefOrder>
  </b:Source>
</b:Sources>
</file>

<file path=customXml/itemProps1.xml><?xml version="1.0" encoding="utf-8"?>
<ds:datastoreItem xmlns:ds="http://schemas.openxmlformats.org/officeDocument/2006/customXml" ds:itemID="{ED90F0EC-7262-4944-B0AB-1546957A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14891</Words>
  <Characters>84884</Characters>
  <Application>Microsoft Office Word</Application>
  <DocSecurity>0</DocSecurity>
  <Lines>707</Lines>
  <Paragraphs>199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Abstract</vt:lpstr>
      <vt:lpstr>Key words: </vt:lpstr>
      <vt:lpstr>Introduction </vt:lpstr>
      <vt:lpstr>The baseline case study dwelling</vt:lpstr>
      <vt:lpstr>Research methodology</vt:lpstr>
      <vt:lpstr>    3.1 General information of the model</vt:lpstr>
      <vt:lpstr>    3.2 Calibration of the baseline model</vt:lpstr>
      <vt:lpstr>    3.3 Step-by-step retrofitting to meet the EnerPHit standard</vt:lpstr>
      <vt:lpstr>Results </vt:lpstr>
      <vt:lpstr>    4.1 Baseline model calibration</vt:lpstr>
      <vt:lpstr>    4.2 Energy performance before retrofit</vt:lpstr>
      <vt:lpstr>    4.3 Retrofitting measures</vt:lpstr>
      <vt:lpstr>        4.3.1 Retrofitting approach</vt:lpstr>
      <vt:lpstr>        4.3.2 Building envelope retrofitting </vt:lpstr>
      <vt:lpstr>        4.3.3 Building airtightness retrofitting </vt:lpstr>
      <vt:lpstr>        </vt:lpstr>
      <vt:lpstr>        4.3.4 Mechanical Ventilation with Heat Recovery (MVHR) system</vt:lpstr>
      <vt:lpstr>        4.3.5 Heating system efficiency</vt:lpstr>
      <vt:lpstr>        4.3.6 Passive cooling measures</vt:lpstr>
      <vt:lpstr>        4.3.7 Retrofitting summary</vt:lpstr>
      <vt:lpstr>Conclusions </vt:lpstr>
      <vt:lpstr/>
      <vt:lpstr>References</vt:lpstr>
    </vt:vector>
  </TitlesOfParts>
  <Manager/>
  <Company/>
  <LinksUpToDate>false</LinksUpToDate>
  <CharactersWithSpaces>99576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Chenfei</dc:creator>
  <cp:keywords/>
  <dc:description/>
  <cp:lastModifiedBy>Sharples, Stephen</cp:lastModifiedBy>
  <cp:revision>4</cp:revision>
  <cp:lastPrinted>2020-06-01T11:33:00Z</cp:lastPrinted>
  <dcterms:created xsi:type="dcterms:W3CDTF">2020-11-02T11:11:00Z</dcterms:created>
  <dcterms:modified xsi:type="dcterms:W3CDTF">2020-11-02T11:13:00Z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23d368ed-8639-3e19-8b68-1efe229ecf35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