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8F81" w14:textId="787CB5AF" w:rsidR="00F31D1A" w:rsidRPr="000E52DC" w:rsidRDefault="00F31D1A" w:rsidP="008A5AE9">
      <w:pPr>
        <w:pStyle w:val="BodyA"/>
        <w:spacing w:line="480" w:lineRule="auto"/>
        <w:rPr>
          <w:rFonts w:ascii="Times New Roman" w:hAnsi="Times New Roman" w:cs="Times New Roman"/>
          <w:b/>
          <w:sz w:val="24"/>
          <w:szCs w:val="24"/>
          <w:u w:val="single"/>
          <w:lang w:val="en-US"/>
        </w:rPr>
      </w:pPr>
      <w:bookmarkStart w:id="0" w:name="_Hlk8636423"/>
      <w:bookmarkStart w:id="1" w:name="_Hlk13056439"/>
      <w:bookmarkStart w:id="2" w:name="_GoBack"/>
      <w:bookmarkEnd w:id="2"/>
      <w:r w:rsidRPr="000E52DC">
        <w:rPr>
          <w:rFonts w:ascii="Times New Roman" w:hAnsi="Times New Roman" w:cs="Times New Roman"/>
          <w:b/>
          <w:sz w:val="24"/>
          <w:szCs w:val="24"/>
          <w:u w:val="single"/>
          <w:lang w:val="en-US"/>
        </w:rPr>
        <w:t>TITLE</w:t>
      </w:r>
    </w:p>
    <w:p w14:paraId="27010CF3" w14:textId="77777777" w:rsidR="00F31D1A" w:rsidRDefault="00F31D1A" w:rsidP="008A5AE9">
      <w:pPr>
        <w:pStyle w:val="BodyA"/>
        <w:spacing w:line="480" w:lineRule="auto"/>
        <w:rPr>
          <w:rFonts w:ascii="Times New Roman" w:hAnsi="Times New Roman" w:cs="Times New Roman"/>
          <w:sz w:val="24"/>
          <w:szCs w:val="24"/>
          <w:lang w:val="en-US"/>
        </w:rPr>
      </w:pPr>
    </w:p>
    <w:p w14:paraId="53720DEA" w14:textId="7F8CA7EE" w:rsidR="003F53FB" w:rsidRDefault="000731ED" w:rsidP="008A5AE9">
      <w:pPr>
        <w:pStyle w:val="BodyA"/>
        <w:spacing w:line="480" w:lineRule="auto"/>
        <w:rPr>
          <w:rFonts w:ascii="Times New Roman" w:hAnsi="Times New Roman" w:cs="Times New Roman"/>
          <w:sz w:val="24"/>
          <w:szCs w:val="24"/>
          <w:lang w:val="en-US"/>
        </w:rPr>
      </w:pPr>
      <w:bookmarkStart w:id="3" w:name="_Hlk34398234"/>
      <w:r>
        <w:rPr>
          <w:rFonts w:ascii="Arial" w:hAnsi="Arial" w:cs="Arial"/>
          <w:color w:val="222222"/>
          <w:shd w:val="clear" w:color="auto" w:fill="FFFFFF"/>
        </w:rPr>
        <w:t>Management of non-urgent paediatric emergency department attendances; a retrospective observational study.</w:t>
      </w:r>
      <w:r w:rsidR="003F53FB">
        <w:rPr>
          <w:rFonts w:ascii="Arial" w:hAnsi="Arial" w:cs="Arial"/>
          <w:color w:val="222222"/>
        </w:rPr>
        <w:br/>
      </w:r>
    </w:p>
    <w:bookmarkEnd w:id="3"/>
    <w:p w14:paraId="22B5537E" w14:textId="77777777" w:rsidR="00F31D1A" w:rsidRDefault="00F31D1A" w:rsidP="008A5AE9">
      <w:pPr>
        <w:pStyle w:val="BodyA"/>
        <w:spacing w:line="480" w:lineRule="auto"/>
        <w:rPr>
          <w:rFonts w:ascii="Times New Roman" w:hAnsi="Times New Roman" w:cs="Times New Roman"/>
          <w:sz w:val="24"/>
          <w:szCs w:val="24"/>
          <w:lang w:val="en-US"/>
        </w:rPr>
      </w:pPr>
    </w:p>
    <w:p w14:paraId="2150BBF4" w14:textId="77777777" w:rsidR="00F31D1A" w:rsidRPr="004179AE" w:rsidRDefault="00F31D1A" w:rsidP="008A5AE9">
      <w:pPr>
        <w:pStyle w:val="BodyA"/>
        <w:spacing w:line="480" w:lineRule="auto"/>
        <w:rPr>
          <w:rFonts w:ascii="Times New Roman" w:hAnsi="Times New Roman" w:cs="Times New Roman"/>
          <w:b/>
          <w:bCs/>
          <w:sz w:val="24"/>
          <w:szCs w:val="24"/>
          <w:u w:val="single"/>
          <w:lang w:val="en-US"/>
        </w:rPr>
      </w:pPr>
      <w:r w:rsidRPr="004179AE">
        <w:rPr>
          <w:rFonts w:ascii="Times New Roman" w:hAnsi="Times New Roman" w:cs="Times New Roman"/>
          <w:b/>
          <w:bCs/>
          <w:sz w:val="24"/>
          <w:szCs w:val="24"/>
          <w:u w:val="single"/>
          <w:lang w:val="en-US"/>
        </w:rPr>
        <w:t>AUTHORS</w:t>
      </w:r>
    </w:p>
    <w:p w14:paraId="31473571" w14:textId="098706CD" w:rsidR="00F31D1A" w:rsidRDefault="00F31D1A" w:rsidP="008A5AE9">
      <w:pPr>
        <w:pStyle w:val="BodyA"/>
        <w:spacing w:line="480" w:lineRule="auto"/>
        <w:rPr>
          <w:rFonts w:ascii="Times New Roman" w:hAnsi="Times New Roman" w:cs="Times New Roman"/>
          <w:sz w:val="24"/>
          <w:szCs w:val="24"/>
          <w:lang w:val="en-US"/>
        </w:rPr>
      </w:pPr>
      <w:r w:rsidRPr="00B37867">
        <w:rPr>
          <w:rFonts w:ascii="Times New Roman" w:hAnsi="Times New Roman" w:cs="Times New Roman"/>
          <w:sz w:val="24"/>
          <w:szCs w:val="24"/>
          <w:lang w:val="en-US"/>
        </w:rPr>
        <w:t>Simon Leigh</w:t>
      </w:r>
      <w:r w:rsidR="00466D3D">
        <w:rPr>
          <w:rFonts w:ascii="Times New Roman" w:hAnsi="Times New Roman" w:cs="Times New Roman"/>
          <w:sz w:val="24"/>
          <w:szCs w:val="24"/>
          <w:lang w:val="en-US"/>
        </w:rPr>
        <w:t xml:space="preserve"> MSc,</w:t>
      </w:r>
      <w:r w:rsidRPr="00B37867">
        <w:rPr>
          <w:rFonts w:ascii="Times New Roman" w:hAnsi="Times New Roman" w:cs="Times New Roman"/>
          <w:sz w:val="24"/>
          <w:szCs w:val="24"/>
          <w:lang w:val="en-US"/>
        </w:rPr>
        <w:t xml:space="preserve"> Bimal Mehta</w:t>
      </w:r>
      <w:r w:rsidR="00466D3D">
        <w:rPr>
          <w:rFonts w:ascii="Times New Roman" w:hAnsi="Times New Roman" w:cs="Times New Roman"/>
          <w:sz w:val="24"/>
          <w:szCs w:val="24"/>
          <w:lang w:val="en-US"/>
        </w:rPr>
        <w:t xml:space="preserve"> MBChB</w:t>
      </w:r>
      <w:r w:rsidRPr="00B37867">
        <w:rPr>
          <w:rFonts w:ascii="Times New Roman" w:hAnsi="Times New Roman" w:cs="Times New Roman"/>
          <w:sz w:val="24"/>
          <w:szCs w:val="24"/>
          <w:lang w:val="en-US"/>
        </w:rPr>
        <w:t>, Lillian Dummer</w:t>
      </w:r>
      <w:r w:rsidR="00466D3D">
        <w:rPr>
          <w:rFonts w:ascii="Times New Roman" w:hAnsi="Times New Roman" w:cs="Times New Roman"/>
          <w:sz w:val="24"/>
          <w:szCs w:val="24"/>
          <w:lang w:val="en-US"/>
        </w:rPr>
        <w:t xml:space="preserve"> MBChB</w:t>
      </w:r>
      <w:r w:rsidRPr="00B37867">
        <w:rPr>
          <w:rFonts w:ascii="Times New Roman" w:hAnsi="Times New Roman" w:cs="Times New Roman"/>
          <w:sz w:val="24"/>
          <w:szCs w:val="24"/>
          <w:lang w:val="en-US"/>
        </w:rPr>
        <w:t>, Harriet Aird</w:t>
      </w:r>
      <w:r w:rsidR="00466D3D">
        <w:rPr>
          <w:rFonts w:ascii="Times New Roman" w:hAnsi="Times New Roman" w:cs="Times New Roman"/>
          <w:sz w:val="24"/>
          <w:szCs w:val="24"/>
          <w:lang w:val="en-US"/>
        </w:rPr>
        <w:t xml:space="preserve"> MBChB</w:t>
      </w:r>
      <w:r w:rsidRPr="00B37867">
        <w:rPr>
          <w:rFonts w:ascii="Times New Roman" w:hAnsi="Times New Roman" w:cs="Times New Roman"/>
          <w:sz w:val="24"/>
          <w:szCs w:val="24"/>
          <w:lang w:val="en-US"/>
        </w:rPr>
        <w:t>, Sinead McSorley</w:t>
      </w:r>
      <w:r w:rsidR="00466D3D">
        <w:rPr>
          <w:rFonts w:ascii="Times New Roman" w:hAnsi="Times New Roman" w:cs="Times New Roman"/>
          <w:sz w:val="24"/>
          <w:szCs w:val="24"/>
          <w:lang w:val="en-US"/>
        </w:rPr>
        <w:t xml:space="preserve"> MBChB</w:t>
      </w:r>
      <w:r w:rsidRPr="00B37867">
        <w:rPr>
          <w:rFonts w:ascii="Times New Roman" w:hAnsi="Times New Roman" w:cs="Times New Roman"/>
          <w:sz w:val="24"/>
          <w:szCs w:val="24"/>
          <w:lang w:val="en-US"/>
        </w:rPr>
        <w:t>, Venessa Oseyenum</w:t>
      </w:r>
      <w:r w:rsidR="00466D3D">
        <w:rPr>
          <w:rFonts w:ascii="Times New Roman" w:hAnsi="Times New Roman" w:cs="Times New Roman"/>
          <w:sz w:val="24"/>
          <w:szCs w:val="24"/>
          <w:lang w:val="en-US"/>
        </w:rPr>
        <w:t xml:space="preserve"> MBChB</w:t>
      </w:r>
      <w:r w:rsidRPr="00B37867">
        <w:rPr>
          <w:rFonts w:ascii="Times New Roman" w:hAnsi="Times New Roman" w:cs="Times New Roman"/>
          <w:sz w:val="24"/>
          <w:szCs w:val="24"/>
          <w:lang w:val="en-US"/>
        </w:rPr>
        <w:t>, Anna Cumbers, Mary Ryan, Ka</w:t>
      </w:r>
      <w:r>
        <w:rPr>
          <w:rFonts w:ascii="Times New Roman" w:hAnsi="Times New Roman" w:cs="Times New Roman"/>
          <w:sz w:val="24"/>
          <w:szCs w:val="24"/>
          <w:lang w:val="en-US"/>
        </w:rPr>
        <w:t>rl Edwardson, Phil Johnston, Jude Robinson, Frans Coenen</w:t>
      </w:r>
      <w:r w:rsidR="00466D3D">
        <w:rPr>
          <w:rFonts w:ascii="Times New Roman" w:hAnsi="Times New Roman" w:cs="Times New Roman"/>
          <w:sz w:val="24"/>
          <w:szCs w:val="24"/>
          <w:lang w:val="en-US"/>
        </w:rPr>
        <w:t xml:space="preserve"> PhD</w:t>
      </w:r>
      <w:r>
        <w:rPr>
          <w:rFonts w:ascii="Times New Roman" w:hAnsi="Times New Roman" w:cs="Times New Roman"/>
          <w:sz w:val="24"/>
          <w:szCs w:val="24"/>
          <w:lang w:val="en-US"/>
        </w:rPr>
        <w:t>, David Taylor-Robinson, Louis W Niessen*</w:t>
      </w:r>
      <w:r w:rsidR="00466D3D">
        <w:rPr>
          <w:rFonts w:ascii="Times New Roman" w:hAnsi="Times New Roman" w:cs="Times New Roman"/>
          <w:sz w:val="24"/>
          <w:szCs w:val="24"/>
          <w:lang w:val="en-US"/>
        </w:rPr>
        <w:t xml:space="preserve"> PhD</w:t>
      </w:r>
      <w:r>
        <w:rPr>
          <w:rFonts w:ascii="Times New Roman" w:hAnsi="Times New Roman" w:cs="Times New Roman"/>
          <w:sz w:val="24"/>
          <w:szCs w:val="24"/>
          <w:lang w:val="en-US"/>
        </w:rPr>
        <w:t>, Enitan D Carrol*</w:t>
      </w:r>
      <w:r w:rsidR="00466D3D">
        <w:rPr>
          <w:rFonts w:ascii="Times New Roman" w:hAnsi="Times New Roman" w:cs="Times New Roman"/>
          <w:sz w:val="24"/>
          <w:szCs w:val="24"/>
          <w:lang w:val="en-US"/>
        </w:rPr>
        <w:t xml:space="preserve"> MBChB MD</w:t>
      </w:r>
      <w:r w:rsidR="00883723">
        <w:rPr>
          <w:rFonts w:ascii="Times New Roman" w:hAnsi="Times New Roman" w:cs="Times New Roman"/>
          <w:sz w:val="24"/>
          <w:szCs w:val="24"/>
          <w:lang w:val="en-US"/>
        </w:rPr>
        <w:t>, FRCPCH</w:t>
      </w:r>
    </w:p>
    <w:p w14:paraId="13D9F390" w14:textId="77777777" w:rsidR="00F31D1A" w:rsidRDefault="00F31D1A" w:rsidP="008A5AE9">
      <w:pPr>
        <w:spacing w:line="480" w:lineRule="auto"/>
        <w:rPr>
          <w:rFonts w:ascii="Times New Roman" w:hAnsi="Times New Roman" w:cs="Times New Roman"/>
          <w:b/>
          <w:sz w:val="24"/>
          <w:u w:val="single"/>
        </w:rPr>
      </w:pPr>
    </w:p>
    <w:p w14:paraId="2B61A80A" w14:textId="77777777" w:rsidR="00F31D1A" w:rsidRDefault="00F31D1A" w:rsidP="008A5AE9">
      <w:pPr>
        <w:spacing w:line="480" w:lineRule="auto"/>
        <w:rPr>
          <w:rFonts w:ascii="Times New Roman" w:hAnsi="Times New Roman" w:cs="Times New Roman"/>
          <w:b/>
          <w:sz w:val="24"/>
          <w:u w:val="single"/>
        </w:rPr>
      </w:pPr>
      <w:r>
        <w:rPr>
          <w:rFonts w:ascii="Times New Roman" w:hAnsi="Times New Roman" w:cs="Times New Roman"/>
          <w:b/>
          <w:sz w:val="24"/>
          <w:u w:val="single"/>
        </w:rPr>
        <w:t>AFFILIATIONS</w:t>
      </w:r>
    </w:p>
    <w:p w14:paraId="2609E58E" w14:textId="77777777" w:rsidR="0080385C" w:rsidRDefault="0080385C" w:rsidP="008A5AE9">
      <w:pPr>
        <w:spacing w:line="480" w:lineRule="auto"/>
        <w:rPr>
          <w:rFonts w:ascii="Times New Roman" w:hAnsi="Times New Roman" w:cs="Times New Roman"/>
          <w:b/>
          <w:sz w:val="24"/>
          <w:u w:val="single"/>
        </w:rPr>
      </w:pPr>
    </w:p>
    <w:p w14:paraId="669669E0" w14:textId="7AA84FCA"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 xml:space="preserve">Simon Leigh, Institute of Infection and Global Health, University of Liverpool, Ronald Ross Building, 8 West Derby Street, Liverpool, L69 7BE. sleigh@liv.ac.uk </w:t>
      </w:r>
    </w:p>
    <w:p w14:paraId="3368AAF7"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Bimal Mehta, Emergency Department, Alder Hey Children's NHS Foundation Trust, Eaton Road, Liverpool L12 2AP, UK, bimal.mehta@alderhey.nhs.uk</w:t>
      </w:r>
    </w:p>
    <w:p w14:paraId="5173917B"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Lillian Dummer, School of medicine, University of Liverpool, Cedar House, Ashton Street, Liverpool, L69 3GE, hldumme@liv.ac.uk,</w:t>
      </w:r>
    </w:p>
    <w:p w14:paraId="59A10E06"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Harriet Aird, School of medicine, University of Liverpool, Cedar House, Ashton Street, Liverpool, L69 3GE h.a.aird@liv.ac.uk,</w:t>
      </w:r>
    </w:p>
    <w:p w14:paraId="12A3DD11"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lastRenderedPageBreak/>
        <w:t>Sinead McSorley, School of medicine, University of Liverpool, Cedar House, Ashton Street, Liverpool, L69 3GE, s.m.mcsorley@liv.ac.uk,</w:t>
      </w:r>
    </w:p>
    <w:p w14:paraId="33648355"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Venessa Oseyenum, School of medicine, University of Liverpool, Cedar House, Ashton Street, Liverpool, L69 3GE, v.oseyenum@liv.ac.uk,</w:t>
      </w:r>
    </w:p>
    <w:p w14:paraId="320F2986"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Anna Cumbers, Primary Care 24, Enterprise Way, Liverpool, L13 1FB, anna.cumbers@uc24.nhs.uk,</w:t>
      </w:r>
    </w:p>
    <w:p w14:paraId="0AB8C4C3"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Mary Ryan, Primary Care 24, Enterprise Way, Liverpool, L13 1FB, and Emergency Department, Alder Hey Children's NHS Foundation Trust, Eaton Road, Liverpool L12 2AP, UK, mary.ryan@uc24.nhs.uk,</w:t>
      </w:r>
    </w:p>
    <w:p w14:paraId="6D612077"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Karl Edwardson, Information Department, Alder Hey Children's NHS Foundation Trust, Eaton Road, Liverpool, L12 2AP, UK Karl.Edwardson@alderhey.nhs.uk</w:t>
      </w:r>
    </w:p>
    <w:p w14:paraId="422754D7"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Phil Johnston, Information Department, Alder Hey Children's NHS Foundation Trust, Eaton Road, Liverpool, L12 2AP, UK, phil.johnston@alderhey.nhs.uk,</w:t>
      </w:r>
    </w:p>
    <w:p w14:paraId="79EE8D40"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Jude Robinson, School of Social and Political Sciences, University of Glasgow, 53, Florentine House, 53, Hillhead Street, Glasgow G12 8LD, UK, jude.robinson@glasgow.ac.uk,</w:t>
      </w:r>
    </w:p>
    <w:p w14:paraId="4FADC596"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Frans Coenen, Department of Computer Science, University of Liverpool, Ashton Building, Ashton Street, Liverpool L693BX, UK, coenen@liv.ac.uk,</w:t>
      </w:r>
    </w:p>
    <w:p w14:paraId="5881F6B7"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David Taylor Robinson, Department of Public Health and Policy, University of Liverpool, Waterhouse Building, Liverpool, United Kingdom, L69 3BX and Section of Epidemiology, University of Copenhagen, Copenhagen, Denmark, dctr@liv.ac.uk,</w:t>
      </w:r>
    </w:p>
    <w:p w14:paraId="0CE2A18D" w14:textId="77777777" w:rsidR="00F31D1A" w:rsidRPr="00EA05E5" w:rsidRDefault="00F31D1A" w:rsidP="008A5AE9">
      <w:pPr>
        <w:spacing w:line="480" w:lineRule="auto"/>
        <w:rPr>
          <w:rFonts w:ascii="Times New Roman" w:hAnsi="Times New Roman" w:cs="Times New Roman"/>
          <w:bCs/>
          <w:sz w:val="24"/>
        </w:rPr>
      </w:pPr>
      <w:r w:rsidRPr="00EA05E5">
        <w:rPr>
          <w:rFonts w:ascii="Times New Roman" w:hAnsi="Times New Roman" w:cs="Times New Roman"/>
          <w:bCs/>
          <w:sz w:val="24"/>
        </w:rPr>
        <w:t xml:space="preserve">Louis W Niessen, Department of International Public Health and Clinical Sciences, Liverpool, School of Tropical Medicine and University of Liverpool, Liverpool, UK and (2) </w:t>
      </w:r>
      <w:r w:rsidRPr="00EA05E5">
        <w:rPr>
          <w:rFonts w:ascii="Times New Roman" w:hAnsi="Times New Roman" w:cs="Times New Roman"/>
          <w:bCs/>
          <w:sz w:val="24"/>
        </w:rPr>
        <w:lastRenderedPageBreak/>
        <w:t>Department of International Health, Johns Hopkins Bloomberg School of Public Health, Baltimore, MA, USA, louis.niessen@lstmed.ac.uk,</w:t>
      </w:r>
    </w:p>
    <w:p w14:paraId="6D5C543E" w14:textId="3F313153" w:rsidR="00F31D1A" w:rsidRPr="00EA05E5" w:rsidRDefault="00F31D1A" w:rsidP="006C4F70">
      <w:pPr>
        <w:rPr>
          <w:rFonts w:ascii="Times New Roman" w:hAnsi="Times New Roman" w:cs="Times New Roman"/>
          <w:bCs/>
          <w:sz w:val="24"/>
        </w:rPr>
      </w:pPr>
      <w:r w:rsidRPr="00EA05E5">
        <w:rPr>
          <w:rFonts w:ascii="Times New Roman" w:hAnsi="Times New Roman" w:cs="Times New Roman"/>
          <w:bCs/>
          <w:sz w:val="24"/>
        </w:rPr>
        <w:t xml:space="preserve">Enitan D Carrol, University of Liverpool Institute of Infection and Global Health, Ronald Ross Building, 8 West Derby Street, Liverpool, L69 7BE and (2) Department of Infectious Diseases, Alder Hey Children’s NHS Foundation Trust, Eaton Road, Liverpool, L12 2AP, </w:t>
      </w:r>
      <w:r w:rsidR="00094922" w:rsidRPr="006C4F70">
        <w:rPr>
          <w:rFonts w:ascii="Times New Roman" w:hAnsi="Times New Roman" w:cs="Times New Roman"/>
        </w:rPr>
        <w:t>(3) Liverpool Health Partners, 1st Floor, Liverpool Science Park, 131 Mount Pleasant, Liverpool, L3 5TF</w:t>
      </w:r>
      <w:r w:rsidR="006C4F70" w:rsidRPr="006C4F70">
        <w:rPr>
          <w:rFonts w:ascii="Times New Roman" w:hAnsi="Times New Roman" w:cs="Times New Roman"/>
        </w:rPr>
        <w:t xml:space="preserve">, </w:t>
      </w:r>
      <w:r w:rsidRPr="006C4F70">
        <w:rPr>
          <w:rFonts w:ascii="Times New Roman" w:hAnsi="Times New Roman" w:cs="Times New Roman"/>
          <w:bCs/>
          <w:sz w:val="28"/>
          <w:szCs w:val="24"/>
        </w:rPr>
        <w:t>edcarrol@liv</w:t>
      </w:r>
      <w:r w:rsidR="00C96BC7" w:rsidRPr="006C4F70">
        <w:rPr>
          <w:rFonts w:ascii="Times New Roman" w:hAnsi="Times New Roman" w:cs="Times New Roman"/>
          <w:bCs/>
          <w:sz w:val="28"/>
          <w:szCs w:val="24"/>
        </w:rPr>
        <w:t>erpool</w:t>
      </w:r>
      <w:r w:rsidRPr="006C4F70">
        <w:rPr>
          <w:rFonts w:ascii="Times New Roman" w:hAnsi="Times New Roman" w:cs="Times New Roman"/>
          <w:bCs/>
          <w:sz w:val="28"/>
          <w:szCs w:val="24"/>
        </w:rPr>
        <w:t>.ac.uk,</w:t>
      </w:r>
    </w:p>
    <w:p w14:paraId="0A18CD4E" w14:textId="77777777" w:rsidR="00F31D1A" w:rsidRDefault="00F31D1A" w:rsidP="008A5AE9">
      <w:pPr>
        <w:spacing w:line="480" w:lineRule="auto"/>
        <w:rPr>
          <w:rFonts w:ascii="Times New Roman" w:hAnsi="Times New Roman" w:cs="Times New Roman"/>
          <w:b/>
          <w:sz w:val="24"/>
          <w:u w:val="single"/>
        </w:rPr>
      </w:pPr>
    </w:p>
    <w:p w14:paraId="7488E9B2" w14:textId="77777777" w:rsidR="00F31D1A" w:rsidRDefault="00F31D1A" w:rsidP="008A5AE9">
      <w:pPr>
        <w:spacing w:line="480" w:lineRule="auto"/>
        <w:rPr>
          <w:rFonts w:ascii="Times New Roman" w:hAnsi="Times New Roman" w:cs="Times New Roman"/>
          <w:b/>
          <w:sz w:val="24"/>
          <w:u w:val="single"/>
        </w:rPr>
      </w:pPr>
      <w:r>
        <w:rPr>
          <w:rFonts w:ascii="Times New Roman" w:hAnsi="Times New Roman" w:cs="Times New Roman"/>
          <w:b/>
          <w:sz w:val="24"/>
          <w:u w:val="single"/>
        </w:rPr>
        <w:t>CORRESPONDING AUTHOR</w:t>
      </w:r>
    </w:p>
    <w:p w14:paraId="437A52FE" w14:textId="77777777" w:rsidR="00F31D1A" w:rsidRDefault="00F31D1A" w:rsidP="008A5AE9">
      <w:pPr>
        <w:spacing w:line="480" w:lineRule="auto"/>
        <w:rPr>
          <w:rFonts w:ascii="Times New Roman" w:hAnsi="Times New Roman" w:cs="Times New Roman"/>
          <w:bCs/>
          <w:sz w:val="24"/>
        </w:rPr>
      </w:pPr>
      <w:r>
        <w:rPr>
          <w:rFonts w:ascii="Times New Roman" w:hAnsi="Times New Roman" w:cs="Times New Roman"/>
          <w:bCs/>
          <w:sz w:val="24"/>
        </w:rPr>
        <w:t xml:space="preserve">Simon Leigh, Institute of Infection and Global Health, University of Liverpool, 8 West Derby Street, Liverpool, L7 3EA </w:t>
      </w:r>
      <w:hyperlink r:id="rId8" w:history="1">
        <w:r w:rsidRPr="00400997">
          <w:rPr>
            <w:rStyle w:val="Hyperlink"/>
            <w:rFonts w:ascii="Times New Roman" w:hAnsi="Times New Roman" w:cs="Times New Roman"/>
            <w:bCs/>
            <w:sz w:val="24"/>
          </w:rPr>
          <w:t>sleigh@liv.ac.uk</w:t>
        </w:r>
      </w:hyperlink>
    </w:p>
    <w:p w14:paraId="46CEA188" w14:textId="77777777" w:rsidR="00F31D1A" w:rsidRPr="00EA05E5" w:rsidRDefault="00F31D1A" w:rsidP="008A5AE9">
      <w:pPr>
        <w:spacing w:line="480" w:lineRule="auto"/>
        <w:rPr>
          <w:rFonts w:ascii="Times New Roman" w:hAnsi="Times New Roman" w:cs="Times New Roman"/>
          <w:bCs/>
        </w:rPr>
      </w:pPr>
      <w:r w:rsidRPr="00EA05E5">
        <w:rPr>
          <w:rFonts w:ascii="Times New Roman" w:hAnsi="Times New Roman" w:cs="Times New Roman"/>
          <w:bCs/>
        </w:rPr>
        <w:t>* Contributed equally</w:t>
      </w:r>
    </w:p>
    <w:p w14:paraId="561041EC" w14:textId="77777777" w:rsidR="00F31D1A" w:rsidRDefault="00F31D1A" w:rsidP="008A5AE9">
      <w:pPr>
        <w:spacing w:line="480" w:lineRule="auto"/>
        <w:rPr>
          <w:rFonts w:ascii="Times New Roman" w:hAnsi="Times New Roman" w:cs="Times New Roman"/>
          <w:b/>
          <w:sz w:val="28"/>
        </w:rPr>
      </w:pPr>
    </w:p>
    <w:p w14:paraId="705AB50E" w14:textId="77777777" w:rsidR="00F31D1A" w:rsidRDefault="00F31D1A" w:rsidP="008A5AE9">
      <w:pPr>
        <w:spacing w:line="480" w:lineRule="auto"/>
        <w:rPr>
          <w:rFonts w:ascii="Times New Roman" w:hAnsi="Times New Roman" w:cs="Times New Roman"/>
          <w:b/>
          <w:sz w:val="28"/>
        </w:rPr>
      </w:pPr>
    </w:p>
    <w:p w14:paraId="2A6E7922" w14:textId="77777777" w:rsidR="00F31D1A" w:rsidRDefault="00F31D1A" w:rsidP="008A5AE9">
      <w:pPr>
        <w:spacing w:line="480" w:lineRule="auto"/>
        <w:rPr>
          <w:rFonts w:ascii="Times New Roman" w:hAnsi="Times New Roman" w:cs="Times New Roman"/>
          <w:b/>
          <w:sz w:val="28"/>
        </w:rPr>
      </w:pPr>
    </w:p>
    <w:p w14:paraId="7647D7FD" w14:textId="77777777" w:rsidR="00F31D1A" w:rsidRDefault="00F31D1A" w:rsidP="008A5AE9">
      <w:pPr>
        <w:spacing w:line="480" w:lineRule="auto"/>
        <w:rPr>
          <w:rFonts w:ascii="Times New Roman" w:hAnsi="Times New Roman" w:cs="Times New Roman"/>
          <w:b/>
          <w:sz w:val="28"/>
        </w:rPr>
      </w:pPr>
    </w:p>
    <w:p w14:paraId="18934BEF" w14:textId="77777777" w:rsidR="00F31D1A" w:rsidRDefault="00F31D1A" w:rsidP="008A5AE9">
      <w:pPr>
        <w:spacing w:line="480" w:lineRule="auto"/>
        <w:rPr>
          <w:rFonts w:ascii="Times New Roman" w:hAnsi="Times New Roman" w:cs="Times New Roman"/>
          <w:b/>
          <w:sz w:val="28"/>
        </w:rPr>
      </w:pPr>
    </w:p>
    <w:p w14:paraId="63A4C260" w14:textId="77777777" w:rsidR="00F31D1A" w:rsidRDefault="00F31D1A" w:rsidP="008A5AE9">
      <w:pPr>
        <w:spacing w:line="480" w:lineRule="auto"/>
        <w:rPr>
          <w:rFonts w:ascii="Times New Roman" w:hAnsi="Times New Roman" w:cs="Times New Roman"/>
          <w:b/>
          <w:sz w:val="28"/>
        </w:rPr>
      </w:pPr>
    </w:p>
    <w:p w14:paraId="13CFBC7E" w14:textId="521356F0" w:rsidR="00F31D1A" w:rsidRDefault="00F31D1A" w:rsidP="008A5AE9">
      <w:pPr>
        <w:spacing w:line="480" w:lineRule="auto"/>
        <w:rPr>
          <w:rFonts w:ascii="Times New Roman" w:hAnsi="Times New Roman" w:cs="Times New Roman"/>
          <w:b/>
          <w:sz w:val="28"/>
        </w:rPr>
      </w:pPr>
    </w:p>
    <w:p w14:paraId="4AFB0A3B" w14:textId="77777777" w:rsidR="000731ED" w:rsidRDefault="000731ED" w:rsidP="008A5AE9">
      <w:pPr>
        <w:spacing w:line="480" w:lineRule="auto"/>
        <w:rPr>
          <w:rFonts w:ascii="Times New Roman" w:hAnsi="Times New Roman" w:cs="Times New Roman"/>
          <w:b/>
          <w:sz w:val="28"/>
        </w:rPr>
      </w:pPr>
    </w:p>
    <w:p w14:paraId="719683DF" w14:textId="5D3E17BD" w:rsidR="00AC2B8D" w:rsidRDefault="00AC2B8D" w:rsidP="008A5AE9">
      <w:pPr>
        <w:spacing w:line="480" w:lineRule="auto"/>
        <w:rPr>
          <w:rFonts w:ascii="Times New Roman" w:hAnsi="Times New Roman" w:cs="Times New Roman"/>
          <w:b/>
          <w:sz w:val="28"/>
        </w:rPr>
      </w:pPr>
      <w:r>
        <w:rPr>
          <w:rFonts w:ascii="Times New Roman" w:hAnsi="Times New Roman" w:cs="Times New Roman"/>
          <w:b/>
          <w:sz w:val="28"/>
        </w:rPr>
        <w:t>ABSTRACT</w:t>
      </w:r>
    </w:p>
    <w:p w14:paraId="08FC4EAB" w14:textId="1E9FE5FF" w:rsidR="00E81EA7" w:rsidRDefault="00E81EA7" w:rsidP="00E81EA7">
      <w:pPr>
        <w:spacing w:line="480" w:lineRule="auto"/>
        <w:rPr>
          <w:rFonts w:ascii="Times New Roman" w:hAnsi="Times New Roman" w:cs="Times New Roman"/>
          <w:b/>
        </w:rPr>
      </w:pPr>
      <w:r>
        <w:rPr>
          <w:rFonts w:ascii="Times New Roman" w:hAnsi="Times New Roman" w:cs="Times New Roman"/>
          <w:b/>
        </w:rPr>
        <w:lastRenderedPageBreak/>
        <w:t xml:space="preserve">BACKGROUND </w:t>
      </w:r>
      <w:r>
        <w:rPr>
          <w:rFonts w:ascii="Times New Roman" w:hAnsi="Times New Roman" w:cs="Times New Roman"/>
          <w:bCs/>
        </w:rPr>
        <w:t xml:space="preserve">Non-urgent emergency department (ED) attendances </w:t>
      </w:r>
      <w:r>
        <w:rPr>
          <w:rFonts w:ascii="Times New Roman" w:hAnsi="Times New Roman" w:cs="Times New Roman"/>
        </w:rPr>
        <w:t>are common among children. Primary care management may not only be more clinically appropriate, but also improve patient experience and cost-effectiveness.</w:t>
      </w:r>
    </w:p>
    <w:p w14:paraId="5262AF11" w14:textId="13D64849" w:rsidR="00E81EA7" w:rsidRPr="00DA1D1E" w:rsidRDefault="00E81EA7" w:rsidP="00E81EA7">
      <w:pPr>
        <w:spacing w:line="480" w:lineRule="auto"/>
        <w:rPr>
          <w:rFonts w:ascii="Times New Roman" w:hAnsi="Times New Roman" w:cs="Times New Roman"/>
        </w:rPr>
      </w:pPr>
      <w:r>
        <w:rPr>
          <w:rFonts w:ascii="Times New Roman" w:hAnsi="Times New Roman" w:cs="Times New Roman"/>
          <w:b/>
        </w:rPr>
        <w:t xml:space="preserve">AIM </w:t>
      </w:r>
      <w:r w:rsidRPr="00DA1D1E">
        <w:rPr>
          <w:rFonts w:ascii="Times New Roman" w:hAnsi="Times New Roman" w:cs="Times New Roman"/>
        </w:rPr>
        <w:t xml:space="preserve">To </w:t>
      </w:r>
      <w:r>
        <w:rPr>
          <w:rFonts w:ascii="Times New Roman" w:hAnsi="Times New Roman" w:cs="Times New Roman"/>
        </w:rPr>
        <w:t>determine</w:t>
      </w:r>
      <w:r w:rsidRPr="00DA1D1E">
        <w:rPr>
          <w:rFonts w:ascii="Times New Roman" w:hAnsi="Times New Roman" w:cs="Times New Roman"/>
        </w:rPr>
        <w:t xml:space="preserve"> the impact of integrating a general practitioner</w:t>
      </w:r>
      <w:r>
        <w:rPr>
          <w:rFonts w:ascii="Times New Roman" w:hAnsi="Times New Roman" w:cs="Times New Roman"/>
        </w:rPr>
        <w:t xml:space="preserve"> </w:t>
      </w:r>
      <w:r w:rsidRPr="00DA1D1E">
        <w:rPr>
          <w:rFonts w:ascii="Times New Roman" w:hAnsi="Times New Roman" w:cs="Times New Roman"/>
        </w:rPr>
        <w:t xml:space="preserve">(GP) into a paediatric </w:t>
      </w:r>
      <w:r>
        <w:rPr>
          <w:rFonts w:ascii="Times New Roman" w:hAnsi="Times New Roman" w:cs="Times New Roman"/>
        </w:rPr>
        <w:t>ED</w:t>
      </w:r>
      <w:r w:rsidRPr="00DA1D1E">
        <w:rPr>
          <w:rFonts w:ascii="Times New Roman" w:hAnsi="Times New Roman" w:cs="Times New Roman"/>
        </w:rPr>
        <w:t>, on admissions, waiting times, antibiotic prescribing</w:t>
      </w:r>
      <w:r>
        <w:rPr>
          <w:rFonts w:ascii="Times New Roman" w:hAnsi="Times New Roman" w:cs="Times New Roman"/>
        </w:rPr>
        <w:t>,</w:t>
      </w:r>
      <w:r w:rsidRPr="00DA1D1E">
        <w:rPr>
          <w:rFonts w:ascii="Times New Roman" w:hAnsi="Times New Roman" w:cs="Times New Roman"/>
        </w:rPr>
        <w:t xml:space="preserve"> and treatment</w:t>
      </w:r>
      <w:r>
        <w:rPr>
          <w:rFonts w:ascii="Times New Roman" w:hAnsi="Times New Roman" w:cs="Times New Roman"/>
        </w:rPr>
        <w:t xml:space="preserve"> </w:t>
      </w:r>
      <w:r w:rsidRPr="00DA1D1E">
        <w:rPr>
          <w:rFonts w:ascii="Times New Roman" w:hAnsi="Times New Roman" w:cs="Times New Roman"/>
        </w:rPr>
        <w:t>costs.</w:t>
      </w:r>
    </w:p>
    <w:p w14:paraId="2EE2FAD0" w14:textId="02A85902" w:rsidR="00E81EA7" w:rsidRPr="00DA1D1E" w:rsidRDefault="00E81EA7" w:rsidP="00E81EA7">
      <w:pPr>
        <w:spacing w:line="480" w:lineRule="auto"/>
        <w:rPr>
          <w:rFonts w:ascii="Times New Roman" w:hAnsi="Times New Roman" w:cs="Times New Roman"/>
        </w:rPr>
      </w:pPr>
      <w:r>
        <w:rPr>
          <w:rFonts w:ascii="Times New Roman" w:hAnsi="Times New Roman" w:cs="Times New Roman"/>
          <w:b/>
        </w:rPr>
        <w:t xml:space="preserve">DESIGN &amp; SETTING </w:t>
      </w:r>
      <w:r w:rsidRPr="00DA1D1E">
        <w:rPr>
          <w:rFonts w:ascii="Times New Roman" w:hAnsi="Times New Roman" w:cs="Times New Roman"/>
        </w:rPr>
        <w:t>Retrospective cohort</w:t>
      </w:r>
      <w:r>
        <w:rPr>
          <w:rFonts w:ascii="Times New Roman" w:hAnsi="Times New Roman" w:cs="Times New Roman"/>
        </w:rPr>
        <w:t xml:space="preserve"> study</w:t>
      </w:r>
      <w:r w:rsidRPr="00DA1D1E">
        <w:rPr>
          <w:rFonts w:ascii="Times New Roman" w:hAnsi="Times New Roman" w:cs="Times New Roman"/>
        </w:rPr>
        <w:t xml:space="preserve"> </w:t>
      </w:r>
      <w:r>
        <w:rPr>
          <w:rFonts w:ascii="Times New Roman" w:hAnsi="Times New Roman" w:cs="Times New Roman"/>
        </w:rPr>
        <w:t xml:space="preserve">of non-urgent ED-presentations in an English </w:t>
      </w:r>
      <w:r w:rsidRPr="00DA1D1E">
        <w:rPr>
          <w:rFonts w:ascii="Times New Roman" w:hAnsi="Times New Roman" w:cs="Times New Roman"/>
        </w:rPr>
        <w:t xml:space="preserve">paediatric </w:t>
      </w:r>
      <w:r>
        <w:rPr>
          <w:rFonts w:ascii="Times New Roman" w:hAnsi="Times New Roman" w:cs="Times New Roman"/>
        </w:rPr>
        <w:t>ED.</w:t>
      </w:r>
    </w:p>
    <w:p w14:paraId="54BCDD05" w14:textId="2A62BFC2" w:rsidR="00E81EA7" w:rsidRDefault="00E81EA7" w:rsidP="00E81EA7">
      <w:pPr>
        <w:spacing w:line="480" w:lineRule="auto"/>
        <w:rPr>
          <w:rFonts w:ascii="Times New Roman" w:hAnsi="Times New Roman" w:cs="Times New Roman"/>
        </w:rPr>
      </w:pPr>
      <w:r>
        <w:rPr>
          <w:rFonts w:ascii="Times New Roman" w:hAnsi="Times New Roman" w:cs="Times New Roman"/>
          <w:b/>
        </w:rPr>
        <w:t xml:space="preserve">METHOD </w:t>
      </w:r>
      <w:r w:rsidRPr="005A003F">
        <w:rPr>
          <w:rFonts w:ascii="Times New Roman" w:hAnsi="Times New Roman" w:cs="Times New Roman"/>
        </w:rPr>
        <w:t>From October-2015</w:t>
      </w:r>
      <w:r>
        <w:rPr>
          <w:rFonts w:ascii="Times New Roman" w:hAnsi="Times New Roman" w:cs="Times New Roman"/>
        </w:rPr>
        <w:t>-</w:t>
      </w:r>
      <w:r w:rsidRPr="005A003F">
        <w:rPr>
          <w:rFonts w:ascii="Times New Roman" w:hAnsi="Times New Roman" w:cs="Times New Roman"/>
        </w:rPr>
        <w:t xml:space="preserve">September-2017, a GP was </w:t>
      </w:r>
      <w:r>
        <w:rPr>
          <w:rFonts w:ascii="Times New Roman" w:hAnsi="Times New Roman" w:cs="Times New Roman"/>
        </w:rPr>
        <w:t>situated</w:t>
      </w:r>
      <w:r w:rsidRPr="005A003F">
        <w:rPr>
          <w:rFonts w:ascii="Times New Roman" w:hAnsi="Times New Roman" w:cs="Times New Roman"/>
        </w:rPr>
        <w:t xml:space="preserve"> within the ED, </w:t>
      </w:r>
      <w:r>
        <w:rPr>
          <w:rFonts w:ascii="Times New Roman" w:hAnsi="Times New Roman" w:cs="Times New Roman"/>
        </w:rPr>
        <w:t>from</w:t>
      </w:r>
      <w:r w:rsidRPr="005A003F">
        <w:rPr>
          <w:rFonts w:ascii="Times New Roman" w:hAnsi="Times New Roman" w:cs="Times New Roman"/>
        </w:rPr>
        <w:t xml:space="preserve"> 2pm</w:t>
      </w:r>
      <w:r>
        <w:rPr>
          <w:rFonts w:ascii="Times New Roman" w:hAnsi="Times New Roman" w:cs="Times New Roman"/>
        </w:rPr>
        <w:t>-</w:t>
      </w:r>
      <w:r w:rsidRPr="005A003F">
        <w:rPr>
          <w:rFonts w:ascii="Times New Roman" w:hAnsi="Times New Roman" w:cs="Times New Roman"/>
        </w:rPr>
        <w:t>10pm, seven</w:t>
      </w:r>
      <w:r>
        <w:rPr>
          <w:rFonts w:ascii="Times New Roman" w:hAnsi="Times New Roman" w:cs="Times New Roman"/>
        </w:rPr>
        <w:t>-</w:t>
      </w:r>
      <w:r w:rsidRPr="005A003F">
        <w:rPr>
          <w:rFonts w:ascii="Times New Roman" w:hAnsi="Times New Roman" w:cs="Times New Roman"/>
        </w:rPr>
        <w:t>days</w:t>
      </w:r>
      <w:r>
        <w:rPr>
          <w:rFonts w:ascii="Times New Roman" w:hAnsi="Times New Roman" w:cs="Times New Roman"/>
        </w:rPr>
        <w:t>-</w:t>
      </w:r>
      <w:r w:rsidRPr="005A003F">
        <w:rPr>
          <w:rFonts w:ascii="Times New Roman" w:hAnsi="Times New Roman" w:cs="Times New Roman"/>
        </w:rPr>
        <w:t>a</w:t>
      </w:r>
      <w:r>
        <w:rPr>
          <w:rFonts w:ascii="Times New Roman" w:hAnsi="Times New Roman" w:cs="Times New Roman"/>
        </w:rPr>
        <w:t>-</w:t>
      </w:r>
      <w:r w:rsidRPr="005A003F">
        <w:rPr>
          <w:rFonts w:ascii="Times New Roman" w:hAnsi="Times New Roman" w:cs="Times New Roman"/>
        </w:rPr>
        <w:t>week. All children triaged green using the Manchester Triage System</w:t>
      </w:r>
      <w:r>
        <w:rPr>
          <w:rFonts w:ascii="Times New Roman" w:hAnsi="Times New Roman" w:cs="Times New Roman"/>
        </w:rPr>
        <w:t xml:space="preserve"> </w:t>
      </w:r>
      <w:r w:rsidRPr="005A003F">
        <w:rPr>
          <w:rFonts w:ascii="Times New Roman" w:hAnsi="Times New Roman" w:cs="Times New Roman"/>
        </w:rPr>
        <w:t xml:space="preserve">(non-urgent) were </w:t>
      </w:r>
      <w:r>
        <w:rPr>
          <w:rFonts w:ascii="Times New Roman" w:hAnsi="Times New Roman" w:cs="Times New Roman"/>
        </w:rPr>
        <w:t xml:space="preserve">considered </w:t>
      </w:r>
      <w:r w:rsidRPr="005A003F">
        <w:rPr>
          <w:rFonts w:ascii="Times New Roman" w:hAnsi="Times New Roman" w:cs="Times New Roman"/>
        </w:rPr>
        <w:t>‘GP</w:t>
      </w:r>
      <w:r>
        <w:rPr>
          <w:rFonts w:ascii="Times New Roman" w:hAnsi="Times New Roman" w:cs="Times New Roman"/>
        </w:rPr>
        <w:t>-</w:t>
      </w:r>
      <w:r w:rsidRPr="005A003F">
        <w:rPr>
          <w:rFonts w:ascii="Times New Roman" w:hAnsi="Times New Roman" w:cs="Times New Roman"/>
        </w:rPr>
        <w:t>appropriate’. In cases of GP non-availability</w:t>
      </w:r>
      <w:r>
        <w:rPr>
          <w:rFonts w:ascii="Times New Roman" w:hAnsi="Times New Roman" w:cs="Times New Roman"/>
        </w:rPr>
        <w:t>,</w:t>
      </w:r>
      <w:r w:rsidRPr="005A003F">
        <w:rPr>
          <w:rFonts w:ascii="Times New Roman" w:hAnsi="Times New Roman" w:cs="Times New Roman"/>
        </w:rPr>
        <w:t xml:space="preserve"> non-urgent children were </w:t>
      </w:r>
      <w:r>
        <w:rPr>
          <w:rFonts w:ascii="Times New Roman" w:hAnsi="Times New Roman" w:cs="Times New Roman"/>
        </w:rPr>
        <w:t>managed</w:t>
      </w:r>
      <w:r w:rsidRPr="005A003F">
        <w:rPr>
          <w:rFonts w:ascii="Times New Roman" w:hAnsi="Times New Roman" w:cs="Times New Roman"/>
        </w:rPr>
        <w:t xml:space="preserve"> by ED</w:t>
      </w:r>
      <w:r>
        <w:rPr>
          <w:rFonts w:ascii="Times New Roman" w:hAnsi="Times New Roman" w:cs="Times New Roman"/>
        </w:rPr>
        <w:t xml:space="preserve"> staff</w:t>
      </w:r>
      <w:r w:rsidRPr="005A003F">
        <w:rPr>
          <w:rFonts w:ascii="Times New Roman" w:hAnsi="Times New Roman" w:cs="Times New Roman"/>
        </w:rPr>
        <w:t xml:space="preserve">. We compared </w:t>
      </w:r>
      <w:r>
        <w:rPr>
          <w:rFonts w:ascii="Times New Roman" w:hAnsi="Times New Roman" w:cs="Times New Roman"/>
        </w:rPr>
        <w:t xml:space="preserve">clinical and operational </w:t>
      </w:r>
      <w:r w:rsidRPr="005A003F">
        <w:rPr>
          <w:rFonts w:ascii="Times New Roman" w:hAnsi="Times New Roman" w:cs="Times New Roman"/>
        </w:rPr>
        <w:t>outcomes</w:t>
      </w:r>
      <w:r>
        <w:rPr>
          <w:rFonts w:ascii="Times New Roman" w:hAnsi="Times New Roman" w:cs="Times New Roman"/>
        </w:rPr>
        <w:t>,</w:t>
      </w:r>
      <w:r w:rsidRPr="005A003F">
        <w:rPr>
          <w:rFonts w:ascii="Times New Roman" w:hAnsi="Times New Roman" w:cs="Times New Roman"/>
        </w:rPr>
        <w:t xml:space="preserve"> and healthcare costs, of </w:t>
      </w:r>
      <w:r>
        <w:rPr>
          <w:rFonts w:ascii="Times New Roman" w:hAnsi="Times New Roman" w:cs="Times New Roman"/>
        </w:rPr>
        <w:t>children</w:t>
      </w:r>
      <w:r w:rsidRPr="005A003F">
        <w:rPr>
          <w:rFonts w:ascii="Times New Roman" w:hAnsi="Times New Roman" w:cs="Times New Roman"/>
        </w:rPr>
        <w:t xml:space="preserve"> managed by </w:t>
      </w:r>
      <w:r>
        <w:rPr>
          <w:rFonts w:ascii="Times New Roman" w:hAnsi="Times New Roman" w:cs="Times New Roman"/>
        </w:rPr>
        <w:t xml:space="preserve">GPs and </w:t>
      </w:r>
      <w:r w:rsidRPr="005A003F">
        <w:rPr>
          <w:rFonts w:ascii="Times New Roman" w:hAnsi="Times New Roman" w:cs="Times New Roman"/>
        </w:rPr>
        <w:t>ED-staff</w:t>
      </w:r>
      <w:r>
        <w:rPr>
          <w:rFonts w:ascii="Times New Roman" w:hAnsi="Times New Roman" w:cs="Times New Roman"/>
        </w:rPr>
        <w:t xml:space="preserve"> over the same timeframe (2pm-10pm)</w:t>
      </w:r>
      <w:r w:rsidR="0000390A">
        <w:rPr>
          <w:rFonts w:ascii="Times New Roman" w:hAnsi="Times New Roman" w:cs="Times New Roman"/>
        </w:rPr>
        <w:t>, over a two-year period.</w:t>
      </w:r>
    </w:p>
    <w:p w14:paraId="6C77F263" w14:textId="74773560" w:rsidR="00E81EA7" w:rsidRPr="00DA1D1E" w:rsidRDefault="00E81EA7" w:rsidP="00E81EA7">
      <w:pPr>
        <w:spacing w:line="480" w:lineRule="auto"/>
        <w:rPr>
          <w:rFonts w:ascii="Times New Roman" w:hAnsi="Times New Roman" w:cs="Times New Roman"/>
        </w:rPr>
      </w:pPr>
      <w:r>
        <w:rPr>
          <w:rFonts w:ascii="Times New Roman" w:hAnsi="Times New Roman" w:cs="Times New Roman"/>
          <w:b/>
        </w:rPr>
        <w:t xml:space="preserve">RESULTS </w:t>
      </w:r>
      <w:bookmarkStart w:id="4" w:name="_Hlk40341072"/>
      <w:r w:rsidR="000731ED">
        <w:rPr>
          <w:rFonts w:ascii="Times New Roman" w:hAnsi="Times New Roman" w:cs="Times New Roman"/>
          <w:bCs/>
        </w:rPr>
        <w:t xml:space="preserve">Of 115,000 children attending the ED over the study period, </w:t>
      </w:r>
      <w:r w:rsidRPr="00DA1D1E">
        <w:rPr>
          <w:rFonts w:ascii="Times New Roman" w:hAnsi="Times New Roman" w:cs="Times New Roman"/>
        </w:rPr>
        <w:t>13,099 children were designated ‘GP appropriate’</w:t>
      </w:r>
      <w:r>
        <w:rPr>
          <w:rFonts w:ascii="Times New Roman" w:hAnsi="Times New Roman" w:cs="Times New Roman"/>
        </w:rPr>
        <w:t xml:space="preserve">, </w:t>
      </w:r>
      <w:r w:rsidRPr="00DA1D1E">
        <w:rPr>
          <w:rFonts w:ascii="Times New Roman" w:hAnsi="Times New Roman" w:cs="Times New Roman"/>
        </w:rPr>
        <w:t>8,404</w:t>
      </w:r>
      <w:r>
        <w:rPr>
          <w:rFonts w:ascii="Times New Roman" w:hAnsi="Times New Roman" w:cs="Times New Roman"/>
        </w:rPr>
        <w:t xml:space="preserve"> </w:t>
      </w:r>
      <w:r w:rsidRPr="00DA1D1E">
        <w:rPr>
          <w:rFonts w:ascii="Times New Roman" w:hAnsi="Times New Roman" w:cs="Times New Roman"/>
        </w:rPr>
        <w:t xml:space="preserve">(64.2%) </w:t>
      </w:r>
      <w:r>
        <w:rPr>
          <w:rFonts w:ascii="Times New Roman" w:hAnsi="Times New Roman" w:cs="Times New Roman"/>
        </w:rPr>
        <w:t>managed by GPs</w:t>
      </w:r>
      <w:r w:rsidRPr="00DA1D1E">
        <w:rPr>
          <w:rFonts w:ascii="Times New Roman" w:hAnsi="Times New Roman" w:cs="Times New Roman"/>
        </w:rPr>
        <w:t xml:space="preserve"> and 4,695</w:t>
      </w:r>
      <w:r>
        <w:rPr>
          <w:rFonts w:ascii="Times New Roman" w:hAnsi="Times New Roman" w:cs="Times New Roman"/>
        </w:rPr>
        <w:t>(</w:t>
      </w:r>
      <w:r w:rsidRPr="00DA1D1E">
        <w:rPr>
          <w:rFonts w:ascii="Times New Roman" w:hAnsi="Times New Roman" w:cs="Times New Roman"/>
        </w:rPr>
        <w:t xml:space="preserve">35.8%) </w:t>
      </w:r>
      <w:r>
        <w:rPr>
          <w:rFonts w:ascii="Times New Roman" w:hAnsi="Times New Roman" w:cs="Times New Roman"/>
        </w:rPr>
        <w:t>by ED staff.</w:t>
      </w:r>
      <w:r w:rsidRPr="00DA1D1E" w:rsidDel="005A003F">
        <w:rPr>
          <w:rFonts w:ascii="Times New Roman" w:hAnsi="Times New Roman" w:cs="Times New Roman"/>
        </w:rPr>
        <w:t xml:space="preserve"> </w:t>
      </w:r>
      <w:bookmarkEnd w:id="4"/>
      <w:r w:rsidRPr="00DA1D1E">
        <w:rPr>
          <w:rFonts w:ascii="Times New Roman" w:hAnsi="Times New Roman" w:cs="Times New Roman"/>
        </w:rPr>
        <w:t xml:space="preserve">Median duration of </w:t>
      </w:r>
      <w:r>
        <w:rPr>
          <w:rFonts w:ascii="Times New Roman" w:hAnsi="Times New Roman" w:cs="Times New Roman"/>
        </w:rPr>
        <w:t>ED-</w:t>
      </w:r>
      <w:r w:rsidRPr="00DA1D1E">
        <w:rPr>
          <w:rFonts w:ascii="Times New Roman" w:hAnsi="Times New Roman" w:cs="Times New Roman"/>
        </w:rPr>
        <w:t>stay was 39min</w:t>
      </w:r>
      <w:r>
        <w:rPr>
          <w:rFonts w:ascii="Times New Roman" w:hAnsi="Times New Roman" w:cs="Times New Roman"/>
        </w:rPr>
        <w:t xml:space="preserve"> </w:t>
      </w:r>
      <w:r w:rsidRPr="00DA1D1E">
        <w:rPr>
          <w:rFonts w:ascii="Times New Roman" w:hAnsi="Times New Roman" w:cs="Times New Roman"/>
        </w:rPr>
        <w:t xml:space="preserve">(IQR 16-108) </w:t>
      </w:r>
      <w:r>
        <w:rPr>
          <w:rFonts w:ascii="Times New Roman" w:hAnsi="Times New Roman" w:cs="Times New Roman"/>
        </w:rPr>
        <w:t>in</w:t>
      </w:r>
      <w:r w:rsidRPr="00DA1D1E">
        <w:rPr>
          <w:rFonts w:ascii="Times New Roman" w:hAnsi="Times New Roman" w:cs="Times New Roman"/>
        </w:rPr>
        <w:t xml:space="preserve"> the GP</w:t>
      </w:r>
      <w:r>
        <w:rPr>
          <w:rFonts w:ascii="Times New Roman" w:hAnsi="Times New Roman" w:cs="Times New Roman"/>
        </w:rPr>
        <w:t>-</w:t>
      </w:r>
      <w:r w:rsidRPr="00DA1D1E">
        <w:rPr>
          <w:rFonts w:ascii="Times New Roman" w:hAnsi="Times New Roman" w:cs="Times New Roman"/>
        </w:rPr>
        <w:t xml:space="preserve">group </w:t>
      </w:r>
      <w:r>
        <w:rPr>
          <w:rFonts w:ascii="Times New Roman" w:hAnsi="Times New Roman" w:cs="Times New Roman"/>
        </w:rPr>
        <w:t>and</w:t>
      </w:r>
      <w:r w:rsidRPr="00DA1D1E">
        <w:rPr>
          <w:rFonts w:ascii="Times New Roman" w:hAnsi="Times New Roman" w:cs="Times New Roman"/>
        </w:rPr>
        <w:t xml:space="preserve"> 165min</w:t>
      </w:r>
      <w:r>
        <w:rPr>
          <w:rFonts w:ascii="Times New Roman" w:hAnsi="Times New Roman" w:cs="Times New Roman"/>
        </w:rPr>
        <w:t xml:space="preserve"> </w:t>
      </w:r>
      <w:r w:rsidRPr="00DA1D1E">
        <w:rPr>
          <w:rFonts w:ascii="Times New Roman" w:hAnsi="Times New Roman" w:cs="Times New Roman"/>
        </w:rPr>
        <w:t xml:space="preserve">(IQR 104-222) </w:t>
      </w:r>
      <w:r>
        <w:rPr>
          <w:rFonts w:ascii="Times New Roman" w:hAnsi="Times New Roman" w:cs="Times New Roman"/>
        </w:rPr>
        <w:t xml:space="preserve">in </w:t>
      </w:r>
      <w:r w:rsidRPr="00DA1D1E">
        <w:rPr>
          <w:rFonts w:ascii="Times New Roman" w:hAnsi="Times New Roman" w:cs="Times New Roman"/>
        </w:rPr>
        <w:t>the ED</w:t>
      </w:r>
      <w:r>
        <w:rPr>
          <w:rFonts w:ascii="Times New Roman" w:hAnsi="Times New Roman" w:cs="Times New Roman"/>
        </w:rPr>
        <w:t>-</w:t>
      </w:r>
      <w:r w:rsidRPr="00DA1D1E">
        <w:rPr>
          <w:rFonts w:ascii="Times New Roman" w:hAnsi="Times New Roman" w:cs="Times New Roman"/>
        </w:rPr>
        <w:t>group(p&lt;0.001). The GP</w:t>
      </w:r>
      <w:r>
        <w:rPr>
          <w:rFonts w:ascii="Times New Roman" w:hAnsi="Times New Roman" w:cs="Times New Roman"/>
        </w:rPr>
        <w:t>-</w:t>
      </w:r>
      <w:r w:rsidRPr="00DA1D1E">
        <w:rPr>
          <w:rFonts w:ascii="Times New Roman" w:hAnsi="Times New Roman" w:cs="Times New Roman"/>
        </w:rPr>
        <w:t>group were</w:t>
      </w:r>
      <w:r>
        <w:rPr>
          <w:rFonts w:ascii="Times New Roman" w:hAnsi="Times New Roman" w:cs="Times New Roman"/>
        </w:rPr>
        <w:t xml:space="preserve"> </w:t>
      </w:r>
      <w:r w:rsidRPr="00DA1D1E">
        <w:rPr>
          <w:rFonts w:ascii="Times New Roman" w:hAnsi="Times New Roman" w:cs="Times New Roman"/>
        </w:rPr>
        <w:t>less likely to: be admitted as inpatients</w:t>
      </w:r>
      <w:r>
        <w:rPr>
          <w:rFonts w:ascii="Times New Roman" w:hAnsi="Times New Roman" w:cs="Times New Roman"/>
        </w:rPr>
        <w:t xml:space="preserve"> </w:t>
      </w:r>
      <w:r w:rsidRPr="00DA1D1E">
        <w:rPr>
          <w:rFonts w:ascii="Times New Roman" w:hAnsi="Times New Roman" w:cs="Times New Roman"/>
        </w:rPr>
        <w:t>(OR 0.16, 95%CI</w:t>
      </w:r>
      <w:r>
        <w:rPr>
          <w:rFonts w:ascii="Times New Roman" w:hAnsi="Times New Roman" w:cs="Times New Roman"/>
        </w:rPr>
        <w:t xml:space="preserve"> </w:t>
      </w:r>
      <w:r w:rsidRPr="00DA1D1E">
        <w:rPr>
          <w:rFonts w:ascii="Times New Roman" w:hAnsi="Times New Roman" w:cs="Times New Roman"/>
        </w:rPr>
        <w:t>0.13-0.2)</w:t>
      </w:r>
      <w:r>
        <w:rPr>
          <w:rFonts w:ascii="Times New Roman" w:hAnsi="Times New Roman" w:cs="Times New Roman"/>
        </w:rPr>
        <w:t xml:space="preserve"> and </w:t>
      </w:r>
      <w:r w:rsidRPr="00DA1D1E">
        <w:rPr>
          <w:rFonts w:ascii="Times New Roman" w:hAnsi="Times New Roman" w:cs="Times New Roman"/>
        </w:rPr>
        <w:t>wait longer than four-hours</w:t>
      </w:r>
      <w:r>
        <w:rPr>
          <w:rFonts w:ascii="Times New Roman" w:hAnsi="Times New Roman" w:cs="Times New Roman"/>
        </w:rPr>
        <w:t xml:space="preserve"> </w:t>
      </w:r>
      <w:r w:rsidRPr="00DA1D1E">
        <w:rPr>
          <w:rFonts w:ascii="Times New Roman" w:hAnsi="Times New Roman" w:cs="Times New Roman"/>
        </w:rPr>
        <w:t>(OR 0.1, 95%CI 0.08-0.13), but more likely to receive antibiotics</w:t>
      </w:r>
      <w:r>
        <w:rPr>
          <w:rFonts w:ascii="Times New Roman" w:hAnsi="Times New Roman" w:cs="Times New Roman"/>
        </w:rPr>
        <w:t xml:space="preserve"> </w:t>
      </w:r>
      <w:r w:rsidRPr="00DA1D1E">
        <w:rPr>
          <w:rFonts w:ascii="Times New Roman" w:hAnsi="Times New Roman" w:cs="Times New Roman"/>
        </w:rPr>
        <w:t>(OR 1.42, 95</w:t>
      </w:r>
      <w:r>
        <w:rPr>
          <w:rFonts w:ascii="Times New Roman" w:hAnsi="Times New Roman" w:cs="Times New Roman"/>
        </w:rPr>
        <w:t>%</w:t>
      </w:r>
      <w:r w:rsidRPr="00DA1D1E">
        <w:rPr>
          <w:rFonts w:ascii="Times New Roman" w:hAnsi="Times New Roman" w:cs="Times New Roman"/>
        </w:rPr>
        <w:t>CI 1.27-1.58).</w:t>
      </w:r>
      <w:r>
        <w:rPr>
          <w:rFonts w:ascii="Times New Roman" w:hAnsi="Times New Roman" w:cs="Times New Roman"/>
        </w:rPr>
        <w:t xml:space="preserve"> Treatment</w:t>
      </w:r>
      <w:r w:rsidRPr="00DA1D1E">
        <w:rPr>
          <w:rFonts w:ascii="Times New Roman" w:hAnsi="Times New Roman" w:cs="Times New Roman"/>
        </w:rPr>
        <w:t xml:space="preserve"> costs were</w:t>
      </w:r>
      <w:r>
        <w:rPr>
          <w:rFonts w:ascii="Times New Roman" w:hAnsi="Times New Roman" w:cs="Times New Roman"/>
        </w:rPr>
        <w:t xml:space="preserve"> </w:t>
      </w:r>
      <w:r w:rsidRPr="00DA1D1E">
        <w:rPr>
          <w:rFonts w:ascii="Times New Roman" w:hAnsi="Times New Roman" w:cs="Times New Roman"/>
        </w:rPr>
        <w:t>18.4% lower in the GP</w:t>
      </w:r>
      <w:r>
        <w:rPr>
          <w:rFonts w:ascii="Times New Roman" w:hAnsi="Times New Roman" w:cs="Times New Roman"/>
        </w:rPr>
        <w:t>-</w:t>
      </w:r>
      <w:r w:rsidRPr="00DA1D1E">
        <w:rPr>
          <w:rFonts w:ascii="Times New Roman" w:hAnsi="Times New Roman" w:cs="Times New Roman"/>
        </w:rPr>
        <w:t>group,</w:t>
      </w:r>
      <w:r>
        <w:rPr>
          <w:rFonts w:ascii="Times New Roman" w:hAnsi="Times New Roman" w:cs="Times New Roman"/>
        </w:rPr>
        <w:t xml:space="preserve"> </w:t>
      </w:r>
      <w:r w:rsidRPr="00DA1D1E">
        <w:rPr>
          <w:rFonts w:ascii="Times New Roman" w:hAnsi="Times New Roman" w:cs="Times New Roman"/>
        </w:rPr>
        <w:t xml:space="preserve">p&lt;0.0001. </w:t>
      </w:r>
    </w:p>
    <w:p w14:paraId="02D4CC9E" w14:textId="69155311" w:rsidR="00F350BC" w:rsidRDefault="0000390A" w:rsidP="008A5AE9">
      <w:pPr>
        <w:spacing w:line="480" w:lineRule="auto"/>
        <w:rPr>
          <w:rFonts w:ascii="Times New Roman" w:hAnsi="Times New Roman" w:cs="Times New Roman"/>
          <w:b/>
          <w:sz w:val="28"/>
          <w:szCs w:val="28"/>
        </w:rPr>
      </w:pPr>
      <w:r w:rsidRPr="0000390A">
        <w:rPr>
          <w:rFonts w:ascii="Times New Roman" w:hAnsi="Times New Roman" w:cs="Times New Roman"/>
          <w:b/>
        </w:rPr>
        <w:t>CONCLUSION</w:t>
      </w:r>
      <w:r>
        <w:rPr>
          <w:rFonts w:ascii="Times New Roman" w:hAnsi="Times New Roman" w:cs="Times New Roman"/>
          <w:b/>
        </w:rPr>
        <w:t xml:space="preserve"> </w:t>
      </w:r>
      <w:r w:rsidRPr="000731ED">
        <w:rPr>
          <w:rFonts w:ascii="Times New Roman" w:hAnsi="Times New Roman" w:cs="Times New Roman"/>
          <w:bCs/>
        </w:rPr>
        <w:t xml:space="preserve">Based on retrospective observational data, </w:t>
      </w:r>
      <w:r w:rsidR="000731ED">
        <w:rPr>
          <w:rFonts w:ascii="Times New Roman" w:hAnsi="Times New Roman" w:cs="Times New Roman"/>
          <w:bCs/>
        </w:rPr>
        <w:t>children</w:t>
      </w:r>
      <w:r w:rsidR="000731ED" w:rsidRPr="000731ED">
        <w:rPr>
          <w:rFonts w:ascii="Times New Roman" w:hAnsi="Times New Roman" w:cs="Times New Roman"/>
          <w:bCs/>
        </w:rPr>
        <w:t xml:space="preserve"> seen by the GP in the emergency department </w:t>
      </w:r>
      <w:r w:rsidR="000731ED">
        <w:rPr>
          <w:rFonts w:ascii="Times New Roman" w:hAnsi="Times New Roman" w:cs="Times New Roman"/>
          <w:bCs/>
        </w:rPr>
        <w:t>waited less time</w:t>
      </w:r>
      <w:r w:rsidR="000731ED" w:rsidRPr="000731ED">
        <w:rPr>
          <w:rFonts w:ascii="Times New Roman" w:hAnsi="Times New Roman" w:cs="Times New Roman"/>
          <w:bCs/>
        </w:rPr>
        <w:t xml:space="preserve">, had fewer </w:t>
      </w:r>
      <w:r w:rsidR="000731ED">
        <w:rPr>
          <w:rFonts w:ascii="Times New Roman" w:hAnsi="Times New Roman" w:cs="Times New Roman"/>
          <w:bCs/>
        </w:rPr>
        <w:t xml:space="preserve">inpatient </w:t>
      </w:r>
      <w:r w:rsidR="000731ED" w:rsidRPr="000731ED">
        <w:rPr>
          <w:rFonts w:ascii="Times New Roman" w:hAnsi="Times New Roman" w:cs="Times New Roman"/>
          <w:bCs/>
        </w:rPr>
        <w:t>admission</w:t>
      </w:r>
      <w:r w:rsidR="000731ED">
        <w:rPr>
          <w:rFonts w:ascii="Times New Roman" w:hAnsi="Times New Roman" w:cs="Times New Roman"/>
          <w:bCs/>
        </w:rPr>
        <w:t>s</w:t>
      </w:r>
      <w:r w:rsidR="000731ED" w:rsidRPr="000731ED">
        <w:rPr>
          <w:rFonts w:ascii="Times New Roman" w:hAnsi="Times New Roman" w:cs="Times New Roman"/>
          <w:bCs/>
        </w:rPr>
        <w:t xml:space="preserve"> and </w:t>
      </w:r>
      <w:r w:rsidR="000731ED">
        <w:rPr>
          <w:rFonts w:ascii="Times New Roman" w:hAnsi="Times New Roman" w:cs="Times New Roman"/>
          <w:bCs/>
        </w:rPr>
        <w:t>l</w:t>
      </w:r>
      <w:r w:rsidR="000731ED" w:rsidRPr="000731ED">
        <w:rPr>
          <w:rFonts w:ascii="Times New Roman" w:hAnsi="Times New Roman" w:cs="Times New Roman"/>
          <w:bCs/>
        </w:rPr>
        <w:t>ower costs</w:t>
      </w:r>
      <w:r w:rsidR="00800E28">
        <w:rPr>
          <w:rFonts w:ascii="Times New Roman" w:hAnsi="Times New Roman" w:cs="Times New Roman"/>
          <w:bCs/>
        </w:rPr>
        <w:t>,</w:t>
      </w:r>
      <w:r w:rsidR="000731ED" w:rsidRPr="000731ED">
        <w:rPr>
          <w:rFonts w:ascii="Times New Roman" w:hAnsi="Times New Roman" w:cs="Times New Roman"/>
          <w:bCs/>
        </w:rPr>
        <w:t xml:space="preserve"> but </w:t>
      </w:r>
      <w:r w:rsidR="00800E28">
        <w:rPr>
          <w:rFonts w:ascii="Times New Roman" w:hAnsi="Times New Roman" w:cs="Times New Roman"/>
          <w:bCs/>
        </w:rPr>
        <w:t xml:space="preserve">experienced </w:t>
      </w:r>
      <w:r w:rsidR="000731ED" w:rsidRPr="000731ED">
        <w:rPr>
          <w:rFonts w:ascii="Times New Roman" w:hAnsi="Times New Roman" w:cs="Times New Roman"/>
          <w:bCs/>
        </w:rPr>
        <w:t>higher antibiotic prescribing</w:t>
      </w:r>
      <w:r w:rsidRPr="000731ED">
        <w:rPr>
          <w:rFonts w:ascii="Times New Roman" w:hAnsi="Times New Roman" w:cs="Times New Roman"/>
          <w:bCs/>
        </w:rPr>
        <w:t xml:space="preserve">. </w:t>
      </w:r>
      <w:r>
        <w:rPr>
          <w:rFonts w:ascii="Times New Roman" w:hAnsi="Times New Roman" w:cs="Times New Roman"/>
          <w:bCs/>
        </w:rPr>
        <w:t>Given</w:t>
      </w:r>
      <w:r w:rsidRPr="000731ED">
        <w:rPr>
          <w:rFonts w:ascii="Times New Roman" w:hAnsi="Times New Roman" w:cs="Times New Roman"/>
          <w:bCs/>
        </w:rPr>
        <w:t xml:space="preserve"> rising demand for children’s emergency services, ‘GP in ED’ </w:t>
      </w:r>
      <w:r>
        <w:rPr>
          <w:rFonts w:ascii="Times New Roman" w:hAnsi="Times New Roman" w:cs="Times New Roman"/>
          <w:bCs/>
        </w:rPr>
        <w:t>care models</w:t>
      </w:r>
      <w:r w:rsidRPr="000731ED">
        <w:rPr>
          <w:rFonts w:ascii="Times New Roman" w:hAnsi="Times New Roman" w:cs="Times New Roman"/>
          <w:bCs/>
        </w:rPr>
        <w:t xml:space="preserve"> may </w:t>
      </w:r>
      <w:r w:rsidRPr="000731ED">
        <w:rPr>
          <w:rFonts w:ascii="Times New Roman" w:hAnsi="Times New Roman" w:cs="Times New Roman"/>
          <w:bCs/>
        </w:rPr>
        <w:lastRenderedPageBreak/>
        <w:t xml:space="preserve">improve </w:t>
      </w:r>
      <w:r>
        <w:rPr>
          <w:rFonts w:ascii="Times New Roman" w:hAnsi="Times New Roman" w:cs="Times New Roman"/>
          <w:bCs/>
        </w:rPr>
        <w:t>the</w:t>
      </w:r>
      <w:r w:rsidRPr="000731ED">
        <w:rPr>
          <w:rFonts w:ascii="Times New Roman" w:hAnsi="Times New Roman" w:cs="Times New Roman"/>
          <w:bCs/>
        </w:rPr>
        <w:t xml:space="preserve"> management of non-urgent </w:t>
      </w:r>
      <w:r>
        <w:rPr>
          <w:rFonts w:ascii="Times New Roman" w:hAnsi="Times New Roman" w:cs="Times New Roman"/>
          <w:bCs/>
        </w:rPr>
        <w:t xml:space="preserve">ED </w:t>
      </w:r>
      <w:r w:rsidRPr="000731ED">
        <w:rPr>
          <w:rFonts w:ascii="Times New Roman" w:hAnsi="Times New Roman" w:cs="Times New Roman"/>
          <w:bCs/>
        </w:rPr>
        <w:t>presentations, however further research incorporating causative study designs is required</w:t>
      </w:r>
      <w:r w:rsidRPr="0000390A">
        <w:rPr>
          <w:rFonts w:ascii="Times New Roman" w:hAnsi="Times New Roman" w:cs="Times New Roman"/>
          <w:b/>
        </w:rPr>
        <w:t>.</w:t>
      </w:r>
    </w:p>
    <w:p w14:paraId="53A7EDC6" w14:textId="31BB19FB" w:rsidR="007012C6" w:rsidRPr="00F350BC" w:rsidRDefault="00F350BC" w:rsidP="008A5AE9">
      <w:pPr>
        <w:spacing w:line="480" w:lineRule="auto"/>
        <w:rPr>
          <w:rFonts w:ascii="Times New Roman" w:hAnsi="Times New Roman" w:cs="Times New Roman"/>
          <w:b/>
          <w:sz w:val="28"/>
          <w:szCs w:val="28"/>
        </w:rPr>
      </w:pPr>
      <w:r w:rsidRPr="00F350BC">
        <w:rPr>
          <w:rFonts w:ascii="Times New Roman" w:hAnsi="Times New Roman" w:cs="Times New Roman"/>
          <w:b/>
          <w:sz w:val="28"/>
          <w:szCs w:val="28"/>
        </w:rPr>
        <w:t>KEYWORDS</w:t>
      </w:r>
    </w:p>
    <w:p w14:paraId="3C900714" w14:textId="7FB839F6" w:rsidR="007D5C34" w:rsidRDefault="003E5A7D" w:rsidP="008A5AE9">
      <w:pPr>
        <w:spacing w:line="480" w:lineRule="auto"/>
        <w:rPr>
          <w:rFonts w:ascii="Times New Roman" w:hAnsi="Times New Roman" w:cs="Times New Roman"/>
          <w:b/>
          <w:sz w:val="28"/>
        </w:rPr>
      </w:pPr>
      <w:r>
        <w:rPr>
          <w:rFonts w:ascii="Times New Roman" w:hAnsi="Times New Roman" w:cs="Times New Roman"/>
          <w:bCs/>
        </w:rPr>
        <w:t>Emergency care, primary care, paediatrics</w:t>
      </w:r>
      <w:r w:rsidR="0003111A">
        <w:rPr>
          <w:rFonts w:ascii="Times New Roman" w:hAnsi="Times New Roman" w:cs="Times New Roman"/>
          <w:bCs/>
        </w:rPr>
        <w:t>, cost-effectiveness, antimicrobial prescribing</w:t>
      </w:r>
      <w:r>
        <w:rPr>
          <w:rFonts w:ascii="Times New Roman" w:hAnsi="Times New Roman" w:cs="Times New Roman"/>
          <w:bCs/>
        </w:rPr>
        <w:t xml:space="preserve"> </w:t>
      </w:r>
    </w:p>
    <w:p w14:paraId="33EA3B3C" w14:textId="77777777" w:rsidR="007D3410" w:rsidRDefault="007D3410" w:rsidP="008A5AE9">
      <w:pPr>
        <w:spacing w:line="480" w:lineRule="auto"/>
        <w:rPr>
          <w:rFonts w:ascii="Times New Roman" w:hAnsi="Times New Roman" w:cs="Times New Roman"/>
          <w:b/>
          <w:sz w:val="28"/>
        </w:rPr>
      </w:pPr>
    </w:p>
    <w:p w14:paraId="6CE9DF3F" w14:textId="59949378" w:rsidR="00F350BC" w:rsidRDefault="00F350BC" w:rsidP="008A5AE9">
      <w:pPr>
        <w:spacing w:line="480" w:lineRule="auto"/>
        <w:rPr>
          <w:rFonts w:ascii="Times New Roman" w:hAnsi="Times New Roman" w:cs="Times New Roman"/>
          <w:b/>
          <w:sz w:val="28"/>
        </w:rPr>
      </w:pPr>
      <w:r>
        <w:rPr>
          <w:rFonts w:ascii="Times New Roman" w:hAnsi="Times New Roman" w:cs="Times New Roman"/>
          <w:b/>
          <w:sz w:val="28"/>
        </w:rPr>
        <w:t>HOW THIS FITS IN</w:t>
      </w:r>
    </w:p>
    <w:p w14:paraId="56009D7D" w14:textId="77777777" w:rsidR="00473C97" w:rsidRDefault="00473C97" w:rsidP="008A5AE9">
      <w:pPr>
        <w:spacing w:line="480" w:lineRule="auto"/>
        <w:rPr>
          <w:rFonts w:ascii="Helvetica" w:hAnsi="Helvetica"/>
          <w:color w:val="333333"/>
          <w:sz w:val="21"/>
          <w:szCs w:val="21"/>
          <w:shd w:val="clear" w:color="auto" w:fill="FFFFFF"/>
        </w:rPr>
      </w:pPr>
    </w:p>
    <w:p w14:paraId="1B2EF56D" w14:textId="77777777" w:rsidR="00A26B2C" w:rsidRPr="001F681C" w:rsidRDefault="00A26B2C" w:rsidP="00A26B2C">
      <w:pPr>
        <w:pStyle w:val="ListParagraph"/>
        <w:numPr>
          <w:ilvl w:val="0"/>
          <w:numId w:val="10"/>
        </w:numPr>
        <w:spacing w:line="480" w:lineRule="auto"/>
        <w:rPr>
          <w:rFonts w:ascii="Times New Roman" w:hAnsi="Times New Roman" w:cs="Times New Roman"/>
          <w:lang w:val="en-US"/>
        </w:rPr>
      </w:pPr>
      <w:bookmarkStart w:id="5" w:name="_Hlk39648953"/>
      <w:r w:rsidRPr="001F681C">
        <w:rPr>
          <w:rFonts w:ascii="Times New Roman" w:hAnsi="Times New Roman" w:cs="Times New Roman"/>
          <w:bCs/>
        </w:rPr>
        <w:t xml:space="preserve">Many emergency department attendances are non-urgent, putting pressure on services and increasing caseload. </w:t>
      </w:r>
    </w:p>
    <w:p w14:paraId="738A26B1" w14:textId="77777777" w:rsidR="00A26B2C" w:rsidRPr="001F681C" w:rsidRDefault="00A26B2C" w:rsidP="00A26B2C">
      <w:pPr>
        <w:pStyle w:val="ListParagraph"/>
        <w:numPr>
          <w:ilvl w:val="0"/>
          <w:numId w:val="10"/>
        </w:numPr>
        <w:spacing w:line="480" w:lineRule="auto"/>
        <w:rPr>
          <w:rFonts w:ascii="Times New Roman" w:hAnsi="Times New Roman" w:cs="Times New Roman"/>
          <w:lang w:val="en-US"/>
        </w:rPr>
      </w:pPr>
      <w:r w:rsidRPr="001F681C">
        <w:rPr>
          <w:rFonts w:ascii="Times New Roman" w:hAnsi="Times New Roman" w:cs="Times New Roman"/>
          <w:lang w:val="en-US"/>
        </w:rPr>
        <w:t xml:space="preserve">Having a GP available in the emergency department to manage non-urgent cases </w:t>
      </w:r>
      <w:r w:rsidRPr="001F681C">
        <w:rPr>
          <w:rFonts w:ascii="Times New Roman" w:hAnsi="Times New Roman" w:cs="Times New Roman"/>
        </w:rPr>
        <w:t>has previously been shown to improve efficiency and patient satisfaction, but it is unclear whether this shows value-for-money.</w:t>
      </w:r>
    </w:p>
    <w:p w14:paraId="15FB5B2D" w14:textId="4902A9A1" w:rsidR="00A26B2C" w:rsidRPr="001F681C" w:rsidRDefault="00A26B2C" w:rsidP="00A26B2C">
      <w:pPr>
        <w:pStyle w:val="ListParagraph"/>
        <w:numPr>
          <w:ilvl w:val="0"/>
          <w:numId w:val="10"/>
        </w:numPr>
        <w:spacing w:line="480" w:lineRule="auto"/>
        <w:rPr>
          <w:rFonts w:ascii="Times New Roman" w:hAnsi="Times New Roman" w:cs="Times New Roman"/>
          <w:lang w:val="en-US"/>
        </w:rPr>
      </w:pPr>
      <w:bookmarkStart w:id="6" w:name="_Hlk40344582"/>
      <w:r w:rsidRPr="001F681C">
        <w:rPr>
          <w:rFonts w:ascii="Times New Roman" w:hAnsi="Times New Roman" w:cs="Times New Roman"/>
        </w:rPr>
        <w:t xml:space="preserve">This large non-randomized observational study shows that </w:t>
      </w:r>
      <w:r w:rsidR="001B7D69" w:rsidRPr="001F681C">
        <w:rPr>
          <w:rFonts w:ascii="Times New Roman" w:hAnsi="Times New Roman" w:cs="Times New Roman"/>
        </w:rPr>
        <w:t>children seen by the GP in the emergency department waited less time, had fewer inpatient admissions and lower costs, but experienced higher antibiotic prescribing</w:t>
      </w:r>
      <w:r w:rsidR="001B7D69">
        <w:rPr>
          <w:rFonts w:ascii="Times New Roman" w:hAnsi="Times New Roman" w:cs="Times New Roman"/>
        </w:rPr>
        <w:t xml:space="preserve"> than those managed by ED teams</w:t>
      </w:r>
    </w:p>
    <w:p w14:paraId="504A5163" w14:textId="5873E92C" w:rsidR="00A26B2C" w:rsidRPr="001F681C" w:rsidRDefault="00C37CCA" w:rsidP="00A26B2C">
      <w:pPr>
        <w:pStyle w:val="ListParagraph"/>
        <w:numPr>
          <w:ilvl w:val="0"/>
          <w:numId w:val="10"/>
        </w:numPr>
        <w:spacing w:line="480" w:lineRule="auto"/>
      </w:pPr>
      <w:r w:rsidRPr="00C37CCA">
        <w:rPr>
          <w:rFonts w:ascii="Times New Roman" w:hAnsi="Times New Roman" w:cs="Times New Roman"/>
        </w:rPr>
        <w:t>Given rising demand for children’s emergency services, ‘GP in ED’ care models may improve the management of non-urgent ED presentations, however further research incorporating causative study designs is required.</w:t>
      </w:r>
    </w:p>
    <w:bookmarkEnd w:id="5"/>
    <w:bookmarkEnd w:id="6"/>
    <w:p w14:paraId="74D9019B" w14:textId="1EC71DF4" w:rsidR="000E189F" w:rsidRPr="0069386F" w:rsidRDefault="000E189F" w:rsidP="008A5AE9">
      <w:pPr>
        <w:spacing w:line="480" w:lineRule="auto"/>
        <w:rPr>
          <w:rFonts w:ascii="Times New Roman" w:hAnsi="Times New Roman" w:cs="Times New Roman"/>
          <w:b/>
          <w:sz w:val="28"/>
        </w:rPr>
      </w:pPr>
      <w:r w:rsidRPr="0069386F">
        <w:rPr>
          <w:rFonts w:ascii="Times New Roman" w:hAnsi="Times New Roman" w:cs="Times New Roman"/>
          <w:b/>
          <w:sz w:val="28"/>
        </w:rPr>
        <w:t>INTRODUCTION</w:t>
      </w:r>
      <w:r w:rsidR="0027115D" w:rsidRPr="0069386F">
        <w:rPr>
          <w:rFonts w:ascii="Times New Roman" w:hAnsi="Times New Roman" w:cs="Times New Roman"/>
          <w:b/>
          <w:sz w:val="28"/>
        </w:rPr>
        <w:t xml:space="preserve"> </w:t>
      </w:r>
    </w:p>
    <w:p w14:paraId="0508DFDE" w14:textId="77777777" w:rsidR="008A5AE9" w:rsidRDefault="008A5AE9" w:rsidP="008A5AE9">
      <w:pPr>
        <w:pStyle w:val="Body"/>
        <w:spacing w:line="480" w:lineRule="auto"/>
        <w:jc w:val="both"/>
        <w:rPr>
          <w:rFonts w:ascii="Times New Roman" w:hAnsi="Times New Roman" w:cs="Times New Roman"/>
        </w:rPr>
      </w:pPr>
    </w:p>
    <w:p w14:paraId="24FAD060" w14:textId="5D078868" w:rsidR="004B7E4A" w:rsidRPr="0069386F" w:rsidRDefault="0069262C" w:rsidP="008A5AE9">
      <w:pPr>
        <w:pStyle w:val="Body"/>
        <w:spacing w:line="480" w:lineRule="auto"/>
        <w:jc w:val="both"/>
        <w:rPr>
          <w:rFonts w:ascii="Times New Roman" w:hAnsi="Times New Roman" w:cs="Times New Roman"/>
        </w:rPr>
      </w:pPr>
      <w:r w:rsidRPr="0069386F">
        <w:rPr>
          <w:rFonts w:ascii="Times New Roman" w:hAnsi="Times New Roman" w:cs="Times New Roman"/>
        </w:rPr>
        <w:t xml:space="preserve">The total number of visits to </w:t>
      </w:r>
      <w:r w:rsidR="00842BA6" w:rsidRPr="0069386F">
        <w:rPr>
          <w:rFonts w:ascii="Times New Roman" w:hAnsi="Times New Roman" w:cs="Times New Roman"/>
        </w:rPr>
        <w:t>EDs</w:t>
      </w:r>
      <w:r w:rsidRPr="0069386F">
        <w:rPr>
          <w:rFonts w:ascii="Times New Roman" w:hAnsi="Times New Roman" w:cs="Times New Roman"/>
        </w:rPr>
        <w:t xml:space="preserve"> in England exceeded 24 million in 2018</w:t>
      </w:r>
      <w:r w:rsidR="0006160C">
        <w:rPr>
          <w:rFonts w:ascii="Times New Roman" w:hAnsi="Times New Roman" w:cs="Times New Roman"/>
        </w:rPr>
        <w:t>,</w:t>
      </w:r>
      <w:r w:rsidRPr="0069386F">
        <w:rPr>
          <w:rFonts w:ascii="Times New Roman" w:hAnsi="Times New Roman" w:cs="Times New Roman"/>
        </w:rPr>
        <w:t xml:space="preserve"> [1] a rise of 42% over the last 12 years</w:t>
      </w:r>
      <w:r w:rsidR="00CB2953">
        <w:rPr>
          <w:rFonts w:ascii="Times New Roman" w:hAnsi="Times New Roman" w:cs="Times New Roman"/>
        </w:rPr>
        <w:t>,</w:t>
      </w:r>
      <w:r w:rsidR="00CB2953" w:rsidRPr="00CB2953">
        <w:rPr>
          <w:rFonts w:ascii="Times New Roman" w:hAnsi="Times New Roman" w:cs="Times New Roman"/>
        </w:rPr>
        <w:t xml:space="preserve"> </w:t>
      </w:r>
      <w:r w:rsidR="00CB2953" w:rsidRPr="0069386F">
        <w:rPr>
          <w:rFonts w:ascii="Times New Roman" w:hAnsi="Times New Roman" w:cs="Times New Roman"/>
        </w:rPr>
        <w:t xml:space="preserve">[2] </w:t>
      </w:r>
      <w:r w:rsidR="00CB2953">
        <w:rPr>
          <w:rFonts w:ascii="Times New Roman" w:hAnsi="Times New Roman" w:cs="Times New Roman"/>
        </w:rPr>
        <w:t>with</w:t>
      </w:r>
      <w:r w:rsidR="000D6666">
        <w:rPr>
          <w:rFonts w:ascii="Times New Roman" w:hAnsi="Times New Roman" w:cs="Times New Roman"/>
        </w:rPr>
        <w:t xml:space="preserve"> </w:t>
      </w:r>
      <w:r w:rsidR="00CB2953">
        <w:rPr>
          <w:rFonts w:ascii="Times New Roman" w:hAnsi="Times New Roman" w:cs="Times New Roman"/>
        </w:rPr>
        <w:t>t</w:t>
      </w:r>
      <w:r w:rsidR="007C3BB4" w:rsidRPr="0069386F">
        <w:rPr>
          <w:rFonts w:ascii="Times New Roman" w:hAnsi="Times New Roman" w:cs="Times New Roman"/>
        </w:rPr>
        <w:t xml:space="preserve">wo-thirds [3] </w:t>
      </w:r>
      <w:r w:rsidRPr="0069386F">
        <w:rPr>
          <w:rFonts w:ascii="Times New Roman" w:hAnsi="Times New Roman" w:cs="Times New Roman"/>
        </w:rPr>
        <w:t xml:space="preserve">of </w:t>
      </w:r>
      <w:r w:rsidR="00842BA6" w:rsidRPr="0069386F">
        <w:rPr>
          <w:rFonts w:ascii="Times New Roman" w:hAnsi="Times New Roman" w:cs="Times New Roman"/>
        </w:rPr>
        <w:t>attendances</w:t>
      </w:r>
      <w:r w:rsidRPr="0069386F">
        <w:rPr>
          <w:rFonts w:ascii="Times New Roman" w:hAnsi="Times New Roman" w:cs="Times New Roman"/>
        </w:rPr>
        <w:t xml:space="preserve"> </w:t>
      </w:r>
      <w:r w:rsidR="00CB2953">
        <w:rPr>
          <w:rFonts w:ascii="Times New Roman" w:hAnsi="Times New Roman" w:cs="Times New Roman"/>
        </w:rPr>
        <w:t>taking</w:t>
      </w:r>
      <w:r w:rsidR="00842BA6" w:rsidRPr="0069386F">
        <w:rPr>
          <w:rFonts w:ascii="Times New Roman" w:hAnsi="Times New Roman" w:cs="Times New Roman"/>
        </w:rPr>
        <w:t xml:space="preserve"> place without GP referral</w:t>
      </w:r>
      <w:r w:rsidRPr="0069386F">
        <w:rPr>
          <w:rFonts w:ascii="Times New Roman" w:hAnsi="Times New Roman" w:cs="Times New Roman"/>
        </w:rPr>
        <w:t xml:space="preserve"> or transfer by ambulance. </w:t>
      </w:r>
      <w:r w:rsidR="00842BA6" w:rsidRPr="0069386F">
        <w:rPr>
          <w:rFonts w:ascii="Times New Roman" w:hAnsi="Times New Roman" w:cs="Times New Roman"/>
        </w:rPr>
        <w:t>While</w:t>
      </w:r>
      <w:r w:rsidRPr="0069386F">
        <w:rPr>
          <w:rFonts w:ascii="Times New Roman" w:hAnsi="Times New Roman" w:cs="Times New Roman"/>
        </w:rPr>
        <w:t xml:space="preserve"> these attendances may result </w:t>
      </w:r>
      <w:r w:rsidR="007E5EA7">
        <w:rPr>
          <w:rFonts w:ascii="Times New Roman" w:hAnsi="Times New Roman" w:cs="Times New Roman"/>
        </w:rPr>
        <w:t>from</w:t>
      </w:r>
      <w:r w:rsidRPr="0069386F">
        <w:rPr>
          <w:rFonts w:ascii="Times New Roman" w:hAnsi="Times New Roman" w:cs="Times New Roman"/>
        </w:rPr>
        <w:t xml:space="preserve"> an acute medical problem, they </w:t>
      </w:r>
      <w:r w:rsidR="00842BA6" w:rsidRPr="0069386F">
        <w:rPr>
          <w:rFonts w:ascii="Times New Roman" w:hAnsi="Times New Roman" w:cs="Times New Roman"/>
        </w:rPr>
        <w:t>may not always</w:t>
      </w:r>
      <w:r w:rsidRPr="0069386F">
        <w:rPr>
          <w:rFonts w:ascii="Times New Roman" w:hAnsi="Times New Roman" w:cs="Times New Roman"/>
        </w:rPr>
        <w:t xml:space="preserve"> </w:t>
      </w:r>
      <w:r w:rsidR="000D6666">
        <w:rPr>
          <w:rFonts w:ascii="Times New Roman" w:hAnsi="Times New Roman" w:cs="Times New Roman"/>
        </w:rPr>
        <w:t>require</w:t>
      </w:r>
      <w:r w:rsidR="00842BA6" w:rsidRPr="0069386F">
        <w:rPr>
          <w:rFonts w:ascii="Times New Roman" w:hAnsi="Times New Roman" w:cs="Times New Roman"/>
        </w:rPr>
        <w:t xml:space="preserve"> immediate specialized </w:t>
      </w:r>
      <w:r w:rsidR="000625E1" w:rsidRPr="0069386F">
        <w:rPr>
          <w:rFonts w:ascii="Times New Roman" w:hAnsi="Times New Roman" w:cs="Times New Roman"/>
        </w:rPr>
        <w:t>emergency</w:t>
      </w:r>
      <w:r w:rsidRPr="0069386F">
        <w:rPr>
          <w:rFonts w:ascii="Times New Roman" w:hAnsi="Times New Roman" w:cs="Times New Roman"/>
        </w:rPr>
        <w:t xml:space="preserve"> medical care</w:t>
      </w:r>
      <w:r w:rsidR="007E5EA7">
        <w:rPr>
          <w:rFonts w:ascii="Times New Roman" w:hAnsi="Times New Roman" w:cs="Times New Roman"/>
        </w:rPr>
        <w:t xml:space="preserve">; </w:t>
      </w:r>
      <w:r w:rsidRPr="0069386F">
        <w:rPr>
          <w:rFonts w:ascii="Times New Roman" w:hAnsi="Times New Roman" w:cs="Times New Roman"/>
        </w:rPr>
        <w:t>with</w:t>
      </w:r>
      <w:r w:rsidR="000625E1" w:rsidRPr="0069386F">
        <w:rPr>
          <w:rFonts w:ascii="Times New Roman" w:hAnsi="Times New Roman" w:cs="Times New Roman"/>
        </w:rPr>
        <w:t xml:space="preserve"> </w:t>
      </w:r>
      <w:r w:rsidRPr="0069386F">
        <w:rPr>
          <w:rFonts w:ascii="Times New Roman" w:hAnsi="Times New Roman" w:cs="Times New Roman"/>
        </w:rPr>
        <w:t>20</w:t>
      </w:r>
      <w:r w:rsidR="007E5EA7">
        <w:rPr>
          <w:rFonts w:ascii="Times New Roman" w:hAnsi="Times New Roman" w:cs="Times New Roman"/>
        </w:rPr>
        <w:t>-</w:t>
      </w:r>
      <w:r w:rsidRPr="0069386F">
        <w:rPr>
          <w:rFonts w:ascii="Times New Roman" w:hAnsi="Times New Roman" w:cs="Times New Roman"/>
        </w:rPr>
        <w:t>40% of ED visits class</w:t>
      </w:r>
      <w:r w:rsidR="007E5EA7">
        <w:rPr>
          <w:rFonts w:ascii="Times New Roman" w:hAnsi="Times New Roman" w:cs="Times New Roman"/>
        </w:rPr>
        <w:t>ified</w:t>
      </w:r>
      <w:r w:rsidRPr="0069386F">
        <w:rPr>
          <w:rFonts w:ascii="Times New Roman" w:hAnsi="Times New Roman" w:cs="Times New Roman"/>
        </w:rPr>
        <w:t xml:space="preserve"> as non-urgent</w:t>
      </w:r>
      <w:r w:rsidR="0006160C">
        <w:rPr>
          <w:rFonts w:ascii="Times New Roman" w:hAnsi="Times New Roman" w:cs="Times New Roman"/>
        </w:rPr>
        <w:t>.</w:t>
      </w:r>
      <w:r w:rsidRPr="0069386F">
        <w:rPr>
          <w:rFonts w:ascii="Times New Roman" w:hAnsi="Times New Roman" w:cs="Times New Roman"/>
        </w:rPr>
        <w:t xml:space="preserve"> [</w:t>
      </w:r>
      <w:r w:rsidR="007C3BB4" w:rsidRPr="0069386F">
        <w:rPr>
          <w:rFonts w:ascii="Times New Roman" w:hAnsi="Times New Roman" w:cs="Times New Roman"/>
        </w:rPr>
        <w:t>4</w:t>
      </w:r>
      <w:r w:rsidRPr="0069386F">
        <w:rPr>
          <w:rFonts w:ascii="Times New Roman" w:hAnsi="Times New Roman" w:cs="Times New Roman"/>
        </w:rPr>
        <w:t>,</w:t>
      </w:r>
      <w:r w:rsidR="007C3BB4" w:rsidRPr="0069386F">
        <w:rPr>
          <w:rFonts w:ascii="Times New Roman" w:hAnsi="Times New Roman" w:cs="Times New Roman"/>
        </w:rPr>
        <w:t>5</w:t>
      </w:r>
      <w:r w:rsidRPr="0069386F">
        <w:rPr>
          <w:rFonts w:ascii="Times New Roman" w:hAnsi="Times New Roman" w:cs="Times New Roman"/>
        </w:rPr>
        <w:t>]</w:t>
      </w:r>
      <w:r w:rsidR="00563254" w:rsidRPr="0069386F">
        <w:rPr>
          <w:rFonts w:ascii="Times New Roman" w:hAnsi="Times New Roman" w:cs="Times New Roman"/>
        </w:rPr>
        <w:t xml:space="preserve"> </w:t>
      </w:r>
      <w:r w:rsidR="000D6666">
        <w:rPr>
          <w:rFonts w:ascii="Times New Roman" w:hAnsi="Times New Roman" w:cs="Times New Roman"/>
        </w:rPr>
        <w:t>I</w:t>
      </w:r>
      <w:r w:rsidR="004B7E4A" w:rsidRPr="0069386F">
        <w:rPr>
          <w:rFonts w:ascii="Times New Roman" w:hAnsi="Times New Roman" w:cs="Times New Roman"/>
        </w:rPr>
        <w:t xml:space="preserve">ncreased concern </w:t>
      </w:r>
      <w:r w:rsidR="007E5EA7">
        <w:rPr>
          <w:rFonts w:ascii="Times New Roman" w:hAnsi="Times New Roman" w:cs="Times New Roman"/>
        </w:rPr>
        <w:t>regarding</w:t>
      </w:r>
      <w:r w:rsidR="004B7E4A" w:rsidRPr="0069386F">
        <w:rPr>
          <w:rFonts w:ascii="Times New Roman" w:hAnsi="Times New Roman" w:cs="Times New Roman"/>
        </w:rPr>
        <w:t xml:space="preserve"> the potential severity of condition</w:t>
      </w:r>
      <w:r w:rsidR="00563254" w:rsidRPr="0069386F">
        <w:rPr>
          <w:rFonts w:ascii="Times New Roman" w:hAnsi="Times New Roman" w:cs="Times New Roman"/>
        </w:rPr>
        <w:t>s</w:t>
      </w:r>
      <w:r w:rsidR="0006160C">
        <w:rPr>
          <w:rFonts w:ascii="Times New Roman" w:hAnsi="Times New Roman" w:cs="Times New Roman"/>
        </w:rPr>
        <w:t>,</w:t>
      </w:r>
      <w:r w:rsidR="007C3BB4" w:rsidRPr="0069386F">
        <w:rPr>
          <w:rFonts w:ascii="Times New Roman" w:hAnsi="Times New Roman" w:cs="Times New Roman"/>
        </w:rPr>
        <w:t xml:space="preserve"> [6]</w:t>
      </w:r>
      <w:r w:rsidR="004B7E4A" w:rsidRPr="0069386F">
        <w:rPr>
          <w:rFonts w:ascii="Times New Roman" w:hAnsi="Times New Roman" w:cs="Times New Roman"/>
        </w:rPr>
        <w:t xml:space="preserve"> parental anxiety, and </w:t>
      </w:r>
      <w:r w:rsidR="007E5EA7">
        <w:rPr>
          <w:rFonts w:ascii="Times New Roman" w:hAnsi="Times New Roman" w:cs="Times New Roman"/>
        </w:rPr>
        <w:t>a</w:t>
      </w:r>
      <w:r w:rsidR="004B7E4A" w:rsidRPr="0069386F">
        <w:rPr>
          <w:rFonts w:ascii="Times New Roman" w:hAnsi="Times New Roman" w:cs="Times New Roman"/>
        </w:rPr>
        <w:t xml:space="preserve"> perceived need for urgent treatment</w:t>
      </w:r>
      <w:r w:rsidR="007E5EA7">
        <w:rPr>
          <w:rFonts w:ascii="Times New Roman" w:hAnsi="Times New Roman" w:cs="Times New Roman"/>
        </w:rPr>
        <w:t>,</w:t>
      </w:r>
      <w:r w:rsidR="007C3BB4" w:rsidRPr="0069386F">
        <w:rPr>
          <w:rFonts w:ascii="Times New Roman" w:hAnsi="Times New Roman" w:cs="Times New Roman"/>
        </w:rPr>
        <w:t xml:space="preserve"> [7-10]</w:t>
      </w:r>
      <w:r w:rsidR="00663D77">
        <w:rPr>
          <w:rFonts w:ascii="Times New Roman" w:hAnsi="Times New Roman" w:cs="Times New Roman"/>
        </w:rPr>
        <w:t xml:space="preserve"> </w:t>
      </w:r>
      <w:r w:rsidR="000D6666" w:rsidRPr="0069386F">
        <w:rPr>
          <w:rFonts w:ascii="Times New Roman" w:hAnsi="Times New Roman" w:cs="Times New Roman"/>
        </w:rPr>
        <w:t xml:space="preserve">exacerbate </w:t>
      </w:r>
      <w:r w:rsidR="000D6666">
        <w:rPr>
          <w:rFonts w:ascii="Times New Roman" w:hAnsi="Times New Roman" w:cs="Times New Roman"/>
        </w:rPr>
        <w:t xml:space="preserve">this </w:t>
      </w:r>
      <w:r w:rsidR="00AD22CE">
        <w:rPr>
          <w:rFonts w:ascii="Times New Roman" w:hAnsi="Times New Roman" w:cs="Times New Roman"/>
        </w:rPr>
        <w:t xml:space="preserve">problem </w:t>
      </w:r>
      <w:r w:rsidR="000D6666" w:rsidRPr="0069386F">
        <w:rPr>
          <w:rFonts w:ascii="Times New Roman" w:hAnsi="Times New Roman" w:cs="Times New Roman"/>
        </w:rPr>
        <w:t>in children’s emergency medicine</w:t>
      </w:r>
      <w:r w:rsidR="00AD22CE">
        <w:rPr>
          <w:rFonts w:ascii="Times New Roman" w:hAnsi="Times New Roman" w:cs="Times New Roman"/>
        </w:rPr>
        <w:t xml:space="preserve">; </w:t>
      </w:r>
      <w:r w:rsidR="007E5EA7">
        <w:rPr>
          <w:rFonts w:ascii="Times New Roman" w:hAnsi="Times New Roman" w:cs="Times New Roman"/>
        </w:rPr>
        <w:t>with</w:t>
      </w:r>
      <w:r w:rsidR="00AD22CE">
        <w:rPr>
          <w:rFonts w:ascii="Times New Roman" w:hAnsi="Times New Roman" w:cs="Times New Roman"/>
        </w:rPr>
        <w:t xml:space="preserve"> </w:t>
      </w:r>
      <w:r w:rsidR="004B7E4A" w:rsidRPr="0069386F">
        <w:rPr>
          <w:rFonts w:ascii="Times New Roman" w:hAnsi="Times New Roman" w:cs="Times New Roman"/>
        </w:rPr>
        <w:t>confidence in the quality</w:t>
      </w:r>
      <w:r w:rsidR="007E5EA7">
        <w:rPr>
          <w:rFonts w:ascii="Times New Roman" w:hAnsi="Times New Roman" w:cs="Times New Roman"/>
        </w:rPr>
        <w:t xml:space="preserve"> </w:t>
      </w:r>
      <w:r w:rsidR="00563254" w:rsidRPr="0069386F">
        <w:rPr>
          <w:rFonts w:ascii="Times New Roman" w:hAnsi="Times New Roman" w:cs="Times New Roman"/>
        </w:rPr>
        <w:t xml:space="preserve">and investigative </w:t>
      </w:r>
      <w:r w:rsidR="00163DF9" w:rsidRPr="0069386F">
        <w:rPr>
          <w:rFonts w:ascii="Times New Roman" w:hAnsi="Times New Roman" w:cs="Times New Roman"/>
        </w:rPr>
        <w:t>ability</w:t>
      </w:r>
      <w:r w:rsidR="00563254" w:rsidRPr="0069386F">
        <w:rPr>
          <w:rFonts w:ascii="Times New Roman" w:hAnsi="Times New Roman" w:cs="Times New Roman"/>
        </w:rPr>
        <w:t xml:space="preserve"> of</w:t>
      </w:r>
      <w:r w:rsidR="004B7E4A" w:rsidRPr="0069386F">
        <w:rPr>
          <w:rFonts w:ascii="Times New Roman" w:hAnsi="Times New Roman" w:cs="Times New Roman"/>
        </w:rPr>
        <w:t xml:space="preserve"> ED care</w:t>
      </w:r>
      <w:r w:rsidR="0006160C">
        <w:rPr>
          <w:rFonts w:ascii="Times New Roman" w:hAnsi="Times New Roman" w:cs="Times New Roman"/>
        </w:rPr>
        <w:t>,</w:t>
      </w:r>
      <w:r w:rsidR="007C3BB4" w:rsidRPr="0069386F">
        <w:rPr>
          <w:rFonts w:ascii="Times New Roman" w:hAnsi="Times New Roman" w:cs="Times New Roman"/>
        </w:rPr>
        <w:t xml:space="preserve"> [7]</w:t>
      </w:r>
      <w:r w:rsidR="004B7E4A" w:rsidRPr="0069386F">
        <w:rPr>
          <w:rFonts w:ascii="Times New Roman" w:hAnsi="Times New Roman" w:cs="Times New Roman"/>
        </w:rPr>
        <w:t xml:space="preserve"> and </w:t>
      </w:r>
      <w:r w:rsidR="007C3BB4" w:rsidRPr="0069386F">
        <w:rPr>
          <w:rFonts w:ascii="Times New Roman" w:hAnsi="Times New Roman" w:cs="Times New Roman"/>
        </w:rPr>
        <w:t xml:space="preserve">difficulty in obtaining </w:t>
      </w:r>
      <w:r w:rsidR="007E5EA7">
        <w:rPr>
          <w:rFonts w:ascii="Times New Roman" w:hAnsi="Times New Roman" w:cs="Times New Roman"/>
        </w:rPr>
        <w:t xml:space="preserve">primary care </w:t>
      </w:r>
      <w:r w:rsidR="007C3BB4" w:rsidRPr="0069386F">
        <w:rPr>
          <w:rFonts w:ascii="Times New Roman" w:hAnsi="Times New Roman" w:cs="Times New Roman"/>
        </w:rPr>
        <w:t>appointments also play</w:t>
      </w:r>
      <w:r w:rsidR="007E5EA7">
        <w:rPr>
          <w:rFonts w:ascii="Times New Roman" w:hAnsi="Times New Roman" w:cs="Times New Roman"/>
        </w:rPr>
        <w:lastRenderedPageBreak/>
        <w:t>ing</w:t>
      </w:r>
      <w:r w:rsidR="007C3BB4" w:rsidRPr="0069386F">
        <w:rPr>
          <w:rFonts w:ascii="Times New Roman" w:hAnsi="Times New Roman" w:cs="Times New Roman"/>
        </w:rPr>
        <w:t xml:space="preserve"> a role</w:t>
      </w:r>
      <w:r w:rsidR="00AD22CE">
        <w:rPr>
          <w:rFonts w:ascii="Times New Roman" w:hAnsi="Times New Roman" w:cs="Times New Roman"/>
        </w:rPr>
        <w:t xml:space="preserve"> </w:t>
      </w:r>
      <w:r w:rsidR="00BA3DE1" w:rsidRPr="0069386F">
        <w:rPr>
          <w:rFonts w:ascii="Times New Roman" w:hAnsi="Times New Roman" w:cs="Times New Roman"/>
        </w:rPr>
        <w:t>[1</w:t>
      </w:r>
      <w:r w:rsidR="007E5EA7">
        <w:rPr>
          <w:rFonts w:ascii="Times New Roman" w:hAnsi="Times New Roman" w:cs="Times New Roman"/>
        </w:rPr>
        <w:t>1</w:t>
      </w:r>
      <w:r w:rsidR="00BA3DE1" w:rsidRPr="0069386F">
        <w:rPr>
          <w:rFonts w:ascii="Times New Roman" w:hAnsi="Times New Roman" w:cs="Times New Roman"/>
        </w:rPr>
        <w:t>]</w:t>
      </w:r>
      <w:r w:rsidR="003F6299">
        <w:rPr>
          <w:rFonts w:ascii="Times New Roman" w:hAnsi="Times New Roman" w:cs="Times New Roman"/>
        </w:rPr>
        <w:t xml:space="preserve">. </w:t>
      </w:r>
      <w:r w:rsidR="007E5EA7">
        <w:rPr>
          <w:rFonts w:ascii="Times New Roman" w:hAnsi="Times New Roman" w:cs="Times New Roman"/>
        </w:rPr>
        <w:t>As such, it is estimated</w:t>
      </w:r>
      <w:r w:rsidR="003F6299">
        <w:rPr>
          <w:rFonts w:ascii="Times New Roman" w:hAnsi="Times New Roman" w:cs="Times New Roman"/>
        </w:rPr>
        <w:t xml:space="preserve"> that </w:t>
      </w:r>
      <w:bookmarkStart w:id="7" w:name="_Hlk34396581"/>
      <w:r w:rsidR="003F6299">
        <w:rPr>
          <w:rFonts w:ascii="Times New Roman" w:hAnsi="Times New Roman" w:cs="Times New Roman"/>
        </w:rPr>
        <w:t xml:space="preserve">one-in-two attendances for acute paediatric </w:t>
      </w:r>
      <w:r w:rsidR="007E5EA7">
        <w:rPr>
          <w:rFonts w:ascii="Times New Roman" w:hAnsi="Times New Roman" w:cs="Times New Roman"/>
        </w:rPr>
        <w:t>care,</w:t>
      </w:r>
      <w:r w:rsidR="003F6299">
        <w:rPr>
          <w:rFonts w:ascii="Times New Roman" w:hAnsi="Times New Roman" w:cs="Times New Roman"/>
        </w:rPr>
        <w:t xml:space="preserve"> could feasibly be managed in the community</w:t>
      </w:r>
      <w:bookmarkEnd w:id="7"/>
      <w:r w:rsidR="003F6299" w:rsidRPr="002E0214">
        <w:rPr>
          <w:rFonts w:ascii="Times New Roman" w:hAnsi="Times New Roman" w:cs="Times New Roman"/>
        </w:rPr>
        <w:t>. [1</w:t>
      </w:r>
      <w:r w:rsidR="007E5EA7">
        <w:rPr>
          <w:rFonts w:ascii="Times New Roman" w:hAnsi="Times New Roman" w:cs="Times New Roman"/>
        </w:rPr>
        <w:t>2</w:t>
      </w:r>
      <w:r w:rsidR="003F6299" w:rsidRPr="002E0214">
        <w:rPr>
          <w:rFonts w:ascii="Times New Roman" w:hAnsi="Times New Roman" w:cs="Times New Roman"/>
        </w:rPr>
        <w:t>]</w:t>
      </w:r>
    </w:p>
    <w:p w14:paraId="0882B121" w14:textId="33FB79B7" w:rsidR="00ED6954" w:rsidRPr="0069386F" w:rsidRDefault="004B7E4A" w:rsidP="008A5AE9">
      <w:pPr>
        <w:pStyle w:val="Body"/>
        <w:spacing w:line="480" w:lineRule="auto"/>
        <w:jc w:val="both"/>
        <w:rPr>
          <w:rFonts w:ascii="Times New Roman" w:hAnsi="Times New Roman" w:cs="Times New Roman"/>
        </w:rPr>
      </w:pPr>
      <w:r w:rsidRPr="0069386F">
        <w:rPr>
          <w:rFonts w:ascii="Times New Roman" w:hAnsi="Times New Roman" w:cs="Times New Roman"/>
        </w:rPr>
        <w:t xml:space="preserve">A </w:t>
      </w:r>
      <w:r w:rsidR="007E5EA7" w:rsidRPr="0069386F">
        <w:rPr>
          <w:rFonts w:ascii="Times New Roman" w:hAnsi="Times New Roman" w:cs="Times New Roman"/>
        </w:rPr>
        <w:t>major</w:t>
      </w:r>
      <w:r w:rsidRPr="0069386F">
        <w:rPr>
          <w:rFonts w:ascii="Times New Roman" w:hAnsi="Times New Roman" w:cs="Times New Roman"/>
        </w:rPr>
        <w:t xml:space="preserve"> challenge for paediatric</w:t>
      </w:r>
      <w:r w:rsidR="007E5EA7">
        <w:rPr>
          <w:rFonts w:ascii="Times New Roman" w:hAnsi="Times New Roman" w:cs="Times New Roman"/>
        </w:rPr>
        <w:t xml:space="preserve"> emergency care</w:t>
      </w:r>
      <w:r w:rsidRPr="0069386F">
        <w:rPr>
          <w:rFonts w:ascii="Times New Roman" w:hAnsi="Times New Roman" w:cs="Times New Roman"/>
        </w:rPr>
        <w:t xml:space="preserve"> is to recognize seriously ill children, </w:t>
      </w:r>
      <w:r w:rsidR="00132DAC">
        <w:rPr>
          <w:rFonts w:ascii="Times New Roman" w:hAnsi="Times New Roman" w:cs="Times New Roman"/>
        </w:rPr>
        <w:t>however</w:t>
      </w:r>
      <w:r w:rsidRPr="0069386F">
        <w:rPr>
          <w:rFonts w:ascii="Times New Roman" w:hAnsi="Times New Roman" w:cs="Times New Roman"/>
        </w:rPr>
        <w:t xml:space="preserve"> the </w:t>
      </w:r>
      <w:r w:rsidR="008F6985" w:rsidRPr="0069386F">
        <w:rPr>
          <w:rFonts w:ascii="Times New Roman" w:hAnsi="Times New Roman" w:cs="Times New Roman"/>
        </w:rPr>
        <w:t xml:space="preserve">increasing </w:t>
      </w:r>
      <w:r w:rsidRPr="0069386F">
        <w:rPr>
          <w:rFonts w:ascii="Times New Roman" w:hAnsi="Times New Roman" w:cs="Times New Roman"/>
        </w:rPr>
        <w:t>use of EDs for non-urgent conditions makes this difficult</w:t>
      </w:r>
      <w:r w:rsidR="00B312BD">
        <w:rPr>
          <w:rFonts w:ascii="Times New Roman" w:hAnsi="Times New Roman" w:cs="Times New Roman"/>
        </w:rPr>
        <w:t>;</w:t>
      </w:r>
      <w:r w:rsidR="007E5EA7">
        <w:rPr>
          <w:rFonts w:ascii="Times New Roman" w:hAnsi="Times New Roman" w:cs="Times New Roman"/>
        </w:rPr>
        <w:t xml:space="preserve"> </w:t>
      </w:r>
      <w:r w:rsidR="00132DAC">
        <w:rPr>
          <w:rFonts w:ascii="Times New Roman" w:hAnsi="Times New Roman" w:cs="Times New Roman"/>
        </w:rPr>
        <w:t xml:space="preserve">making </w:t>
      </w:r>
      <w:r w:rsidR="000D363E" w:rsidRPr="0069386F">
        <w:rPr>
          <w:rFonts w:ascii="Times New Roman" w:hAnsi="Times New Roman" w:cs="Times New Roman"/>
        </w:rPr>
        <w:t xml:space="preserve">ED </w:t>
      </w:r>
      <w:r w:rsidR="00AD22CE">
        <w:rPr>
          <w:rFonts w:ascii="Times New Roman" w:hAnsi="Times New Roman" w:cs="Times New Roman"/>
        </w:rPr>
        <w:t>over</w:t>
      </w:r>
      <w:r w:rsidR="000D363E" w:rsidRPr="0069386F">
        <w:rPr>
          <w:rFonts w:ascii="Times New Roman" w:hAnsi="Times New Roman" w:cs="Times New Roman"/>
        </w:rPr>
        <w:t>crowding</w:t>
      </w:r>
      <w:r w:rsidR="00AD22CE">
        <w:rPr>
          <w:rFonts w:ascii="Times New Roman" w:hAnsi="Times New Roman" w:cs="Times New Roman"/>
        </w:rPr>
        <w:t xml:space="preserve"> </w:t>
      </w:r>
      <w:r w:rsidR="000D363E" w:rsidRPr="0069386F">
        <w:rPr>
          <w:rFonts w:ascii="Times New Roman" w:hAnsi="Times New Roman" w:cs="Times New Roman"/>
        </w:rPr>
        <w:t>a major patient safety concern</w:t>
      </w:r>
      <w:r w:rsidR="0006160C">
        <w:rPr>
          <w:rFonts w:ascii="Times New Roman" w:hAnsi="Times New Roman" w:cs="Times New Roman"/>
        </w:rPr>
        <w:t>,</w:t>
      </w:r>
      <w:r w:rsidR="000D363E" w:rsidRPr="0069386F">
        <w:rPr>
          <w:rFonts w:ascii="Times New Roman" w:hAnsi="Times New Roman" w:cs="Times New Roman"/>
        </w:rPr>
        <w:t xml:space="preserve"> [</w:t>
      </w:r>
      <w:r w:rsidR="00132DAC">
        <w:rPr>
          <w:rFonts w:ascii="Times New Roman" w:hAnsi="Times New Roman" w:cs="Times New Roman"/>
        </w:rPr>
        <w:t>13,</w:t>
      </w:r>
      <w:r w:rsidR="000D363E" w:rsidRPr="0069386F">
        <w:rPr>
          <w:rFonts w:ascii="Times New Roman" w:hAnsi="Times New Roman" w:cs="Times New Roman"/>
        </w:rPr>
        <w:t>1</w:t>
      </w:r>
      <w:r w:rsidR="002E0214">
        <w:rPr>
          <w:rFonts w:ascii="Times New Roman" w:hAnsi="Times New Roman" w:cs="Times New Roman"/>
        </w:rPr>
        <w:t>4</w:t>
      </w:r>
      <w:r w:rsidR="000D363E" w:rsidRPr="0069386F">
        <w:rPr>
          <w:rFonts w:ascii="Times New Roman" w:hAnsi="Times New Roman" w:cs="Times New Roman"/>
        </w:rPr>
        <w:t>]</w:t>
      </w:r>
      <w:r w:rsidR="007C0433">
        <w:rPr>
          <w:rFonts w:ascii="Times New Roman" w:hAnsi="Times New Roman" w:cs="Times New Roman"/>
        </w:rPr>
        <w:t xml:space="preserve"> </w:t>
      </w:r>
      <w:r w:rsidR="007C0433" w:rsidRPr="0069386F">
        <w:rPr>
          <w:rFonts w:ascii="Times New Roman" w:hAnsi="Times New Roman" w:cs="Times New Roman"/>
          <w:lang w:val="en-GB"/>
        </w:rPr>
        <w:t xml:space="preserve">which </w:t>
      </w:r>
      <w:r w:rsidR="00132DAC">
        <w:rPr>
          <w:rFonts w:ascii="Times New Roman" w:hAnsi="Times New Roman" w:cs="Times New Roman"/>
          <w:lang w:val="en-GB"/>
        </w:rPr>
        <w:t>can</w:t>
      </w:r>
      <w:r w:rsidR="007C0433" w:rsidRPr="0069386F">
        <w:rPr>
          <w:rFonts w:ascii="Times New Roman" w:hAnsi="Times New Roman" w:cs="Times New Roman"/>
          <w:lang w:val="en-GB"/>
        </w:rPr>
        <w:t xml:space="preserve"> result in suboptimal patient outcomes </w:t>
      </w:r>
      <w:r w:rsidR="00AD22CE">
        <w:rPr>
          <w:rFonts w:ascii="Times New Roman" w:hAnsi="Times New Roman" w:cs="Times New Roman"/>
          <w:lang w:val="en-GB"/>
        </w:rPr>
        <w:t xml:space="preserve">and even death </w:t>
      </w:r>
      <w:r w:rsidR="007C0433" w:rsidRPr="0069386F">
        <w:rPr>
          <w:rFonts w:ascii="Times New Roman" w:hAnsi="Times New Roman" w:cs="Times New Roman"/>
          <w:lang w:val="en-GB"/>
        </w:rPr>
        <w:t>[1</w:t>
      </w:r>
      <w:r w:rsidR="007C0433">
        <w:rPr>
          <w:rFonts w:ascii="Times New Roman" w:hAnsi="Times New Roman" w:cs="Times New Roman"/>
          <w:lang w:val="en-GB"/>
        </w:rPr>
        <w:t>5</w:t>
      </w:r>
      <w:r w:rsidR="007C0433" w:rsidRPr="0069386F">
        <w:rPr>
          <w:rFonts w:ascii="Times New Roman" w:hAnsi="Times New Roman" w:cs="Times New Roman"/>
          <w:lang w:val="en-GB"/>
        </w:rPr>
        <w:t>-1</w:t>
      </w:r>
      <w:r w:rsidR="007C0433">
        <w:rPr>
          <w:rFonts w:ascii="Times New Roman" w:hAnsi="Times New Roman" w:cs="Times New Roman"/>
          <w:lang w:val="en-GB"/>
        </w:rPr>
        <w:t>6</w:t>
      </w:r>
      <w:r w:rsidR="00AD22CE">
        <w:rPr>
          <w:rFonts w:ascii="Times New Roman" w:hAnsi="Times New Roman" w:cs="Times New Roman"/>
          <w:lang w:val="en-GB"/>
        </w:rPr>
        <w:t xml:space="preserve">]. </w:t>
      </w:r>
    </w:p>
    <w:p w14:paraId="5F05CD1B" w14:textId="155921E9" w:rsidR="004B7E4A" w:rsidRPr="00B312BD" w:rsidRDefault="00B312BD" w:rsidP="008A5AE9">
      <w:pPr>
        <w:pStyle w:val="Body"/>
        <w:spacing w:line="480" w:lineRule="auto"/>
        <w:jc w:val="both"/>
        <w:rPr>
          <w:rFonts w:ascii="Times New Roman" w:hAnsi="Times New Roman" w:cs="Times New Roman"/>
          <w:color w:val="auto"/>
        </w:rPr>
      </w:pPr>
      <w:r>
        <w:rPr>
          <w:rFonts w:ascii="Times New Roman" w:hAnsi="Times New Roman" w:cs="Times New Roman"/>
          <w:lang w:val="en-GB"/>
        </w:rPr>
        <w:t>Given that</w:t>
      </w:r>
      <w:r w:rsidRPr="0069386F">
        <w:rPr>
          <w:rFonts w:ascii="Times New Roman" w:hAnsi="Times New Roman" w:cs="Times New Roman"/>
          <w:lang w:val="en-GB"/>
        </w:rPr>
        <w:t xml:space="preserve"> an increasing</w:t>
      </w:r>
      <w:r w:rsidRPr="0069386F">
        <w:rPr>
          <w:rFonts w:ascii="Times New Roman" w:hAnsi="Times New Roman" w:cs="Times New Roman"/>
        </w:rPr>
        <w:t xml:space="preserve"> number of non-urgent ED attendances </w:t>
      </w:r>
      <w:r>
        <w:rPr>
          <w:rFonts w:ascii="Times New Roman" w:hAnsi="Times New Roman" w:cs="Times New Roman"/>
        </w:rPr>
        <w:t>are amenable to treatment</w:t>
      </w:r>
      <w:r w:rsidRPr="0069386F">
        <w:rPr>
          <w:rFonts w:ascii="Times New Roman" w:hAnsi="Times New Roman" w:cs="Times New Roman"/>
        </w:rPr>
        <w:t xml:space="preserve"> in primary care, one of the key recommendations of </w:t>
      </w:r>
      <w:r>
        <w:rPr>
          <w:rFonts w:ascii="Times New Roman" w:hAnsi="Times New Roman" w:cs="Times New Roman"/>
        </w:rPr>
        <w:t>the</w:t>
      </w:r>
      <w:r w:rsidRPr="0069386F">
        <w:rPr>
          <w:rFonts w:ascii="Times New Roman" w:hAnsi="Times New Roman" w:cs="Times New Roman"/>
        </w:rPr>
        <w:t xml:space="preserve"> Royal College of Emergency Medicine is to co-locate primary care services within ED settings</w:t>
      </w:r>
      <w:r>
        <w:rPr>
          <w:rFonts w:ascii="Times New Roman" w:hAnsi="Times New Roman" w:cs="Times New Roman"/>
        </w:rPr>
        <w:t>.</w:t>
      </w:r>
      <w:r w:rsidRPr="0069386F">
        <w:rPr>
          <w:rFonts w:ascii="Times New Roman" w:hAnsi="Times New Roman" w:cs="Times New Roman"/>
        </w:rPr>
        <w:t xml:space="preserve"> [1</w:t>
      </w:r>
      <w:r>
        <w:rPr>
          <w:rFonts w:ascii="Times New Roman" w:hAnsi="Times New Roman" w:cs="Times New Roman"/>
        </w:rPr>
        <w:t>7</w:t>
      </w:r>
      <w:r w:rsidRPr="0069386F">
        <w:rPr>
          <w:rFonts w:ascii="Times New Roman" w:hAnsi="Times New Roman" w:cs="Times New Roman"/>
        </w:rPr>
        <w:t xml:space="preserve">] </w:t>
      </w:r>
      <w:r>
        <w:rPr>
          <w:rFonts w:ascii="Times New Roman" w:hAnsi="Times New Roman" w:cs="Times New Roman"/>
        </w:rPr>
        <w:t>While the</w:t>
      </w:r>
      <w:r w:rsidR="006230A1" w:rsidRPr="0069386F">
        <w:rPr>
          <w:rFonts w:ascii="Times New Roman" w:hAnsi="Times New Roman" w:cs="Times New Roman"/>
          <w:color w:val="auto"/>
        </w:rPr>
        <w:t xml:space="preserve"> benefits </w:t>
      </w:r>
      <w:r w:rsidR="003B738B" w:rsidRPr="0069386F">
        <w:rPr>
          <w:rFonts w:ascii="Times New Roman" w:hAnsi="Times New Roman" w:cs="Times New Roman"/>
          <w:color w:val="auto"/>
        </w:rPr>
        <w:t xml:space="preserve">of introducing GPs in </w:t>
      </w:r>
      <w:r w:rsidR="006230A1" w:rsidRPr="0069386F">
        <w:rPr>
          <w:rFonts w:ascii="Times New Roman" w:hAnsi="Times New Roman" w:cs="Times New Roman"/>
          <w:color w:val="auto"/>
        </w:rPr>
        <w:t>EDs</w:t>
      </w:r>
      <w:r w:rsidR="003B738B" w:rsidRPr="0069386F">
        <w:rPr>
          <w:rFonts w:ascii="Times New Roman" w:hAnsi="Times New Roman" w:cs="Times New Roman"/>
          <w:color w:val="auto"/>
        </w:rPr>
        <w:t xml:space="preserve"> for managing non-urgent cases</w:t>
      </w:r>
      <w:r w:rsidR="00B732EB" w:rsidRPr="0069386F">
        <w:rPr>
          <w:rFonts w:ascii="Times New Roman" w:hAnsi="Times New Roman" w:cs="Times New Roman"/>
          <w:color w:val="auto"/>
        </w:rPr>
        <w:t xml:space="preserve"> are well </w:t>
      </w:r>
      <w:r w:rsidR="004E0160" w:rsidRPr="0069386F">
        <w:rPr>
          <w:rFonts w:ascii="Times New Roman" w:hAnsi="Times New Roman" w:cs="Times New Roman"/>
          <w:color w:val="auto"/>
        </w:rPr>
        <w:t>documented</w:t>
      </w:r>
      <w:r>
        <w:rPr>
          <w:rFonts w:ascii="Times New Roman" w:hAnsi="Times New Roman" w:cs="Times New Roman"/>
          <w:color w:val="auto"/>
        </w:rPr>
        <w:t>,</w:t>
      </w:r>
      <w:r w:rsidR="004E0160" w:rsidRPr="0069386F">
        <w:rPr>
          <w:rFonts w:ascii="Times New Roman" w:hAnsi="Times New Roman" w:cs="Times New Roman"/>
          <w:color w:val="auto"/>
        </w:rPr>
        <w:t xml:space="preserve"> and</w:t>
      </w:r>
      <w:r w:rsidR="00B732EB" w:rsidRPr="0069386F">
        <w:rPr>
          <w:rFonts w:ascii="Times New Roman" w:hAnsi="Times New Roman" w:cs="Times New Roman"/>
          <w:color w:val="auto"/>
        </w:rPr>
        <w:t xml:space="preserve"> include increased </w:t>
      </w:r>
      <w:r w:rsidR="006230A1" w:rsidRPr="0069386F">
        <w:rPr>
          <w:rFonts w:ascii="Times New Roman" w:hAnsi="Times New Roman" w:cs="Times New Roman"/>
          <w:color w:val="auto"/>
        </w:rPr>
        <w:t>patient satisfaction</w:t>
      </w:r>
      <w:r w:rsidR="0006160C">
        <w:rPr>
          <w:rFonts w:ascii="Times New Roman" w:hAnsi="Times New Roman" w:cs="Times New Roman"/>
          <w:color w:val="auto"/>
        </w:rPr>
        <w:t>,</w:t>
      </w:r>
      <w:r w:rsidR="00274A3F" w:rsidRPr="0069386F">
        <w:rPr>
          <w:rFonts w:ascii="Times New Roman" w:hAnsi="Times New Roman" w:cs="Times New Roman"/>
          <w:color w:val="auto"/>
        </w:rPr>
        <w:t xml:space="preserve"> [18-2</w:t>
      </w:r>
      <w:r w:rsidR="003034E6">
        <w:rPr>
          <w:rFonts w:ascii="Times New Roman" w:hAnsi="Times New Roman" w:cs="Times New Roman"/>
          <w:color w:val="auto"/>
        </w:rPr>
        <w:t>1</w:t>
      </w:r>
      <w:r w:rsidR="00274A3F" w:rsidRPr="0069386F">
        <w:rPr>
          <w:rFonts w:ascii="Times New Roman" w:hAnsi="Times New Roman" w:cs="Times New Roman"/>
          <w:color w:val="auto"/>
        </w:rPr>
        <w:t>]</w:t>
      </w:r>
      <w:r w:rsidR="006230A1" w:rsidRPr="0069386F">
        <w:rPr>
          <w:rFonts w:ascii="Times New Roman" w:hAnsi="Times New Roman" w:cs="Times New Roman"/>
          <w:color w:val="auto"/>
        </w:rPr>
        <w:t xml:space="preserve"> </w:t>
      </w:r>
      <w:r w:rsidR="000E1B7E" w:rsidRPr="0069386F">
        <w:rPr>
          <w:rFonts w:ascii="Times New Roman" w:hAnsi="Times New Roman" w:cs="Times New Roman"/>
          <w:color w:val="auto"/>
        </w:rPr>
        <w:t>reduced</w:t>
      </w:r>
      <w:r w:rsidR="00274A3F" w:rsidRPr="0069386F">
        <w:rPr>
          <w:rFonts w:ascii="Times New Roman" w:hAnsi="Times New Roman" w:cs="Times New Roman"/>
          <w:color w:val="auto"/>
        </w:rPr>
        <w:t xml:space="preserve"> waiting times</w:t>
      </w:r>
      <w:r w:rsidR="007312E8">
        <w:rPr>
          <w:rFonts w:ascii="Times New Roman" w:hAnsi="Times New Roman" w:cs="Times New Roman"/>
          <w:color w:val="auto"/>
        </w:rPr>
        <w:t>,</w:t>
      </w:r>
      <w:r w:rsidR="00274A3F" w:rsidRPr="0069386F">
        <w:rPr>
          <w:rFonts w:ascii="Times New Roman" w:hAnsi="Times New Roman" w:cs="Times New Roman"/>
          <w:color w:val="auto"/>
        </w:rPr>
        <w:t xml:space="preserve"> [1</w:t>
      </w:r>
      <w:r w:rsidR="003034E6">
        <w:rPr>
          <w:rFonts w:ascii="Times New Roman" w:hAnsi="Times New Roman" w:cs="Times New Roman"/>
          <w:color w:val="auto"/>
        </w:rPr>
        <w:t>9</w:t>
      </w:r>
      <w:r w:rsidR="00274A3F" w:rsidRPr="0069386F">
        <w:rPr>
          <w:rFonts w:ascii="Times New Roman" w:hAnsi="Times New Roman" w:cs="Times New Roman"/>
          <w:color w:val="auto"/>
        </w:rPr>
        <w:t>,</w:t>
      </w:r>
      <w:r w:rsidR="003034E6">
        <w:rPr>
          <w:rFonts w:ascii="Times New Roman" w:hAnsi="Times New Roman" w:cs="Times New Roman"/>
          <w:color w:val="auto"/>
        </w:rPr>
        <w:t>20</w:t>
      </w:r>
      <w:r w:rsidR="00274A3F" w:rsidRPr="0069386F">
        <w:rPr>
          <w:rFonts w:ascii="Times New Roman" w:hAnsi="Times New Roman" w:cs="Times New Roman"/>
          <w:color w:val="auto"/>
        </w:rPr>
        <w:t xml:space="preserve">] </w:t>
      </w:r>
      <w:r w:rsidR="00B732EB" w:rsidRPr="0069386F">
        <w:rPr>
          <w:rFonts w:ascii="Times New Roman" w:hAnsi="Times New Roman" w:cs="Times New Roman"/>
          <w:color w:val="auto"/>
        </w:rPr>
        <w:t xml:space="preserve">and </w:t>
      </w:r>
      <w:r w:rsidR="008E6DC8">
        <w:rPr>
          <w:rFonts w:ascii="Times New Roman" w:hAnsi="Times New Roman" w:cs="Times New Roman"/>
          <w:color w:val="auto"/>
        </w:rPr>
        <w:t>reductions</w:t>
      </w:r>
      <w:r w:rsidR="000E1B7E" w:rsidRPr="0069386F">
        <w:rPr>
          <w:rFonts w:ascii="Times New Roman" w:hAnsi="Times New Roman" w:cs="Times New Roman"/>
          <w:color w:val="auto"/>
        </w:rPr>
        <w:t xml:space="preserve"> in invasive </w:t>
      </w:r>
      <w:r w:rsidR="00274A3F" w:rsidRPr="0069386F">
        <w:rPr>
          <w:rFonts w:ascii="Times New Roman" w:hAnsi="Times New Roman" w:cs="Times New Roman"/>
          <w:color w:val="auto"/>
        </w:rPr>
        <w:t>examinations</w:t>
      </w:r>
      <w:r>
        <w:rPr>
          <w:rFonts w:ascii="Times New Roman" w:hAnsi="Times New Roman" w:cs="Times New Roman"/>
          <w:color w:val="auto"/>
        </w:rPr>
        <w:t xml:space="preserve">; </w:t>
      </w:r>
      <w:r w:rsidR="00274A3F" w:rsidRPr="0069386F">
        <w:rPr>
          <w:rFonts w:ascii="Times New Roman" w:hAnsi="Times New Roman" w:cs="Times New Roman"/>
          <w:color w:val="auto"/>
        </w:rPr>
        <w:t>[1</w:t>
      </w:r>
      <w:r w:rsidR="003034E6">
        <w:rPr>
          <w:rFonts w:ascii="Times New Roman" w:hAnsi="Times New Roman" w:cs="Times New Roman"/>
          <w:color w:val="auto"/>
        </w:rPr>
        <w:t>9</w:t>
      </w:r>
      <w:r w:rsidR="00274A3F" w:rsidRPr="0069386F">
        <w:rPr>
          <w:rFonts w:ascii="Times New Roman" w:hAnsi="Times New Roman" w:cs="Times New Roman"/>
          <w:color w:val="auto"/>
        </w:rPr>
        <w:t>,2</w:t>
      </w:r>
      <w:r w:rsidR="003034E6">
        <w:rPr>
          <w:rFonts w:ascii="Times New Roman" w:hAnsi="Times New Roman" w:cs="Times New Roman"/>
          <w:color w:val="auto"/>
        </w:rPr>
        <w:t>2</w:t>
      </w:r>
      <w:r w:rsidR="00274A3F" w:rsidRPr="0069386F">
        <w:rPr>
          <w:rFonts w:ascii="Times New Roman" w:hAnsi="Times New Roman" w:cs="Times New Roman"/>
          <w:color w:val="auto"/>
        </w:rPr>
        <w:t>]</w:t>
      </w:r>
      <w:r w:rsidR="00B732EB" w:rsidRPr="0069386F">
        <w:rPr>
          <w:rFonts w:ascii="Times New Roman" w:hAnsi="Times New Roman" w:cs="Times New Roman"/>
          <w:color w:val="auto"/>
        </w:rPr>
        <w:t xml:space="preserve"> </w:t>
      </w:r>
      <w:r w:rsidR="0078270B" w:rsidRPr="0069386F">
        <w:rPr>
          <w:rFonts w:ascii="Times New Roman" w:hAnsi="Times New Roman" w:cs="Times New Roman"/>
          <w:color w:val="auto"/>
        </w:rPr>
        <w:t xml:space="preserve">it </w:t>
      </w:r>
      <w:r>
        <w:rPr>
          <w:rFonts w:ascii="Times New Roman" w:hAnsi="Times New Roman" w:cs="Times New Roman"/>
          <w:color w:val="auto"/>
        </w:rPr>
        <w:t xml:space="preserve">is </w:t>
      </w:r>
      <w:r w:rsidR="0078270B" w:rsidRPr="0069386F">
        <w:rPr>
          <w:rFonts w:ascii="Times New Roman" w:hAnsi="Times New Roman" w:cs="Times New Roman"/>
          <w:color w:val="auto"/>
        </w:rPr>
        <w:t>unc</w:t>
      </w:r>
      <w:r w:rsidR="00DC4421">
        <w:rPr>
          <w:rFonts w:ascii="Times New Roman" w:hAnsi="Times New Roman" w:cs="Times New Roman"/>
          <w:color w:val="auto"/>
        </w:rPr>
        <w:t>lear</w:t>
      </w:r>
      <w:r w:rsidR="0078270B" w:rsidRPr="0069386F">
        <w:rPr>
          <w:rFonts w:ascii="Times New Roman" w:hAnsi="Times New Roman" w:cs="Times New Roman"/>
          <w:color w:val="auto"/>
        </w:rPr>
        <w:t xml:space="preserve"> whether </w:t>
      </w:r>
      <w:r>
        <w:rPr>
          <w:rFonts w:ascii="Times New Roman" w:hAnsi="Times New Roman" w:cs="Times New Roman"/>
          <w:color w:val="auto"/>
        </w:rPr>
        <w:t>this</w:t>
      </w:r>
      <w:r w:rsidR="0078270B" w:rsidRPr="0069386F">
        <w:rPr>
          <w:rFonts w:ascii="Times New Roman" w:hAnsi="Times New Roman" w:cs="Times New Roman"/>
          <w:color w:val="auto"/>
        </w:rPr>
        <w:t xml:space="preserve"> represents an efficient use of NHS resources, with the only economic analysis to date taking place in 1996 [</w:t>
      </w:r>
      <w:r w:rsidR="0069386F">
        <w:rPr>
          <w:rFonts w:ascii="Times New Roman" w:hAnsi="Times New Roman" w:cs="Times New Roman"/>
          <w:color w:val="auto"/>
        </w:rPr>
        <w:t>2</w:t>
      </w:r>
      <w:r w:rsidR="003034E6">
        <w:rPr>
          <w:rFonts w:ascii="Times New Roman" w:hAnsi="Times New Roman" w:cs="Times New Roman"/>
          <w:color w:val="auto"/>
        </w:rPr>
        <w:t>3</w:t>
      </w:r>
      <w:r w:rsidR="0078270B" w:rsidRPr="0069386F">
        <w:rPr>
          <w:rFonts w:ascii="Times New Roman" w:hAnsi="Times New Roman" w:cs="Times New Roman"/>
          <w:color w:val="auto"/>
        </w:rPr>
        <w:t xml:space="preserve">]. </w:t>
      </w:r>
      <w:r w:rsidR="00691986" w:rsidRPr="0069386F">
        <w:rPr>
          <w:rFonts w:ascii="Times New Roman" w:hAnsi="Times New Roman" w:cs="Times New Roman"/>
          <w:color w:val="auto"/>
        </w:rPr>
        <w:t>Building on our previous findings</w:t>
      </w:r>
      <w:r w:rsidR="00691986">
        <w:rPr>
          <w:rFonts w:ascii="Times New Roman" w:hAnsi="Times New Roman" w:cs="Times New Roman"/>
          <w:color w:val="auto"/>
        </w:rPr>
        <w:t xml:space="preserve"> </w:t>
      </w:r>
      <w:r w:rsidR="00EF42D3">
        <w:rPr>
          <w:rFonts w:ascii="Times New Roman" w:hAnsi="Times New Roman" w:cs="Times New Roman"/>
          <w:color w:val="auto"/>
        </w:rPr>
        <w:t xml:space="preserve">in a </w:t>
      </w:r>
      <w:r w:rsidR="00EF42D3" w:rsidRPr="00EF42D3">
        <w:rPr>
          <w:rFonts w:ascii="Times New Roman" w:hAnsi="Times New Roman" w:cs="Times New Roman"/>
          <w:color w:val="auto"/>
        </w:rPr>
        <w:t>6-month pilot scheme</w:t>
      </w:r>
      <w:r w:rsidR="0023669A">
        <w:rPr>
          <w:rFonts w:ascii="Times New Roman" w:hAnsi="Times New Roman" w:cs="Times New Roman"/>
          <w:color w:val="auto"/>
        </w:rPr>
        <w:t xml:space="preserve"> of this initiative</w:t>
      </w:r>
      <w:r w:rsidR="00EF42D3">
        <w:rPr>
          <w:rFonts w:ascii="Times New Roman" w:hAnsi="Times New Roman" w:cs="Times New Roman"/>
          <w:color w:val="auto"/>
        </w:rPr>
        <w:t xml:space="preserve"> [</w:t>
      </w:r>
      <w:r w:rsidR="003034E6">
        <w:rPr>
          <w:rFonts w:ascii="Times New Roman" w:hAnsi="Times New Roman" w:cs="Times New Roman"/>
          <w:color w:val="auto"/>
        </w:rPr>
        <w:t>20</w:t>
      </w:r>
      <w:r w:rsidR="00EF42D3">
        <w:rPr>
          <w:rFonts w:ascii="Times New Roman" w:hAnsi="Times New Roman" w:cs="Times New Roman"/>
          <w:color w:val="auto"/>
        </w:rPr>
        <w:t>]</w:t>
      </w:r>
      <w:r w:rsidR="00D757AE">
        <w:rPr>
          <w:rFonts w:ascii="Times New Roman" w:hAnsi="Times New Roman" w:cs="Times New Roman"/>
          <w:color w:val="auto"/>
        </w:rPr>
        <w:t xml:space="preserve"> </w:t>
      </w:r>
      <w:r>
        <w:rPr>
          <w:rFonts w:ascii="Times New Roman" w:hAnsi="Times New Roman" w:cs="Times New Roman"/>
          <w:color w:val="auto"/>
        </w:rPr>
        <w:t>assessing</w:t>
      </w:r>
      <w:r w:rsidR="00D757AE">
        <w:rPr>
          <w:rFonts w:ascii="Times New Roman" w:hAnsi="Times New Roman" w:cs="Times New Roman"/>
          <w:color w:val="auto"/>
        </w:rPr>
        <w:t xml:space="preserve"> clinical and process outcomes</w:t>
      </w:r>
      <w:r w:rsidR="00EF42D3">
        <w:rPr>
          <w:rFonts w:ascii="Times New Roman" w:hAnsi="Times New Roman" w:cs="Times New Roman"/>
          <w:color w:val="auto"/>
        </w:rPr>
        <w:t xml:space="preserve">, </w:t>
      </w:r>
      <w:r w:rsidR="00AA2870">
        <w:rPr>
          <w:rFonts w:ascii="Times New Roman" w:hAnsi="Times New Roman" w:cs="Times New Roman"/>
          <w:color w:val="auto"/>
        </w:rPr>
        <w:t>this</w:t>
      </w:r>
      <w:r w:rsidR="004B7E4A" w:rsidRPr="00093D95">
        <w:rPr>
          <w:rFonts w:ascii="Times New Roman" w:hAnsi="Times New Roman" w:cs="Times New Roman"/>
          <w:color w:val="auto"/>
        </w:rPr>
        <w:t xml:space="preserve"> </w:t>
      </w:r>
      <w:r w:rsidR="007D3410">
        <w:rPr>
          <w:rFonts w:ascii="Times New Roman" w:hAnsi="Times New Roman" w:cs="Times New Roman"/>
          <w:color w:val="auto"/>
        </w:rPr>
        <w:t xml:space="preserve">retrospective observational </w:t>
      </w:r>
      <w:r w:rsidR="004B7E4A" w:rsidRPr="00093D95">
        <w:rPr>
          <w:rFonts w:ascii="Times New Roman" w:hAnsi="Times New Roman" w:cs="Times New Roman"/>
          <w:color w:val="auto"/>
        </w:rPr>
        <w:t xml:space="preserve">study </w:t>
      </w:r>
      <w:r w:rsidR="002E2965">
        <w:rPr>
          <w:rFonts w:ascii="Times New Roman" w:hAnsi="Times New Roman" w:cs="Times New Roman"/>
          <w:color w:val="auto"/>
        </w:rPr>
        <w:t>assesses</w:t>
      </w:r>
      <w:r w:rsidR="004B7E4A" w:rsidRPr="00093D95">
        <w:rPr>
          <w:rFonts w:ascii="Times New Roman" w:hAnsi="Times New Roman" w:cs="Times New Roman"/>
          <w:color w:val="auto"/>
        </w:rPr>
        <w:t xml:space="preserve"> the impact of </w:t>
      </w:r>
      <w:r w:rsidR="002E2965">
        <w:rPr>
          <w:rFonts w:ascii="Times New Roman" w:hAnsi="Times New Roman" w:cs="Times New Roman"/>
          <w:color w:val="auto"/>
        </w:rPr>
        <w:t xml:space="preserve">ED co-location of </w:t>
      </w:r>
      <w:r w:rsidR="004B7E4A" w:rsidRPr="00093D95">
        <w:rPr>
          <w:rFonts w:ascii="Times New Roman" w:hAnsi="Times New Roman" w:cs="Times New Roman"/>
          <w:color w:val="auto"/>
        </w:rPr>
        <w:t xml:space="preserve">a primary care service on waiting times, admissions, antibiotic prescribing rates and </w:t>
      </w:r>
      <w:r w:rsidR="002E2965">
        <w:rPr>
          <w:rFonts w:ascii="Times New Roman" w:hAnsi="Times New Roman" w:cs="Times New Roman"/>
          <w:color w:val="auto"/>
        </w:rPr>
        <w:t xml:space="preserve">healthcare </w:t>
      </w:r>
      <w:r w:rsidR="004B7E4A" w:rsidRPr="00093D95">
        <w:rPr>
          <w:rFonts w:ascii="Times New Roman" w:hAnsi="Times New Roman" w:cs="Times New Roman"/>
          <w:color w:val="auto"/>
        </w:rPr>
        <w:t>costs</w:t>
      </w:r>
      <w:r w:rsidR="0023669A">
        <w:rPr>
          <w:rFonts w:ascii="Times New Roman" w:hAnsi="Times New Roman" w:cs="Times New Roman"/>
          <w:color w:val="auto"/>
        </w:rPr>
        <w:t>; to determine the cost-effectiveness of ED co-location</w:t>
      </w:r>
      <w:r w:rsidR="006B76E7">
        <w:rPr>
          <w:rFonts w:ascii="Times New Roman" w:hAnsi="Times New Roman" w:cs="Times New Roman"/>
          <w:color w:val="auto"/>
        </w:rPr>
        <w:t xml:space="preserve"> of GP services</w:t>
      </w:r>
      <w:r w:rsidR="0023669A">
        <w:rPr>
          <w:rFonts w:ascii="Times New Roman" w:hAnsi="Times New Roman" w:cs="Times New Roman"/>
          <w:color w:val="auto"/>
        </w:rPr>
        <w:t>.</w:t>
      </w:r>
    </w:p>
    <w:p w14:paraId="715A4FE2" w14:textId="77777777" w:rsidR="006C4F70" w:rsidRDefault="006C4F70" w:rsidP="008A5AE9">
      <w:pPr>
        <w:spacing w:line="480" w:lineRule="auto"/>
        <w:rPr>
          <w:rFonts w:ascii="Times New Roman" w:hAnsi="Times New Roman" w:cs="Times New Roman"/>
          <w:b/>
          <w:sz w:val="28"/>
          <w:szCs w:val="12"/>
        </w:rPr>
      </w:pPr>
    </w:p>
    <w:p w14:paraId="26B3C3BE" w14:textId="04FCCD3D" w:rsidR="001B0EEF" w:rsidRDefault="008A5AE9" w:rsidP="008A5AE9">
      <w:pPr>
        <w:spacing w:line="480" w:lineRule="auto"/>
        <w:rPr>
          <w:rFonts w:ascii="Times New Roman" w:hAnsi="Times New Roman" w:cs="Times New Roman"/>
          <w:b/>
          <w:szCs w:val="12"/>
        </w:rPr>
      </w:pPr>
      <w:r>
        <w:rPr>
          <w:rFonts w:ascii="Times New Roman" w:hAnsi="Times New Roman" w:cs="Times New Roman"/>
          <w:b/>
          <w:sz w:val="28"/>
          <w:szCs w:val="12"/>
        </w:rPr>
        <w:t>MA</w:t>
      </w:r>
      <w:r w:rsidR="001B0EEF" w:rsidRPr="005A4389">
        <w:rPr>
          <w:rFonts w:ascii="Times New Roman" w:hAnsi="Times New Roman" w:cs="Times New Roman"/>
          <w:b/>
          <w:sz w:val="28"/>
          <w:szCs w:val="12"/>
        </w:rPr>
        <w:t>TERIALS &amp; METHODS</w:t>
      </w:r>
    </w:p>
    <w:p w14:paraId="28AB408A" w14:textId="77777777" w:rsidR="005D30C3" w:rsidRDefault="005D30C3" w:rsidP="008A5AE9">
      <w:pPr>
        <w:spacing w:line="480" w:lineRule="auto"/>
        <w:rPr>
          <w:rFonts w:ascii="Times New Roman" w:hAnsi="Times New Roman" w:cs="Times New Roman"/>
          <w:b/>
          <w:szCs w:val="18"/>
        </w:rPr>
      </w:pPr>
    </w:p>
    <w:p w14:paraId="19B55E9E" w14:textId="2B70FD1E" w:rsidR="005C27F7" w:rsidRPr="007C5651" w:rsidRDefault="005C27F7" w:rsidP="008A5AE9">
      <w:pPr>
        <w:spacing w:line="480" w:lineRule="auto"/>
        <w:rPr>
          <w:rFonts w:ascii="Times New Roman" w:hAnsi="Times New Roman" w:cs="Times New Roman"/>
          <w:b/>
          <w:szCs w:val="18"/>
        </w:rPr>
      </w:pPr>
      <w:r w:rsidRPr="007C5651">
        <w:rPr>
          <w:rFonts w:ascii="Times New Roman" w:hAnsi="Times New Roman" w:cs="Times New Roman"/>
          <w:b/>
          <w:szCs w:val="18"/>
        </w:rPr>
        <w:t xml:space="preserve">Study setting, population, and design </w:t>
      </w:r>
    </w:p>
    <w:p w14:paraId="0E5B4FD6" w14:textId="02FDBD1C" w:rsidR="00FA73B8" w:rsidRDefault="005C27F7" w:rsidP="008A5AE9">
      <w:pPr>
        <w:spacing w:line="480" w:lineRule="auto"/>
        <w:rPr>
          <w:rFonts w:ascii="Times New Roman" w:hAnsi="Times New Roman" w:cs="Times New Roman"/>
          <w:szCs w:val="18"/>
        </w:rPr>
      </w:pPr>
      <w:r w:rsidRPr="005C27F7">
        <w:rPr>
          <w:rFonts w:ascii="Times New Roman" w:hAnsi="Times New Roman" w:cs="Times New Roman"/>
          <w:szCs w:val="18"/>
        </w:rPr>
        <w:t xml:space="preserve">The study was conducted </w:t>
      </w:r>
      <w:r w:rsidR="006604F7">
        <w:rPr>
          <w:rFonts w:ascii="Times New Roman" w:hAnsi="Times New Roman" w:cs="Times New Roman"/>
          <w:szCs w:val="18"/>
        </w:rPr>
        <w:t xml:space="preserve">retrospectively </w:t>
      </w:r>
      <w:r w:rsidR="003531E5">
        <w:rPr>
          <w:rFonts w:ascii="Times New Roman" w:hAnsi="Times New Roman" w:cs="Times New Roman"/>
          <w:szCs w:val="18"/>
        </w:rPr>
        <w:t xml:space="preserve">in the ED of </w:t>
      </w:r>
      <w:r w:rsidRPr="005C27F7">
        <w:rPr>
          <w:rFonts w:ascii="Times New Roman" w:hAnsi="Times New Roman" w:cs="Times New Roman"/>
          <w:szCs w:val="18"/>
        </w:rPr>
        <w:t xml:space="preserve">a </w:t>
      </w:r>
      <w:r w:rsidR="002B0BF7">
        <w:rPr>
          <w:rFonts w:ascii="Times New Roman" w:hAnsi="Times New Roman" w:cs="Times New Roman"/>
          <w:szCs w:val="18"/>
        </w:rPr>
        <w:t xml:space="preserve">large </w:t>
      </w:r>
      <w:r w:rsidRPr="005C27F7">
        <w:rPr>
          <w:rFonts w:ascii="Times New Roman" w:hAnsi="Times New Roman" w:cs="Times New Roman"/>
          <w:szCs w:val="18"/>
        </w:rPr>
        <w:t xml:space="preserve">paediatric hospital located in </w:t>
      </w:r>
      <w:r w:rsidR="002B0BF7">
        <w:rPr>
          <w:rFonts w:ascii="Times New Roman" w:hAnsi="Times New Roman" w:cs="Times New Roman"/>
          <w:szCs w:val="18"/>
        </w:rPr>
        <w:t xml:space="preserve">the Northwest of </w:t>
      </w:r>
      <w:r w:rsidRPr="005C27F7">
        <w:rPr>
          <w:rFonts w:ascii="Times New Roman" w:hAnsi="Times New Roman" w:cs="Times New Roman"/>
          <w:szCs w:val="18"/>
        </w:rPr>
        <w:t xml:space="preserve">England. </w:t>
      </w:r>
      <w:r w:rsidRPr="00201060">
        <w:rPr>
          <w:rFonts w:ascii="Times New Roman" w:hAnsi="Times New Roman" w:cs="Times New Roman"/>
          <w:szCs w:val="18"/>
        </w:rPr>
        <w:t xml:space="preserve">From </w:t>
      </w:r>
      <w:r w:rsidR="006D3414" w:rsidRPr="00201060">
        <w:rPr>
          <w:rFonts w:ascii="Times New Roman" w:hAnsi="Times New Roman" w:cs="Times New Roman"/>
          <w:szCs w:val="18"/>
        </w:rPr>
        <w:t xml:space="preserve">1st </w:t>
      </w:r>
      <w:r w:rsidR="00093D95" w:rsidRPr="00201060">
        <w:rPr>
          <w:rFonts w:ascii="Times New Roman" w:hAnsi="Times New Roman" w:cs="Times New Roman"/>
          <w:szCs w:val="18"/>
        </w:rPr>
        <w:t>October 2015</w:t>
      </w:r>
      <w:r w:rsidRPr="00201060">
        <w:rPr>
          <w:rFonts w:ascii="Times New Roman" w:hAnsi="Times New Roman" w:cs="Times New Roman"/>
          <w:szCs w:val="18"/>
        </w:rPr>
        <w:t xml:space="preserve"> to </w:t>
      </w:r>
      <w:r w:rsidR="006D3414" w:rsidRPr="00201060">
        <w:rPr>
          <w:rFonts w:ascii="Times New Roman" w:hAnsi="Times New Roman" w:cs="Times New Roman"/>
          <w:szCs w:val="18"/>
        </w:rPr>
        <w:t>31st</w:t>
      </w:r>
      <w:r w:rsidR="0015554C" w:rsidRPr="00201060">
        <w:rPr>
          <w:rFonts w:ascii="Times New Roman" w:hAnsi="Times New Roman" w:cs="Times New Roman"/>
          <w:szCs w:val="18"/>
        </w:rPr>
        <w:t xml:space="preserve"> </w:t>
      </w:r>
      <w:r w:rsidR="00093D95" w:rsidRPr="00201060">
        <w:rPr>
          <w:rFonts w:ascii="Times New Roman" w:hAnsi="Times New Roman" w:cs="Times New Roman"/>
          <w:szCs w:val="18"/>
        </w:rPr>
        <w:t>September 2017</w:t>
      </w:r>
      <w:r w:rsidRPr="00201060">
        <w:rPr>
          <w:rFonts w:ascii="Times New Roman" w:hAnsi="Times New Roman" w:cs="Times New Roman"/>
          <w:szCs w:val="18"/>
        </w:rPr>
        <w:t xml:space="preserve">, a </w:t>
      </w:r>
      <w:r w:rsidR="005C65D7">
        <w:rPr>
          <w:rFonts w:ascii="Times New Roman" w:hAnsi="Times New Roman" w:cs="Times New Roman"/>
          <w:szCs w:val="18"/>
        </w:rPr>
        <w:t>GP</w:t>
      </w:r>
      <w:r w:rsidRPr="00201060">
        <w:rPr>
          <w:rFonts w:ascii="Times New Roman" w:hAnsi="Times New Roman" w:cs="Times New Roman"/>
          <w:szCs w:val="18"/>
        </w:rPr>
        <w:t xml:space="preserve"> employed by a </w:t>
      </w:r>
      <w:r w:rsidR="00222B5F" w:rsidRPr="00201060">
        <w:rPr>
          <w:rFonts w:ascii="Times New Roman" w:hAnsi="Times New Roman" w:cs="Times New Roman"/>
          <w:szCs w:val="18"/>
        </w:rPr>
        <w:t>Liverpool-based Social Enterprise delivering NHS services (Primary Care 24, formerly Urgent Care 24),</w:t>
      </w:r>
      <w:r w:rsidRPr="00201060">
        <w:rPr>
          <w:rFonts w:ascii="Times New Roman" w:hAnsi="Times New Roman" w:cs="Times New Roman"/>
          <w:szCs w:val="18"/>
        </w:rPr>
        <w:t xml:space="preserve"> was </w:t>
      </w:r>
      <w:r w:rsidR="0015554C" w:rsidRPr="00201060">
        <w:rPr>
          <w:rFonts w:ascii="Times New Roman" w:hAnsi="Times New Roman" w:cs="Times New Roman"/>
          <w:szCs w:val="18"/>
        </w:rPr>
        <w:t>available</w:t>
      </w:r>
      <w:r w:rsidRPr="00201060">
        <w:rPr>
          <w:rFonts w:ascii="Times New Roman" w:hAnsi="Times New Roman" w:cs="Times New Roman"/>
          <w:szCs w:val="18"/>
        </w:rPr>
        <w:t xml:space="preserve"> in the ED as a separate but co-located service. </w:t>
      </w:r>
      <w:r w:rsidRPr="005C27F7">
        <w:rPr>
          <w:rFonts w:ascii="Times New Roman" w:hAnsi="Times New Roman" w:cs="Times New Roman"/>
          <w:szCs w:val="18"/>
        </w:rPr>
        <w:t xml:space="preserve">The service ran </w:t>
      </w:r>
      <w:r w:rsidR="0015554C">
        <w:rPr>
          <w:rFonts w:ascii="Times New Roman" w:hAnsi="Times New Roman" w:cs="Times New Roman"/>
          <w:szCs w:val="18"/>
        </w:rPr>
        <w:t>from</w:t>
      </w:r>
      <w:r w:rsidRPr="005C27F7">
        <w:rPr>
          <w:rFonts w:ascii="Times New Roman" w:hAnsi="Times New Roman" w:cs="Times New Roman"/>
          <w:szCs w:val="18"/>
        </w:rPr>
        <w:t xml:space="preserve"> 14:00-22:00h, seven</w:t>
      </w:r>
      <w:r w:rsidR="005C65D7">
        <w:rPr>
          <w:rFonts w:ascii="Times New Roman" w:hAnsi="Times New Roman" w:cs="Times New Roman"/>
          <w:szCs w:val="18"/>
        </w:rPr>
        <w:t>-days-</w:t>
      </w:r>
      <w:r w:rsidRPr="005C27F7">
        <w:rPr>
          <w:rFonts w:ascii="Times New Roman" w:hAnsi="Times New Roman" w:cs="Times New Roman"/>
          <w:szCs w:val="18"/>
        </w:rPr>
        <w:t>a</w:t>
      </w:r>
      <w:r w:rsidR="005C65D7">
        <w:rPr>
          <w:rFonts w:ascii="Times New Roman" w:hAnsi="Times New Roman" w:cs="Times New Roman"/>
          <w:szCs w:val="18"/>
        </w:rPr>
        <w:t>-</w:t>
      </w:r>
      <w:r w:rsidRPr="005C27F7">
        <w:rPr>
          <w:rFonts w:ascii="Times New Roman" w:hAnsi="Times New Roman" w:cs="Times New Roman"/>
          <w:szCs w:val="18"/>
        </w:rPr>
        <w:t xml:space="preserve">week. </w:t>
      </w:r>
    </w:p>
    <w:p w14:paraId="0E93A2BD" w14:textId="491B91A0" w:rsidR="00B01E8C" w:rsidRDefault="003531E5" w:rsidP="008A5AE9">
      <w:pPr>
        <w:spacing w:line="480" w:lineRule="auto"/>
        <w:rPr>
          <w:rFonts w:ascii="Times New Roman" w:hAnsi="Times New Roman" w:cs="Times New Roman"/>
          <w:szCs w:val="18"/>
        </w:rPr>
      </w:pPr>
      <w:bookmarkStart w:id="8" w:name="_Hlk39479849"/>
      <w:r w:rsidRPr="005C27F7">
        <w:rPr>
          <w:rFonts w:ascii="Times New Roman" w:hAnsi="Times New Roman" w:cs="Times New Roman"/>
          <w:szCs w:val="18"/>
        </w:rPr>
        <w:t xml:space="preserve">All </w:t>
      </w:r>
      <w:r>
        <w:rPr>
          <w:rFonts w:ascii="Times New Roman" w:hAnsi="Times New Roman" w:cs="Times New Roman"/>
          <w:szCs w:val="18"/>
        </w:rPr>
        <w:t>children</w:t>
      </w:r>
      <w:r w:rsidRPr="005C27F7">
        <w:rPr>
          <w:rFonts w:ascii="Times New Roman" w:hAnsi="Times New Roman" w:cs="Times New Roman"/>
          <w:szCs w:val="18"/>
        </w:rPr>
        <w:t xml:space="preserve"> were initially </w:t>
      </w:r>
      <w:r w:rsidR="00E1543C">
        <w:rPr>
          <w:rFonts w:ascii="Times New Roman" w:hAnsi="Times New Roman" w:cs="Times New Roman"/>
          <w:szCs w:val="18"/>
        </w:rPr>
        <w:t>evaluated</w:t>
      </w:r>
      <w:r w:rsidRPr="005C27F7">
        <w:rPr>
          <w:rFonts w:ascii="Times New Roman" w:hAnsi="Times New Roman" w:cs="Times New Roman"/>
          <w:szCs w:val="18"/>
        </w:rPr>
        <w:t xml:space="preserve"> by a qualified ED nurse using the Manchester Triage System (MTS)</w:t>
      </w:r>
      <w:r>
        <w:rPr>
          <w:rFonts w:ascii="Times New Roman" w:hAnsi="Times New Roman" w:cs="Times New Roman"/>
          <w:szCs w:val="18"/>
        </w:rPr>
        <w:t xml:space="preserve"> [24]</w:t>
      </w:r>
      <w:r w:rsidR="00432898">
        <w:rPr>
          <w:rFonts w:ascii="Times New Roman" w:hAnsi="Times New Roman" w:cs="Times New Roman"/>
          <w:szCs w:val="18"/>
        </w:rPr>
        <w:t>.</w:t>
      </w:r>
      <w:r w:rsidRPr="005C27F7" w:rsidDel="00BA2CF5">
        <w:rPr>
          <w:rFonts w:ascii="Times New Roman" w:hAnsi="Times New Roman" w:cs="Times New Roman"/>
          <w:szCs w:val="18"/>
        </w:rPr>
        <w:t xml:space="preserve"> </w:t>
      </w:r>
      <w:r w:rsidR="0015554C">
        <w:rPr>
          <w:rFonts w:ascii="Times New Roman" w:hAnsi="Times New Roman" w:cs="Times New Roman"/>
          <w:szCs w:val="18"/>
        </w:rPr>
        <w:t>Low-acuity c</w:t>
      </w:r>
      <w:r w:rsidR="005C27F7" w:rsidRPr="005C27F7">
        <w:rPr>
          <w:rFonts w:ascii="Times New Roman" w:hAnsi="Times New Roman" w:cs="Times New Roman"/>
          <w:szCs w:val="18"/>
        </w:rPr>
        <w:t xml:space="preserve">hildren </w:t>
      </w:r>
      <w:r w:rsidR="00432898">
        <w:rPr>
          <w:rFonts w:ascii="Times New Roman" w:hAnsi="Times New Roman" w:cs="Times New Roman"/>
          <w:szCs w:val="18"/>
        </w:rPr>
        <w:t xml:space="preserve">triaged as non-urgent (MTS Green without comorbidities), </w:t>
      </w:r>
      <w:r w:rsidR="005C27F7" w:rsidRPr="005C27F7">
        <w:rPr>
          <w:rFonts w:ascii="Times New Roman" w:hAnsi="Times New Roman" w:cs="Times New Roman"/>
          <w:szCs w:val="18"/>
        </w:rPr>
        <w:t>were labelled “GP appropriate” and allocated to be seen by the GP during its operational hours</w:t>
      </w:r>
      <w:r w:rsidR="000D4150">
        <w:rPr>
          <w:rFonts w:ascii="Times New Roman" w:hAnsi="Times New Roman" w:cs="Times New Roman"/>
          <w:szCs w:val="18"/>
        </w:rPr>
        <w:t xml:space="preserve"> of 2pm to 10pm</w:t>
      </w:r>
      <w:r w:rsidR="005C27F7" w:rsidRPr="005C27F7">
        <w:rPr>
          <w:rFonts w:ascii="Times New Roman" w:hAnsi="Times New Roman" w:cs="Times New Roman"/>
          <w:szCs w:val="18"/>
        </w:rPr>
        <w:t xml:space="preserve">. </w:t>
      </w:r>
      <w:r w:rsidR="005C27F7" w:rsidRPr="00201060">
        <w:rPr>
          <w:rFonts w:ascii="Times New Roman" w:hAnsi="Times New Roman" w:cs="Times New Roman"/>
          <w:szCs w:val="18"/>
        </w:rPr>
        <w:t xml:space="preserve">Parents were not given a choice of allocation to </w:t>
      </w:r>
      <w:r w:rsidR="00E1543C">
        <w:rPr>
          <w:rFonts w:ascii="Times New Roman" w:hAnsi="Times New Roman" w:cs="Times New Roman"/>
          <w:szCs w:val="18"/>
        </w:rPr>
        <w:t xml:space="preserve">the </w:t>
      </w:r>
      <w:r w:rsidR="005C27F7" w:rsidRPr="00201060">
        <w:rPr>
          <w:rFonts w:ascii="Times New Roman" w:hAnsi="Times New Roman" w:cs="Times New Roman"/>
          <w:szCs w:val="18"/>
        </w:rPr>
        <w:t xml:space="preserve">GP or </w:t>
      </w:r>
      <w:r w:rsidR="004161E3" w:rsidRPr="00201060">
        <w:rPr>
          <w:rFonts w:ascii="Times New Roman" w:hAnsi="Times New Roman" w:cs="Times New Roman"/>
          <w:szCs w:val="18"/>
        </w:rPr>
        <w:t xml:space="preserve">otherwise but were informed, at which point </w:t>
      </w:r>
      <w:r w:rsidR="00E1543C">
        <w:rPr>
          <w:rFonts w:ascii="Times New Roman" w:hAnsi="Times New Roman" w:cs="Times New Roman"/>
          <w:szCs w:val="18"/>
        </w:rPr>
        <w:t>they could</w:t>
      </w:r>
      <w:r w:rsidR="009E67D0" w:rsidRPr="00201060">
        <w:rPr>
          <w:rFonts w:ascii="Times New Roman" w:hAnsi="Times New Roman" w:cs="Times New Roman"/>
          <w:szCs w:val="18"/>
        </w:rPr>
        <w:t xml:space="preserve"> </w:t>
      </w:r>
      <w:r w:rsidR="00A02B23">
        <w:rPr>
          <w:rFonts w:ascii="Times New Roman" w:hAnsi="Times New Roman" w:cs="Times New Roman"/>
          <w:szCs w:val="18"/>
        </w:rPr>
        <w:t xml:space="preserve">refuse </w:t>
      </w:r>
      <w:r w:rsidR="004161E3" w:rsidRPr="00201060">
        <w:rPr>
          <w:rFonts w:ascii="Times New Roman" w:hAnsi="Times New Roman" w:cs="Times New Roman"/>
          <w:szCs w:val="18"/>
        </w:rPr>
        <w:t>the service</w:t>
      </w:r>
      <w:r w:rsidR="005C27F7" w:rsidRPr="00201060">
        <w:rPr>
          <w:rFonts w:ascii="Times New Roman" w:hAnsi="Times New Roman" w:cs="Times New Roman"/>
          <w:szCs w:val="18"/>
        </w:rPr>
        <w:t>.</w:t>
      </w:r>
      <w:r w:rsidR="009E67D0" w:rsidRPr="00201060">
        <w:rPr>
          <w:rFonts w:ascii="Times New Roman" w:hAnsi="Times New Roman" w:cs="Times New Roman"/>
          <w:szCs w:val="18"/>
        </w:rPr>
        <w:t xml:space="preserve"> Children referred to the ED by their own GP or a walk-in centre were </w:t>
      </w:r>
      <w:r w:rsidR="00E1543C">
        <w:rPr>
          <w:rFonts w:ascii="Times New Roman" w:hAnsi="Times New Roman" w:cs="Times New Roman"/>
          <w:szCs w:val="18"/>
        </w:rPr>
        <w:t>in</w:t>
      </w:r>
      <w:r w:rsidR="009E67D0" w:rsidRPr="00201060">
        <w:rPr>
          <w:rFonts w:ascii="Times New Roman" w:hAnsi="Times New Roman" w:cs="Times New Roman"/>
          <w:szCs w:val="18"/>
        </w:rPr>
        <w:t>eligible for allocation to the GP in the ED service.</w:t>
      </w:r>
      <w:r w:rsidR="005C27F7" w:rsidRPr="005C27F7">
        <w:rPr>
          <w:rFonts w:ascii="Times New Roman" w:hAnsi="Times New Roman" w:cs="Times New Roman"/>
          <w:szCs w:val="18"/>
        </w:rPr>
        <w:t xml:space="preserve"> </w:t>
      </w:r>
    </w:p>
    <w:p w14:paraId="32F09558" w14:textId="35BB13AA" w:rsidR="00097C1A" w:rsidRDefault="0015554C" w:rsidP="008A5AE9">
      <w:pPr>
        <w:spacing w:line="480" w:lineRule="auto"/>
        <w:rPr>
          <w:rFonts w:ascii="Times New Roman" w:hAnsi="Times New Roman" w:cs="Times New Roman"/>
          <w:szCs w:val="18"/>
        </w:rPr>
      </w:pPr>
      <w:bookmarkStart w:id="9" w:name="_Hlk34385869"/>
      <w:r>
        <w:rPr>
          <w:rFonts w:ascii="Times New Roman" w:hAnsi="Times New Roman" w:cs="Times New Roman"/>
          <w:szCs w:val="18"/>
        </w:rPr>
        <w:t>In instances of GP non-</w:t>
      </w:r>
      <w:r w:rsidR="004161E3">
        <w:rPr>
          <w:rFonts w:ascii="Times New Roman" w:hAnsi="Times New Roman" w:cs="Times New Roman"/>
          <w:szCs w:val="18"/>
        </w:rPr>
        <w:t>availability</w:t>
      </w:r>
      <w:r w:rsidR="00E1543C">
        <w:rPr>
          <w:rFonts w:ascii="Times New Roman" w:hAnsi="Times New Roman" w:cs="Times New Roman"/>
          <w:szCs w:val="18"/>
        </w:rPr>
        <w:t xml:space="preserve">, </w:t>
      </w:r>
      <w:r w:rsidR="002606AF">
        <w:rPr>
          <w:rFonts w:ascii="Times New Roman" w:hAnsi="Times New Roman" w:cs="Times New Roman"/>
          <w:szCs w:val="18"/>
        </w:rPr>
        <w:t xml:space="preserve">namely, GP sickness and </w:t>
      </w:r>
      <w:r w:rsidR="000D4150">
        <w:rPr>
          <w:rFonts w:ascii="Times New Roman" w:hAnsi="Times New Roman" w:cs="Times New Roman"/>
          <w:szCs w:val="18"/>
        </w:rPr>
        <w:t xml:space="preserve">holidays, </w:t>
      </w:r>
      <w:r w:rsidR="00432898">
        <w:rPr>
          <w:rFonts w:ascii="Times New Roman" w:hAnsi="Times New Roman" w:cs="Times New Roman"/>
          <w:szCs w:val="18"/>
        </w:rPr>
        <w:t>children</w:t>
      </w:r>
      <w:r>
        <w:rPr>
          <w:rFonts w:ascii="Times New Roman" w:hAnsi="Times New Roman" w:cs="Times New Roman"/>
          <w:szCs w:val="18"/>
        </w:rPr>
        <w:t xml:space="preserve"> triaged as GP appropriate</w:t>
      </w:r>
      <w:r w:rsidR="00B01E8C">
        <w:rPr>
          <w:rFonts w:ascii="Times New Roman" w:hAnsi="Times New Roman" w:cs="Times New Roman"/>
          <w:szCs w:val="18"/>
        </w:rPr>
        <w:t xml:space="preserve"> who would otherwise have been managed by </w:t>
      </w:r>
      <w:r w:rsidR="00432898">
        <w:rPr>
          <w:rFonts w:ascii="Times New Roman" w:hAnsi="Times New Roman" w:cs="Times New Roman"/>
          <w:szCs w:val="18"/>
        </w:rPr>
        <w:t>onsite</w:t>
      </w:r>
      <w:r w:rsidR="00B01E8C">
        <w:rPr>
          <w:rFonts w:ascii="Times New Roman" w:hAnsi="Times New Roman" w:cs="Times New Roman"/>
          <w:szCs w:val="18"/>
        </w:rPr>
        <w:t xml:space="preserve"> GP</w:t>
      </w:r>
      <w:r w:rsidR="00432898">
        <w:rPr>
          <w:rFonts w:ascii="Times New Roman" w:hAnsi="Times New Roman" w:cs="Times New Roman"/>
          <w:szCs w:val="18"/>
        </w:rPr>
        <w:t>s</w:t>
      </w:r>
      <w:r w:rsidR="00B01E8C">
        <w:rPr>
          <w:rFonts w:ascii="Times New Roman" w:hAnsi="Times New Roman" w:cs="Times New Roman"/>
          <w:szCs w:val="18"/>
        </w:rPr>
        <w:t>,</w:t>
      </w:r>
      <w:r>
        <w:rPr>
          <w:rFonts w:ascii="Times New Roman" w:hAnsi="Times New Roman" w:cs="Times New Roman"/>
          <w:szCs w:val="18"/>
        </w:rPr>
        <w:t xml:space="preserve"> were </w:t>
      </w:r>
      <w:r w:rsidR="00E1543C">
        <w:rPr>
          <w:rFonts w:ascii="Times New Roman" w:hAnsi="Times New Roman" w:cs="Times New Roman"/>
          <w:szCs w:val="18"/>
        </w:rPr>
        <w:t xml:space="preserve">instead </w:t>
      </w:r>
      <w:r w:rsidR="0015719B">
        <w:rPr>
          <w:rFonts w:ascii="Times New Roman" w:hAnsi="Times New Roman" w:cs="Times New Roman"/>
          <w:szCs w:val="18"/>
        </w:rPr>
        <w:t>managed</w:t>
      </w:r>
      <w:r>
        <w:rPr>
          <w:rFonts w:ascii="Times New Roman" w:hAnsi="Times New Roman" w:cs="Times New Roman"/>
          <w:szCs w:val="18"/>
        </w:rPr>
        <w:t xml:space="preserve"> by </w:t>
      </w:r>
      <w:r w:rsidRPr="005C27F7">
        <w:rPr>
          <w:rFonts w:ascii="Times New Roman" w:hAnsi="Times New Roman" w:cs="Times New Roman"/>
          <w:szCs w:val="18"/>
        </w:rPr>
        <w:t>ED clinical staff</w:t>
      </w:r>
      <w:r>
        <w:rPr>
          <w:rFonts w:ascii="Times New Roman" w:hAnsi="Times New Roman" w:cs="Times New Roman"/>
          <w:szCs w:val="18"/>
        </w:rPr>
        <w:t>,</w:t>
      </w:r>
      <w:r w:rsidRPr="005C27F7">
        <w:rPr>
          <w:rFonts w:ascii="Times New Roman" w:hAnsi="Times New Roman" w:cs="Times New Roman"/>
          <w:szCs w:val="18"/>
        </w:rPr>
        <w:t xml:space="preserve"> following the standard procedures of the service</w:t>
      </w:r>
      <w:r w:rsidR="00B01E8C">
        <w:rPr>
          <w:rFonts w:ascii="Times New Roman" w:hAnsi="Times New Roman" w:cs="Times New Roman"/>
          <w:szCs w:val="18"/>
        </w:rPr>
        <w:t xml:space="preserve"> (the comparator group)</w:t>
      </w:r>
      <w:r w:rsidRPr="005C27F7">
        <w:rPr>
          <w:rFonts w:ascii="Times New Roman" w:hAnsi="Times New Roman" w:cs="Times New Roman"/>
          <w:szCs w:val="18"/>
        </w:rPr>
        <w:t>.</w:t>
      </w:r>
      <w:r w:rsidR="0015719B">
        <w:rPr>
          <w:rFonts w:ascii="Times New Roman" w:hAnsi="Times New Roman" w:cs="Times New Roman"/>
          <w:szCs w:val="18"/>
        </w:rPr>
        <w:t xml:space="preserve"> </w:t>
      </w:r>
      <w:r w:rsidR="005C27F7" w:rsidRPr="005C27F7">
        <w:rPr>
          <w:rFonts w:ascii="Times New Roman" w:hAnsi="Times New Roman" w:cs="Times New Roman"/>
          <w:szCs w:val="18"/>
        </w:rPr>
        <w:t xml:space="preserve">This intervention presented an opportunity to evaluate a “natural experiment” </w:t>
      </w:r>
      <w:r w:rsidR="00C928EB">
        <w:rPr>
          <w:rFonts w:ascii="Times New Roman" w:hAnsi="Times New Roman" w:cs="Times New Roman"/>
          <w:szCs w:val="18"/>
        </w:rPr>
        <w:t xml:space="preserve">comparing </w:t>
      </w:r>
      <w:r w:rsidR="003531E5">
        <w:rPr>
          <w:rFonts w:ascii="Times New Roman" w:hAnsi="Times New Roman" w:cs="Times New Roman"/>
          <w:szCs w:val="18"/>
        </w:rPr>
        <w:t xml:space="preserve">both </w:t>
      </w:r>
      <w:r w:rsidR="00C928EB">
        <w:rPr>
          <w:rFonts w:ascii="Times New Roman" w:hAnsi="Times New Roman" w:cs="Times New Roman"/>
          <w:szCs w:val="18"/>
        </w:rPr>
        <w:t>outcomes</w:t>
      </w:r>
      <w:r w:rsidR="00490577">
        <w:rPr>
          <w:rFonts w:ascii="Times New Roman" w:hAnsi="Times New Roman" w:cs="Times New Roman"/>
          <w:szCs w:val="18"/>
        </w:rPr>
        <w:t xml:space="preserve"> (antimicrobial prescribing, waiting times, admission rates and achievement of Department of Health and Social Care four-hour target),</w:t>
      </w:r>
      <w:r w:rsidR="00C928EB">
        <w:rPr>
          <w:rFonts w:ascii="Times New Roman" w:hAnsi="Times New Roman" w:cs="Times New Roman"/>
          <w:szCs w:val="18"/>
        </w:rPr>
        <w:t xml:space="preserve"> and costs of children </w:t>
      </w:r>
      <w:r w:rsidR="003531E5">
        <w:rPr>
          <w:rFonts w:ascii="Times New Roman" w:hAnsi="Times New Roman" w:cs="Times New Roman"/>
          <w:szCs w:val="18"/>
        </w:rPr>
        <w:t xml:space="preserve">presenting to our paediatric ED </w:t>
      </w:r>
      <w:r w:rsidR="00C928EB">
        <w:rPr>
          <w:rFonts w:ascii="Times New Roman" w:hAnsi="Times New Roman" w:cs="Times New Roman"/>
          <w:szCs w:val="18"/>
        </w:rPr>
        <w:t xml:space="preserve">with the same clinical </w:t>
      </w:r>
      <w:r w:rsidR="00B964F5">
        <w:rPr>
          <w:rFonts w:ascii="Times New Roman" w:hAnsi="Times New Roman" w:cs="Times New Roman"/>
          <w:szCs w:val="18"/>
        </w:rPr>
        <w:t>urgency (MTS Green)</w:t>
      </w:r>
      <w:r w:rsidR="00C928EB">
        <w:rPr>
          <w:rFonts w:ascii="Times New Roman" w:hAnsi="Times New Roman" w:cs="Times New Roman"/>
          <w:szCs w:val="18"/>
        </w:rPr>
        <w:t>, over the same time period</w:t>
      </w:r>
      <w:r w:rsidR="00B01E8C">
        <w:rPr>
          <w:rFonts w:ascii="Times New Roman" w:hAnsi="Times New Roman" w:cs="Times New Roman"/>
          <w:szCs w:val="18"/>
        </w:rPr>
        <w:t xml:space="preserve"> (2pm-10pm, </w:t>
      </w:r>
      <w:r w:rsidR="003531E5">
        <w:rPr>
          <w:rFonts w:ascii="Times New Roman" w:hAnsi="Times New Roman" w:cs="Times New Roman"/>
          <w:szCs w:val="18"/>
        </w:rPr>
        <w:t>7-days a week</w:t>
      </w:r>
      <w:r w:rsidR="00B01E8C">
        <w:rPr>
          <w:rFonts w:ascii="Times New Roman" w:hAnsi="Times New Roman" w:cs="Times New Roman"/>
          <w:szCs w:val="18"/>
        </w:rPr>
        <w:t>)</w:t>
      </w:r>
      <w:r w:rsidR="00490577">
        <w:rPr>
          <w:rFonts w:ascii="Times New Roman" w:hAnsi="Times New Roman" w:cs="Times New Roman"/>
          <w:szCs w:val="18"/>
        </w:rPr>
        <w:t>. D</w:t>
      </w:r>
      <w:r w:rsidR="00C928EB">
        <w:rPr>
          <w:rFonts w:ascii="Times New Roman" w:hAnsi="Times New Roman" w:cs="Times New Roman"/>
          <w:szCs w:val="18"/>
        </w:rPr>
        <w:t xml:space="preserve">iffering </w:t>
      </w:r>
      <w:r w:rsidR="003531E5">
        <w:rPr>
          <w:rFonts w:ascii="Times New Roman" w:hAnsi="Times New Roman" w:cs="Times New Roman"/>
          <w:szCs w:val="18"/>
        </w:rPr>
        <w:t xml:space="preserve">only </w:t>
      </w:r>
      <w:r w:rsidR="00C928EB">
        <w:rPr>
          <w:rFonts w:ascii="Times New Roman" w:hAnsi="Times New Roman" w:cs="Times New Roman"/>
          <w:szCs w:val="18"/>
        </w:rPr>
        <w:t xml:space="preserve">in terms of who provided </w:t>
      </w:r>
      <w:r w:rsidR="00490577">
        <w:rPr>
          <w:rFonts w:ascii="Times New Roman" w:hAnsi="Times New Roman" w:cs="Times New Roman"/>
          <w:szCs w:val="18"/>
        </w:rPr>
        <w:t>treatment,</w:t>
      </w:r>
      <w:r w:rsidR="00C928EB">
        <w:rPr>
          <w:rFonts w:ascii="Times New Roman" w:hAnsi="Times New Roman" w:cs="Times New Roman"/>
          <w:szCs w:val="18"/>
        </w:rPr>
        <w:t xml:space="preserve"> ED </w:t>
      </w:r>
      <w:r w:rsidR="003531E5">
        <w:rPr>
          <w:rFonts w:ascii="Times New Roman" w:hAnsi="Times New Roman" w:cs="Times New Roman"/>
          <w:szCs w:val="18"/>
        </w:rPr>
        <w:t>teams</w:t>
      </w:r>
      <w:r w:rsidR="00C928EB">
        <w:rPr>
          <w:rFonts w:ascii="Times New Roman" w:hAnsi="Times New Roman" w:cs="Times New Roman"/>
          <w:szCs w:val="18"/>
        </w:rPr>
        <w:t xml:space="preserve"> or the co-located GP service</w:t>
      </w:r>
      <w:r w:rsidR="00097C1A">
        <w:rPr>
          <w:rFonts w:ascii="Times New Roman" w:hAnsi="Times New Roman" w:cs="Times New Roman"/>
          <w:szCs w:val="18"/>
        </w:rPr>
        <w:t>. Study recruitment is detailed in Figure 1.</w:t>
      </w:r>
    </w:p>
    <w:bookmarkEnd w:id="8"/>
    <w:bookmarkEnd w:id="9"/>
    <w:p w14:paraId="62FCF413" w14:textId="77777777" w:rsidR="00E1543C" w:rsidRDefault="00E1543C" w:rsidP="008A5AE9">
      <w:pPr>
        <w:spacing w:line="480" w:lineRule="auto"/>
        <w:rPr>
          <w:rFonts w:ascii="Times New Roman" w:hAnsi="Times New Roman" w:cs="Times New Roman"/>
          <w:szCs w:val="18"/>
        </w:rPr>
      </w:pPr>
    </w:p>
    <w:p w14:paraId="3A5FDCF7" w14:textId="4B26EF63" w:rsidR="00E82054" w:rsidRPr="009E0504" w:rsidRDefault="00A53B5A" w:rsidP="008A5AE9">
      <w:pPr>
        <w:spacing w:line="480" w:lineRule="auto"/>
        <w:rPr>
          <w:rFonts w:ascii="Times New Roman" w:hAnsi="Times New Roman" w:cs="Times New Roman"/>
          <w:szCs w:val="18"/>
        </w:rPr>
      </w:pPr>
      <w:r>
        <w:rPr>
          <w:rFonts w:ascii="Times New Roman" w:hAnsi="Times New Roman" w:cs="Times New Roman"/>
          <w:szCs w:val="18"/>
        </w:rPr>
        <w:lastRenderedPageBreak/>
        <w:t xml:space="preserve">Due to the retrospective observational nature of the </w:t>
      </w:r>
      <w:r w:rsidR="00E1543C">
        <w:rPr>
          <w:rFonts w:ascii="Times New Roman" w:hAnsi="Times New Roman" w:cs="Times New Roman"/>
          <w:szCs w:val="18"/>
        </w:rPr>
        <w:t>study</w:t>
      </w:r>
      <w:r>
        <w:rPr>
          <w:rFonts w:ascii="Times New Roman" w:hAnsi="Times New Roman" w:cs="Times New Roman"/>
          <w:szCs w:val="18"/>
        </w:rPr>
        <w:t xml:space="preserve">, </w:t>
      </w:r>
      <w:r w:rsidR="00490577">
        <w:rPr>
          <w:rFonts w:ascii="Times New Roman" w:hAnsi="Times New Roman" w:cs="Times New Roman"/>
          <w:szCs w:val="18"/>
        </w:rPr>
        <w:t xml:space="preserve">in addition to primary outcome </w:t>
      </w:r>
      <w:r>
        <w:rPr>
          <w:rFonts w:ascii="Times New Roman" w:hAnsi="Times New Roman" w:cs="Times New Roman"/>
          <w:szCs w:val="18"/>
        </w:rPr>
        <w:t>data</w:t>
      </w:r>
      <w:r w:rsidR="00490577">
        <w:rPr>
          <w:rFonts w:ascii="Times New Roman" w:hAnsi="Times New Roman" w:cs="Times New Roman"/>
          <w:szCs w:val="18"/>
        </w:rPr>
        <w:t>, data</w:t>
      </w:r>
      <w:r>
        <w:rPr>
          <w:rFonts w:ascii="Times New Roman" w:hAnsi="Times New Roman" w:cs="Times New Roman"/>
          <w:szCs w:val="18"/>
        </w:rPr>
        <w:t xml:space="preserve"> concerning potential confounders </w:t>
      </w:r>
      <w:r w:rsidR="005C27F7" w:rsidRPr="005C27F7">
        <w:rPr>
          <w:rFonts w:ascii="Times New Roman" w:hAnsi="Times New Roman" w:cs="Times New Roman"/>
          <w:szCs w:val="18"/>
        </w:rPr>
        <w:t xml:space="preserve">were collected </w:t>
      </w:r>
      <w:r w:rsidR="00F93671">
        <w:rPr>
          <w:rFonts w:ascii="Times New Roman" w:hAnsi="Times New Roman" w:cs="Times New Roman"/>
          <w:szCs w:val="18"/>
        </w:rPr>
        <w:t>for</w:t>
      </w:r>
      <w:r w:rsidR="005C27F7" w:rsidRPr="005C27F7">
        <w:rPr>
          <w:rFonts w:ascii="Times New Roman" w:hAnsi="Times New Roman" w:cs="Times New Roman"/>
          <w:szCs w:val="18"/>
        </w:rPr>
        <w:t xml:space="preserve"> all patients</w:t>
      </w:r>
      <w:r>
        <w:rPr>
          <w:rFonts w:ascii="Times New Roman" w:hAnsi="Times New Roman" w:cs="Times New Roman"/>
          <w:szCs w:val="18"/>
        </w:rPr>
        <w:t>,</w:t>
      </w:r>
      <w:r w:rsidR="005C27F7" w:rsidRPr="005C27F7">
        <w:rPr>
          <w:rFonts w:ascii="Times New Roman" w:hAnsi="Times New Roman" w:cs="Times New Roman"/>
          <w:szCs w:val="18"/>
        </w:rPr>
        <w:t xml:space="preserve"> from </w:t>
      </w:r>
      <w:r>
        <w:rPr>
          <w:rFonts w:ascii="Times New Roman" w:hAnsi="Times New Roman" w:cs="Times New Roman"/>
          <w:szCs w:val="18"/>
        </w:rPr>
        <w:t xml:space="preserve">both </w:t>
      </w:r>
      <w:r w:rsidR="005C27F7" w:rsidRPr="005C27F7">
        <w:rPr>
          <w:rFonts w:ascii="Times New Roman" w:hAnsi="Times New Roman" w:cs="Times New Roman"/>
          <w:szCs w:val="18"/>
        </w:rPr>
        <w:t xml:space="preserve">ED and GP services databases. </w:t>
      </w:r>
      <w:r w:rsidR="005C27F7" w:rsidRPr="004D03B4">
        <w:rPr>
          <w:rFonts w:ascii="Times New Roman" w:hAnsi="Times New Roman" w:cs="Times New Roman"/>
          <w:szCs w:val="18"/>
        </w:rPr>
        <w:t xml:space="preserve">For all cases, information on arrival and discharge date and time, final diagnosis, discharge status, </w:t>
      </w:r>
      <w:r w:rsidR="007B4569">
        <w:rPr>
          <w:rFonts w:ascii="Times New Roman" w:hAnsi="Times New Roman" w:cs="Times New Roman"/>
          <w:szCs w:val="18"/>
        </w:rPr>
        <w:t>antimicrobial prescribing</w:t>
      </w:r>
      <w:r w:rsidR="005C27F7" w:rsidRPr="004D03B4">
        <w:rPr>
          <w:rFonts w:ascii="Times New Roman" w:hAnsi="Times New Roman" w:cs="Times New Roman"/>
          <w:szCs w:val="18"/>
        </w:rPr>
        <w:t xml:space="preserve">, and attending physician were available. </w:t>
      </w:r>
      <w:r w:rsidR="00931BFE" w:rsidRPr="004D03B4">
        <w:rPr>
          <w:rFonts w:ascii="Times New Roman" w:hAnsi="Times New Roman" w:cs="Times New Roman"/>
          <w:szCs w:val="18"/>
        </w:rPr>
        <w:t>D</w:t>
      </w:r>
      <w:r w:rsidR="000B5B52" w:rsidRPr="004D03B4">
        <w:rPr>
          <w:rFonts w:ascii="Times New Roman" w:hAnsi="Times New Roman" w:cs="Times New Roman"/>
          <w:szCs w:val="18"/>
        </w:rPr>
        <w:t>emographic (</w:t>
      </w:r>
      <w:r w:rsidR="005C27F7" w:rsidRPr="004D03B4">
        <w:rPr>
          <w:rFonts w:ascii="Times New Roman" w:hAnsi="Times New Roman" w:cs="Times New Roman"/>
          <w:szCs w:val="18"/>
        </w:rPr>
        <w:t>age, gender,</w:t>
      </w:r>
      <w:r w:rsidR="000B5B52" w:rsidRPr="004D03B4">
        <w:rPr>
          <w:rFonts w:ascii="Times New Roman" w:hAnsi="Times New Roman" w:cs="Times New Roman"/>
          <w:szCs w:val="18"/>
        </w:rPr>
        <w:t xml:space="preserve"> home postcode</w:t>
      </w:r>
      <w:r w:rsidR="00927E48" w:rsidRPr="004D03B4">
        <w:rPr>
          <w:rFonts w:ascii="Times New Roman" w:hAnsi="Times New Roman" w:cs="Times New Roman"/>
          <w:szCs w:val="18"/>
        </w:rPr>
        <w:t>, Index of Multiple Deprivation</w:t>
      </w:r>
      <w:r w:rsidR="00A41FD7">
        <w:rPr>
          <w:rFonts w:ascii="Times New Roman" w:hAnsi="Times New Roman" w:cs="Times New Roman"/>
          <w:szCs w:val="18"/>
        </w:rPr>
        <w:t>-</w:t>
      </w:r>
      <w:r w:rsidR="00927E48" w:rsidRPr="004D03B4">
        <w:rPr>
          <w:rFonts w:ascii="Times New Roman" w:hAnsi="Times New Roman" w:cs="Times New Roman"/>
          <w:szCs w:val="18"/>
        </w:rPr>
        <w:t>2015 score</w:t>
      </w:r>
      <w:r w:rsidR="000B5B52" w:rsidRPr="004D03B4">
        <w:rPr>
          <w:rFonts w:ascii="Times New Roman" w:hAnsi="Times New Roman" w:cs="Times New Roman"/>
          <w:szCs w:val="18"/>
        </w:rPr>
        <w:t xml:space="preserve">) and clinical data (oxygen </w:t>
      </w:r>
      <w:r w:rsidR="007312E8" w:rsidRPr="004D03B4">
        <w:rPr>
          <w:rFonts w:ascii="Times New Roman" w:hAnsi="Times New Roman" w:cs="Times New Roman"/>
          <w:szCs w:val="18"/>
        </w:rPr>
        <w:t>saturation</w:t>
      </w:r>
      <w:r w:rsidR="000B5B52" w:rsidRPr="004D03B4">
        <w:rPr>
          <w:rFonts w:ascii="Times New Roman" w:hAnsi="Times New Roman" w:cs="Times New Roman"/>
          <w:szCs w:val="18"/>
        </w:rPr>
        <w:t>, temperature and pulse)</w:t>
      </w:r>
      <w:r w:rsidR="005C27F7" w:rsidRPr="004D03B4">
        <w:rPr>
          <w:rFonts w:ascii="Times New Roman" w:hAnsi="Times New Roman" w:cs="Times New Roman"/>
          <w:szCs w:val="18"/>
        </w:rPr>
        <w:t xml:space="preserve"> were also collected</w:t>
      </w:r>
      <w:r w:rsidR="005C27F7" w:rsidRPr="00257442">
        <w:rPr>
          <w:rFonts w:ascii="Times New Roman" w:hAnsi="Times New Roman" w:cs="Times New Roman"/>
          <w:szCs w:val="18"/>
        </w:rPr>
        <w:t xml:space="preserve">. </w:t>
      </w:r>
      <w:r w:rsidR="00512FC7" w:rsidRPr="00257442">
        <w:rPr>
          <w:rFonts w:ascii="Times New Roman" w:hAnsi="Times New Roman" w:cs="Times New Roman"/>
          <w:szCs w:val="18"/>
        </w:rPr>
        <w:t xml:space="preserve">For patients presenting with fever who received antibiotics, an assessment of whether antibiotic prescribing was clinically </w:t>
      </w:r>
      <w:r w:rsidR="00A41FD7">
        <w:rPr>
          <w:rFonts w:ascii="Times New Roman" w:hAnsi="Times New Roman" w:cs="Times New Roman"/>
          <w:szCs w:val="18"/>
        </w:rPr>
        <w:t>necessary</w:t>
      </w:r>
      <w:r w:rsidR="00512FC7" w:rsidRPr="00257442">
        <w:rPr>
          <w:rFonts w:ascii="Times New Roman" w:hAnsi="Times New Roman" w:cs="Times New Roman"/>
          <w:szCs w:val="18"/>
        </w:rPr>
        <w:t xml:space="preserve"> was made</w:t>
      </w:r>
      <w:r w:rsidR="00E82054" w:rsidRPr="00257442">
        <w:rPr>
          <w:rFonts w:ascii="Times New Roman" w:hAnsi="Times New Roman" w:cs="Times New Roman"/>
          <w:szCs w:val="18"/>
        </w:rPr>
        <w:t xml:space="preserve">, details of which are provided in Supplementary Box 1. </w:t>
      </w:r>
    </w:p>
    <w:p w14:paraId="7DD193CB" w14:textId="77777777" w:rsidR="00257442" w:rsidRDefault="00257442" w:rsidP="008A5AE9">
      <w:pPr>
        <w:spacing w:line="480" w:lineRule="auto"/>
        <w:rPr>
          <w:rFonts w:ascii="Times New Roman" w:hAnsi="Times New Roman" w:cs="Times New Roman"/>
          <w:szCs w:val="18"/>
        </w:rPr>
      </w:pPr>
    </w:p>
    <w:p w14:paraId="7522B092" w14:textId="6AEF0A29" w:rsidR="009E14A9" w:rsidRPr="00257442" w:rsidRDefault="00E82054" w:rsidP="008A5AE9">
      <w:pPr>
        <w:spacing w:line="480" w:lineRule="auto"/>
        <w:rPr>
          <w:rFonts w:ascii="Times New Roman" w:hAnsi="Times New Roman" w:cs="Times New Roman"/>
          <w:szCs w:val="18"/>
        </w:rPr>
      </w:pPr>
      <w:r w:rsidRPr="00257442">
        <w:rPr>
          <w:rFonts w:ascii="Times New Roman" w:hAnsi="Times New Roman" w:cs="Times New Roman"/>
          <w:szCs w:val="18"/>
        </w:rPr>
        <w:t xml:space="preserve">Box </w:t>
      </w:r>
      <w:r w:rsidR="008A5AE9">
        <w:rPr>
          <w:rFonts w:ascii="Times New Roman" w:hAnsi="Times New Roman" w:cs="Times New Roman"/>
          <w:szCs w:val="18"/>
        </w:rPr>
        <w:t>S</w:t>
      </w:r>
      <w:r w:rsidRPr="00257442">
        <w:rPr>
          <w:rFonts w:ascii="Times New Roman" w:hAnsi="Times New Roman" w:cs="Times New Roman"/>
          <w:szCs w:val="18"/>
        </w:rPr>
        <w:t>1: Details of</w:t>
      </w:r>
      <w:r w:rsidR="00257442" w:rsidRPr="00257442">
        <w:rPr>
          <w:rFonts w:ascii="Times New Roman" w:hAnsi="Times New Roman" w:cs="Times New Roman"/>
          <w:szCs w:val="18"/>
        </w:rPr>
        <w:t xml:space="preserve"> </w:t>
      </w:r>
      <w:r w:rsidR="00A86129">
        <w:rPr>
          <w:rFonts w:ascii="Times New Roman" w:hAnsi="Times New Roman" w:cs="Times New Roman"/>
          <w:szCs w:val="18"/>
        </w:rPr>
        <w:t xml:space="preserve">febrile illness </w:t>
      </w:r>
      <w:r w:rsidR="00257442" w:rsidRPr="00257442">
        <w:rPr>
          <w:rFonts w:ascii="Times New Roman" w:hAnsi="Times New Roman" w:cs="Times New Roman"/>
          <w:szCs w:val="18"/>
        </w:rPr>
        <w:t>phenotyping for those receiving antibiotics</w:t>
      </w:r>
    </w:p>
    <w:p w14:paraId="1A803E8F" w14:textId="77777777" w:rsidR="00257442" w:rsidRPr="00257442" w:rsidRDefault="00257442" w:rsidP="008A5AE9">
      <w:pPr>
        <w:spacing w:line="480" w:lineRule="auto"/>
        <w:rPr>
          <w:rFonts w:ascii="Times New Roman" w:hAnsi="Times New Roman" w:cs="Times New Roman"/>
          <w:color w:val="FF0000"/>
          <w:szCs w:val="18"/>
        </w:rPr>
      </w:pPr>
    </w:p>
    <w:p w14:paraId="075B11F1" w14:textId="6D6FCD45" w:rsidR="009E14A9" w:rsidRPr="001643B4" w:rsidRDefault="009E14A9" w:rsidP="008A5AE9">
      <w:pPr>
        <w:spacing w:line="480" w:lineRule="auto"/>
        <w:rPr>
          <w:rFonts w:ascii="Times New Roman" w:hAnsi="Times New Roman" w:cs="Times New Roman"/>
          <w:iCs/>
          <w:szCs w:val="18"/>
        </w:rPr>
      </w:pPr>
      <w:r w:rsidRPr="001643B4">
        <w:rPr>
          <w:rFonts w:ascii="Times New Roman" w:hAnsi="Times New Roman" w:cs="Times New Roman"/>
          <w:iCs/>
          <w:szCs w:val="18"/>
        </w:rPr>
        <w:t xml:space="preserve">Figure 1: Flow diagram of study recruitment </w:t>
      </w:r>
    </w:p>
    <w:p w14:paraId="363CA150" w14:textId="77777777" w:rsidR="007C0693" w:rsidRDefault="007C0693" w:rsidP="008A5AE9">
      <w:pPr>
        <w:spacing w:line="480" w:lineRule="auto"/>
        <w:rPr>
          <w:rFonts w:ascii="Times New Roman" w:hAnsi="Times New Roman" w:cs="Times New Roman"/>
          <w:iCs/>
          <w:szCs w:val="18"/>
        </w:rPr>
      </w:pPr>
    </w:p>
    <w:p w14:paraId="39FCC92B" w14:textId="666F12DC" w:rsidR="005C27F7" w:rsidRPr="007C5651" w:rsidRDefault="003C6ED0" w:rsidP="008A5AE9">
      <w:pPr>
        <w:spacing w:line="480" w:lineRule="auto"/>
        <w:rPr>
          <w:rFonts w:ascii="Times New Roman" w:hAnsi="Times New Roman" w:cs="Times New Roman"/>
          <w:b/>
          <w:szCs w:val="18"/>
        </w:rPr>
      </w:pPr>
      <w:r>
        <w:rPr>
          <w:rFonts w:ascii="Times New Roman" w:hAnsi="Times New Roman" w:cs="Times New Roman"/>
          <w:b/>
          <w:szCs w:val="18"/>
        </w:rPr>
        <w:t>Statistical a</w:t>
      </w:r>
      <w:r w:rsidR="005C27F7" w:rsidRPr="007C5651">
        <w:rPr>
          <w:rFonts w:ascii="Times New Roman" w:hAnsi="Times New Roman" w:cs="Times New Roman"/>
          <w:b/>
          <w:szCs w:val="18"/>
        </w:rPr>
        <w:t>nalysis</w:t>
      </w:r>
    </w:p>
    <w:p w14:paraId="2083A1EB" w14:textId="04A5AD14" w:rsidR="00542FDB" w:rsidRDefault="007151FB" w:rsidP="008A5AE9">
      <w:pPr>
        <w:spacing w:line="480" w:lineRule="auto"/>
        <w:rPr>
          <w:rFonts w:ascii="Times New Roman" w:hAnsi="Times New Roman" w:cs="Times New Roman"/>
          <w:szCs w:val="18"/>
        </w:rPr>
      </w:pPr>
      <w:r>
        <w:rPr>
          <w:rFonts w:ascii="Times New Roman" w:hAnsi="Times New Roman" w:cs="Times New Roman"/>
          <w:szCs w:val="18"/>
        </w:rPr>
        <w:t>P</w:t>
      </w:r>
      <w:r w:rsidR="00512FC7" w:rsidRPr="005C27F7">
        <w:rPr>
          <w:rFonts w:ascii="Times New Roman" w:hAnsi="Times New Roman" w:cs="Times New Roman"/>
          <w:szCs w:val="18"/>
        </w:rPr>
        <w:t xml:space="preserve">atients triaged as “GP appropriate” and </w:t>
      </w:r>
      <w:r>
        <w:rPr>
          <w:rFonts w:ascii="Times New Roman" w:hAnsi="Times New Roman" w:cs="Times New Roman"/>
          <w:szCs w:val="18"/>
        </w:rPr>
        <w:t>managed</w:t>
      </w:r>
      <w:r w:rsidR="00512FC7">
        <w:rPr>
          <w:rFonts w:ascii="Times New Roman" w:hAnsi="Times New Roman" w:cs="Times New Roman"/>
          <w:szCs w:val="18"/>
        </w:rPr>
        <w:t xml:space="preserve"> by the</w:t>
      </w:r>
      <w:r w:rsidR="00512FC7" w:rsidRPr="005C27F7">
        <w:rPr>
          <w:rFonts w:ascii="Times New Roman" w:hAnsi="Times New Roman" w:cs="Times New Roman"/>
          <w:szCs w:val="18"/>
        </w:rPr>
        <w:t xml:space="preserve"> GP service (exposed group) </w:t>
      </w:r>
      <w:r>
        <w:rPr>
          <w:rFonts w:ascii="Times New Roman" w:hAnsi="Times New Roman" w:cs="Times New Roman"/>
          <w:szCs w:val="18"/>
        </w:rPr>
        <w:t xml:space="preserve">were compared </w:t>
      </w:r>
      <w:r w:rsidR="00512FC7">
        <w:rPr>
          <w:rFonts w:ascii="Times New Roman" w:hAnsi="Times New Roman" w:cs="Times New Roman"/>
          <w:szCs w:val="18"/>
        </w:rPr>
        <w:t>with</w:t>
      </w:r>
      <w:r w:rsidR="00512FC7" w:rsidRPr="005C27F7">
        <w:rPr>
          <w:rFonts w:ascii="Times New Roman" w:hAnsi="Times New Roman" w:cs="Times New Roman"/>
          <w:szCs w:val="18"/>
        </w:rPr>
        <w:t xml:space="preserve"> patients triaged as “GP appropriate” and </w:t>
      </w:r>
      <w:r w:rsidR="00512FC7">
        <w:rPr>
          <w:rFonts w:ascii="Times New Roman" w:hAnsi="Times New Roman" w:cs="Times New Roman"/>
          <w:szCs w:val="18"/>
        </w:rPr>
        <w:t>managed by ED staff over the same time period (control group), using an intention-to-treat approach</w:t>
      </w:r>
      <w:r w:rsidR="00512FC7" w:rsidRPr="005C27F7">
        <w:rPr>
          <w:rFonts w:ascii="Times New Roman" w:hAnsi="Times New Roman" w:cs="Times New Roman"/>
          <w:szCs w:val="18"/>
        </w:rPr>
        <w:t>.</w:t>
      </w:r>
      <w:r w:rsidR="00512FC7">
        <w:rPr>
          <w:rFonts w:ascii="Times New Roman" w:hAnsi="Times New Roman" w:cs="Times New Roman"/>
          <w:szCs w:val="18"/>
        </w:rPr>
        <w:t xml:space="preserve"> </w:t>
      </w:r>
      <w:r w:rsidR="00512FC7" w:rsidRPr="005C27F7">
        <w:rPr>
          <w:rFonts w:ascii="Times New Roman" w:hAnsi="Times New Roman" w:cs="Times New Roman"/>
          <w:szCs w:val="18"/>
        </w:rPr>
        <w:t xml:space="preserve">Descriptive statistics were generated for both groups. Differences in proportions were </w:t>
      </w:r>
      <w:r w:rsidR="00512FC7">
        <w:rPr>
          <w:rFonts w:ascii="Times New Roman" w:hAnsi="Times New Roman" w:cs="Times New Roman"/>
          <w:szCs w:val="18"/>
        </w:rPr>
        <w:t>analysed</w:t>
      </w:r>
      <w:r w:rsidR="00512FC7" w:rsidRPr="005C27F7">
        <w:rPr>
          <w:rFonts w:ascii="Times New Roman" w:hAnsi="Times New Roman" w:cs="Times New Roman"/>
          <w:szCs w:val="18"/>
        </w:rPr>
        <w:t xml:space="preserve"> using the Chi-square test, </w:t>
      </w:r>
      <w:r w:rsidR="00512FC7">
        <w:rPr>
          <w:rFonts w:ascii="Times New Roman" w:hAnsi="Times New Roman" w:cs="Times New Roman"/>
          <w:szCs w:val="18"/>
        </w:rPr>
        <w:t xml:space="preserve">with differences in continuous outcomes </w:t>
      </w:r>
      <w:r>
        <w:rPr>
          <w:rFonts w:ascii="Times New Roman" w:hAnsi="Times New Roman" w:cs="Times New Roman"/>
          <w:szCs w:val="18"/>
        </w:rPr>
        <w:t>assessed</w:t>
      </w:r>
      <w:r w:rsidR="00512FC7">
        <w:rPr>
          <w:rFonts w:ascii="Times New Roman" w:hAnsi="Times New Roman" w:cs="Times New Roman"/>
          <w:szCs w:val="18"/>
        </w:rPr>
        <w:t xml:space="preserve"> </w:t>
      </w:r>
      <w:r>
        <w:rPr>
          <w:rFonts w:ascii="Times New Roman" w:hAnsi="Times New Roman" w:cs="Times New Roman"/>
          <w:szCs w:val="18"/>
        </w:rPr>
        <w:t>via</w:t>
      </w:r>
      <w:r w:rsidR="00512FC7">
        <w:rPr>
          <w:rFonts w:ascii="Times New Roman" w:hAnsi="Times New Roman" w:cs="Times New Roman"/>
          <w:szCs w:val="18"/>
        </w:rPr>
        <w:t xml:space="preserve"> the Mann-Whitney U-test. M</w:t>
      </w:r>
      <w:r w:rsidR="00512FC7" w:rsidRPr="005C27F7">
        <w:rPr>
          <w:rFonts w:ascii="Times New Roman" w:hAnsi="Times New Roman" w:cs="Times New Roman"/>
          <w:szCs w:val="18"/>
        </w:rPr>
        <w:t>ultivaria</w:t>
      </w:r>
      <w:r w:rsidR="00512FC7">
        <w:rPr>
          <w:rFonts w:ascii="Times New Roman" w:hAnsi="Times New Roman" w:cs="Times New Roman"/>
          <w:szCs w:val="18"/>
        </w:rPr>
        <w:t>te</w:t>
      </w:r>
      <w:r w:rsidR="00512FC7" w:rsidRPr="005C27F7">
        <w:rPr>
          <w:rFonts w:ascii="Times New Roman" w:hAnsi="Times New Roman" w:cs="Times New Roman"/>
          <w:szCs w:val="18"/>
        </w:rPr>
        <w:t xml:space="preserve"> logistic regression was used to estimate </w:t>
      </w:r>
      <w:r w:rsidR="00512FC7">
        <w:rPr>
          <w:rFonts w:ascii="Times New Roman" w:hAnsi="Times New Roman" w:cs="Times New Roman"/>
          <w:szCs w:val="18"/>
        </w:rPr>
        <w:t>odds</w:t>
      </w:r>
      <w:r w:rsidR="00512FC7" w:rsidRPr="005C27F7">
        <w:rPr>
          <w:rFonts w:ascii="Times New Roman" w:hAnsi="Times New Roman" w:cs="Times New Roman"/>
          <w:szCs w:val="18"/>
        </w:rPr>
        <w:t xml:space="preserve"> ratios for binary outcomes</w:t>
      </w:r>
      <w:r w:rsidR="00512FC7">
        <w:rPr>
          <w:rFonts w:ascii="Times New Roman" w:hAnsi="Times New Roman" w:cs="Times New Roman"/>
          <w:szCs w:val="18"/>
        </w:rPr>
        <w:t>, a</w:t>
      </w:r>
      <w:r w:rsidR="0037374B">
        <w:rPr>
          <w:rFonts w:ascii="Times New Roman" w:hAnsi="Times New Roman" w:cs="Times New Roman"/>
          <w:szCs w:val="18"/>
        </w:rPr>
        <w:t xml:space="preserve">djusted for </w:t>
      </w:r>
      <w:r w:rsidR="00512FC7">
        <w:rPr>
          <w:rFonts w:ascii="Times New Roman" w:hAnsi="Times New Roman" w:cs="Times New Roman"/>
          <w:szCs w:val="18"/>
        </w:rPr>
        <w:t xml:space="preserve">baseline covariates </w:t>
      </w:r>
      <w:r w:rsidR="0037374B">
        <w:rPr>
          <w:rFonts w:ascii="Times New Roman" w:hAnsi="Times New Roman" w:cs="Times New Roman"/>
          <w:szCs w:val="18"/>
        </w:rPr>
        <w:t>which</w:t>
      </w:r>
      <w:r w:rsidR="00512FC7">
        <w:rPr>
          <w:rFonts w:ascii="Times New Roman" w:hAnsi="Times New Roman" w:cs="Times New Roman"/>
          <w:szCs w:val="18"/>
        </w:rPr>
        <w:t xml:space="preserve"> may have impacted outcomes, including whether children were re-attending the ED within a five-day period, or whether they had previously sought care from their community GP. </w:t>
      </w:r>
      <w:r w:rsidR="0037374B">
        <w:rPr>
          <w:rFonts w:ascii="Times New Roman" w:hAnsi="Times New Roman" w:cs="Times New Roman"/>
          <w:szCs w:val="18"/>
        </w:rPr>
        <w:t>S</w:t>
      </w:r>
      <w:r w:rsidR="00512FC7">
        <w:rPr>
          <w:rFonts w:ascii="Times New Roman" w:hAnsi="Times New Roman" w:cs="Times New Roman"/>
          <w:szCs w:val="18"/>
        </w:rPr>
        <w:t xml:space="preserve">ub-group analyses </w:t>
      </w:r>
      <w:r w:rsidR="0037374B">
        <w:rPr>
          <w:rFonts w:ascii="Times New Roman" w:hAnsi="Times New Roman" w:cs="Times New Roman"/>
          <w:szCs w:val="18"/>
        </w:rPr>
        <w:t xml:space="preserve">were performed to account for </w:t>
      </w:r>
      <w:r w:rsidR="00512FC7">
        <w:rPr>
          <w:rFonts w:ascii="Times New Roman" w:hAnsi="Times New Roman" w:cs="Times New Roman"/>
          <w:szCs w:val="18"/>
        </w:rPr>
        <w:t>covariates previously shown to impact the outcomes under consideration, including patient age [26], working diagnosis [26], and deprivation. [27] All s</w:t>
      </w:r>
      <w:r w:rsidR="00512FC7" w:rsidRPr="005C27F7">
        <w:rPr>
          <w:rFonts w:ascii="Times New Roman" w:hAnsi="Times New Roman" w:cs="Times New Roman"/>
          <w:szCs w:val="18"/>
        </w:rPr>
        <w:t xml:space="preserve">tatistical analyses were conducted using STATA </w:t>
      </w:r>
      <w:r w:rsidR="00512FC7" w:rsidRPr="005C27F7">
        <w:rPr>
          <w:rFonts w:ascii="Times New Roman" w:hAnsi="Times New Roman" w:cs="Times New Roman"/>
          <w:szCs w:val="18"/>
        </w:rPr>
        <w:lastRenderedPageBreak/>
        <w:t>12 (Stata Corporation, College Station, TX, USA)</w:t>
      </w:r>
      <w:r w:rsidR="00512FC7">
        <w:rPr>
          <w:rFonts w:ascii="Times New Roman" w:hAnsi="Times New Roman" w:cs="Times New Roman"/>
          <w:szCs w:val="18"/>
        </w:rPr>
        <w:t>, with statistical significance defined at the 5% level.</w:t>
      </w:r>
    </w:p>
    <w:p w14:paraId="1D6486D8" w14:textId="77777777" w:rsidR="00512FC7" w:rsidRDefault="00512FC7" w:rsidP="008A5AE9">
      <w:pPr>
        <w:spacing w:line="480" w:lineRule="auto"/>
        <w:rPr>
          <w:rFonts w:ascii="Times New Roman" w:hAnsi="Times New Roman" w:cs="Times New Roman"/>
          <w:szCs w:val="18"/>
        </w:rPr>
      </w:pPr>
    </w:p>
    <w:p w14:paraId="1D339B4E" w14:textId="7C450985" w:rsidR="0081308D" w:rsidRPr="0081308D" w:rsidRDefault="00C77F9A" w:rsidP="008A5AE9">
      <w:pPr>
        <w:spacing w:line="480" w:lineRule="auto"/>
        <w:rPr>
          <w:rFonts w:ascii="Times New Roman" w:hAnsi="Times New Roman" w:cs="Times New Roman"/>
          <w:b/>
          <w:bCs/>
          <w:szCs w:val="18"/>
        </w:rPr>
      </w:pPr>
      <w:r>
        <w:rPr>
          <w:rFonts w:ascii="Times New Roman" w:hAnsi="Times New Roman" w:cs="Times New Roman"/>
          <w:b/>
          <w:bCs/>
          <w:szCs w:val="18"/>
        </w:rPr>
        <w:t>Costing and resource-use</w:t>
      </w:r>
      <w:r w:rsidR="0081308D" w:rsidRPr="0081308D">
        <w:rPr>
          <w:rFonts w:ascii="Times New Roman" w:hAnsi="Times New Roman" w:cs="Times New Roman"/>
          <w:b/>
          <w:bCs/>
          <w:szCs w:val="18"/>
        </w:rPr>
        <w:t xml:space="preserve"> analysis</w:t>
      </w:r>
    </w:p>
    <w:p w14:paraId="7FD22A62" w14:textId="729BFC74" w:rsidR="00616C78" w:rsidRDefault="00616C78" w:rsidP="008A5AE9">
      <w:pPr>
        <w:spacing w:line="480" w:lineRule="auto"/>
        <w:rPr>
          <w:rFonts w:ascii="Times New Roman" w:hAnsi="Times New Roman" w:cs="Times New Roman"/>
          <w:szCs w:val="18"/>
        </w:rPr>
      </w:pPr>
      <w:bookmarkStart w:id="10" w:name="_Hlk14691832"/>
      <w:r>
        <w:rPr>
          <w:rFonts w:ascii="Times New Roman" w:hAnsi="Times New Roman" w:cs="Times New Roman"/>
          <w:szCs w:val="18"/>
        </w:rPr>
        <w:t xml:space="preserve">Healthcare resource use was calculated using a time-driven activity-based costing (TDABC) approach, as used in previous health economic analyses conducted in the ED. [26] TDABC </w:t>
      </w:r>
      <w:r w:rsidRPr="00C928EB">
        <w:rPr>
          <w:rFonts w:ascii="Times New Roman" w:hAnsi="Times New Roman" w:cs="Times New Roman"/>
          <w:szCs w:val="18"/>
        </w:rPr>
        <w:t xml:space="preserve">identifies all </w:t>
      </w:r>
      <w:r>
        <w:rPr>
          <w:rFonts w:ascii="Times New Roman" w:hAnsi="Times New Roman" w:cs="Times New Roman"/>
          <w:szCs w:val="18"/>
        </w:rPr>
        <w:t>instances</w:t>
      </w:r>
      <w:r w:rsidRPr="00C928EB">
        <w:rPr>
          <w:rFonts w:ascii="Times New Roman" w:hAnsi="Times New Roman" w:cs="Times New Roman"/>
          <w:szCs w:val="18"/>
        </w:rPr>
        <w:t xml:space="preserve"> and durations of interaction </w:t>
      </w:r>
      <w:r>
        <w:rPr>
          <w:rFonts w:ascii="Times New Roman" w:hAnsi="Times New Roman" w:cs="Times New Roman"/>
          <w:szCs w:val="18"/>
        </w:rPr>
        <w:t>with health service personnel during a treatment episode and assigns</w:t>
      </w:r>
      <w:r w:rsidRPr="00C928EB">
        <w:rPr>
          <w:rFonts w:ascii="Times New Roman" w:hAnsi="Times New Roman" w:cs="Times New Roman"/>
          <w:szCs w:val="18"/>
        </w:rPr>
        <w:t xml:space="preserve"> time-dependent costs to each </w:t>
      </w:r>
      <w:r>
        <w:rPr>
          <w:rFonts w:ascii="Times New Roman" w:hAnsi="Times New Roman" w:cs="Times New Roman"/>
          <w:szCs w:val="18"/>
        </w:rPr>
        <w:t>(triage, consultation, cannulation etc)</w:t>
      </w:r>
      <w:r w:rsidR="00883755">
        <w:rPr>
          <w:rFonts w:ascii="Times New Roman" w:hAnsi="Times New Roman" w:cs="Times New Roman"/>
          <w:szCs w:val="18"/>
        </w:rPr>
        <w:t xml:space="preserve">, </w:t>
      </w:r>
      <w:r>
        <w:rPr>
          <w:rFonts w:ascii="Times New Roman" w:hAnsi="Times New Roman" w:cs="Times New Roman"/>
          <w:szCs w:val="18"/>
        </w:rPr>
        <w:t xml:space="preserve">based on stopwatch timing </w:t>
      </w:r>
      <w:r w:rsidR="00883755">
        <w:rPr>
          <w:rFonts w:ascii="Times New Roman" w:hAnsi="Times New Roman" w:cs="Times New Roman"/>
          <w:szCs w:val="18"/>
        </w:rPr>
        <w:t xml:space="preserve">combined with </w:t>
      </w:r>
      <w:r>
        <w:rPr>
          <w:rFonts w:ascii="Times New Roman" w:hAnsi="Times New Roman" w:cs="Times New Roman"/>
          <w:szCs w:val="18"/>
        </w:rPr>
        <w:t xml:space="preserve">the </w:t>
      </w:r>
      <w:r w:rsidR="00883755">
        <w:rPr>
          <w:rFonts w:ascii="Times New Roman" w:hAnsi="Times New Roman" w:cs="Times New Roman"/>
          <w:szCs w:val="18"/>
        </w:rPr>
        <w:t xml:space="preserve">hourly </w:t>
      </w:r>
      <w:r>
        <w:rPr>
          <w:rFonts w:ascii="Times New Roman" w:hAnsi="Times New Roman" w:cs="Times New Roman"/>
          <w:szCs w:val="18"/>
        </w:rPr>
        <w:t xml:space="preserve">salaries of the staff involved. </w:t>
      </w:r>
      <w:r w:rsidR="00E600D6">
        <w:rPr>
          <w:rFonts w:ascii="Times New Roman" w:hAnsi="Times New Roman" w:cs="Times New Roman"/>
          <w:szCs w:val="18"/>
        </w:rPr>
        <w:t>Timing estimates and unit costs used for the patient-level healthcare costing are provided in Supplementary Tables 1 and 2. Finally, a</w:t>
      </w:r>
      <w:r w:rsidR="00883755">
        <w:rPr>
          <w:rFonts w:ascii="Times New Roman" w:hAnsi="Times New Roman" w:cs="Times New Roman"/>
          <w:szCs w:val="18"/>
        </w:rPr>
        <w:t xml:space="preserve">dding </w:t>
      </w:r>
      <w:r>
        <w:rPr>
          <w:rFonts w:ascii="Times New Roman" w:hAnsi="Times New Roman" w:cs="Times New Roman"/>
          <w:szCs w:val="18"/>
        </w:rPr>
        <w:t xml:space="preserve">unit costs of consumables including medicines, and tariff-based items including investigations, radiography and inpatient admission spells, </w:t>
      </w:r>
      <w:r w:rsidR="00883755">
        <w:rPr>
          <w:rFonts w:ascii="Times New Roman" w:hAnsi="Times New Roman" w:cs="Times New Roman"/>
          <w:szCs w:val="18"/>
        </w:rPr>
        <w:t>provides</w:t>
      </w:r>
      <w:r w:rsidR="00043467">
        <w:rPr>
          <w:rFonts w:ascii="Times New Roman" w:hAnsi="Times New Roman" w:cs="Times New Roman"/>
          <w:szCs w:val="18"/>
        </w:rPr>
        <w:t xml:space="preserve"> </w:t>
      </w:r>
      <w:r>
        <w:rPr>
          <w:rFonts w:ascii="Times New Roman" w:hAnsi="Times New Roman" w:cs="Times New Roman"/>
          <w:szCs w:val="18"/>
        </w:rPr>
        <w:t xml:space="preserve">an estimation of total resource use during a treatment episode. </w:t>
      </w:r>
      <w:r w:rsidR="00E600D6">
        <w:rPr>
          <w:rFonts w:ascii="Times New Roman" w:hAnsi="Times New Roman" w:cs="Times New Roman"/>
          <w:szCs w:val="18"/>
        </w:rPr>
        <w:t>F</w:t>
      </w:r>
      <w:r>
        <w:rPr>
          <w:rFonts w:ascii="Times New Roman" w:hAnsi="Times New Roman" w:cs="Times New Roman"/>
          <w:szCs w:val="18"/>
        </w:rPr>
        <w:t xml:space="preserve">urther details of the methodology for the costing exercise </w:t>
      </w:r>
      <w:r w:rsidR="00E600D6">
        <w:rPr>
          <w:rFonts w:ascii="Times New Roman" w:hAnsi="Times New Roman" w:cs="Times New Roman"/>
          <w:szCs w:val="18"/>
        </w:rPr>
        <w:t xml:space="preserve">are </w:t>
      </w:r>
      <w:r>
        <w:rPr>
          <w:rFonts w:ascii="Times New Roman" w:hAnsi="Times New Roman" w:cs="Times New Roman"/>
          <w:szCs w:val="18"/>
        </w:rPr>
        <w:t>provided elsewhere [26].</w:t>
      </w:r>
      <w:r w:rsidR="00E600D6" w:rsidRPr="00E600D6">
        <w:rPr>
          <w:rFonts w:ascii="Times New Roman" w:hAnsi="Times New Roman" w:cs="Times New Roman"/>
          <w:szCs w:val="18"/>
        </w:rPr>
        <w:t xml:space="preserve"> </w:t>
      </w:r>
      <w:r w:rsidR="00E600D6">
        <w:rPr>
          <w:rFonts w:ascii="Times New Roman" w:hAnsi="Times New Roman" w:cs="Times New Roman"/>
          <w:szCs w:val="18"/>
        </w:rPr>
        <w:t>Societal costs to parents of waiting in the ED were also estimated, by cross-referencing each respondent’s postcode with hourly income data matched per lower layer super output area, which was obtained from the Office for National Statistics. [28]</w:t>
      </w:r>
    </w:p>
    <w:p w14:paraId="0C3FD572" w14:textId="77777777" w:rsidR="00D85C6F" w:rsidRDefault="00D85C6F" w:rsidP="008A5AE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iCs/>
        </w:rPr>
      </w:pPr>
    </w:p>
    <w:p w14:paraId="0B40657C" w14:textId="76FB2FD1" w:rsidR="001F4226" w:rsidRDefault="001F4226" w:rsidP="008A5AE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iCs/>
        </w:rPr>
      </w:pPr>
      <w:r w:rsidRPr="001643B4">
        <w:rPr>
          <w:rFonts w:ascii="Times New Roman" w:hAnsi="Times New Roman" w:cs="Times New Roman"/>
          <w:iCs/>
        </w:rPr>
        <w:t>Supplementary Table 1: Staff time associated with components of the paediatric febrile illness pathway</w:t>
      </w:r>
    </w:p>
    <w:p w14:paraId="58668DB6" w14:textId="16BFA868" w:rsidR="000975AD" w:rsidRPr="001643B4" w:rsidRDefault="000975AD" w:rsidP="008A5AE9">
      <w:pPr>
        <w:pStyle w:val="Body"/>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iCs/>
        </w:rPr>
      </w:pPr>
    </w:p>
    <w:p w14:paraId="65AF576C" w14:textId="2B776A74" w:rsidR="001F4226" w:rsidRDefault="001F4226" w:rsidP="008A5AE9">
      <w:pPr>
        <w:pStyle w:val="Body"/>
        <w:pBdr>
          <w:top w:val="none" w:sz="0" w:space="0" w:color="auto"/>
          <w:left w:val="none" w:sz="0" w:space="0" w:color="auto"/>
          <w:bottom w:val="none" w:sz="0" w:space="0" w:color="auto"/>
          <w:right w:val="none" w:sz="0" w:space="0" w:color="auto"/>
        </w:pBdr>
        <w:spacing w:line="480" w:lineRule="auto"/>
        <w:jc w:val="both"/>
        <w:rPr>
          <w:rFonts w:ascii="Times New Roman" w:hAnsi="Times New Roman" w:cs="Times New Roman"/>
          <w:iCs/>
        </w:rPr>
      </w:pPr>
      <w:r w:rsidRPr="001643B4">
        <w:rPr>
          <w:rFonts w:ascii="Times New Roman" w:hAnsi="Times New Roman" w:cs="Times New Roman"/>
          <w:iCs/>
        </w:rPr>
        <w:t>Supplementary Table 2: Unit costs by component of paediatric febrile illness pathway</w:t>
      </w:r>
    </w:p>
    <w:p w14:paraId="1F3BA867" w14:textId="77777777" w:rsidR="00D85C6F" w:rsidRPr="001643B4" w:rsidRDefault="00D85C6F" w:rsidP="008A5AE9">
      <w:pPr>
        <w:pStyle w:val="Body"/>
        <w:pBdr>
          <w:top w:val="none" w:sz="0" w:space="0" w:color="auto"/>
          <w:left w:val="none" w:sz="0" w:space="0" w:color="auto"/>
          <w:bottom w:val="none" w:sz="0" w:space="0" w:color="auto"/>
          <w:right w:val="none" w:sz="0" w:space="0" w:color="auto"/>
        </w:pBdr>
        <w:spacing w:line="480" w:lineRule="auto"/>
        <w:jc w:val="both"/>
        <w:rPr>
          <w:rFonts w:ascii="Times New Roman" w:hAnsi="Times New Roman" w:cs="Times New Roman"/>
          <w:iCs/>
        </w:rPr>
      </w:pPr>
    </w:p>
    <w:bookmarkEnd w:id="10"/>
    <w:p w14:paraId="2C53BEE3" w14:textId="12757C12" w:rsidR="00FC259E" w:rsidRDefault="005A6E68" w:rsidP="008A5AE9">
      <w:pPr>
        <w:spacing w:line="480" w:lineRule="auto"/>
        <w:rPr>
          <w:rFonts w:ascii="Times New Roman" w:hAnsi="Times New Roman" w:cs="Times New Roman"/>
          <w:szCs w:val="18"/>
        </w:rPr>
      </w:pPr>
      <w:r>
        <w:rPr>
          <w:rFonts w:ascii="Times New Roman" w:hAnsi="Times New Roman" w:cs="Times New Roman"/>
          <w:szCs w:val="18"/>
        </w:rPr>
        <w:t>A</w:t>
      </w:r>
      <w:r w:rsidR="00113FC5" w:rsidRPr="00113FC5">
        <w:rPr>
          <w:rFonts w:ascii="Times New Roman" w:hAnsi="Times New Roman" w:cs="Times New Roman"/>
          <w:szCs w:val="18"/>
        </w:rPr>
        <w:t>ll unit costs were in 201</w:t>
      </w:r>
      <w:r w:rsidR="00963A1A">
        <w:rPr>
          <w:rFonts w:ascii="Times New Roman" w:hAnsi="Times New Roman" w:cs="Times New Roman"/>
          <w:szCs w:val="18"/>
        </w:rPr>
        <w:t>9</w:t>
      </w:r>
      <w:r w:rsidR="00113FC5" w:rsidRPr="00113FC5">
        <w:rPr>
          <w:rFonts w:ascii="Times New Roman" w:hAnsi="Times New Roman" w:cs="Times New Roman"/>
          <w:szCs w:val="18"/>
        </w:rPr>
        <w:t xml:space="preserve"> prices</w:t>
      </w:r>
      <w:r w:rsidR="00F81D0C">
        <w:rPr>
          <w:rFonts w:ascii="Times New Roman" w:hAnsi="Times New Roman" w:cs="Times New Roman"/>
          <w:szCs w:val="18"/>
        </w:rPr>
        <w:t xml:space="preserve">, </w:t>
      </w:r>
      <w:r>
        <w:rPr>
          <w:rFonts w:ascii="Times New Roman" w:hAnsi="Times New Roman" w:cs="Times New Roman"/>
          <w:szCs w:val="18"/>
        </w:rPr>
        <w:t>with</w:t>
      </w:r>
      <w:r w:rsidR="002E0021">
        <w:rPr>
          <w:rFonts w:ascii="Times New Roman" w:hAnsi="Times New Roman" w:cs="Times New Roman"/>
          <w:szCs w:val="18"/>
        </w:rPr>
        <w:t xml:space="preserve"> </w:t>
      </w:r>
      <w:bookmarkStart w:id="11" w:name="_Hlk28672110"/>
      <w:r w:rsidR="002E0021">
        <w:rPr>
          <w:rFonts w:ascii="Times New Roman" w:hAnsi="Times New Roman" w:cs="Times New Roman"/>
          <w:szCs w:val="18"/>
        </w:rPr>
        <w:t xml:space="preserve">non-parametric bootstrapping (percentile method) </w:t>
      </w:r>
      <w:r w:rsidR="00074ECF">
        <w:rPr>
          <w:rFonts w:ascii="Times New Roman" w:hAnsi="Times New Roman" w:cs="Times New Roman"/>
          <w:szCs w:val="18"/>
        </w:rPr>
        <w:t xml:space="preserve">used </w:t>
      </w:r>
      <w:r w:rsidR="002E0021">
        <w:rPr>
          <w:rFonts w:ascii="Times New Roman" w:hAnsi="Times New Roman" w:cs="Times New Roman"/>
          <w:szCs w:val="18"/>
        </w:rPr>
        <w:t>to generate 95% confidence intervals.</w:t>
      </w:r>
      <w:bookmarkEnd w:id="11"/>
      <w:r w:rsidR="00C928EB">
        <w:rPr>
          <w:rFonts w:ascii="Times New Roman" w:hAnsi="Times New Roman" w:cs="Times New Roman"/>
          <w:szCs w:val="18"/>
        </w:rPr>
        <w:t xml:space="preserve"> </w:t>
      </w:r>
      <w:r w:rsidR="00E600D6">
        <w:rPr>
          <w:rFonts w:ascii="Times New Roman" w:hAnsi="Times New Roman" w:cs="Times New Roman"/>
          <w:szCs w:val="18"/>
        </w:rPr>
        <w:t xml:space="preserve">Discounting of costs and outcomes was not required due to the </w:t>
      </w:r>
      <w:r w:rsidR="00E600D6">
        <w:rPr>
          <w:rFonts w:ascii="Times New Roman" w:hAnsi="Times New Roman" w:cs="Times New Roman"/>
          <w:szCs w:val="18"/>
        </w:rPr>
        <w:lastRenderedPageBreak/>
        <w:t xml:space="preserve">short analysis timeframe. </w:t>
      </w:r>
      <w:r w:rsidR="00EE15E2">
        <w:rPr>
          <w:rFonts w:ascii="Times New Roman" w:hAnsi="Times New Roman" w:cs="Times New Roman"/>
          <w:szCs w:val="18"/>
        </w:rPr>
        <w:t>Probabilistic sensitivity analysis</w:t>
      </w:r>
      <w:r w:rsidR="00A727C4">
        <w:rPr>
          <w:rFonts w:ascii="Times New Roman" w:hAnsi="Times New Roman" w:cs="Times New Roman"/>
          <w:szCs w:val="18"/>
        </w:rPr>
        <w:t xml:space="preserve"> </w:t>
      </w:r>
      <w:r w:rsidR="007003BE">
        <w:rPr>
          <w:rFonts w:ascii="Times New Roman" w:hAnsi="Times New Roman" w:cs="Times New Roman"/>
          <w:szCs w:val="18"/>
        </w:rPr>
        <w:t xml:space="preserve">was </w:t>
      </w:r>
      <w:r w:rsidR="00040E00">
        <w:rPr>
          <w:rFonts w:ascii="Times New Roman" w:hAnsi="Times New Roman" w:cs="Times New Roman"/>
          <w:szCs w:val="18"/>
        </w:rPr>
        <w:t xml:space="preserve">also </w:t>
      </w:r>
      <w:r w:rsidR="001B4678">
        <w:rPr>
          <w:rFonts w:ascii="Times New Roman" w:hAnsi="Times New Roman" w:cs="Times New Roman"/>
          <w:szCs w:val="18"/>
        </w:rPr>
        <w:t>performed</w:t>
      </w:r>
      <w:r w:rsidR="007003BE">
        <w:rPr>
          <w:rFonts w:ascii="Times New Roman" w:hAnsi="Times New Roman" w:cs="Times New Roman"/>
          <w:szCs w:val="18"/>
        </w:rPr>
        <w:t xml:space="preserve"> to </w:t>
      </w:r>
      <w:r w:rsidR="00F06062">
        <w:rPr>
          <w:rFonts w:ascii="Times New Roman" w:hAnsi="Times New Roman" w:cs="Times New Roman"/>
          <w:szCs w:val="18"/>
        </w:rPr>
        <w:t>test for</w:t>
      </w:r>
      <w:r w:rsidR="00BC51FA">
        <w:rPr>
          <w:rFonts w:ascii="Times New Roman" w:hAnsi="Times New Roman" w:cs="Times New Roman"/>
          <w:szCs w:val="18"/>
        </w:rPr>
        <w:t xml:space="preserve"> </w:t>
      </w:r>
      <w:r w:rsidR="007003BE">
        <w:rPr>
          <w:rFonts w:ascii="Times New Roman" w:hAnsi="Times New Roman" w:cs="Times New Roman"/>
          <w:szCs w:val="18"/>
        </w:rPr>
        <w:t>robustness</w:t>
      </w:r>
      <w:r w:rsidR="00EE15E2">
        <w:rPr>
          <w:rFonts w:ascii="Times New Roman" w:hAnsi="Times New Roman" w:cs="Times New Roman"/>
          <w:szCs w:val="18"/>
        </w:rPr>
        <w:t xml:space="preserve"> of</w:t>
      </w:r>
      <w:r w:rsidR="00FF7746">
        <w:rPr>
          <w:rFonts w:ascii="Times New Roman" w:hAnsi="Times New Roman" w:cs="Times New Roman"/>
          <w:szCs w:val="18"/>
        </w:rPr>
        <w:t xml:space="preserve"> conclusions regarding</w:t>
      </w:r>
      <w:r w:rsidR="00EE15E2">
        <w:rPr>
          <w:rFonts w:ascii="Times New Roman" w:hAnsi="Times New Roman" w:cs="Times New Roman"/>
          <w:szCs w:val="18"/>
        </w:rPr>
        <w:t xml:space="preserve"> </w:t>
      </w:r>
      <w:r w:rsidR="000B0992">
        <w:rPr>
          <w:rFonts w:ascii="Times New Roman" w:hAnsi="Times New Roman" w:cs="Times New Roman"/>
          <w:szCs w:val="18"/>
        </w:rPr>
        <w:t>the impact of GP-led care on healthcare costs and outcomes. T</w:t>
      </w:r>
      <w:r w:rsidR="00623E0A">
        <w:rPr>
          <w:rFonts w:ascii="Times New Roman" w:hAnsi="Times New Roman" w:cs="Times New Roman"/>
          <w:szCs w:val="18"/>
        </w:rPr>
        <w:t xml:space="preserve">he distributions employed to </w:t>
      </w:r>
      <w:r w:rsidR="00074ECF">
        <w:rPr>
          <w:rFonts w:ascii="Times New Roman" w:hAnsi="Times New Roman" w:cs="Times New Roman"/>
          <w:szCs w:val="18"/>
        </w:rPr>
        <w:t>explore</w:t>
      </w:r>
      <w:r w:rsidR="00623E0A">
        <w:rPr>
          <w:rFonts w:ascii="Times New Roman" w:hAnsi="Times New Roman" w:cs="Times New Roman"/>
          <w:szCs w:val="18"/>
        </w:rPr>
        <w:t xml:space="preserve"> parametric uncertainty are provided in Supplementary Table 3</w:t>
      </w:r>
      <w:r w:rsidR="001B4678">
        <w:rPr>
          <w:rFonts w:ascii="Times New Roman" w:hAnsi="Times New Roman" w:cs="Times New Roman"/>
          <w:szCs w:val="18"/>
        </w:rPr>
        <w:t>.</w:t>
      </w:r>
      <w:r w:rsidR="00F551D0">
        <w:rPr>
          <w:rFonts w:ascii="Times New Roman" w:hAnsi="Times New Roman" w:cs="Times New Roman"/>
          <w:szCs w:val="18"/>
        </w:rPr>
        <w:t xml:space="preserve"> </w:t>
      </w:r>
    </w:p>
    <w:p w14:paraId="01A901BF" w14:textId="77777777" w:rsidR="00616C78" w:rsidRDefault="00616C78" w:rsidP="008A5AE9">
      <w:pPr>
        <w:spacing w:line="480" w:lineRule="auto"/>
        <w:rPr>
          <w:rFonts w:ascii="Times New Roman" w:hAnsi="Times New Roman" w:cs="Times New Roman"/>
          <w:szCs w:val="18"/>
        </w:rPr>
      </w:pPr>
    </w:p>
    <w:p w14:paraId="0DDA934D" w14:textId="36D52901" w:rsidR="00982147" w:rsidRPr="001643B4" w:rsidRDefault="001F4226" w:rsidP="008A5AE9">
      <w:pPr>
        <w:pStyle w:val="Body"/>
        <w:pBdr>
          <w:top w:val="none" w:sz="0" w:space="0" w:color="auto"/>
          <w:left w:val="none" w:sz="0" w:space="0" w:color="auto"/>
          <w:bottom w:val="none" w:sz="0" w:space="0" w:color="auto"/>
          <w:right w:val="none" w:sz="0" w:space="0" w:color="auto"/>
        </w:pBdr>
        <w:spacing w:line="480" w:lineRule="auto"/>
        <w:jc w:val="both"/>
        <w:rPr>
          <w:rFonts w:ascii="Times New Roman" w:hAnsi="Times New Roman" w:cs="Times New Roman"/>
          <w:bCs/>
        </w:rPr>
      </w:pPr>
      <w:bookmarkStart w:id="12" w:name="_Hlk14691846"/>
      <w:r w:rsidRPr="001643B4">
        <w:rPr>
          <w:rFonts w:ascii="Times New Roman" w:hAnsi="Times New Roman" w:cs="Times New Roman"/>
          <w:bCs/>
        </w:rPr>
        <w:t xml:space="preserve">Supplementary </w:t>
      </w:r>
      <w:r w:rsidR="007C0693">
        <w:rPr>
          <w:rFonts w:ascii="Times New Roman" w:hAnsi="Times New Roman" w:cs="Times New Roman"/>
          <w:bCs/>
        </w:rPr>
        <w:t>T</w:t>
      </w:r>
      <w:r w:rsidRPr="001643B4">
        <w:rPr>
          <w:rFonts w:ascii="Times New Roman" w:hAnsi="Times New Roman" w:cs="Times New Roman"/>
          <w:bCs/>
        </w:rPr>
        <w:t>able 3: Distributions used for probabilistic sensitivity analysis.</w:t>
      </w:r>
    </w:p>
    <w:bookmarkEnd w:id="12"/>
    <w:p w14:paraId="77E3ED96" w14:textId="77777777" w:rsidR="00982147" w:rsidRDefault="00982147" w:rsidP="008A5AE9">
      <w:pPr>
        <w:spacing w:line="480" w:lineRule="auto"/>
        <w:rPr>
          <w:rFonts w:ascii="Times New Roman" w:hAnsi="Times New Roman" w:cs="Times New Roman"/>
          <w:b/>
          <w:sz w:val="28"/>
          <w:szCs w:val="18"/>
        </w:rPr>
      </w:pPr>
    </w:p>
    <w:p w14:paraId="7007445A" w14:textId="1551A2EC" w:rsidR="004A4BA7" w:rsidRDefault="004A4BA7" w:rsidP="008A5AE9">
      <w:pPr>
        <w:spacing w:line="480" w:lineRule="auto"/>
        <w:rPr>
          <w:rFonts w:ascii="Times New Roman" w:hAnsi="Times New Roman" w:cs="Times New Roman"/>
          <w:b/>
          <w:sz w:val="28"/>
          <w:szCs w:val="18"/>
        </w:rPr>
      </w:pPr>
      <w:r w:rsidRPr="004A4BA7">
        <w:rPr>
          <w:rFonts w:ascii="Times New Roman" w:hAnsi="Times New Roman" w:cs="Times New Roman"/>
          <w:b/>
          <w:sz w:val="28"/>
          <w:szCs w:val="18"/>
        </w:rPr>
        <w:t>RESULTS</w:t>
      </w:r>
    </w:p>
    <w:p w14:paraId="410EC575" w14:textId="77777777" w:rsidR="004A4BA7" w:rsidRDefault="004A4BA7" w:rsidP="008A5AE9">
      <w:pPr>
        <w:spacing w:line="480" w:lineRule="auto"/>
        <w:rPr>
          <w:rFonts w:ascii="Times New Roman" w:hAnsi="Times New Roman" w:cs="Times New Roman"/>
          <w:sz w:val="28"/>
          <w:szCs w:val="18"/>
        </w:rPr>
      </w:pPr>
    </w:p>
    <w:p w14:paraId="660A76D8" w14:textId="5AC1A2EC" w:rsidR="004A4BA7" w:rsidRDefault="004A4BA7" w:rsidP="008A5AE9">
      <w:pPr>
        <w:spacing w:line="480" w:lineRule="auto"/>
        <w:rPr>
          <w:rFonts w:ascii="Times New Roman" w:hAnsi="Times New Roman" w:cs="Times New Roman"/>
          <w:b/>
          <w:szCs w:val="18"/>
        </w:rPr>
      </w:pPr>
      <w:r w:rsidRPr="004A4BA7">
        <w:rPr>
          <w:rFonts w:ascii="Times New Roman" w:hAnsi="Times New Roman" w:cs="Times New Roman"/>
          <w:b/>
          <w:szCs w:val="18"/>
        </w:rPr>
        <w:t>Baseline characteristics</w:t>
      </w:r>
      <w:r w:rsidR="00EA12CA">
        <w:rPr>
          <w:rFonts w:ascii="Times New Roman" w:hAnsi="Times New Roman" w:cs="Times New Roman"/>
          <w:b/>
          <w:szCs w:val="18"/>
        </w:rPr>
        <w:t xml:space="preserve"> &amp; recruitment</w:t>
      </w:r>
    </w:p>
    <w:p w14:paraId="7930021B" w14:textId="0B6E69F7" w:rsidR="005742F8" w:rsidRDefault="00F71B69" w:rsidP="008A5AE9">
      <w:pPr>
        <w:autoSpaceDE w:val="0"/>
        <w:autoSpaceDN w:val="0"/>
        <w:adjustRightInd w:val="0"/>
        <w:spacing w:after="0" w:line="480" w:lineRule="auto"/>
        <w:rPr>
          <w:rFonts w:ascii="Times New Roman" w:hAnsi="Times New Roman" w:cs="Times New Roman"/>
          <w:szCs w:val="18"/>
        </w:rPr>
      </w:pPr>
      <w:bookmarkStart w:id="13" w:name="_Hlk40344767"/>
      <w:r>
        <w:rPr>
          <w:rFonts w:ascii="Times New Roman" w:hAnsi="Times New Roman" w:cs="Times New Roman"/>
          <w:szCs w:val="18"/>
        </w:rPr>
        <w:t>B</w:t>
      </w:r>
      <w:r w:rsidR="00F34E90" w:rsidRPr="00F34E90">
        <w:rPr>
          <w:rFonts w:ascii="Times New Roman" w:hAnsi="Times New Roman" w:cs="Times New Roman"/>
          <w:szCs w:val="18"/>
        </w:rPr>
        <w:t xml:space="preserve">etween </w:t>
      </w:r>
      <w:r w:rsidR="00AF15BF">
        <w:rPr>
          <w:rFonts w:ascii="Times New Roman" w:hAnsi="Times New Roman" w:cs="Times New Roman"/>
          <w:szCs w:val="18"/>
        </w:rPr>
        <w:t>October 1</w:t>
      </w:r>
      <w:r w:rsidR="00AF15BF" w:rsidRPr="00AF15BF">
        <w:rPr>
          <w:rFonts w:ascii="Times New Roman" w:hAnsi="Times New Roman" w:cs="Times New Roman"/>
          <w:szCs w:val="18"/>
          <w:vertAlign w:val="superscript"/>
        </w:rPr>
        <w:t>st</w:t>
      </w:r>
      <w:r w:rsidR="008D0D3F">
        <w:rPr>
          <w:rFonts w:ascii="Times New Roman" w:hAnsi="Times New Roman" w:cs="Times New Roman"/>
          <w:szCs w:val="18"/>
        </w:rPr>
        <w:t>, 2015</w:t>
      </w:r>
      <w:r w:rsidR="00F34E90" w:rsidRPr="00F34E90">
        <w:rPr>
          <w:rFonts w:ascii="Times New Roman" w:hAnsi="Times New Roman" w:cs="Times New Roman"/>
          <w:szCs w:val="18"/>
        </w:rPr>
        <w:t xml:space="preserve"> and</w:t>
      </w:r>
      <w:r w:rsidR="00F34E90">
        <w:rPr>
          <w:rFonts w:ascii="Times New Roman" w:hAnsi="Times New Roman" w:cs="Times New Roman"/>
          <w:szCs w:val="18"/>
        </w:rPr>
        <w:t xml:space="preserve"> </w:t>
      </w:r>
      <w:r w:rsidR="00AF15BF">
        <w:rPr>
          <w:rFonts w:ascii="Times New Roman" w:hAnsi="Times New Roman" w:cs="Times New Roman"/>
          <w:szCs w:val="18"/>
        </w:rPr>
        <w:t>September 30</w:t>
      </w:r>
      <w:r w:rsidR="00AF15BF" w:rsidRPr="00AF15BF">
        <w:rPr>
          <w:rFonts w:ascii="Times New Roman" w:hAnsi="Times New Roman" w:cs="Times New Roman"/>
          <w:szCs w:val="18"/>
          <w:vertAlign w:val="superscript"/>
        </w:rPr>
        <w:t>th</w:t>
      </w:r>
      <w:r w:rsidR="008D0D3F">
        <w:rPr>
          <w:rFonts w:ascii="Times New Roman" w:hAnsi="Times New Roman" w:cs="Times New Roman"/>
          <w:szCs w:val="18"/>
        </w:rPr>
        <w:t>, 2017</w:t>
      </w:r>
      <w:r w:rsidR="00F34E90" w:rsidRPr="00F34E90">
        <w:rPr>
          <w:rFonts w:ascii="Times New Roman" w:hAnsi="Times New Roman" w:cs="Times New Roman"/>
          <w:szCs w:val="18"/>
        </w:rPr>
        <w:t xml:space="preserve">, </w:t>
      </w:r>
      <w:r w:rsidR="00142491">
        <w:rPr>
          <w:rFonts w:ascii="Times New Roman" w:hAnsi="Times New Roman" w:cs="Times New Roman"/>
          <w:szCs w:val="18"/>
        </w:rPr>
        <w:t xml:space="preserve">120,000 children visited our emergency department, of which </w:t>
      </w:r>
      <w:r w:rsidR="00096C4A">
        <w:rPr>
          <w:rFonts w:ascii="Times New Roman" w:hAnsi="Times New Roman" w:cs="Times New Roman"/>
          <w:szCs w:val="18"/>
        </w:rPr>
        <w:t xml:space="preserve">14,444 were triaged </w:t>
      </w:r>
      <w:r w:rsidR="003C59B4">
        <w:rPr>
          <w:rFonts w:ascii="Times New Roman" w:hAnsi="Times New Roman" w:cs="Times New Roman"/>
          <w:szCs w:val="18"/>
        </w:rPr>
        <w:t>GP appropriate</w:t>
      </w:r>
      <w:r w:rsidR="00142491">
        <w:rPr>
          <w:rFonts w:ascii="Times New Roman" w:hAnsi="Times New Roman" w:cs="Times New Roman"/>
          <w:szCs w:val="18"/>
        </w:rPr>
        <w:t xml:space="preserve"> (MTS Green)</w:t>
      </w:r>
      <w:r w:rsidR="003C59B4">
        <w:rPr>
          <w:rFonts w:ascii="Times New Roman" w:hAnsi="Times New Roman" w:cs="Times New Roman"/>
          <w:szCs w:val="18"/>
        </w:rPr>
        <w:t xml:space="preserve"> </w:t>
      </w:r>
      <w:r w:rsidR="00096C4A">
        <w:rPr>
          <w:rFonts w:ascii="Times New Roman" w:hAnsi="Times New Roman" w:cs="Times New Roman"/>
          <w:szCs w:val="18"/>
        </w:rPr>
        <w:t>between 14:00 and 22:00 hours</w:t>
      </w:r>
      <w:r w:rsidR="00142491">
        <w:rPr>
          <w:rFonts w:ascii="Times New Roman" w:hAnsi="Times New Roman" w:cs="Times New Roman"/>
          <w:szCs w:val="18"/>
        </w:rPr>
        <w:t xml:space="preserve">, </w:t>
      </w:r>
      <w:r w:rsidR="001D5B20">
        <w:rPr>
          <w:rFonts w:ascii="Times New Roman" w:hAnsi="Times New Roman" w:cs="Times New Roman"/>
          <w:szCs w:val="18"/>
        </w:rPr>
        <w:t xml:space="preserve">when </w:t>
      </w:r>
      <w:r w:rsidR="00874930">
        <w:rPr>
          <w:rFonts w:ascii="Times New Roman" w:hAnsi="Times New Roman" w:cs="Times New Roman"/>
          <w:szCs w:val="18"/>
        </w:rPr>
        <w:t xml:space="preserve">the </w:t>
      </w:r>
      <w:r w:rsidR="001D5B20">
        <w:rPr>
          <w:rFonts w:ascii="Times New Roman" w:hAnsi="Times New Roman" w:cs="Times New Roman"/>
          <w:szCs w:val="18"/>
        </w:rPr>
        <w:t xml:space="preserve">on-site GPs </w:t>
      </w:r>
      <w:r w:rsidR="006720A1">
        <w:rPr>
          <w:rFonts w:ascii="Times New Roman" w:hAnsi="Times New Roman" w:cs="Times New Roman"/>
          <w:szCs w:val="18"/>
        </w:rPr>
        <w:t xml:space="preserve">were </w:t>
      </w:r>
      <w:r w:rsidR="000176E7">
        <w:rPr>
          <w:rFonts w:ascii="Times New Roman" w:hAnsi="Times New Roman" w:cs="Times New Roman"/>
          <w:szCs w:val="18"/>
        </w:rPr>
        <w:t>in operation</w:t>
      </w:r>
      <w:r w:rsidR="00F34E90" w:rsidRPr="00F34E90">
        <w:rPr>
          <w:rFonts w:ascii="Times New Roman" w:hAnsi="Times New Roman" w:cs="Times New Roman"/>
          <w:szCs w:val="18"/>
        </w:rPr>
        <w:t>.</w:t>
      </w:r>
      <w:r w:rsidR="002658EE">
        <w:rPr>
          <w:rFonts w:ascii="Times New Roman" w:hAnsi="Times New Roman" w:cs="Times New Roman"/>
          <w:szCs w:val="18"/>
        </w:rPr>
        <w:t xml:space="preserve"> </w:t>
      </w:r>
      <w:r w:rsidR="00096C4A">
        <w:rPr>
          <w:rFonts w:ascii="Times New Roman" w:hAnsi="Times New Roman" w:cs="Times New Roman"/>
          <w:szCs w:val="18"/>
        </w:rPr>
        <w:t xml:space="preserve">Of </w:t>
      </w:r>
      <w:bookmarkEnd w:id="13"/>
      <w:r w:rsidR="00096C4A">
        <w:rPr>
          <w:rFonts w:ascii="Times New Roman" w:hAnsi="Times New Roman" w:cs="Times New Roman"/>
          <w:szCs w:val="18"/>
        </w:rPr>
        <w:t xml:space="preserve">these </w:t>
      </w:r>
      <w:r w:rsidR="005902B5">
        <w:rPr>
          <w:rFonts w:ascii="Times New Roman" w:hAnsi="Times New Roman" w:cs="Times New Roman"/>
          <w:szCs w:val="18"/>
        </w:rPr>
        <w:t>children</w:t>
      </w:r>
      <w:r w:rsidR="00096C4A">
        <w:rPr>
          <w:rFonts w:ascii="Times New Roman" w:hAnsi="Times New Roman" w:cs="Times New Roman"/>
          <w:szCs w:val="18"/>
        </w:rPr>
        <w:t xml:space="preserve">, 1,345 had incomplete </w:t>
      </w:r>
      <w:r w:rsidR="005902B5">
        <w:rPr>
          <w:rFonts w:ascii="Times New Roman" w:hAnsi="Times New Roman" w:cs="Times New Roman"/>
          <w:szCs w:val="18"/>
        </w:rPr>
        <w:t xml:space="preserve">or missing </w:t>
      </w:r>
      <w:r w:rsidR="00096C4A">
        <w:rPr>
          <w:rFonts w:ascii="Times New Roman" w:hAnsi="Times New Roman" w:cs="Times New Roman"/>
          <w:szCs w:val="18"/>
        </w:rPr>
        <w:t xml:space="preserve">data, </w:t>
      </w:r>
      <w:r w:rsidR="005902B5">
        <w:rPr>
          <w:rFonts w:ascii="Times New Roman" w:hAnsi="Times New Roman" w:cs="Times New Roman"/>
          <w:szCs w:val="18"/>
        </w:rPr>
        <w:t>resulting in a complete dataset of 13,099 observations.</w:t>
      </w:r>
      <w:r w:rsidR="00096C4A">
        <w:rPr>
          <w:rFonts w:ascii="Times New Roman" w:hAnsi="Times New Roman" w:cs="Times New Roman"/>
          <w:szCs w:val="18"/>
        </w:rPr>
        <w:t xml:space="preserve"> </w:t>
      </w:r>
      <w:r w:rsidR="00F34E90" w:rsidRPr="00F34E90">
        <w:rPr>
          <w:rFonts w:ascii="Times New Roman" w:hAnsi="Times New Roman" w:cs="Times New Roman"/>
          <w:szCs w:val="18"/>
        </w:rPr>
        <w:t xml:space="preserve">Table 1 </w:t>
      </w:r>
      <w:r w:rsidR="00B351D8">
        <w:rPr>
          <w:rFonts w:ascii="Times New Roman" w:hAnsi="Times New Roman" w:cs="Times New Roman"/>
          <w:szCs w:val="18"/>
        </w:rPr>
        <w:t>shows</w:t>
      </w:r>
      <w:r w:rsidR="00F34E90">
        <w:rPr>
          <w:rFonts w:ascii="Times New Roman" w:hAnsi="Times New Roman" w:cs="Times New Roman"/>
          <w:szCs w:val="18"/>
        </w:rPr>
        <w:t xml:space="preserve"> </w:t>
      </w:r>
      <w:r w:rsidR="00F34E90" w:rsidRPr="00F34E90">
        <w:rPr>
          <w:rFonts w:ascii="Times New Roman" w:hAnsi="Times New Roman" w:cs="Times New Roman"/>
          <w:szCs w:val="18"/>
        </w:rPr>
        <w:t xml:space="preserve">the </w:t>
      </w:r>
      <w:r w:rsidR="005902B5">
        <w:rPr>
          <w:rFonts w:ascii="Times New Roman" w:hAnsi="Times New Roman" w:cs="Times New Roman"/>
          <w:szCs w:val="18"/>
        </w:rPr>
        <w:t xml:space="preserve">personal </w:t>
      </w:r>
      <w:r w:rsidR="00F34E90" w:rsidRPr="00F34E90">
        <w:rPr>
          <w:rFonts w:ascii="Times New Roman" w:hAnsi="Times New Roman" w:cs="Times New Roman"/>
          <w:szCs w:val="18"/>
        </w:rPr>
        <w:t>characteristics of both groups</w:t>
      </w:r>
      <w:r w:rsidR="00510316">
        <w:rPr>
          <w:rFonts w:ascii="Times New Roman" w:hAnsi="Times New Roman" w:cs="Times New Roman"/>
          <w:szCs w:val="18"/>
        </w:rPr>
        <w:t>, with n</w:t>
      </w:r>
      <w:r w:rsidR="00F34E90" w:rsidRPr="00F34E90">
        <w:rPr>
          <w:rFonts w:ascii="Times New Roman" w:hAnsi="Times New Roman" w:cs="Times New Roman"/>
          <w:szCs w:val="18"/>
        </w:rPr>
        <w:t>o significant differences</w:t>
      </w:r>
      <w:r w:rsidR="00F34E90">
        <w:rPr>
          <w:rFonts w:ascii="Times New Roman" w:hAnsi="Times New Roman" w:cs="Times New Roman"/>
          <w:szCs w:val="18"/>
        </w:rPr>
        <w:t xml:space="preserve"> </w:t>
      </w:r>
      <w:r w:rsidR="00510316">
        <w:rPr>
          <w:rFonts w:ascii="Times New Roman" w:hAnsi="Times New Roman" w:cs="Times New Roman"/>
          <w:szCs w:val="18"/>
        </w:rPr>
        <w:t xml:space="preserve">observed </w:t>
      </w:r>
      <w:r w:rsidR="00F34E90" w:rsidRPr="00F34E90">
        <w:rPr>
          <w:rFonts w:ascii="Times New Roman" w:hAnsi="Times New Roman" w:cs="Times New Roman"/>
          <w:szCs w:val="18"/>
        </w:rPr>
        <w:t xml:space="preserve">in </w:t>
      </w:r>
      <w:r w:rsidR="00510316">
        <w:rPr>
          <w:rFonts w:ascii="Times New Roman" w:hAnsi="Times New Roman" w:cs="Times New Roman"/>
          <w:szCs w:val="18"/>
        </w:rPr>
        <w:t>any of the demographic or clinical baseline characteristics</w:t>
      </w:r>
      <w:r w:rsidR="00093D95">
        <w:rPr>
          <w:rFonts w:ascii="Times New Roman" w:hAnsi="Times New Roman" w:cs="Times New Roman"/>
          <w:szCs w:val="18"/>
        </w:rPr>
        <w:t>.</w:t>
      </w:r>
      <w:r w:rsidR="00DA04AD">
        <w:rPr>
          <w:rFonts w:ascii="Times New Roman" w:hAnsi="Times New Roman" w:cs="Times New Roman"/>
          <w:szCs w:val="18"/>
        </w:rPr>
        <w:t xml:space="preserve"> </w:t>
      </w:r>
    </w:p>
    <w:p w14:paraId="16FF196C" w14:textId="220D14EE" w:rsidR="006A108E" w:rsidRDefault="006A108E" w:rsidP="008A5AE9">
      <w:pPr>
        <w:autoSpaceDE w:val="0"/>
        <w:autoSpaceDN w:val="0"/>
        <w:adjustRightInd w:val="0"/>
        <w:spacing w:after="0" w:line="480" w:lineRule="auto"/>
        <w:rPr>
          <w:rFonts w:ascii="Times New Roman" w:hAnsi="Times New Roman" w:cs="Times New Roman"/>
          <w:szCs w:val="18"/>
        </w:rPr>
      </w:pPr>
    </w:p>
    <w:p w14:paraId="4B6CDBBA" w14:textId="7CEBB29C" w:rsidR="00B351D8" w:rsidRPr="001643B4" w:rsidRDefault="00B351D8" w:rsidP="008A5AE9">
      <w:pPr>
        <w:autoSpaceDE w:val="0"/>
        <w:autoSpaceDN w:val="0"/>
        <w:adjustRightInd w:val="0"/>
        <w:spacing w:after="0" w:line="480" w:lineRule="auto"/>
        <w:rPr>
          <w:rFonts w:ascii="Times New Roman" w:hAnsi="Times New Roman" w:cs="Times New Roman"/>
          <w:iCs/>
          <w:szCs w:val="18"/>
        </w:rPr>
      </w:pPr>
      <w:bookmarkStart w:id="14" w:name="_Hlk34397422"/>
      <w:r w:rsidRPr="001643B4">
        <w:rPr>
          <w:rFonts w:ascii="Times New Roman" w:hAnsi="Times New Roman" w:cs="Times New Roman"/>
          <w:iCs/>
          <w:szCs w:val="18"/>
        </w:rPr>
        <w:t>Table 1: Characteristics of patients triaged as ‘GP appropriate’, attending the ED</w:t>
      </w:r>
    </w:p>
    <w:bookmarkEnd w:id="14"/>
    <w:p w14:paraId="5E42D7DB" w14:textId="77777777" w:rsidR="00040E00" w:rsidRDefault="00040E00" w:rsidP="008A5AE9">
      <w:pPr>
        <w:spacing w:line="480" w:lineRule="auto"/>
        <w:rPr>
          <w:rFonts w:ascii="Times New Roman" w:hAnsi="Times New Roman" w:cs="Times New Roman"/>
          <w:b/>
          <w:szCs w:val="18"/>
        </w:rPr>
      </w:pPr>
    </w:p>
    <w:p w14:paraId="5714B8B7" w14:textId="482C7AB8" w:rsidR="004A4BA7" w:rsidRDefault="00FC259E" w:rsidP="008A5AE9">
      <w:pPr>
        <w:spacing w:line="480" w:lineRule="auto"/>
        <w:rPr>
          <w:rFonts w:ascii="Times New Roman" w:hAnsi="Times New Roman" w:cs="Times New Roman"/>
          <w:b/>
          <w:szCs w:val="18"/>
        </w:rPr>
      </w:pPr>
      <w:r>
        <w:rPr>
          <w:rFonts w:ascii="Times New Roman" w:hAnsi="Times New Roman" w:cs="Times New Roman"/>
          <w:b/>
          <w:szCs w:val="18"/>
        </w:rPr>
        <w:t xml:space="preserve">Prescription of </w:t>
      </w:r>
      <w:r w:rsidR="002D7D58">
        <w:rPr>
          <w:rFonts w:ascii="Times New Roman" w:hAnsi="Times New Roman" w:cs="Times New Roman"/>
          <w:b/>
          <w:szCs w:val="18"/>
        </w:rPr>
        <w:t>a</w:t>
      </w:r>
      <w:r>
        <w:rPr>
          <w:rFonts w:ascii="Times New Roman" w:hAnsi="Times New Roman" w:cs="Times New Roman"/>
          <w:b/>
          <w:szCs w:val="18"/>
        </w:rPr>
        <w:t>ntibiotics</w:t>
      </w:r>
    </w:p>
    <w:p w14:paraId="39A53684" w14:textId="7235A42F" w:rsidR="00E3074B" w:rsidRPr="00E3074B" w:rsidRDefault="003C59B4" w:rsidP="008A5AE9">
      <w:pPr>
        <w:spacing w:line="480" w:lineRule="auto"/>
        <w:rPr>
          <w:rFonts w:ascii="Times New Roman" w:hAnsi="Times New Roman" w:cs="Times New Roman"/>
          <w:szCs w:val="18"/>
        </w:rPr>
      </w:pPr>
      <w:r>
        <w:rPr>
          <w:rFonts w:ascii="Times New Roman" w:hAnsi="Times New Roman" w:cs="Times New Roman"/>
          <w:szCs w:val="18"/>
        </w:rPr>
        <w:t>R</w:t>
      </w:r>
      <w:r w:rsidR="00A63805">
        <w:rPr>
          <w:rFonts w:ascii="Times New Roman" w:hAnsi="Times New Roman" w:cs="Times New Roman"/>
          <w:szCs w:val="18"/>
        </w:rPr>
        <w:t xml:space="preserve">ates of antibiotic prescribing </w:t>
      </w:r>
      <w:r>
        <w:rPr>
          <w:rFonts w:ascii="Times New Roman" w:hAnsi="Times New Roman" w:cs="Times New Roman"/>
          <w:szCs w:val="18"/>
        </w:rPr>
        <w:t xml:space="preserve">were </w:t>
      </w:r>
      <w:r w:rsidR="00A63805">
        <w:rPr>
          <w:rFonts w:ascii="Times New Roman" w:hAnsi="Times New Roman" w:cs="Times New Roman"/>
          <w:szCs w:val="18"/>
        </w:rPr>
        <w:t>15.1% in the GP group and 10.8% in the ED group, p&lt;0.001</w:t>
      </w:r>
      <w:bookmarkStart w:id="15" w:name="_Hlk13209630"/>
      <w:r w:rsidR="00CE0907">
        <w:rPr>
          <w:rFonts w:ascii="Times New Roman" w:hAnsi="Times New Roman" w:cs="Times New Roman"/>
          <w:szCs w:val="18"/>
        </w:rPr>
        <w:t xml:space="preserve">, (OR </w:t>
      </w:r>
      <w:r w:rsidR="00CE0907" w:rsidRPr="00EA6B0F">
        <w:rPr>
          <w:rFonts w:ascii="Times New Roman" w:hAnsi="Times New Roman" w:cs="Times New Roman"/>
          <w:szCs w:val="18"/>
        </w:rPr>
        <w:t>1.</w:t>
      </w:r>
      <w:r w:rsidR="00CE0907">
        <w:rPr>
          <w:rFonts w:ascii="Times New Roman" w:hAnsi="Times New Roman" w:cs="Times New Roman"/>
          <w:szCs w:val="18"/>
        </w:rPr>
        <w:t>42</w:t>
      </w:r>
      <w:r w:rsidR="00CE0907" w:rsidRPr="00EA6B0F">
        <w:rPr>
          <w:rFonts w:ascii="Times New Roman" w:hAnsi="Times New Roman" w:cs="Times New Roman"/>
          <w:szCs w:val="18"/>
        </w:rPr>
        <w:t>; 95% CI 1.</w:t>
      </w:r>
      <w:r w:rsidR="00CE0907">
        <w:rPr>
          <w:rFonts w:ascii="Times New Roman" w:hAnsi="Times New Roman" w:cs="Times New Roman"/>
          <w:szCs w:val="18"/>
        </w:rPr>
        <w:t>27</w:t>
      </w:r>
      <w:r w:rsidR="00CE0907" w:rsidRPr="00EA6B0F">
        <w:rPr>
          <w:rFonts w:ascii="Times New Roman" w:hAnsi="Times New Roman" w:cs="Times New Roman"/>
          <w:szCs w:val="18"/>
        </w:rPr>
        <w:t xml:space="preserve"> to 1.5</w:t>
      </w:r>
      <w:r w:rsidR="00CE0907">
        <w:rPr>
          <w:rFonts w:ascii="Times New Roman" w:hAnsi="Times New Roman" w:cs="Times New Roman"/>
          <w:szCs w:val="18"/>
        </w:rPr>
        <w:t>8</w:t>
      </w:r>
      <w:r w:rsidR="00CE0907" w:rsidRPr="00EA6B0F">
        <w:rPr>
          <w:rFonts w:ascii="Times New Roman" w:hAnsi="Times New Roman" w:cs="Times New Roman"/>
          <w:szCs w:val="18"/>
        </w:rPr>
        <w:t xml:space="preserve">; p&lt;0.001). </w:t>
      </w:r>
      <w:r>
        <w:rPr>
          <w:rFonts w:ascii="Times New Roman" w:hAnsi="Times New Roman" w:cs="Times New Roman"/>
          <w:szCs w:val="18"/>
        </w:rPr>
        <w:t>Compared to children managed by ED teams, c</w:t>
      </w:r>
      <w:r w:rsidR="00A63805">
        <w:rPr>
          <w:rFonts w:ascii="Times New Roman" w:hAnsi="Times New Roman" w:cs="Times New Roman"/>
          <w:szCs w:val="18"/>
        </w:rPr>
        <w:t xml:space="preserve">hildren managed by the GP who were seen and discharged within 1 hour had an </w:t>
      </w:r>
      <w:r w:rsidR="008A1D1C">
        <w:rPr>
          <w:rFonts w:ascii="Times New Roman" w:hAnsi="Times New Roman" w:cs="Times New Roman"/>
          <w:szCs w:val="18"/>
        </w:rPr>
        <w:t>odds</w:t>
      </w:r>
      <w:r w:rsidR="00A63805">
        <w:rPr>
          <w:rFonts w:ascii="Times New Roman" w:hAnsi="Times New Roman" w:cs="Times New Roman"/>
          <w:szCs w:val="18"/>
        </w:rPr>
        <w:t xml:space="preserve"> ratio of 3.32 (95% CI 2.2-5.0) for being prescribed antibiotics, as shown in </w:t>
      </w:r>
      <w:r w:rsidR="00CE0907">
        <w:rPr>
          <w:rFonts w:ascii="Times New Roman" w:hAnsi="Times New Roman" w:cs="Times New Roman"/>
          <w:szCs w:val="18"/>
        </w:rPr>
        <w:t>Supplementary F</w:t>
      </w:r>
      <w:r w:rsidR="00A63805">
        <w:rPr>
          <w:rFonts w:ascii="Times New Roman" w:hAnsi="Times New Roman" w:cs="Times New Roman"/>
          <w:szCs w:val="18"/>
        </w:rPr>
        <w:t xml:space="preserve">igure </w:t>
      </w:r>
      <w:bookmarkEnd w:id="15"/>
      <w:r w:rsidR="00CE0907">
        <w:rPr>
          <w:rFonts w:ascii="Times New Roman" w:hAnsi="Times New Roman" w:cs="Times New Roman"/>
          <w:szCs w:val="18"/>
        </w:rPr>
        <w:t>1</w:t>
      </w:r>
      <w:r w:rsidR="00A63805">
        <w:rPr>
          <w:rFonts w:ascii="Times New Roman" w:hAnsi="Times New Roman" w:cs="Times New Roman"/>
          <w:szCs w:val="18"/>
        </w:rPr>
        <w:t xml:space="preserve">. </w:t>
      </w:r>
      <w:bookmarkStart w:id="16" w:name="_Hlk38100291"/>
      <w:r w:rsidR="00E3074B" w:rsidRPr="00E3074B">
        <w:rPr>
          <w:rFonts w:ascii="Times New Roman" w:hAnsi="Times New Roman" w:cs="Times New Roman"/>
          <w:szCs w:val="18"/>
        </w:rPr>
        <w:t>Children managed by the GP group with fever at presentation experienced a 10.4% increase in antibiotic prescribing (27.1% vs. 16.7%)</w:t>
      </w:r>
      <w:r w:rsidR="00E3074B">
        <w:rPr>
          <w:rFonts w:ascii="Times New Roman" w:hAnsi="Times New Roman" w:cs="Times New Roman"/>
          <w:szCs w:val="18"/>
        </w:rPr>
        <w:t xml:space="preserve">. </w:t>
      </w:r>
      <w:bookmarkEnd w:id="16"/>
      <w:r w:rsidR="00E3074B" w:rsidRPr="00E3074B">
        <w:rPr>
          <w:rFonts w:ascii="Times New Roman" w:hAnsi="Times New Roman" w:cs="Times New Roman"/>
          <w:szCs w:val="18"/>
        </w:rPr>
        <w:lastRenderedPageBreak/>
        <w:t xml:space="preserve">Approximately </w:t>
      </w:r>
      <w:r>
        <w:rPr>
          <w:rFonts w:ascii="Times New Roman" w:hAnsi="Times New Roman" w:cs="Times New Roman"/>
          <w:szCs w:val="18"/>
        </w:rPr>
        <w:t>89.9</w:t>
      </w:r>
      <w:r w:rsidR="00E3074B" w:rsidRPr="00E3074B">
        <w:rPr>
          <w:rFonts w:ascii="Times New Roman" w:hAnsi="Times New Roman" w:cs="Times New Roman"/>
          <w:szCs w:val="18"/>
        </w:rPr>
        <w:t xml:space="preserve">% of children with fever </w:t>
      </w:r>
      <w:r w:rsidR="00594B27">
        <w:rPr>
          <w:rFonts w:ascii="Times New Roman" w:hAnsi="Times New Roman" w:cs="Times New Roman"/>
          <w:szCs w:val="18"/>
        </w:rPr>
        <w:t>receiving</w:t>
      </w:r>
      <w:r w:rsidR="00E3074B" w:rsidRPr="00E3074B">
        <w:rPr>
          <w:rFonts w:ascii="Times New Roman" w:hAnsi="Times New Roman" w:cs="Times New Roman"/>
          <w:szCs w:val="18"/>
        </w:rPr>
        <w:t xml:space="preserve"> antibiotics in the GP group, compared to </w:t>
      </w:r>
      <w:r>
        <w:rPr>
          <w:rFonts w:ascii="Times New Roman" w:hAnsi="Times New Roman" w:cs="Times New Roman"/>
          <w:szCs w:val="18"/>
        </w:rPr>
        <w:t>75.9</w:t>
      </w:r>
      <w:r w:rsidR="00E3074B" w:rsidRPr="00E3074B">
        <w:rPr>
          <w:rFonts w:ascii="Times New Roman" w:hAnsi="Times New Roman" w:cs="Times New Roman"/>
          <w:szCs w:val="18"/>
        </w:rPr>
        <w:t xml:space="preserve">% in the ED group, </w:t>
      </w:r>
      <w:r w:rsidR="00594B27">
        <w:rPr>
          <w:rFonts w:ascii="Times New Roman" w:hAnsi="Times New Roman" w:cs="Times New Roman"/>
          <w:szCs w:val="18"/>
        </w:rPr>
        <w:t>displayed</w:t>
      </w:r>
      <w:r>
        <w:rPr>
          <w:rFonts w:ascii="Times New Roman" w:hAnsi="Times New Roman" w:cs="Times New Roman"/>
          <w:szCs w:val="18"/>
        </w:rPr>
        <w:t xml:space="preserve"> no evidence of bacterial foci</w:t>
      </w:r>
      <w:r w:rsidR="00E3074B">
        <w:rPr>
          <w:rFonts w:ascii="Times New Roman" w:hAnsi="Times New Roman" w:cs="Times New Roman"/>
          <w:szCs w:val="18"/>
        </w:rPr>
        <w:t xml:space="preserve"> </w:t>
      </w:r>
      <w:r w:rsidR="00E3074B" w:rsidRPr="00E3074B">
        <w:rPr>
          <w:rFonts w:ascii="Times New Roman" w:hAnsi="Times New Roman" w:cs="Times New Roman"/>
          <w:szCs w:val="18"/>
        </w:rPr>
        <w:t xml:space="preserve">(Supplementary Table </w:t>
      </w:r>
      <w:r w:rsidR="00110C78">
        <w:rPr>
          <w:rFonts w:ascii="Times New Roman" w:hAnsi="Times New Roman" w:cs="Times New Roman"/>
          <w:szCs w:val="18"/>
        </w:rPr>
        <w:t>4</w:t>
      </w:r>
      <w:r w:rsidR="00E3074B" w:rsidRPr="00E3074B">
        <w:rPr>
          <w:rFonts w:ascii="Times New Roman" w:hAnsi="Times New Roman" w:cs="Times New Roman"/>
          <w:szCs w:val="18"/>
        </w:rPr>
        <w:t>)</w:t>
      </w:r>
      <w:r>
        <w:rPr>
          <w:rFonts w:ascii="Times New Roman" w:hAnsi="Times New Roman" w:cs="Times New Roman"/>
          <w:szCs w:val="18"/>
        </w:rPr>
        <w:t>.</w:t>
      </w:r>
    </w:p>
    <w:p w14:paraId="6B321C71" w14:textId="77777777" w:rsidR="00E3074B" w:rsidRDefault="00E3074B" w:rsidP="008A5AE9">
      <w:pPr>
        <w:spacing w:line="480" w:lineRule="auto"/>
        <w:rPr>
          <w:rFonts w:ascii="Times New Roman" w:hAnsi="Times New Roman" w:cs="Times New Roman"/>
          <w:szCs w:val="18"/>
        </w:rPr>
      </w:pPr>
    </w:p>
    <w:p w14:paraId="0995E84F" w14:textId="77777777" w:rsidR="003C59B4" w:rsidRPr="001643B4" w:rsidRDefault="003C59B4" w:rsidP="008A5AE9">
      <w:pPr>
        <w:spacing w:line="480" w:lineRule="auto"/>
        <w:rPr>
          <w:rFonts w:ascii="Times New Roman" w:hAnsi="Times New Roman" w:cs="Times New Roman"/>
          <w:iCs/>
          <w:szCs w:val="18"/>
        </w:rPr>
      </w:pPr>
      <w:bookmarkStart w:id="17" w:name="_Hlk14691874"/>
      <w:r w:rsidRPr="001643B4">
        <w:rPr>
          <w:rFonts w:ascii="Times New Roman" w:hAnsi="Times New Roman" w:cs="Times New Roman"/>
          <w:iCs/>
          <w:szCs w:val="18"/>
        </w:rPr>
        <w:t>Supplementary Figure 1: Odds-ratios for antibiotic prescribing by age and time until discharge</w:t>
      </w:r>
    </w:p>
    <w:bookmarkEnd w:id="17"/>
    <w:p w14:paraId="40047F04" w14:textId="77777777" w:rsidR="003C59B4" w:rsidRDefault="003C59B4" w:rsidP="008A5AE9">
      <w:pPr>
        <w:spacing w:line="480" w:lineRule="auto"/>
        <w:rPr>
          <w:rFonts w:ascii="Times New Roman" w:hAnsi="Times New Roman" w:cs="Times New Roman"/>
          <w:szCs w:val="18"/>
        </w:rPr>
      </w:pPr>
    </w:p>
    <w:p w14:paraId="28A665C6" w14:textId="73904D1B" w:rsidR="005D30C3" w:rsidRDefault="00E3074B" w:rsidP="008A5AE9">
      <w:pPr>
        <w:spacing w:line="480" w:lineRule="auto"/>
        <w:rPr>
          <w:rFonts w:ascii="Times New Roman" w:hAnsi="Times New Roman" w:cs="Times New Roman"/>
          <w:szCs w:val="18"/>
        </w:rPr>
      </w:pPr>
      <w:r w:rsidRPr="00E3074B">
        <w:rPr>
          <w:rFonts w:ascii="Times New Roman" w:hAnsi="Times New Roman" w:cs="Times New Roman"/>
          <w:szCs w:val="18"/>
        </w:rPr>
        <w:t xml:space="preserve">Supplementary Table </w:t>
      </w:r>
      <w:r w:rsidR="00110C78">
        <w:rPr>
          <w:rFonts w:ascii="Times New Roman" w:hAnsi="Times New Roman" w:cs="Times New Roman"/>
          <w:szCs w:val="18"/>
        </w:rPr>
        <w:t>4</w:t>
      </w:r>
      <w:r w:rsidRPr="00E3074B">
        <w:rPr>
          <w:rFonts w:ascii="Times New Roman" w:hAnsi="Times New Roman" w:cs="Times New Roman"/>
          <w:szCs w:val="18"/>
        </w:rPr>
        <w:t>: Antibiotic use differentiated by aetiology of fever and treatment group</w:t>
      </w:r>
    </w:p>
    <w:p w14:paraId="649A6E69" w14:textId="77777777" w:rsidR="00C06BA3" w:rsidRDefault="00C06BA3" w:rsidP="008A5AE9">
      <w:pPr>
        <w:spacing w:line="480" w:lineRule="auto"/>
        <w:rPr>
          <w:rFonts w:ascii="Times New Roman" w:hAnsi="Times New Roman" w:cs="Times New Roman"/>
          <w:szCs w:val="18"/>
        </w:rPr>
      </w:pPr>
    </w:p>
    <w:p w14:paraId="2DB7893C" w14:textId="0C7BC929" w:rsidR="00F350BC" w:rsidRDefault="00F350BC" w:rsidP="008A5AE9">
      <w:pPr>
        <w:spacing w:line="480" w:lineRule="auto"/>
        <w:rPr>
          <w:rFonts w:ascii="Times New Roman" w:hAnsi="Times New Roman" w:cs="Times New Roman"/>
          <w:b/>
          <w:szCs w:val="18"/>
        </w:rPr>
      </w:pPr>
      <w:r>
        <w:rPr>
          <w:rFonts w:ascii="Times New Roman" w:hAnsi="Times New Roman" w:cs="Times New Roman"/>
          <w:b/>
          <w:szCs w:val="18"/>
        </w:rPr>
        <w:t>Being seen within the UK Department of Health and Social Care 4-hour target</w:t>
      </w:r>
    </w:p>
    <w:p w14:paraId="1C352757" w14:textId="77777777" w:rsidR="00F350BC" w:rsidRDefault="00F350BC" w:rsidP="008A5AE9">
      <w:pPr>
        <w:spacing w:line="480" w:lineRule="auto"/>
        <w:rPr>
          <w:rFonts w:ascii="Times New Roman" w:hAnsi="Times New Roman" w:cs="Times New Roman"/>
          <w:szCs w:val="18"/>
        </w:rPr>
      </w:pPr>
      <w:r w:rsidRPr="006B2E66">
        <w:rPr>
          <w:rFonts w:ascii="Times New Roman" w:hAnsi="Times New Roman" w:cs="Times New Roman"/>
          <w:szCs w:val="18"/>
        </w:rPr>
        <w:t>The median</w:t>
      </w:r>
      <w:r>
        <w:rPr>
          <w:rFonts w:ascii="Times New Roman" w:hAnsi="Times New Roman" w:cs="Times New Roman"/>
          <w:szCs w:val="18"/>
        </w:rPr>
        <w:t xml:space="preserve"> </w:t>
      </w:r>
      <w:r w:rsidRPr="006B2E66">
        <w:rPr>
          <w:rFonts w:ascii="Times New Roman" w:hAnsi="Times New Roman" w:cs="Times New Roman"/>
          <w:szCs w:val="18"/>
        </w:rPr>
        <w:t>duration of stay</w:t>
      </w:r>
      <w:r>
        <w:rPr>
          <w:rFonts w:ascii="Times New Roman" w:hAnsi="Times New Roman" w:cs="Times New Roman"/>
          <w:szCs w:val="18"/>
        </w:rPr>
        <w:t xml:space="preserve"> </w:t>
      </w:r>
      <w:r w:rsidRPr="006B2E66">
        <w:rPr>
          <w:rFonts w:ascii="Times New Roman" w:hAnsi="Times New Roman" w:cs="Times New Roman"/>
          <w:szCs w:val="18"/>
        </w:rPr>
        <w:t>in</w:t>
      </w:r>
      <w:r>
        <w:rPr>
          <w:rFonts w:ascii="Times New Roman" w:hAnsi="Times New Roman" w:cs="Times New Roman"/>
          <w:szCs w:val="18"/>
        </w:rPr>
        <w:t xml:space="preserve"> </w:t>
      </w:r>
      <w:r w:rsidRPr="006B2E66">
        <w:rPr>
          <w:rFonts w:ascii="Times New Roman" w:hAnsi="Times New Roman" w:cs="Times New Roman"/>
          <w:szCs w:val="18"/>
        </w:rPr>
        <w:t>the ED</w:t>
      </w:r>
      <w:r>
        <w:rPr>
          <w:rFonts w:ascii="Times New Roman" w:hAnsi="Times New Roman" w:cs="Times New Roman"/>
          <w:szCs w:val="18"/>
        </w:rPr>
        <w:t xml:space="preserve"> </w:t>
      </w:r>
      <w:r w:rsidRPr="006B2E66">
        <w:rPr>
          <w:rFonts w:ascii="Times New Roman" w:hAnsi="Times New Roman" w:cs="Times New Roman"/>
          <w:szCs w:val="18"/>
        </w:rPr>
        <w:t xml:space="preserve">was </w:t>
      </w:r>
      <w:r>
        <w:rPr>
          <w:rFonts w:ascii="Times New Roman" w:hAnsi="Times New Roman" w:cs="Times New Roman"/>
          <w:szCs w:val="18"/>
        </w:rPr>
        <w:t>39</w:t>
      </w:r>
      <w:r w:rsidRPr="006B2E66">
        <w:rPr>
          <w:rFonts w:ascii="Times New Roman" w:hAnsi="Times New Roman" w:cs="Times New Roman"/>
          <w:szCs w:val="18"/>
        </w:rPr>
        <w:t xml:space="preserve">min (IQR </w:t>
      </w:r>
      <w:r>
        <w:rPr>
          <w:rFonts w:ascii="Times New Roman" w:hAnsi="Times New Roman" w:cs="Times New Roman"/>
          <w:szCs w:val="18"/>
        </w:rPr>
        <w:t>16</w:t>
      </w:r>
      <w:r w:rsidRPr="006B2E66">
        <w:rPr>
          <w:rFonts w:ascii="Times New Roman" w:hAnsi="Times New Roman" w:cs="Times New Roman"/>
          <w:szCs w:val="18"/>
        </w:rPr>
        <w:t>–</w:t>
      </w:r>
      <w:r>
        <w:rPr>
          <w:rFonts w:ascii="Times New Roman" w:hAnsi="Times New Roman" w:cs="Times New Roman"/>
          <w:szCs w:val="18"/>
        </w:rPr>
        <w:t>108</w:t>
      </w:r>
      <w:r w:rsidRPr="006B2E66">
        <w:rPr>
          <w:rFonts w:ascii="Times New Roman" w:hAnsi="Times New Roman" w:cs="Times New Roman"/>
          <w:szCs w:val="18"/>
        </w:rPr>
        <w:t>) for the GP group</w:t>
      </w:r>
      <w:r>
        <w:rPr>
          <w:rFonts w:ascii="Times New Roman" w:hAnsi="Times New Roman" w:cs="Times New Roman"/>
          <w:szCs w:val="18"/>
        </w:rPr>
        <w:t xml:space="preserve"> </w:t>
      </w:r>
      <w:r w:rsidRPr="006B2E66">
        <w:rPr>
          <w:rFonts w:ascii="Times New Roman" w:hAnsi="Times New Roman" w:cs="Times New Roman"/>
          <w:szCs w:val="18"/>
        </w:rPr>
        <w:t>compared with 1</w:t>
      </w:r>
      <w:r>
        <w:rPr>
          <w:rFonts w:ascii="Times New Roman" w:hAnsi="Times New Roman" w:cs="Times New Roman"/>
          <w:szCs w:val="18"/>
        </w:rPr>
        <w:t>65</w:t>
      </w:r>
      <w:r w:rsidRPr="006B2E66">
        <w:rPr>
          <w:rFonts w:ascii="Times New Roman" w:hAnsi="Times New Roman" w:cs="Times New Roman"/>
          <w:szCs w:val="18"/>
        </w:rPr>
        <w:t xml:space="preserve"> min (IQR </w:t>
      </w:r>
      <w:r>
        <w:rPr>
          <w:rFonts w:ascii="Times New Roman" w:hAnsi="Times New Roman" w:cs="Times New Roman"/>
          <w:szCs w:val="18"/>
        </w:rPr>
        <w:t>104</w:t>
      </w:r>
      <w:r w:rsidRPr="006B2E66">
        <w:rPr>
          <w:rFonts w:ascii="Times New Roman" w:hAnsi="Times New Roman" w:cs="Times New Roman"/>
          <w:szCs w:val="18"/>
        </w:rPr>
        <w:t>–</w:t>
      </w:r>
      <w:r>
        <w:rPr>
          <w:rFonts w:ascii="Times New Roman" w:hAnsi="Times New Roman" w:cs="Times New Roman"/>
          <w:szCs w:val="18"/>
        </w:rPr>
        <w:t>222</w:t>
      </w:r>
      <w:r w:rsidRPr="006B2E66">
        <w:rPr>
          <w:rFonts w:ascii="Times New Roman" w:hAnsi="Times New Roman" w:cs="Times New Roman"/>
          <w:szCs w:val="18"/>
        </w:rPr>
        <w:t>) for the ED</w:t>
      </w:r>
      <w:r>
        <w:rPr>
          <w:rFonts w:ascii="Times New Roman" w:hAnsi="Times New Roman" w:cs="Times New Roman"/>
          <w:szCs w:val="18"/>
        </w:rPr>
        <w:t xml:space="preserve"> </w:t>
      </w:r>
      <w:r w:rsidRPr="006B2E66">
        <w:rPr>
          <w:rFonts w:ascii="Times New Roman" w:hAnsi="Times New Roman" w:cs="Times New Roman"/>
          <w:szCs w:val="18"/>
        </w:rPr>
        <w:t>group (p&lt;0.005).</w:t>
      </w:r>
      <w:r>
        <w:rPr>
          <w:rFonts w:ascii="Times New Roman" w:hAnsi="Times New Roman" w:cs="Times New Roman"/>
          <w:szCs w:val="18"/>
        </w:rPr>
        <w:t xml:space="preserve"> Management by the onsite</w:t>
      </w:r>
      <w:r w:rsidRPr="006B2E66">
        <w:rPr>
          <w:rFonts w:ascii="Times New Roman" w:hAnsi="Times New Roman" w:cs="Times New Roman"/>
          <w:szCs w:val="18"/>
        </w:rPr>
        <w:t xml:space="preserve"> GP was associated with </w:t>
      </w:r>
      <w:r>
        <w:rPr>
          <w:rFonts w:ascii="Times New Roman" w:hAnsi="Times New Roman" w:cs="Times New Roman"/>
          <w:szCs w:val="18"/>
        </w:rPr>
        <w:t xml:space="preserve">significantly reduced </w:t>
      </w:r>
      <w:r w:rsidRPr="006B2E66">
        <w:rPr>
          <w:rFonts w:ascii="Times New Roman" w:hAnsi="Times New Roman" w:cs="Times New Roman"/>
          <w:szCs w:val="18"/>
        </w:rPr>
        <w:t xml:space="preserve">odds of </w:t>
      </w:r>
      <w:r>
        <w:rPr>
          <w:rFonts w:ascii="Times New Roman" w:hAnsi="Times New Roman" w:cs="Times New Roman"/>
          <w:szCs w:val="18"/>
        </w:rPr>
        <w:t>breaching</w:t>
      </w:r>
      <w:r w:rsidRPr="006B2E66">
        <w:rPr>
          <w:rFonts w:ascii="Times New Roman" w:hAnsi="Times New Roman" w:cs="Times New Roman"/>
          <w:szCs w:val="18"/>
        </w:rPr>
        <w:t xml:space="preserve"> the </w:t>
      </w:r>
      <w:r>
        <w:rPr>
          <w:rFonts w:ascii="Times New Roman" w:hAnsi="Times New Roman" w:cs="Times New Roman"/>
          <w:szCs w:val="18"/>
        </w:rPr>
        <w:t>Department of Health and Social care four-</w:t>
      </w:r>
      <w:r w:rsidRPr="006B2E66">
        <w:rPr>
          <w:rFonts w:ascii="Times New Roman" w:hAnsi="Times New Roman" w:cs="Times New Roman"/>
          <w:szCs w:val="18"/>
        </w:rPr>
        <w:t xml:space="preserve">hour waiting </w:t>
      </w:r>
      <w:r>
        <w:rPr>
          <w:rFonts w:ascii="Times New Roman" w:hAnsi="Times New Roman" w:cs="Times New Roman"/>
          <w:szCs w:val="18"/>
        </w:rPr>
        <w:t>standard</w:t>
      </w:r>
      <w:r w:rsidRPr="006B2E66">
        <w:rPr>
          <w:rFonts w:ascii="Times New Roman" w:hAnsi="Times New Roman" w:cs="Times New Roman"/>
          <w:szCs w:val="18"/>
        </w:rPr>
        <w:t xml:space="preserve"> (</w:t>
      </w:r>
      <w:r>
        <w:rPr>
          <w:rFonts w:ascii="Times New Roman" w:hAnsi="Times New Roman" w:cs="Times New Roman"/>
          <w:szCs w:val="18"/>
        </w:rPr>
        <w:t>OR 0.10</w:t>
      </w:r>
      <w:r w:rsidRPr="006B2E66">
        <w:rPr>
          <w:rFonts w:ascii="Times New Roman" w:hAnsi="Times New Roman" w:cs="Times New Roman"/>
          <w:szCs w:val="18"/>
        </w:rPr>
        <w:t xml:space="preserve">; 95% CI </w:t>
      </w:r>
      <w:r>
        <w:rPr>
          <w:rFonts w:ascii="Times New Roman" w:hAnsi="Times New Roman" w:cs="Times New Roman"/>
          <w:szCs w:val="18"/>
        </w:rPr>
        <w:t>0.084</w:t>
      </w:r>
      <w:r w:rsidRPr="006B2E66">
        <w:rPr>
          <w:rFonts w:ascii="Times New Roman" w:hAnsi="Times New Roman" w:cs="Times New Roman"/>
          <w:szCs w:val="18"/>
        </w:rPr>
        <w:t xml:space="preserve"> to </w:t>
      </w:r>
      <w:r>
        <w:rPr>
          <w:rFonts w:ascii="Times New Roman" w:hAnsi="Times New Roman" w:cs="Times New Roman"/>
          <w:szCs w:val="18"/>
        </w:rPr>
        <w:t>0.125</w:t>
      </w:r>
      <w:r w:rsidRPr="006B2E66">
        <w:rPr>
          <w:rFonts w:ascii="Times New Roman" w:hAnsi="Times New Roman" w:cs="Times New Roman"/>
          <w:szCs w:val="18"/>
        </w:rPr>
        <w:t>; p&lt;0.001)</w:t>
      </w:r>
      <w:r>
        <w:rPr>
          <w:rFonts w:ascii="Times New Roman" w:hAnsi="Times New Roman" w:cs="Times New Roman"/>
          <w:szCs w:val="18"/>
        </w:rPr>
        <w:t xml:space="preserve">, with 98.6% of children in the GP group and 88.4% in the ED group discharged or admitted within four hours. </w:t>
      </w:r>
    </w:p>
    <w:p w14:paraId="2197766C" w14:textId="77777777" w:rsidR="006D2117" w:rsidRDefault="006D2117" w:rsidP="008A5AE9">
      <w:pPr>
        <w:spacing w:line="480" w:lineRule="auto"/>
        <w:rPr>
          <w:rFonts w:ascii="Times New Roman" w:hAnsi="Times New Roman" w:cs="Times New Roman"/>
          <w:b/>
          <w:szCs w:val="18"/>
        </w:rPr>
      </w:pPr>
    </w:p>
    <w:p w14:paraId="39414C3F" w14:textId="77777777" w:rsidR="00312027" w:rsidRDefault="00312027" w:rsidP="008A5AE9">
      <w:pPr>
        <w:spacing w:line="480" w:lineRule="auto"/>
        <w:rPr>
          <w:rFonts w:ascii="Times New Roman" w:hAnsi="Times New Roman" w:cs="Times New Roman"/>
          <w:b/>
          <w:szCs w:val="18"/>
        </w:rPr>
      </w:pPr>
      <w:r>
        <w:rPr>
          <w:rFonts w:ascii="Times New Roman" w:hAnsi="Times New Roman" w:cs="Times New Roman"/>
          <w:b/>
          <w:szCs w:val="18"/>
        </w:rPr>
        <w:t>Admission to hospital</w:t>
      </w:r>
    </w:p>
    <w:p w14:paraId="1916EE85" w14:textId="77777777" w:rsidR="00312027" w:rsidRDefault="00312027" w:rsidP="008A5AE9">
      <w:pPr>
        <w:spacing w:line="480" w:lineRule="auto"/>
        <w:rPr>
          <w:rFonts w:ascii="Times New Roman" w:hAnsi="Times New Roman" w:cs="Times New Roman"/>
          <w:szCs w:val="18"/>
        </w:rPr>
      </w:pPr>
      <w:r>
        <w:rPr>
          <w:rFonts w:ascii="Times New Roman" w:hAnsi="Times New Roman" w:cs="Times New Roman"/>
          <w:szCs w:val="18"/>
        </w:rPr>
        <w:t>T</w:t>
      </w:r>
      <w:r w:rsidRPr="0069386F">
        <w:rPr>
          <w:rFonts w:ascii="Times New Roman" w:hAnsi="Times New Roman" w:cs="Times New Roman"/>
          <w:szCs w:val="18"/>
        </w:rPr>
        <w:t>he odds of being admitted were significantly lower (84%) for children managed by the GP (OR 0.16; 95% CI 0.13 to 0.20; p&lt;0.001). Short stay admissions of &lt;6 hours were reduced by 84.7%, 6-24-hour admissions by 86.5% and admissions exceeding 1 day by 78.7% for those seen by the GP. Children in all age groups and diagnostic groups were statistically significantly more likely to be admitted to hospital if managed by</w:t>
      </w:r>
      <w:r>
        <w:rPr>
          <w:rFonts w:ascii="Times New Roman" w:hAnsi="Times New Roman" w:cs="Times New Roman"/>
          <w:szCs w:val="18"/>
        </w:rPr>
        <w:t xml:space="preserve"> ED clinical teams (all p&lt;0.001). T</w:t>
      </w:r>
      <w:r w:rsidRPr="0069386F">
        <w:rPr>
          <w:rFonts w:ascii="Times New Roman" w:hAnsi="Times New Roman" w:cs="Times New Roman"/>
          <w:szCs w:val="18"/>
        </w:rPr>
        <w:t xml:space="preserve">he grade of the </w:t>
      </w:r>
      <w:r>
        <w:rPr>
          <w:rFonts w:ascii="Times New Roman" w:hAnsi="Times New Roman" w:cs="Times New Roman"/>
          <w:szCs w:val="18"/>
        </w:rPr>
        <w:t xml:space="preserve">ED </w:t>
      </w:r>
      <w:r w:rsidRPr="0069386F">
        <w:rPr>
          <w:rFonts w:ascii="Times New Roman" w:hAnsi="Times New Roman" w:cs="Times New Roman"/>
          <w:szCs w:val="18"/>
        </w:rPr>
        <w:t xml:space="preserve">clinician managing the child had no impact on </w:t>
      </w:r>
      <w:r>
        <w:rPr>
          <w:rFonts w:ascii="Times New Roman" w:hAnsi="Times New Roman" w:cs="Times New Roman"/>
          <w:szCs w:val="18"/>
        </w:rPr>
        <w:t>admission rates.</w:t>
      </w:r>
    </w:p>
    <w:p w14:paraId="1A909C7A" w14:textId="77777777" w:rsidR="00312027" w:rsidRDefault="00312027" w:rsidP="008A5AE9">
      <w:pPr>
        <w:spacing w:line="480" w:lineRule="auto"/>
        <w:rPr>
          <w:rFonts w:ascii="Times New Roman" w:hAnsi="Times New Roman" w:cs="Times New Roman"/>
          <w:b/>
          <w:szCs w:val="18"/>
        </w:rPr>
      </w:pPr>
    </w:p>
    <w:p w14:paraId="1DB32551" w14:textId="77777777" w:rsidR="00142491" w:rsidRDefault="00142491" w:rsidP="008A5AE9">
      <w:pPr>
        <w:spacing w:line="480" w:lineRule="auto"/>
        <w:rPr>
          <w:rFonts w:ascii="Times New Roman" w:hAnsi="Times New Roman" w:cs="Times New Roman"/>
          <w:b/>
          <w:szCs w:val="18"/>
        </w:rPr>
      </w:pPr>
    </w:p>
    <w:p w14:paraId="67D0E33E" w14:textId="42DC6FA0" w:rsidR="00443CD6" w:rsidRPr="001F4226" w:rsidRDefault="00380EC5" w:rsidP="008A5AE9">
      <w:pPr>
        <w:spacing w:line="480" w:lineRule="auto"/>
        <w:rPr>
          <w:rFonts w:ascii="Times New Roman" w:hAnsi="Times New Roman" w:cs="Times New Roman"/>
          <w:szCs w:val="18"/>
        </w:rPr>
      </w:pPr>
      <w:r w:rsidRPr="003539AB">
        <w:rPr>
          <w:rFonts w:ascii="Times New Roman" w:hAnsi="Times New Roman" w:cs="Times New Roman"/>
          <w:b/>
          <w:szCs w:val="18"/>
        </w:rPr>
        <w:lastRenderedPageBreak/>
        <w:t>Discharge status</w:t>
      </w:r>
    </w:p>
    <w:p w14:paraId="5A012078" w14:textId="098DB999" w:rsidR="00CE0907" w:rsidRDefault="00443CD6" w:rsidP="008A5AE9">
      <w:pPr>
        <w:spacing w:line="480" w:lineRule="auto"/>
        <w:rPr>
          <w:rFonts w:ascii="Times New Roman" w:hAnsi="Times New Roman" w:cs="Times New Roman"/>
          <w:szCs w:val="18"/>
        </w:rPr>
      </w:pPr>
      <w:r>
        <w:rPr>
          <w:rFonts w:ascii="Times New Roman" w:hAnsi="Times New Roman" w:cs="Times New Roman"/>
          <w:szCs w:val="18"/>
        </w:rPr>
        <w:t xml:space="preserve">In </w:t>
      </w:r>
      <w:r w:rsidR="00380EC5" w:rsidRPr="00380EC5">
        <w:rPr>
          <w:rFonts w:ascii="Times New Roman" w:hAnsi="Times New Roman" w:cs="Times New Roman"/>
          <w:szCs w:val="18"/>
        </w:rPr>
        <w:t>total</w:t>
      </w:r>
      <w:r>
        <w:rPr>
          <w:rFonts w:ascii="Times New Roman" w:hAnsi="Times New Roman" w:cs="Times New Roman"/>
          <w:szCs w:val="18"/>
        </w:rPr>
        <w:t>, 9</w:t>
      </w:r>
      <w:r w:rsidR="00FB22FB">
        <w:rPr>
          <w:rFonts w:ascii="Times New Roman" w:hAnsi="Times New Roman" w:cs="Times New Roman"/>
          <w:szCs w:val="18"/>
        </w:rPr>
        <w:t>5.9</w:t>
      </w:r>
      <w:r>
        <w:rPr>
          <w:rFonts w:ascii="Times New Roman" w:hAnsi="Times New Roman" w:cs="Times New Roman"/>
          <w:szCs w:val="18"/>
        </w:rPr>
        <w:t>%</w:t>
      </w:r>
      <w:r w:rsidR="00380EC5" w:rsidRPr="00380EC5">
        <w:rPr>
          <w:rFonts w:ascii="Times New Roman" w:hAnsi="Times New Roman" w:cs="Times New Roman"/>
          <w:szCs w:val="18"/>
        </w:rPr>
        <w:t xml:space="preserve"> of children in the GP group</w:t>
      </w:r>
      <w:r w:rsidR="00380EC5">
        <w:rPr>
          <w:rFonts w:ascii="Times New Roman" w:hAnsi="Times New Roman" w:cs="Times New Roman"/>
          <w:szCs w:val="18"/>
        </w:rPr>
        <w:t xml:space="preserve"> </w:t>
      </w:r>
      <w:r w:rsidR="00380EC5" w:rsidRPr="00380EC5">
        <w:rPr>
          <w:rFonts w:ascii="Times New Roman" w:hAnsi="Times New Roman" w:cs="Times New Roman"/>
          <w:szCs w:val="18"/>
        </w:rPr>
        <w:t>were discharged with no</w:t>
      </w:r>
      <w:r w:rsidR="00380EC5">
        <w:rPr>
          <w:rFonts w:ascii="Times New Roman" w:hAnsi="Times New Roman" w:cs="Times New Roman"/>
          <w:szCs w:val="18"/>
        </w:rPr>
        <w:t xml:space="preserve"> </w:t>
      </w:r>
      <w:r w:rsidR="00380EC5" w:rsidRPr="00380EC5">
        <w:rPr>
          <w:rFonts w:ascii="Times New Roman" w:hAnsi="Times New Roman" w:cs="Times New Roman"/>
          <w:szCs w:val="18"/>
        </w:rPr>
        <w:t>further action, or advised to seek follow-up with</w:t>
      </w:r>
      <w:r w:rsidR="00380EC5">
        <w:rPr>
          <w:rFonts w:ascii="Times New Roman" w:hAnsi="Times New Roman" w:cs="Times New Roman"/>
          <w:szCs w:val="18"/>
        </w:rPr>
        <w:t xml:space="preserve"> </w:t>
      </w:r>
      <w:r w:rsidR="00380EC5" w:rsidRPr="00380EC5">
        <w:rPr>
          <w:rFonts w:ascii="Times New Roman" w:hAnsi="Times New Roman" w:cs="Times New Roman"/>
          <w:szCs w:val="18"/>
        </w:rPr>
        <w:t>their own GP</w:t>
      </w:r>
      <w:r>
        <w:rPr>
          <w:rFonts w:ascii="Times New Roman" w:hAnsi="Times New Roman" w:cs="Times New Roman"/>
          <w:szCs w:val="18"/>
        </w:rPr>
        <w:t xml:space="preserve">, compared to 76% in the ED group. Outpatient referrals were equivalent across groups with 107 (1.3%) of the GP group and 103 (2.2%) of the ED group referred. </w:t>
      </w:r>
      <w:r w:rsidR="003C59B4">
        <w:rPr>
          <w:rFonts w:ascii="Times New Roman" w:hAnsi="Times New Roman" w:cs="Times New Roman"/>
          <w:szCs w:val="18"/>
        </w:rPr>
        <w:t>However</w:t>
      </w:r>
      <w:r w:rsidR="00F350BC">
        <w:rPr>
          <w:rFonts w:ascii="Times New Roman" w:hAnsi="Times New Roman" w:cs="Times New Roman"/>
          <w:szCs w:val="18"/>
        </w:rPr>
        <w:t xml:space="preserve">, </w:t>
      </w:r>
      <w:r w:rsidR="003C59B4">
        <w:rPr>
          <w:rFonts w:ascii="Times New Roman" w:hAnsi="Times New Roman" w:cs="Times New Roman"/>
          <w:szCs w:val="18"/>
        </w:rPr>
        <w:t>9.7% of those in the ED group left before being seen, compared to 1.2% in the GP group</w:t>
      </w:r>
      <w:r w:rsidR="00D91D64">
        <w:rPr>
          <w:rFonts w:ascii="Times New Roman" w:hAnsi="Times New Roman" w:cs="Times New Roman"/>
          <w:szCs w:val="18"/>
        </w:rPr>
        <w:t xml:space="preserve"> (Table </w:t>
      </w:r>
      <w:r w:rsidR="00DF40D2">
        <w:rPr>
          <w:rFonts w:ascii="Times New Roman" w:hAnsi="Times New Roman" w:cs="Times New Roman"/>
          <w:szCs w:val="18"/>
        </w:rPr>
        <w:t>2</w:t>
      </w:r>
      <w:r w:rsidR="00D91D64">
        <w:rPr>
          <w:rFonts w:ascii="Times New Roman" w:hAnsi="Times New Roman" w:cs="Times New Roman"/>
          <w:szCs w:val="18"/>
        </w:rPr>
        <w:t>).</w:t>
      </w:r>
    </w:p>
    <w:p w14:paraId="6F5CA09B" w14:textId="77777777" w:rsidR="001643B4" w:rsidRPr="00CE0907" w:rsidRDefault="001643B4" w:rsidP="008A5AE9">
      <w:pPr>
        <w:spacing w:line="480" w:lineRule="auto"/>
        <w:rPr>
          <w:rFonts w:ascii="Times New Roman" w:hAnsi="Times New Roman" w:cs="Times New Roman"/>
          <w:szCs w:val="18"/>
        </w:rPr>
      </w:pPr>
    </w:p>
    <w:p w14:paraId="513DAB36" w14:textId="68328C02" w:rsidR="00473C97" w:rsidRDefault="00DF40D2" w:rsidP="008A5AE9">
      <w:pPr>
        <w:spacing w:line="480" w:lineRule="auto"/>
        <w:rPr>
          <w:rFonts w:ascii="Times New Roman" w:hAnsi="Times New Roman" w:cs="Times New Roman"/>
          <w:iCs/>
          <w:szCs w:val="18"/>
        </w:rPr>
      </w:pPr>
      <w:bookmarkStart w:id="18" w:name="_Hlk34397446"/>
      <w:r w:rsidRPr="001643B4">
        <w:rPr>
          <w:rFonts w:ascii="Times New Roman" w:hAnsi="Times New Roman" w:cs="Times New Roman"/>
          <w:iCs/>
          <w:szCs w:val="18"/>
        </w:rPr>
        <w:t>Table 2: Discharge status of children by treatment group</w:t>
      </w:r>
    </w:p>
    <w:bookmarkEnd w:id="18"/>
    <w:p w14:paraId="567E6636" w14:textId="77777777" w:rsidR="00142491" w:rsidRDefault="00142491" w:rsidP="008A5AE9">
      <w:pPr>
        <w:spacing w:line="480" w:lineRule="auto"/>
        <w:rPr>
          <w:rFonts w:ascii="Times New Roman" w:hAnsi="Times New Roman" w:cs="Times New Roman"/>
          <w:b/>
          <w:szCs w:val="18"/>
        </w:rPr>
      </w:pPr>
    </w:p>
    <w:p w14:paraId="4AA23FDA" w14:textId="7CAB663E" w:rsidR="00D249AC" w:rsidRPr="001D4BDC" w:rsidRDefault="002D7D58" w:rsidP="008A5AE9">
      <w:pPr>
        <w:spacing w:line="480" w:lineRule="auto"/>
        <w:rPr>
          <w:rFonts w:ascii="Times New Roman" w:hAnsi="Times New Roman" w:cs="Times New Roman"/>
          <w:b/>
          <w:szCs w:val="18"/>
        </w:rPr>
      </w:pPr>
      <w:r>
        <w:rPr>
          <w:rFonts w:ascii="Times New Roman" w:hAnsi="Times New Roman" w:cs="Times New Roman"/>
          <w:b/>
          <w:szCs w:val="18"/>
        </w:rPr>
        <w:t>Healthcare and societal costs of ED management</w:t>
      </w:r>
    </w:p>
    <w:p w14:paraId="0C452762" w14:textId="06A19C71" w:rsidR="00DF40D2" w:rsidRDefault="00DD3F70" w:rsidP="008A5AE9">
      <w:pPr>
        <w:spacing w:line="480" w:lineRule="auto"/>
        <w:rPr>
          <w:rFonts w:ascii="Times New Roman" w:hAnsi="Times New Roman" w:cs="Times New Roman"/>
          <w:szCs w:val="18"/>
        </w:rPr>
      </w:pPr>
      <w:r>
        <w:rPr>
          <w:rFonts w:ascii="Times New Roman" w:hAnsi="Times New Roman" w:cs="Times New Roman"/>
          <w:szCs w:val="18"/>
        </w:rPr>
        <w:t>T</w:t>
      </w:r>
      <w:r w:rsidR="00473798">
        <w:rPr>
          <w:rFonts w:ascii="Times New Roman" w:hAnsi="Times New Roman" w:cs="Times New Roman"/>
          <w:szCs w:val="18"/>
        </w:rPr>
        <w:t xml:space="preserve">he </w:t>
      </w:r>
      <w:r w:rsidR="00DB5DA8" w:rsidRPr="00C61CAF">
        <w:rPr>
          <w:rFonts w:ascii="Times New Roman" w:hAnsi="Times New Roman" w:cs="Times New Roman"/>
          <w:szCs w:val="18"/>
        </w:rPr>
        <w:t>mean</w:t>
      </w:r>
      <w:r w:rsidR="00E978E0" w:rsidRPr="00C61CAF">
        <w:rPr>
          <w:rFonts w:ascii="Times New Roman" w:hAnsi="Times New Roman" w:cs="Times New Roman"/>
          <w:szCs w:val="18"/>
        </w:rPr>
        <w:t xml:space="preserve"> </w:t>
      </w:r>
      <w:r w:rsidR="00473798" w:rsidRPr="00C61CAF">
        <w:rPr>
          <w:rFonts w:ascii="Times New Roman" w:hAnsi="Times New Roman" w:cs="Times New Roman"/>
          <w:szCs w:val="18"/>
        </w:rPr>
        <w:t>cost of treatment episode</w:t>
      </w:r>
      <w:r w:rsidR="00CB1188">
        <w:rPr>
          <w:rFonts w:ascii="Times New Roman" w:hAnsi="Times New Roman" w:cs="Times New Roman"/>
          <w:szCs w:val="18"/>
        </w:rPr>
        <w:t xml:space="preserve">s </w:t>
      </w:r>
      <w:r w:rsidR="00473798" w:rsidRPr="00C61CAF">
        <w:rPr>
          <w:rFonts w:ascii="Times New Roman" w:hAnsi="Times New Roman" w:cs="Times New Roman"/>
          <w:szCs w:val="18"/>
        </w:rPr>
        <w:t xml:space="preserve">for </w:t>
      </w:r>
      <w:r>
        <w:rPr>
          <w:rFonts w:ascii="Times New Roman" w:hAnsi="Times New Roman" w:cs="Times New Roman"/>
          <w:szCs w:val="18"/>
        </w:rPr>
        <w:t>the GP group</w:t>
      </w:r>
      <w:r w:rsidR="00473798" w:rsidRPr="00C61CAF">
        <w:rPr>
          <w:rFonts w:ascii="Times New Roman" w:hAnsi="Times New Roman" w:cs="Times New Roman"/>
          <w:szCs w:val="18"/>
        </w:rPr>
        <w:t xml:space="preserve"> was </w:t>
      </w:r>
      <w:r w:rsidR="004D7916" w:rsidRPr="00C61CAF">
        <w:rPr>
          <w:rFonts w:ascii="Times New Roman" w:hAnsi="Times New Roman" w:cs="Times New Roman"/>
          <w:szCs w:val="18"/>
        </w:rPr>
        <w:t>£1</w:t>
      </w:r>
      <w:r w:rsidR="00903F45" w:rsidRPr="00C61CAF">
        <w:rPr>
          <w:rFonts w:ascii="Times New Roman" w:hAnsi="Times New Roman" w:cs="Times New Roman"/>
          <w:szCs w:val="18"/>
        </w:rPr>
        <w:t>15</w:t>
      </w:r>
      <w:r w:rsidR="004D7916" w:rsidRPr="00C61CAF">
        <w:rPr>
          <w:rFonts w:ascii="Times New Roman" w:hAnsi="Times New Roman" w:cs="Times New Roman"/>
          <w:szCs w:val="18"/>
        </w:rPr>
        <w:t>.</w:t>
      </w:r>
      <w:r w:rsidR="00903F45" w:rsidRPr="00C61CAF">
        <w:rPr>
          <w:rFonts w:ascii="Times New Roman" w:hAnsi="Times New Roman" w:cs="Times New Roman"/>
          <w:szCs w:val="18"/>
        </w:rPr>
        <w:t>24</w:t>
      </w:r>
      <w:r w:rsidR="00473798" w:rsidRPr="00C61CAF">
        <w:rPr>
          <w:rFonts w:ascii="Times New Roman" w:hAnsi="Times New Roman" w:cs="Times New Roman"/>
          <w:szCs w:val="18"/>
        </w:rPr>
        <w:t xml:space="preserve"> (95% CI </w:t>
      </w:r>
      <w:r w:rsidR="00C61CAF" w:rsidRPr="00C61CAF">
        <w:rPr>
          <w:rFonts w:ascii="Times New Roman" w:hAnsi="Times New Roman" w:cs="Times New Roman"/>
          <w:szCs w:val="18"/>
        </w:rPr>
        <w:t>£20.50</w:t>
      </w:r>
      <w:r w:rsidR="00473798" w:rsidRPr="00C61CAF">
        <w:rPr>
          <w:rFonts w:ascii="Times New Roman" w:hAnsi="Times New Roman" w:cs="Times New Roman"/>
          <w:szCs w:val="18"/>
        </w:rPr>
        <w:t>-</w:t>
      </w:r>
      <w:r w:rsidR="00C61CAF" w:rsidRPr="00C61CAF">
        <w:rPr>
          <w:rFonts w:ascii="Times New Roman" w:hAnsi="Times New Roman" w:cs="Times New Roman"/>
          <w:szCs w:val="18"/>
        </w:rPr>
        <w:t>£351.67</w:t>
      </w:r>
      <w:r w:rsidR="00473798">
        <w:rPr>
          <w:rFonts w:ascii="Times New Roman" w:hAnsi="Times New Roman" w:cs="Times New Roman"/>
          <w:szCs w:val="18"/>
        </w:rPr>
        <w:t xml:space="preserve">), </w:t>
      </w:r>
      <w:r w:rsidR="00E978E0">
        <w:rPr>
          <w:rFonts w:ascii="Times New Roman" w:hAnsi="Times New Roman" w:cs="Times New Roman"/>
          <w:szCs w:val="18"/>
        </w:rPr>
        <w:t xml:space="preserve">compared to </w:t>
      </w:r>
      <w:r w:rsidR="00CB1188">
        <w:rPr>
          <w:rFonts w:ascii="Times New Roman" w:hAnsi="Times New Roman" w:cs="Times New Roman"/>
          <w:szCs w:val="18"/>
        </w:rPr>
        <w:t xml:space="preserve">£141.16 (95% CI £11.78-£539.94) among </w:t>
      </w:r>
      <w:r w:rsidR="00E978E0">
        <w:rPr>
          <w:rFonts w:ascii="Times New Roman" w:hAnsi="Times New Roman" w:cs="Times New Roman"/>
          <w:szCs w:val="18"/>
        </w:rPr>
        <w:t>those managed by ED clinicians</w:t>
      </w:r>
      <w:r w:rsidR="00CB1188">
        <w:rPr>
          <w:rFonts w:ascii="Times New Roman" w:hAnsi="Times New Roman" w:cs="Times New Roman"/>
          <w:szCs w:val="18"/>
        </w:rPr>
        <w:t xml:space="preserve">, </w:t>
      </w:r>
      <w:r w:rsidR="00E978E0">
        <w:rPr>
          <w:rFonts w:ascii="Times New Roman" w:hAnsi="Times New Roman" w:cs="Times New Roman"/>
          <w:szCs w:val="18"/>
        </w:rPr>
        <w:t xml:space="preserve">p&lt;0.001. </w:t>
      </w:r>
      <w:r>
        <w:rPr>
          <w:rFonts w:ascii="Times New Roman" w:hAnsi="Times New Roman" w:cs="Times New Roman"/>
          <w:szCs w:val="18"/>
        </w:rPr>
        <w:t xml:space="preserve">Both groups recorded similar costs attributable to medications prescribing, and investigations (Table 3). </w:t>
      </w:r>
      <w:r w:rsidR="002E6EC3">
        <w:rPr>
          <w:rFonts w:ascii="Times New Roman" w:hAnsi="Times New Roman" w:cs="Times New Roman"/>
          <w:szCs w:val="18"/>
        </w:rPr>
        <w:t xml:space="preserve">Costs associated with staff salaries (receptionist, nurse, doctor) were </w:t>
      </w:r>
      <w:r w:rsidR="00AA3BE2">
        <w:rPr>
          <w:rFonts w:ascii="Times New Roman" w:hAnsi="Times New Roman" w:cs="Times New Roman"/>
          <w:szCs w:val="18"/>
        </w:rPr>
        <w:t>much</w:t>
      </w:r>
      <w:r w:rsidR="002E6EC3">
        <w:rPr>
          <w:rFonts w:ascii="Times New Roman" w:hAnsi="Times New Roman" w:cs="Times New Roman"/>
          <w:szCs w:val="18"/>
        </w:rPr>
        <w:t xml:space="preserve"> higher in the GP group </w:t>
      </w:r>
      <w:r>
        <w:rPr>
          <w:rFonts w:ascii="Times New Roman" w:hAnsi="Times New Roman" w:cs="Times New Roman"/>
          <w:szCs w:val="18"/>
        </w:rPr>
        <w:t>while</w:t>
      </w:r>
      <w:r w:rsidR="00E978E0">
        <w:rPr>
          <w:rFonts w:ascii="Times New Roman" w:hAnsi="Times New Roman" w:cs="Times New Roman"/>
          <w:szCs w:val="18"/>
        </w:rPr>
        <w:t xml:space="preserve"> inpatient admission </w:t>
      </w:r>
      <w:r w:rsidR="00AA3BE2">
        <w:rPr>
          <w:rFonts w:ascii="Times New Roman" w:hAnsi="Times New Roman" w:cs="Times New Roman"/>
          <w:szCs w:val="18"/>
        </w:rPr>
        <w:t xml:space="preserve">costs </w:t>
      </w:r>
      <w:r>
        <w:rPr>
          <w:rFonts w:ascii="Times New Roman" w:hAnsi="Times New Roman" w:cs="Times New Roman"/>
          <w:szCs w:val="18"/>
        </w:rPr>
        <w:t>were significantly lower</w:t>
      </w:r>
      <w:r w:rsidR="00AA3BE2">
        <w:rPr>
          <w:rFonts w:ascii="Times New Roman" w:hAnsi="Times New Roman" w:cs="Times New Roman"/>
          <w:szCs w:val="18"/>
        </w:rPr>
        <w:t>, p&lt;0.001</w:t>
      </w:r>
      <w:r w:rsidR="00A310F9">
        <w:rPr>
          <w:rFonts w:ascii="Times New Roman" w:hAnsi="Times New Roman" w:cs="Times New Roman"/>
          <w:szCs w:val="18"/>
        </w:rPr>
        <w:t>, owing primarily to a 75.3% reduction in median inpatient duration (0.22 days vs. 0.89 days)</w:t>
      </w:r>
      <w:r w:rsidR="00AA3BE2">
        <w:rPr>
          <w:rFonts w:ascii="Times New Roman" w:hAnsi="Times New Roman" w:cs="Times New Roman"/>
          <w:szCs w:val="18"/>
        </w:rPr>
        <w:t xml:space="preserve">. </w:t>
      </w:r>
      <w:r>
        <w:rPr>
          <w:rFonts w:ascii="Times New Roman" w:hAnsi="Times New Roman" w:cs="Times New Roman"/>
          <w:szCs w:val="18"/>
        </w:rPr>
        <w:t>S</w:t>
      </w:r>
      <w:r w:rsidR="00AA3BE2">
        <w:rPr>
          <w:rFonts w:ascii="Times New Roman" w:hAnsi="Times New Roman" w:cs="Times New Roman"/>
          <w:szCs w:val="18"/>
        </w:rPr>
        <w:t>ocietal costs were increased 2.</w:t>
      </w:r>
      <w:r w:rsidR="00903F45">
        <w:rPr>
          <w:rFonts w:ascii="Times New Roman" w:hAnsi="Times New Roman" w:cs="Times New Roman"/>
          <w:szCs w:val="18"/>
        </w:rPr>
        <w:t>38</w:t>
      </w:r>
      <w:r w:rsidR="00AA3BE2">
        <w:rPr>
          <w:rFonts w:ascii="Times New Roman" w:hAnsi="Times New Roman" w:cs="Times New Roman"/>
          <w:szCs w:val="18"/>
        </w:rPr>
        <w:t>-fold (£46.87 vs. £18.53) in the ED group.</w:t>
      </w:r>
      <w:r w:rsidR="00342246">
        <w:rPr>
          <w:rFonts w:ascii="Times New Roman" w:hAnsi="Times New Roman" w:cs="Times New Roman"/>
          <w:szCs w:val="18"/>
        </w:rPr>
        <w:t xml:space="preserve"> </w:t>
      </w:r>
    </w:p>
    <w:p w14:paraId="3A229340" w14:textId="77777777" w:rsidR="004D03B4" w:rsidRDefault="004D03B4" w:rsidP="008A5AE9">
      <w:pPr>
        <w:spacing w:line="480" w:lineRule="auto"/>
        <w:rPr>
          <w:rFonts w:ascii="Times New Roman" w:hAnsi="Times New Roman" w:cs="Times New Roman"/>
          <w:iCs/>
          <w:szCs w:val="18"/>
        </w:rPr>
      </w:pPr>
    </w:p>
    <w:p w14:paraId="725266D7" w14:textId="4EB2BDA7" w:rsidR="00AA3BE2" w:rsidRPr="001643B4" w:rsidRDefault="00AA3BE2" w:rsidP="008A5AE9">
      <w:pPr>
        <w:spacing w:line="480" w:lineRule="auto"/>
        <w:rPr>
          <w:rFonts w:ascii="Times New Roman" w:hAnsi="Times New Roman" w:cs="Times New Roman"/>
          <w:iCs/>
          <w:szCs w:val="18"/>
        </w:rPr>
      </w:pPr>
      <w:bookmarkStart w:id="19" w:name="_Hlk34397468"/>
      <w:r w:rsidRPr="001643B4">
        <w:rPr>
          <w:rFonts w:ascii="Times New Roman" w:hAnsi="Times New Roman" w:cs="Times New Roman"/>
          <w:iCs/>
          <w:szCs w:val="18"/>
        </w:rPr>
        <w:t>Tabl</w:t>
      </w:r>
      <w:r w:rsidR="001F4226" w:rsidRPr="001643B4">
        <w:rPr>
          <w:rFonts w:ascii="Times New Roman" w:hAnsi="Times New Roman" w:cs="Times New Roman"/>
          <w:iCs/>
          <w:szCs w:val="18"/>
        </w:rPr>
        <w:t>e 3</w:t>
      </w:r>
      <w:r w:rsidRPr="001643B4">
        <w:rPr>
          <w:rFonts w:ascii="Times New Roman" w:hAnsi="Times New Roman" w:cs="Times New Roman"/>
          <w:iCs/>
          <w:szCs w:val="18"/>
        </w:rPr>
        <w:t>: Breakdown of cost</w:t>
      </w:r>
      <w:r w:rsidR="00B94325" w:rsidRPr="001643B4">
        <w:rPr>
          <w:rFonts w:ascii="Times New Roman" w:hAnsi="Times New Roman" w:cs="Times New Roman"/>
          <w:iCs/>
          <w:szCs w:val="18"/>
        </w:rPr>
        <w:t>-types</w:t>
      </w:r>
      <w:r w:rsidRPr="001643B4">
        <w:rPr>
          <w:rFonts w:ascii="Times New Roman" w:hAnsi="Times New Roman" w:cs="Times New Roman"/>
          <w:iCs/>
          <w:szCs w:val="18"/>
        </w:rPr>
        <w:t xml:space="preserve"> per patient in the GP and ED treatment groups</w:t>
      </w:r>
    </w:p>
    <w:bookmarkEnd w:id="19"/>
    <w:p w14:paraId="3C0465B9" w14:textId="77777777" w:rsidR="001C053B" w:rsidRDefault="001C053B" w:rsidP="008A5AE9">
      <w:pPr>
        <w:spacing w:line="480" w:lineRule="auto"/>
        <w:rPr>
          <w:rFonts w:ascii="Times New Roman" w:hAnsi="Times New Roman" w:cs="Times New Roman"/>
          <w:b/>
          <w:szCs w:val="18"/>
        </w:rPr>
      </w:pPr>
    </w:p>
    <w:p w14:paraId="0C1DD369" w14:textId="3095479A" w:rsidR="001F428A" w:rsidRPr="00D4746D" w:rsidRDefault="00BB7B6A" w:rsidP="008A5AE9">
      <w:pPr>
        <w:spacing w:line="480" w:lineRule="auto"/>
        <w:rPr>
          <w:rFonts w:ascii="Times New Roman" w:hAnsi="Times New Roman" w:cs="Times New Roman"/>
          <w:b/>
          <w:szCs w:val="18"/>
        </w:rPr>
      </w:pPr>
      <w:r>
        <w:rPr>
          <w:rFonts w:ascii="Times New Roman" w:hAnsi="Times New Roman" w:cs="Times New Roman"/>
          <w:b/>
          <w:szCs w:val="18"/>
        </w:rPr>
        <w:t>S</w:t>
      </w:r>
      <w:r w:rsidR="006A56CA">
        <w:rPr>
          <w:rFonts w:ascii="Times New Roman" w:hAnsi="Times New Roman" w:cs="Times New Roman"/>
          <w:b/>
          <w:szCs w:val="18"/>
        </w:rPr>
        <w:t>ub-group</w:t>
      </w:r>
      <w:r w:rsidR="004A4BA7" w:rsidRPr="004A4BA7">
        <w:rPr>
          <w:rFonts w:ascii="Times New Roman" w:hAnsi="Times New Roman" w:cs="Times New Roman"/>
          <w:b/>
          <w:szCs w:val="18"/>
        </w:rPr>
        <w:t xml:space="preserve"> analys</w:t>
      </w:r>
      <w:r w:rsidR="004A4BA7">
        <w:rPr>
          <w:rFonts w:ascii="Times New Roman" w:hAnsi="Times New Roman" w:cs="Times New Roman"/>
          <w:b/>
          <w:szCs w:val="18"/>
        </w:rPr>
        <w:t>e</w:t>
      </w:r>
      <w:r w:rsidR="004A4BA7" w:rsidRPr="004A4BA7">
        <w:rPr>
          <w:rFonts w:ascii="Times New Roman" w:hAnsi="Times New Roman" w:cs="Times New Roman"/>
          <w:b/>
          <w:szCs w:val="18"/>
        </w:rPr>
        <w:t>s</w:t>
      </w:r>
    </w:p>
    <w:p w14:paraId="2B25A2B2" w14:textId="77777777" w:rsidR="00DD3F70" w:rsidRDefault="00DD3F70" w:rsidP="008A5AE9">
      <w:pPr>
        <w:spacing w:line="480" w:lineRule="auto"/>
        <w:rPr>
          <w:rFonts w:ascii="Times New Roman" w:hAnsi="Times New Roman" w:cs="Times New Roman"/>
          <w:bCs/>
          <w:iCs/>
          <w:szCs w:val="18"/>
        </w:rPr>
      </w:pPr>
    </w:p>
    <w:p w14:paraId="2EBF56FA" w14:textId="0C03BF70" w:rsidR="00DD3F70" w:rsidRDefault="00DD3F70" w:rsidP="008A5AE9">
      <w:pPr>
        <w:spacing w:line="480" w:lineRule="auto"/>
        <w:rPr>
          <w:rFonts w:ascii="Times New Roman" w:hAnsi="Times New Roman" w:cs="Times New Roman"/>
          <w:bCs/>
          <w:iCs/>
          <w:szCs w:val="18"/>
        </w:rPr>
      </w:pPr>
      <w:r>
        <w:rPr>
          <w:rFonts w:ascii="Times New Roman" w:hAnsi="Times New Roman" w:cs="Times New Roman"/>
          <w:bCs/>
          <w:iCs/>
          <w:szCs w:val="18"/>
        </w:rPr>
        <w:t>Sub-group analyses</w:t>
      </w:r>
      <w:r w:rsidR="0072607A">
        <w:rPr>
          <w:rFonts w:ascii="Times New Roman" w:hAnsi="Times New Roman" w:cs="Times New Roman"/>
          <w:bCs/>
          <w:iCs/>
          <w:szCs w:val="18"/>
        </w:rPr>
        <w:t xml:space="preserve"> for all outcomes</w:t>
      </w:r>
      <w:r>
        <w:rPr>
          <w:rFonts w:ascii="Times New Roman" w:hAnsi="Times New Roman" w:cs="Times New Roman"/>
          <w:bCs/>
          <w:iCs/>
          <w:szCs w:val="18"/>
        </w:rPr>
        <w:t xml:space="preserve"> are provided in </w:t>
      </w:r>
      <w:r w:rsidR="0072607A">
        <w:rPr>
          <w:rFonts w:ascii="Times New Roman" w:hAnsi="Times New Roman" w:cs="Times New Roman"/>
          <w:bCs/>
          <w:iCs/>
          <w:szCs w:val="18"/>
        </w:rPr>
        <w:t xml:space="preserve">Table 4 and </w:t>
      </w:r>
      <w:r>
        <w:rPr>
          <w:rFonts w:ascii="Times New Roman" w:hAnsi="Times New Roman" w:cs="Times New Roman"/>
          <w:bCs/>
          <w:iCs/>
          <w:szCs w:val="18"/>
        </w:rPr>
        <w:t xml:space="preserve">Supplementary Box </w:t>
      </w:r>
      <w:r w:rsidR="0072607A">
        <w:rPr>
          <w:rFonts w:ascii="Times New Roman" w:hAnsi="Times New Roman" w:cs="Times New Roman"/>
          <w:bCs/>
          <w:iCs/>
          <w:szCs w:val="18"/>
        </w:rPr>
        <w:t>2</w:t>
      </w:r>
      <w:r>
        <w:rPr>
          <w:rFonts w:ascii="Times New Roman" w:hAnsi="Times New Roman" w:cs="Times New Roman"/>
          <w:bCs/>
          <w:iCs/>
          <w:szCs w:val="18"/>
        </w:rPr>
        <w:t>.</w:t>
      </w:r>
    </w:p>
    <w:p w14:paraId="3B96103E" w14:textId="77777777" w:rsidR="00DD3F70" w:rsidRDefault="00DD3F70" w:rsidP="008A5AE9">
      <w:pPr>
        <w:spacing w:line="480" w:lineRule="auto"/>
        <w:rPr>
          <w:rFonts w:ascii="Times New Roman" w:hAnsi="Times New Roman" w:cs="Times New Roman"/>
          <w:bCs/>
          <w:iCs/>
          <w:szCs w:val="18"/>
        </w:rPr>
      </w:pPr>
    </w:p>
    <w:p w14:paraId="7819828D" w14:textId="6D2F28AF" w:rsidR="00DD3F70" w:rsidRDefault="00DD3F70" w:rsidP="008A5AE9">
      <w:pPr>
        <w:spacing w:line="480" w:lineRule="auto"/>
        <w:rPr>
          <w:rFonts w:ascii="Times New Roman" w:hAnsi="Times New Roman" w:cs="Times New Roman"/>
          <w:bCs/>
          <w:iCs/>
          <w:szCs w:val="18"/>
        </w:rPr>
      </w:pPr>
      <w:r>
        <w:rPr>
          <w:rFonts w:ascii="Times New Roman" w:hAnsi="Times New Roman" w:cs="Times New Roman"/>
          <w:bCs/>
          <w:iCs/>
          <w:szCs w:val="18"/>
        </w:rPr>
        <w:lastRenderedPageBreak/>
        <w:t xml:space="preserve">Box </w:t>
      </w:r>
      <w:r w:rsidR="008A5AE9">
        <w:rPr>
          <w:rFonts w:ascii="Times New Roman" w:hAnsi="Times New Roman" w:cs="Times New Roman"/>
          <w:bCs/>
          <w:iCs/>
          <w:szCs w:val="18"/>
        </w:rPr>
        <w:t>S</w:t>
      </w:r>
      <w:r w:rsidR="0072607A">
        <w:rPr>
          <w:rFonts w:ascii="Times New Roman" w:hAnsi="Times New Roman" w:cs="Times New Roman"/>
          <w:bCs/>
          <w:iCs/>
          <w:szCs w:val="18"/>
        </w:rPr>
        <w:t>2</w:t>
      </w:r>
      <w:r>
        <w:rPr>
          <w:rFonts w:ascii="Times New Roman" w:hAnsi="Times New Roman" w:cs="Times New Roman"/>
          <w:bCs/>
          <w:iCs/>
          <w:szCs w:val="18"/>
        </w:rPr>
        <w:t>: Sub-group analyses</w:t>
      </w:r>
    </w:p>
    <w:p w14:paraId="46DCEB2D" w14:textId="77777777" w:rsidR="00160879" w:rsidRDefault="00160879" w:rsidP="008A5AE9">
      <w:pPr>
        <w:spacing w:line="480" w:lineRule="auto"/>
        <w:rPr>
          <w:rFonts w:ascii="Times New Roman" w:hAnsi="Times New Roman" w:cs="Times New Roman"/>
          <w:b/>
          <w:iCs/>
          <w:szCs w:val="18"/>
        </w:rPr>
      </w:pPr>
    </w:p>
    <w:p w14:paraId="29B06981" w14:textId="46410155" w:rsidR="00CE0907" w:rsidRPr="00714CBD" w:rsidRDefault="00CE0907" w:rsidP="008A5AE9">
      <w:pPr>
        <w:spacing w:line="480" w:lineRule="auto"/>
        <w:rPr>
          <w:rFonts w:ascii="Times New Roman" w:hAnsi="Times New Roman" w:cs="Times New Roman"/>
          <w:b/>
          <w:iCs/>
          <w:szCs w:val="18"/>
        </w:rPr>
      </w:pPr>
      <w:r w:rsidRPr="00714CBD">
        <w:rPr>
          <w:rFonts w:ascii="Times New Roman" w:hAnsi="Times New Roman" w:cs="Times New Roman"/>
          <w:b/>
          <w:iCs/>
          <w:szCs w:val="18"/>
        </w:rPr>
        <w:t>Sensitivity analysis</w:t>
      </w:r>
    </w:p>
    <w:p w14:paraId="6FCC4E01" w14:textId="56652FDD" w:rsidR="00CE0907" w:rsidRDefault="00CE0907" w:rsidP="008A5AE9">
      <w:pPr>
        <w:spacing w:line="480" w:lineRule="auto"/>
        <w:rPr>
          <w:rFonts w:ascii="Times New Roman" w:hAnsi="Times New Roman" w:cs="Times New Roman"/>
          <w:szCs w:val="18"/>
        </w:rPr>
      </w:pPr>
      <w:r>
        <w:rPr>
          <w:rFonts w:ascii="Times New Roman" w:hAnsi="Times New Roman" w:cs="Times New Roman"/>
          <w:szCs w:val="18"/>
        </w:rPr>
        <w:t xml:space="preserve">Probabilistic sensitivity analysis </w:t>
      </w:r>
      <w:r w:rsidR="00ED03D1">
        <w:rPr>
          <w:rFonts w:ascii="Times New Roman" w:hAnsi="Times New Roman" w:cs="Times New Roman"/>
          <w:szCs w:val="18"/>
        </w:rPr>
        <w:t>utilising the distributions provided in Supplementary Table 3</w:t>
      </w:r>
      <w:r w:rsidR="009858B6">
        <w:rPr>
          <w:rFonts w:ascii="Times New Roman" w:hAnsi="Times New Roman" w:cs="Times New Roman"/>
          <w:szCs w:val="18"/>
        </w:rPr>
        <w:t xml:space="preserve">, </w:t>
      </w:r>
      <w:r>
        <w:rPr>
          <w:rFonts w:ascii="Times New Roman" w:hAnsi="Times New Roman" w:cs="Times New Roman"/>
          <w:szCs w:val="18"/>
        </w:rPr>
        <w:t xml:space="preserve">suggested an 86% probability that </w:t>
      </w:r>
      <w:r w:rsidR="009858B6">
        <w:rPr>
          <w:rFonts w:ascii="Times New Roman" w:hAnsi="Times New Roman" w:cs="Times New Roman"/>
          <w:szCs w:val="18"/>
        </w:rPr>
        <w:t xml:space="preserve">GP-led care </w:t>
      </w:r>
      <w:r>
        <w:rPr>
          <w:rFonts w:ascii="Times New Roman" w:hAnsi="Times New Roman" w:cs="Times New Roman"/>
          <w:szCs w:val="18"/>
        </w:rPr>
        <w:t xml:space="preserve">would </w:t>
      </w:r>
      <w:r w:rsidR="009858B6">
        <w:rPr>
          <w:rFonts w:ascii="Times New Roman" w:hAnsi="Times New Roman" w:cs="Times New Roman"/>
          <w:szCs w:val="18"/>
        </w:rPr>
        <w:t xml:space="preserve">result in a saving of at least </w:t>
      </w:r>
      <w:r>
        <w:rPr>
          <w:rFonts w:ascii="Times New Roman" w:hAnsi="Times New Roman" w:cs="Times New Roman"/>
          <w:szCs w:val="18"/>
        </w:rPr>
        <w:t>£30 per patient</w:t>
      </w:r>
      <w:r w:rsidR="00DD3F70">
        <w:rPr>
          <w:rFonts w:ascii="Times New Roman" w:hAnsi="Times New Roman" w:cs="Times New Roman"/>
          <w:szCs w:val="18"/>
        </w:rPr>
        <w:t xml:space="preserve">. </w:t>
      </w:r>
      <w:r>
        <w:rPr>
          <w:rFonts w:ascii="Times New Roman" w:hAnsi="Times New Roman" w:cs="Times New Roman"/>
          <w:szCs w:val="18"/>
        </w:rPr>
        <w:t>Similarly, there was a 98.3% probability that treatment by GPs in the ED would increase antibiotic prescribing by at least 3%</w:t>
      </w:r>
      <w:r w:rsidR="00DD3F70">
        <w:rPr>
          <w:rFonts w:ascii="Times New Roman" w:hAnsi="Times New Roman" w:cs="Times New Roman"/>
          <w:szCs w:val="18"/>
        </w:rPr>
        <w:t xml:space="preserve"> </w:t>
      </w:r>
      <w:r>
        <w:rPr>
          <w:rFonts w:ascii="Times New Roman" w:hAnsi="Times New Roman" w:cs="Times New Roman"/>
          <w:szCs w:val="18"/>
        </w:rPr>
        <w:t xml:space="preserve">(Figure </w:t>
      </w:r>
      <w:r w:rsidR="00CE4F31">
        <w:rPr>
          <w:rFonts w:ascii="Times New Roman" w:hAnsi="Times New Roman" w:cs="Times New Roman"/>
          <w:szCs w:val="18"/>
        </w:rPr>
        <w:t>2</w:t>
      </w:r>
      <w:r>
        <w:rPr>
          <w:rFonts w:ascii="Times New Roman" w:hAnsi="Times New Roman" w:cs="Times New Roman"/>
          <w:szCs w:val="18"/>
        </w:rPr>
        <w:t xml:space="preserve">). </w:t>
      </w:r>
    </w:p>
    <w:p w14:paraId="1956BE4B" w14:textId="77777777" w:rsidR="00473C97" w:rsidRDefault="00473C97" w:rsidP="008A5AE9">
      <w:pPr>
        <w:spacing w:line="480" w:lineRule="auto"/>
        <w:rPr>
          <w:rFonts w:ascii="Times New Roman" w:hAnsi="Times New Roman" w:cs="Times New Roman"/>
          <w:iCs/>
        </w:rPr>
      </w:pPr>
    </w:p>
    <w:p w14:paraId="0BD97BE5" w14:textId="3A16D784" w:rsidR="00CE0907" w:rsidRPr="00473C97" w:rsidRDefault="00473C97" w:rsidP="008A5AE9">
      <w:pPr>
        <w:spacing w:line="480" w:lineRule="auto"/>
        <w:rPr>
          <w:rFonts w:ascii="Times New Roman" w:hAnsi="Times New Roman" w:cs="Times New Roman"/>
          <w:iCs/>
          <w:szCs w:val="18"/>
        </w:rPr>
      </w:pPr>
      <w:r>
        <w:rPr>
          <w:rFonts w:ascii="Times New Roman" w:hAnsi="Times New Roman" w:cs="Times New Roman"/>
          <w:iCs/>
        </w:rPr>
        <w:t>Table 4: Comparative costs and outcomes by subgroup</w:t>
      </w:r>
    </w:p>
    <w:p w14:paraId="355C794C" w14:textId="77777777" w:rsidR="008A5AE9" w:rsidRDefault="008A5AE9" w:rsidP="008A5AE9">
      <w:pPr>
        <w:spacing w:line="480" w:lineRule="auto"/>
        <w:rPr>
          <w:rFonts w:ascii="Times New Roman" w:hAnsi="Times New Roman" w:cs="Times New Roman"/>
          <w:szCs w:val="18"/>
        </w:rPr>
      </w:pPr>
      <w:bookmarkStart w:id="20" w:name="_Hlk14691928"/>
    </w:p>
    <w:p w14:paraId="4454904D" w14:textId="6F0F3476" w:rsidR="00CE0907" w:rsidRPr="007C0693" w:rsidRDefault="00CE0907" w:rsidP="008A5AE9">
      <w:pPr>
        <w:spacing w:line="480" w:lineRule="auto"/>
        <w:rPr>
          <w:rFonts w:ascii="Times New Roman" w:hAnsi="Times New Roman" w:cs="Times New Roman"/>
          <w:szCs w:val="18"/>
        </w:rPr>
      </w:pPr>
      <w:r w:rsidRPr="001643B4">
        <w:rPr>
          <w:rFonts w:ascii="Times New Roman" w:hAnsi="Times New Roman" w:cs="Times New Roman"/>
          <w:szCs w:val="18"/>
        </w:rPr>
        <w:t xml:space="preserve">Figure </w:t>
      </w:r>
      <w:r w:rsidR="00CE4F31" w:rsidRPr="001643B4">
        <w:rPr>
          <w:rFonts w:ascii="Times New Roman" w:hAnsi="Times New Roman" w:cs="Times New Roman"/>
          <w:szCs w:val="18"/>
        </w:rPr>
        <w:t>2</w:t>
      </w:r>
      <w:r w:rsidRPr="001643B4">
        <w:rPr>
          <w:rFonts w:ascii="Times New Roman" w:hAnsi="Times New Roman" w:cs="Times New Roman"/>
          <w:szCs w:val="18"/>
        </w:rPr>
        <w:t>: Variability in health service savings and antibiotic use following introduction of GP to emergency department</w:t>
      </w:r>
    </w:p>
    <w:bookmarkEnd w:id="20"/>
    <w:p w14:paraId="1402BC0A" w14:textId="77777777" w:rsidR="00E67632" w:rsidRDefault="00E67632" w:rsidP="008A5AE9">
      <w:pPr>
        <w:spacing w:line="480" w:lineRule="auto"/>
        <w:rPr>
          <w:rFonts w:ascii="Times New Roman" w:hAnsi="Times New Roman" w:cs="Times New Roman"/>
          <w:b/>
          <w:sz w:val="28"/>
          <w:szCs w:val="18"/>
        </w:rPr>
      </w:pPr>
    </w:p>
    <w:p w14:paraId="30C193CC" w14:textId="18C6959B" w:rsidR="00FF7F5F" w:rsidRPr="003B24AA" w:rsidRDefault="005A4389" w:rsidP="008A5AE9">
      <w:pPr>
        <w:spacing w:line="480" w:lineRule="auto"/>
        <w:rPr>
          <w:rFonts w:ascii="Times New Roman" w:hAnsi="Times New Roman" w:cs="Times New Roman"/>
          <w:b/>
          <w:szCs w:val="18"/>
        </w:rPr>
      </w:pPr>
      <w:r w:rsidRPr="005A4389">
        <w:rPr>
          <w:rFonts w:ascii="Times New Roman" w:hAnsi="Times New Roman" w:cs="Times New Roman"/>
          <w:b/>
          <w:sz w:val="28"/>
          <w:szCs w:val="18"/>
        </w:rPr>
        <w:t>DISCUSSION</w:t>
      </w:r>
      <w:r w:rsidR="006E789F">
        <w:rPr>
          <w:rFonts w:ascii="Times New Roman" w:hAnsi="Times New Roman" w:cs="Times New Roman"/>
          <w:b/>
          <w:sz w:val="28"/>
          <w:szCs w:val="18"/>
        </w:rPr>
        <w:t xml:space="preserve"> </w:t>
      </w:r>
    </w:p>
    <w:p w14:paraId="74881E6A" w14:textId="77777777" w:rsidR="005742F8" w:rsidRDefault="005742F8" w:rsidP="008A5AE9">
      <w:pPr>
        <w:autoSpaceDE w:val="0"/>
        <w:autoSpaceDN w:val="0"/>
        <w:adjustRightInd w:val="0"/>
        <w:spacing w:after="0" w:line="480" w:lineRule="auto"/>
        <w:rPr>
          <w:rFonts w:ascii="Times New Roman" w:hAnsi="Times New Roman" w:cs="Times New Roman"/>
          <w:color w:val="000000"/>
          <w:szCs w:val="24"/>
        </w:rPr>
      </w:pPr>
    </w:p>
    <w:p w14:paraId="1F534666" w14:textId="77777777" w:rsidR="009C545D" w:rsidRPr="009C545D" w:rsidRDefault="009C545D" w:rsidP="008A5AE9">
      <w:pPr>
        <w:autoSpaceDE w:val="0"/>
        <w:autoSpaceDN w:val="0"/>
        <w:adjustRightInd w:val="0"/>
        <w:spacing w:after="0" w:line="480" w:lineRule="auto"/>
        <w:rPr>
          <w:rFonts w:ascii="Times New Roman" w:hAnsi="Times New Roman" w:cs="Times New Roman"/>
          <w:b/>
          <w:bCs/>
          <w:color w:val="000000"/>
          <w:szCs w:val="24"/>
        </w:rPr>
      </w:pPr>
      <w:r w:rsidRPr="009C545D">
        <w:rPr>
          <w:rFonts w:ascii="Times New Roman" w:hAnsi="Times New Roman" w:cs="Times New Roman"/>
          <w:b/>
          <w:bCs/>
          <w:color w:val="000000"/>
          <w:szCs w:val="24"/>
        </w:rPr>
        <w:t>Summary</w:t>
      </w:r>
    </w:p>
    <w:p w14:paraId="7674A571" w14:textId="17186603" w:rsidR="00966AFF" w:rsidRDefault="00966AFF" w:rsidP="008A5AE9">
      <w:pPr>
        <w:autoSpaceDE w:val="0"/>
        <w:autoSpaceDN w:val="0"/>
        <w:adjustRightInd w:val="0"/>
        <w:spacing w:after="0" w:line="480" w:lineRule="auto"/>
        <w:rPr>
          <w:rFonts w:ascii="Times New Roman" w:hAnsi="Times New Roman" w:cs="Times New Roman"/>
          <w:szCs w:val="24"/>
        </w:rPr>
      </w:pPr>
      <w:bookmarkStart w:id="21" w:name="_Hlk40344839"/>
      <w:r w:rsidRPr="002F2DE1">
        <w:rPr>
          <w:rFonts w:ascii="Times New Roman" w:hAnsi="Times New Roman" w:cs="Times New Roman"/>
          <w:color w:val="000000"/>
          <w:szCs w:val="24"/>
        </w:rPr>
        <w:t xml:space="preserve">During a two-year natural experiment, </w:t>
      </w:r>
      <w:r>
        <w:rPr>
          <w:rFonts w:ascii="Times New Roman" w:hAnsi="Times New Roman" w:cs="Times New Roman"/>
          <w:color w:val="000000"/>
          <w:szCs w:val="24"/>
        </w:rPr>
        <w:t xml:space="preserve">in </w:t>
      </w:r>
      <w:r w:rsidRPr="002F2DE1">
        <w:rPr>
          <w:rFonts w:ascii="Times New Roman" w:hAnsi="Times New Roman" w:cs="Times New Roman"/>
          <w:color w:val="000000"/>
          <w:szCs w:val="24"/>
        </w:rPr>
        <w:t xml:space="preserve">which a GP service </w:t>
      </w:r>
      <w:r>
        <w:rPr>
          <w:rFonts w:ascii="Times New Roman" w:hAnsi="Times New Roman" w:cs="Times New Roman"/>
          <w:color w:val="000000"/>
          <w:szCs w:val="24"/>
        </w:rPr>
        <w:t xml:space="preserve">was co-located </w:t>
      </w:r>
      <w:r w:rsidRPr="002F2DE1">
        <w:rPr>
          <w:rFonts w:ascii="Times New Roman" w:hAnsi="Times New Roman" w:cs="Times New Roman"/>
          <w:color w:val="000000"/>
          <w:szCs w:val="24"/>
        </w:rPr>
        <w:t>in a busy paediatric ED for non-urgent admissions</w:t>
      </w:r>
      <w:r>
        <w:rPr>
          <w:rFonts w:ascii="Times New Roman" w:hAnsi="Times New Roman" w:cs="Times New Roman"/>
          <w:color w:val="000000"/>
          <w:szCs w:val="24"/>
        </w:rPr>
        <w:t xml:space="preserve">; </w:t>
      </w:r>
      <w:r w:rsidR="00142491">
        <w:rPr>
          <w:rFonts w:ascii="Times New Roman" w:hAnsi="Times New Roman" w:cs="Times New Roman"/>
          <w:color w:val="000000"/>
          <w:szCs w:val="24"/>
        </w:rPr>
        <w:t>children managed by GPs experienced</w:t>
      </w:r>
      <w:r w:rsidRPr="002F2DE1">
        <w:rPr>
          <w:rFonts w:ascii="Times New Roman" w:hAnsi="Times New Roman" w:cs="Times New Roman"/>
          <w:color w:val="000000"/>
          <w:szCs w:val="24"/>
        </w:rPr>
        <w:t xml:space="preserve"> </w:t>
      </w:r>
      <w:r>
        <w:rPr>
          <w:rFonts w:ascii="Times New Roman" w:hAnsi="Times New Roman" w:cs="Times New Roman"/>
          <w:color w:val="000000"/>
          <w:szCs w:val="24"/>
        </w:rPr>
        <w:t>reductions in</w:t>
      </w:r>
      <w:r w:rsidRPr="002F2DE1">
        <w:rPr>
          <w:rFonts w:ascii="Times New Roman" w:hAnsi="Times New Roman" w:cs="Times New Roman"/>
          <w:color w:val="000000"/>
          <w:szCs w:val="24"/>
        </w:rPr>
        <w:t xml:space="preserve"> treatment costs, admitt</w:t>
      </w:r>
      <w:r>
        <w:rPr>
          <w:rFonts w:ascii="Times New Roman" w:hAnsi="Times New Roman" w:cs="Times New Roman"/>
          <w:color w:val="000000"/>
          <w:szCs w:val="24"/>
        </w:rPr>
        <w:t>ance to hospital</w:t>
      </w:r>
      <w:r w:rsidRPr="002F2DE1">
        <w:rPr>
          <w:rFonts w:ascii="Times New Roman" w:hAnsi="Times New Roman" w:cs="Times New Roman"/>
          <w:color w:val="000000"/>
          <w:szCs w:val="24"/>
        </w:rPr>
        <w:t xml:space="preserve">, </w:t>
      </w:r>
      <w:r>
        <w:rPr>
          <w:rFonts w:ascii="Times New Roman" w:hAnsi="Times New Roman" w:cs="Times New Roman"/>
          <w:color w:val="000000"/>
          <w:szCs w:val="24"/>
        </w:rPr>
        <w:t xml:space="preserve">and in the number </w:t>
      </w:r>
      <w:r w:rsidRPr="002F2DE1">
        <w:rPr>
          <w:rFonts w:ascii="Times New Roman" w:hAnsi="Times New Roman" w:cs="Times New Roman"/>
          <w:color w:val="000000"/>
          <w:szCs w:val="24"/>
        </w:rPr>
        <w:t>exceeding the 4-hour waiting target</w:t>
      </w:r>
      <w:r w:rsidR="00142491">
        <w:rPr>
          <w:rFonts w:ascii="Times New Roman" w:hAnsi="Times New Roman" w:cs="Times New Roman"/>
          <w:color w:val="000000"/>
          <w:szCs w:val="24"/>
        </w:rPr>
        <w:t>, b</w:t>
      </w:r>
      <w:r>
        <w:rPr>
          <w:rFonts w:ascii="Times New Roman" w:hAnsi="Times New Roman" w:cs="Times New Roman"/>
          <w:color w:val="000000"/>
          <w:szCs w:val="24"/>
        </w:rPr>
        <w:t xml:space="preserve">ut </w:t>
      </w:r>
      <w:r w:rsidR="00142491">
        <w:rPr>
          <w:rFonts w:ascii="Times New Roman" w:hAnsi="Times New Roman" w:cs="Times New Roman"/>
          <w:color w:val="000000"/>
          <w:szCs w:val="24"/>
        </w:rPr>
        <w:t xml:space="preserve">also </w:t>
      </w:r>
      <w:r>
        <w:rPr>
          <w:rFonts w:ascii="Times New Roman" w:hAnsi="Times New Roman" w:cs="Times New Roman"/>
          <w:color w:val="000000"/>
          <w:szCs w:val="24"/>
        </w:rPr>
        <w:t>increases in</w:t>
      </w:r>
      <w:r w:rsidRPr="002F2DE1">
        <w:rPr>
          <w:rFonts w:ascii="Times New Roman" w:hAnsi="Times New Roman" w:cs="Times New Roman"/>
          <w:color w:val="000000"/>
          <w:szCs w:val="24"/>
        </w:rPr>
        <w:t xml:space="preserve"> anti</w:t>
      </w:r>
      <w:r>
        <w:rPr>
          <w:rFonts w:ascii="Times New Roman" w:hAnsi="Times New Roman" w:cs="Times New Roman"/>
          <w:color w:val="000000"/>
          <w:szCs w:val="24"/>
        </w:rPr>
        <w:t>microbial prescribing</w:t>
      </w:r>
      <w:r w:rsidRPr="002F2DE1">
        <w:rPr>
          <w:rFonts w:ascii="Times New Roman" w:hAnsi="Times New Roman" w:cs="Times New Roman"/>
          <w:color w:val="000000"/>
          <w:szCs w:val="24"/>
        </w:rPr>
        <w:t xml:space="preserve">. </w:t>
      </w:r>
      <w:r>
        <w:rPr>
          <w:rFonts w:ascii="Times New Roman" w:hAnsi="Times New Roman" w:cs="Times New Roman"/>
          <w:color w:val="000000"/>
          <w:szCs w:val="24"/>
        </w:rPr>
        <w:t xml:space="preserve">These findings corroborate those of our previous much smaller study, which did not include a health-economic analysis. [20] </w:t>
      </w:r>
    </w:p>
    <w:bookmarkEnd w:id="21"/>
    <w:p w14:paraId="52A8FC3A" w14:textId="5310F27F" w:rsidR="005742F8" w:rsidRDefault="005742F8" w:rsidP="008A5AE9">
      <w:pPr>
        <w:autoSpaceDE w:val="0"/>
        <w:autoSpaceDN w:val="0"/>
        <w:adjustRightInd w:val="0"/>
        <w:spacing w:after="0" w:line="480" w:lineRule="auto"/>
        <w:rPr>
          <w:rFonts w:ascii="Times New Roman" w:hAnsi="Times New Roman" w:cs="Times New Roman"/>
          <w:szCs w:val="24"/>
        </w:rPr>
      </w:pPr>
    </w:p>
    <w:p w14:paraId="60467D9D" w14:textId="77777777" w:rsidR="00C419E7" w:rsidRDefault="00D937A7" w:rsidP="008A5AE9">
      <w:pPr>
        <w:autoSpaceDE w:val="0"/>
        <w:autoSpaceDN w:val="0"/>
        <w:adjustRightInd w:val="0"/>
        <w:spacing w:after="0" w:line="480" w:lineRule="auto"/>
        <w:rPr>
          <w:rFonts w:ascii="Times New Roman" w:hAnsi="Times New Roman" w:cs="Times New Roman"/>
          <w:color w:val="000000"/>
        </w:rPr>
      </w:pPr>
      <w:r w:rsidRPr="00F551D0">
        <w:rPr>
          <w:rFonts w:ascii="Times New Roman" w:hAnsi="Times New Roman" w:cs="Times New Roman"/>
          <w:color w:val="000000"/>
        </w:rPr>
        <w:t>To the best of our knowledge, this study</w:t>
      </w:r>
      <w:r w:rsidR="00B9158A">
        <w:rPr>
          <w:rFonts w:ascii="Times New Roman" w:hAnsi="Times New Roman" w:cs="Times New Roman"/>
          <w:color w:val="000000"/>
        </w:rPr>
        <w:t>, conducted among a large and representative ED cohort over a two-year period,</w:t>
      </w:r>
      <w:r w:rsidRPr="00F551D0">
        <w:rPr>
          <w:rFonts w:ascii="Times New Roman" w:hAnsi="Times New Roman" w:cs="Times New Roman"/>
          <w:color w:val="000000"/>
        </w:rPr>
        <w:t xml:space="preserve"> is the first to assess the combined clinical, process-based and economic impact of </w:t>
      </w:r>
      <w:r w:rsidR="00F96040">
        <w:rPr>
          <w:rFonts w:ascii="Times New Roman" w:hAnsi="Times New Roman" w:cs="Times New Roman"/>
          <w:color w:val="000000"/>
        </w:rPr>
        <w:lastRenderedPageBreak/>
        <w:t xml:space="preserve">introducing </w:t>
      </w:r>
      <w:r w:rsidRPr="00F551D0">
        <w:rPr>
          <w:rFonts w:ascii="Times New Roman" w:hAnsi="Times New Roman" w:cs="Times New Roman"/>
          <w:color w:val="000000"/>
        </w:rPr>
        <w:t>a GP</w:t>
      </w:r>
      <w:r w:rsidR="00F96040">
        <w:rPr>
          <w:rFonts w:ascii="Times New Roman" w:hAnsi="Times New Roman" w:cs="Times New Roman"/>
          <w:color w:val="000000"/>
        </w:rPr>
        <w:t xml:space="preserve"> </w:t>
      </w:r>
      <w:r w:rsidRPr="00F551D0">
        <w:rPr>
          <w:rFonts w:ascii="Times New Roman" w:hAnsi="Times New Roman" w:cs="Times New Roman"/>
          <w:color w:val="000000"/>
        </w:rPr>
        <w:t xml:space="preserve">service within a paediatric ED in the United Kingdom. We have made use of a natural experiment, and routinely collected data, to pragmatically evaluate the impact of </w:t>
      </w:r>
      <w:r w:rsidR="00B9158A">
        <w:rPr>
          <w:rFonts w:ascii="Times New Roman" w:hAnsi="Times New Roman" w:cs="Times New Roman"/>
          <w:color w:val="000000"/>
        </w:rPr>
        <w:t>GP co-location</w:t>
      </w:r>
      <w:r w:rsidRPr="00F551D0">
        <w:rPr>
          <w:rFonts w:ascii="Times New Roman" w:hAnsi="Times New Roman" w:cs="Times New Roman"/>
          <w:color w:val="000000"/>
        </w:rPr>
        <w:t xml:space="preserve"> in one of Europe’s largest and busiest specialist paediatric EDs</w:t>
      </w:r>
      <w:r w:rsidR="003A341D" w:rsidRPr="00F551D0">
        <w:rPr>
          <w:rFonts w:ascii="Times New Roman" w:hAnsi="Times New Roman" w:cs="Times New Roman"/>
          <w:color w:val="000000"/>
        </w:rPr>
        <w:t xml:space="preserve">. </w:t>
      </w:r>
      <w:r w:rsidR="0093777B">
        <w:rPr>
          <w:rFonts w:ascii="Times New Roman" w:hAnsi="Times New Roman" w:cs="Times New Roman"/>
          <w:color w:val="000000"/>
        </w:rPr>
        <w:t>Although this was a retrospective observational study, the treatment</w:t>
      </w:r>
      <w:r w:rsidR="003A341D" w:rsidRPr="00F551D0">
        <w:rPr>
          <w:rFonts w:ascii="Times New Roman" w:hAnsi="Times New Roman" w:cs="Times New Roman"/>
          <w:color w:val="000000"/>
        </w:rPr>
        <w:t xml:space="preserve"> </w:t>
      </w:r>
      <w:r w:rsidRPr="00F551D0">
        <w:rPr>
          <w:rFonts w:ascii="Times New Roman" w:hAnsi="Times New Roman" w:cs="Times New Roman"/>
          <w:color w:val="000000"/>
        </w:rPr>
        <w:t xml:space="preserve">groups were </w:t>
      </w:r>
      <w:r w:rsidR="0093777B">
        <w:rPr>
          <w:rFonts w:ascii="Times New Roman" w:hAnsi="Times New Roman" w:cs="Times New Roman"/>
          <w:color w:val="000000"/>
        </w:rPr>
        <w:t>almost identical</w:t>
      </w:r>
      <w:r w:rsidRPr="00F551D0">
        <w:rPr>
          <w:rFonts w:ascii="Times New Roman" w:hAnsi="Times New Roman" w:cs="Times New Roman"/>
          <w:color w:val="000000"/>
        </w:rPr>
        <w:t xml:space="preserve"> in terms of </w:t>
      </w:r>
      <w:r w:rsidR="0093777B">
        <w:rPr>
          <w:rFonts w:ascii="Times New Roman" w:hAnsi="Times New Roman" w:cs="Times New Roman"/>
          <w:color w:val="000000"/>
        </w:rPr>
        <w:t>demographics</w:t>
      </w:r>
      <w:r w:rsidRPr="00F551D0">
        <w:rPr>
          <w:rFonts w:ascii="Times New Roman" w:hAnsi="Times New Roman" w:cs="Times New Roman"/>
          <w:color w:val="000000"/>
        </w:rPr>
        <w:t xml:space="preserve"> and </w:t>
      </w:r>
      <w:r w:rsidRPr="00C419E7">
        <w:rPr>
          <w:rFonts w:ascii="Times New Roman" w:hAnsi="Times New Roman" w:cs="Times New Roman"/>
        </w:rPr>
        <w:t>case mix</w:t>
      </w:r>
      <w:r w:rsidR="003A341D" w:rsidRPr="00C419E7">
        <w:rPr>
          <w:rFonts w:ascii="Times New Roman" w:hAnsi="Times New Roman" w:cs="Times New Roman"/>
        </w:rPr>
        <w:t xml:space="preserve">, which have been previously shown to </w:t>
      </w:r>
      <w:r w:rsidR="0093777B" w:rsidRPr="00C419E7">
        <w:rPr>
          <w:rFonts w:ascii="Times New Roman" w:hAnsi="Times New Roman" w:cs="Times New Roman"/>
        </w:rPr>
        <w:t>affect the outcomes under consideration.</w:t>
      </w:r>
      <w:r w:rsidR="00EA3170" w:rsidRPr="00C419E7">
        <w:rPr>
          <w:rFonts w:ascii="Times New Roman" w:hAnsi="Times New Roman" w:cs="Times New Roman"/>
        </w:rPr>
        <w:t xml:space="preserve"> [2</w:t>
      </w:r>
      <w:r w:rsidR="00443F37" w:rsidRPr="00C419E7">
        <w:rPr>
          <w:rFonts w:ascii="Times New Roman" w:hAnsi="Times New Roman" w:cs="Times New Roman"/>
        </w:rPr>
        <w:t>6</w:t>
      </w:r>
      <w:r w:rsidR="00EA3170" w:rsidRPr="00C419E7">
        <w:rPr>
          <w:rFonts w:ascii="Times New Roman" w:hAnsi="Times New Roman" w:cs="Times New Roman"/>
        </w:rPr>
        <w:t>]</w:t>
      </w:r>
      <w:r w:rsidRPr="00C419E7">
        <w:rPr>
          <w:rFonts w:ascii="Times New Roman" w:hAnsi="Times New Roman" w:cs="Times New Roman"/>
        </w:rPr>
        <w:t xml:space="preserve"> This </w:t>
      </w:r>
      <w:r w:rsidR="0093777B" w:rsidRPr="00C419E7">
        <w:rPr>
          <w:rFonts w:ascii="Times New Roman" w:hAnsi="Times New Roman" w:cs="Times New Roman"/>
        </w:rPr>
        <w:t xml:space="preserve">limited the likelihood of confounding bias, thereby providing </w:t>
      </w:r>
      <w:r w:rsidRPr="00C419E7">
        <w:rPr>
          <w:rFonts w:ascii="Times New Roman" w:hAnsi="Times New Roman" w:cs="Times New Roman"/>
        </w:rPr>
        <w:t xml:space="preserve">generalisable insights regarding the management of non-urgent presentations to EDs. </w:t>
      </w:r>
      <w:r w:rsidRPr="00F551D0">
        <w:rPr>
          <w:rFonts w:ascii="Times New Roman" w:hAnsi="Times New Roman" w:cs="Times New Roman"/>
          <w:color w:val="000000"/>
        </w:rPr>
        <w:t xml:space="preserve">Furthermore, </w:t>
      </w:r>
      <w:r w:rsidR="0093777B">
        <w:rPr>
          <w:rFonts w:ascii="Times New Roman" w:hAnsi="Times New Roman" w:cs="Times New Roman"/>
          <w:color w:val="000000"/>
        </w:rPr>
        <w:t xml:space="preserve">although observational, </w:t>
      </w:r>
      <w:r w:rsidRPr="00F551D0">
        <w:rPr>
          <w:rFonts w:ascii="Times New Roman" w:hAnsi="Times New Roman" w:cs="Times New Roman"/>
          <w:color w:val="000000"/>
        </w:rPr>
        <w:t xml:space="preserve">the approach taken to </w:t>
      </w:r>
      <w:r w:rsidR="0093777B">
        <w:rPr>
          <w:rFonts w:ascii="Times New Roman" w:hAnsi="Times New Roman" w:cs="Times New Roman"/>
          <w:color w:val="000000"/>
        </w:rPr>
        <w:t>the estimation</w:t>
      </w:r>
      <w:r w:rsidRPr="00F551D0">
        <w:rPr>
          <w:rFonts w:ascii="Times New Roman" w:hAnsi="Times New Roman" w:cs="Times New Roman"/>
          <w:color w:val="000000"/>
        </w:rPr>
        <w:t xml:space="preserve"> of costs</w:t>
      </w:r>
      <w:r w:rsidR="0093777B">
        <w:rPr>
          <w:rFonts w:ascii="Times New Roman" w:hAnsi="Times New Roman" w:cs="Times New Roman"/>
          <w:color w:val="000000"/>
        </w:rPr>
        <w:t xml:space="preserve"> was highly </w:t>
      </w:r>
      <w:r w:rsidRPr="00F551D0">
        <w:rPr>
          <w:rFonts w:ascii="Times New Roman" w:hAnsi="Times New Roman" w:cs="Times New Roman"/>
          <w:color w:val="000000"/>
        </w:rPr>
        <w:t xml:space="preserve">thorough and representative of real-world management, including details such as nursing time required to prepare and provide medications, and clinical time required to order and interpret investigations. </w:t>
      </w:r>
    </w:p>
    <w:p w14:paraId="0BD51686" w14:textId="77777777" w:rsidR="00C419E7" w:rsidRDefault="00C419E7" w:rsidP="008A5AE9">
      <w:pPr>
        <w:autoSpaceDE w:val="0"/>
        <w:autoSpaceDN w:val="0"/>
        <w:adjustRightInd w:val="0"/>
        <w:spacing w:after="0" w:line="480" w:lineRule="auto"/>
        <w:rPr>
          <w:rFonts w:ascii="Times New Roman" w:hAnsi="Times New Roman" w:cs="Times New Roman"/>
          <w:color w:val="000000"/>
        </w:rPr>
      </w:pPr>
    </w:p>
    <w:p w14:paraId="5B2D5EE4" w14:textId="731FD9C0" w:rsidR="009C545D" w:rsidRPr="009C545D" w:rsidRDefault="009C545D" w:rsidP="008A5AE9">
      <w:pPr>
        <w:autoSpaceDE w:val="0"/>
        <w:autoSpaceDN w:val="0"/>
        <w:adjustRightInd w:val="0"/>
        <w:spacing w:after="0" w:line="480" w:lineRule="auto"/>
        <w:rPr>
          <w:rFonts w:ascii="Times New Roman" w:hAnsi="Times New Roman" w:cs="Times New Roman"/>
          <w:b/>
          <w:bCs/>
          <w:color w:val="000000"/>
        </w:rPr>
      </w:pPr>
      <w:r w:rsidRPr="009C545D">
        <w:rPr>
          <w:rFonts w:ascii="Times New Roman" w:hAnsi="Times New Roman" w:cs="Times New Roman"/>
          <w:b/>
          <w:bCs/>
          <w:color w:val="000000"/>
        </w:rPr>
        <w:t>Strengths &amp; limitations</w:t>
      </w:r>
    </w:p>
    <w:p w14:paraId="7415AFC1" w14:textId="37058AB6" w:rsidR="00966AFF" w:rsidRDefault="00966AFF" w:rsidP="008A5AE9">
      <w:pPr>
        <w:autoSpaceDE w:val="0"/>
        <w:autoSpaceDN w:val="0"/>
        <w:adjustRightInd w:val="0"/>
        <w:spacing w:after="0" w:line="480" w:lineRule="auto"/>
        <w:rPr>
          <w:rFonts w:ascii="Times New Roman" w:hAnsi="Times New Roman" w:cs="Times New Roman"/>
          <w:color w:val="000000"/>
        </w:rPr>
      </w:pPr>
      <w:r w:rsidRPr="00F551D0">
        <w:rPr>
          <w:rFonts w:ascii="Times New Roman" w:hAnsi="Times New Roman" w:cs="Times New Roman"/>
          <w:color w:val="000000"/>
        </w:rPr>
        <w:t xml:space="preserve">Our study also has limitations. Firstly, we did not collect data on several factors which may have affected both ED and GP staff workload, including </w:t>
      </w:r>
      <w:r>
        <w:rPr>
          <w:rFonts w:ascii="Times New Roman" w:hAnsi="Times New Roman" w:cs="Times New Roman"/>
          <w:color w:val="000000"/>
        </w:rPr>
        <w:t xml:space="preserve">how busy the department was at any </w:t>
      </w:r>
      <w:r w:rsidRPr="00F551D0">
        <w:rPr>
          <w:rFonts w:ascii="Times New Roman" w:hAnsi="Times New Roman" w:cs="Times New Roman"/>
          <w:color w:val="000000"/>
        </w:rPr>
        <w:t xml:space="preserve">given time, the number of staff </w:t>
      </w:r>
      <w:r>
        <w:rPr>
          <w:rFonts w:ascii="Times New Roman" w:hAnsi="Times New Roman" w:cs="Times New Roman"/>
          <w:color w:val="000000"/>
        </w:rPr>
        <w:t>on-shift</w:t>
      </w:r>
      <w:r w:rsidRPr="00F551D0">
        <w:rPr>
          <w:rFonts w:ascii="Times New Roman" w:hAnsi="Times New Roman" w:cs="Times New Roman"/>
          <w:color w:val="000000"/>
        </w:rPr>
        <w:t xml:space="preserve"> and the availability and capacity of connected departments, such</w:t>
      </w:r>
      <w:r w:rsidRPr="00CD7367">
        <w:rPr>
          <w:rFonts w:ascii="Times New Roman" w:hAnsi="Times New Roman" w:cs="Times New Roman"/>
          <w:color w:val="000000"/>
        </w:rPr>
        <w:t xml:space="preserve"> as pathology and radiology</w:t>
      </w:r>
      <w:r>
        <w:rPr>
          <w:rFonts w:ascii="Times New Roman" w:hAnsi="Times New Roman" w:cs="Times New Roman"/>
          <w:color w:val="000000"/>
        </w:rPr>
        <w:t>, which may</w:t>
      </w:r>
      <w:r w:rsidRPr="00CD7367">
        <w:rPr>
          <w:rFonts w:ascii="Times New Roman" w:hAnsi="Times New Roman" w:cs="Times New Roman"/>
          <w:color w:val="000000"/>
        </w:rPr>
        <w:t xml:space="preserve"> have affected the ability </w:t>
      </w:r>
      <w:r>
        <w:rPr>
          <w:rFonts w:ascii="Times New Roman" w:hAnsi="Times New Roman" w:cs="Times New Roman"/>
          <w:color w:val="000000"/>
        </w:rPr>
        <w:t xml:space="preserve">for GPs and ED clinicians </w:t>
      </w:r>
      <w:r w:rsidRPr="00CD7367">
        <w:rPr>
          <w:rFonts w:ascii="Times New Roman" w:hAnsi="Times New Roman" w:cs="Times New Roman"/>
          <w:color w:val="000000"/>
        </w:rPr>
        <w:t>to treat and investigate the children included efficiently</w:t>
      </w:r>
      <w:r>
        <w:rPr>
          <w:rFonts w:ascii="Times New Roman" w:hAnsi="Times New Roman" w:cs="Times New Roman"/>
          <w:color w:val="000000"/>
        </w:rPr>
        <w:t xml:space="preserve">. Secondly, although every effort was made to eliminate sources of </w:t>
      </w:r>
      <w:r w:rsidRPr="00152F3D">
        <w:rPr>
          <w:rFonts w:ascii="Times New Roman" w:hAnsi="Times New Roman" w:cs="Times New Roman"/>
          <w:color w:val="000000"/>
        </w:rPr>
        <w:t xml:space="preserve">bias, </w:t>
      </w:r>
      <w:r w:rsidR="00D329BC" w:rsidRPr="000731ED">
        <w:rPr>
          <w:rFonts w:ascii="Times New Roman" w:hAnsi="Times New Roman" w:cs="Times New Roman"/>
          <w:color w:val="000000"/>
        </w:rPr>
        <w:t xml:space="preserve">including the large patient numbers and balanced baseline characteristics, </w:t>
      </w:r>
      <w:r w:rsidRPr="000731ED">
        <w:rPr>
          <w:rFonts w:ascii="Times New Roman" w:hAnsi="Times New Roman" w:cs="Times New Roman"/>
          <w:color w:val="000000"/>
        </w:rPr>
        <w:t>the retrospective nature of the study</w:t>
      </w:r>
      <w:r w:rsidRPr="00152F3D">
        <w:rPr>
          <w:rFonts w:ascii="Times New Roman" w:hAnsi="Times New Roman" w:cs="Times New Roman"/>
          <w:color w:val="000000"/>
        </w:rPr>
        <w:t xml:space="preserve">, and lack of randomisation does leave the opportunity for unknown causes of bias, which could not be adjusted for. </w:t>
      </w:r>
      <w:r w:rsidR="002154C2">
        <w:rPr>
          <w:rFonts w:ascii="Times New Roman" w:hAnsi="Times New Roman" w:cs="Times New Roman"/>
          <w:color w:val="000000"/>
        </w:rPr>
        <w:t>Thirdly</w:t>
      </w:r>
      <w:r w:rsidR="00D329BC" w:rsidRPr="000731ED">
        <w:rPr>
          <w:rFonts w:ascii="Times New Roman" w:hAnsi="Times New Roman" w:cs="Times New Roman"/>
          <w:color w:val="000000"/>
        </w:rPr>
        <w:t>, higher rates of incomplete data capture and exclusion for the ED group very likely have not impacted our findings. These seem to be missing at random in verification samples and they appear to occur during busy times and are related to the electronic system used. Yet, inevitably, we cannot confirm this with certainty, nor determine how these patients would have affected the detailed findings of the study</w:t>
      </w:r>
      <w:bookmarkStart w:id="22" w:name="_Hlk39828019"/>
      <w:r w:rsidR="00D329BC" w:rsidRPr="00152F3D">
        <w:rPr>
          <w:rFonts w:ascii="Times New Roman" w:hAnsi="Times New Roman" w:cs="Times New Roman"/>
          <w:color w:val="000000"/>
        </w:rPr>
        <w:t>.</w:t>
      </w:r>
      <w:r w:rsidR="002154C2">
        <w:rPr>
          <w:rFonts w:ascii="Times New Roman" w:hAnsi="Times New Roman" w:cs="Times New Roman"/>
          <w:color w:val="000000"/>
        </w:rPr>
        <w:t xml:space="preserve"> Finally, the operational hours of the GP service only covering one-third of the operating hours of the ED (2pm-10pm), means that generalisability of our findings could be limited; as we cannot guarantee that similar patterns of care would be observed over night when services, diagnostics and access to radiography are limited.</w:t>
      </w:r>
      <w:bookmarkEnd w:id="22"/>
    </w:p>
    <w:p w14:paraId="0AD29113" w14:textId="77777777" w:rsidR="00D937A7" w:rsidRDefault="00D937A7" w:rsidP="008A5AE9">
      <w:pPr>
        <w:autoSpaceDE w:val="0"/>
        <w:autoSpaceDN w:val="0"/>
        <w:adjustRightInd w:val="0"/>
        <w:spacing w:after="0" w:line="480" w:lineRule="auto"/>
        <w:rPr>
          <w:rFonts w:ascii="ClassicalGaramondBT-Roman" w:hAnsi="ClassicalGaramondBT-Roman" w:cs="ClassicalGaramondBT-Roman"/>
          <w:color w:val="000000"/>
          <w:sz w:val="20"/>
          <w:szCs w:val="20"/>
        </w:rPr>
      </w:pPr>
    </w:p>
    <w:bookmarkEnd w:id="0"/>
    <w:p w14:paraId="1840C873" w14:textId="77777777" w:rsidR="009C545D" w:rsidRPr="009C545D" w:rsidRDefault="009C545D" w:rsidP="008A5AE9">
      <w:pPr>
        <w:autoSpaceDE w:val="0"/>
        <w:autoSpaceDN w:val="0"/>
        <w:adjustRightInd w:val="0"/>
        <w:spacing w:after="0" w:line="480" w:lineRule="auto"/>
        <w:rPr>
          <w:rFonts w:ascii="Times New Roman" w:hAnsi="Times New Roman" w:cs="Times New Roman"/>
          <w:b/>
          <w:bCs/>
          <w:color w:val="000000"/>
        </w:rPr>
      </w:pPr>
      <w:r w:rsidRPr="009C545D">
        <w:rPr>
          <w:rFonts w:ascii="Times New Roman" w:hAnsi="Times New Roman" w:cs="Times New Roman"/>
          <w:b/>
          <w:bCs/>
          <w:color w:val="000000"/>
        </w:rPr>
        <w:lastRenderedPageBreak/>
        <w:t>Comparison with existing literature</w:t>
      </w:r>
    </w:p>
    <w:p w14:paraId="2FCC41AE" w14:textId="06AF9055" w:rsidR="00966AFF" w:rsidRPr="00D50A47" w:rsidRDefault="00966AFF" w:rsidP="008A5AE9">
      <w:pPr>
        <w:autoSpaceDE w:val="0"/>
        <w:autoSpaceDN w:val="0"/>
        <w:adjustRightInd w:val="0"/>
        <w:spacing w:after="0" w:line="480" w:lineRule="auto"/>
        <w:rPr>
          <w:rFonts w:ascii="Times New Roman" w:hAnsi="Times New Roman" w:cs="Times New Roman"/>
          <w:color w:val="000000"/>
        </w:rPr>
      </w:pPr>
      <w:r w:rsidRPr="00D50A47">
        <w:rPr>
          <w:rFonts w:ascii="Times New Roman" w:hAnsi="Times New Roman" w:cs="Times New Roman"/>
          <w:color w:val="000000"/>
        </w:rPr>
        <w:t>Prior interventional analyses and systematic reviews have suggested that co-location of GPs in EDs may not have a significant impact on reducing the cost per patient [</w:t>
      </w:r>
      <w:r>
        <w:rPr>
          <w:rFonts w:ascii="Times New Roman" w:hAnsi="Times New Roman" w:cs="Times New Roman"/>
          <w:color w:val="000000"/>
        </w:rPr>
        <w:t>29</w:t>
      </w:r>
      <w:r w:rsidRPr="00D50A47">
        <w:rPr>
          <w:rFonts w:ascii="Times New Roman" w:hAnsi="Times New Roman" w:cs="Times New Roman"/>
          <w:color w:val="000000"/>
        </w:rPr>
        <w:t>,3</w:t>
      </w:r>
      <w:r>
        <w:rPr>
          <w:rFonts w:ascii="Times New Roman" w:hAnsi="Times New Roman" w:cs="Times New Roman"/>
          <w:color w:val="000000"/>
        </w:rPr>
        <w:t>0</w:t>
      </w:r>
      <w:r w:rsidRPr="00D50A47">
        <w:rPr>
          <w:rFonts w:ascii="Times New Roman" w:hAnsi="Times New Roman" w:cs="Times New Roman"/>
          <w:color w:val="000000"/>
        </w:rPr>
        <w:t>],</w:t>
      </w:r>
      <w:r w:rsidRPr="00D50A47">
        <w:rPr>
          <w:rFonts w:ascii="Times New Roman" w:hAnsi="Times New Roman" w:cs="Times New Roman"/>
          <w:color w:val="0000FF"/>
        </w:rPr>
        <w:t xml:space="preserve"> </w:t>
      </w:r>
      <w:r w:rsidRPr="00D50A47">
        <w:rPr>
          <w:rFonts w:ascii="Times New Roman" w:hAnsi="Times New Roman" w:cs="Times New Roman"/>
          <w:color w:val="000000"/>
        </w:rPr>
        <w:t>but may in fact increase costs due to extra personnel. [3</w:t>
      </w:r>
      <w:r>
        <w:rPr>
          <w:rFonts w:ascii="Times New Roman" w:hAnsi="Times New Roman" w:cs="Times New Roman"/>
          <w:color w:val="000000"/>
        </w:rPr>
        <w:t>0</w:t>
      </w:r>
      <w:r w:rsidRPr="00D50A47">
        <w:rPr>
          <w:rFonts w:ascii="Times New Roman" w:hAnsi="Times New Roman" w:cs="Times New Roman"/>
          <w:color w:val="000000"/>
        </w:rPr>
        <w:t>] Our findings, in the largest cohort to date, suggest otherwise. Despite personnel costs increasing, non-urgent children managed by GPs experienced significant reductions in total costs of management, predominantly resulting from reductions in inpatient admission, investigations, and radiography; as observed in similar studies. [22,3</w:t>
      </w:r>
      <w:r>
        <w:rPr>
          <w:rFonts w:ascii="Times New Roman" w:hAnsi="Times New Roman" w:cs="Times New Roman"/>
          <w:color w:val="000000"/>
        </w:rPr>
        <w:t>1</w:t>
      </w:r>
      <w:r w:rsidRPr="00D50A47">
        <w:rPr>
          <w:rFonts w:ascii="Times New Roman" w:hAnsi="Times New Roman" w:cs="Times New Roman"/>
          <w:color w:val="000000"/>
        </w:rPr>
        <w:t>-3</w:t>
      </w:r>
      <w:r>
        <w:rPr>
          <w:rFonts w:ascii="Times New Roman" w:hAnsi="Times New Roman" w:cs="Times New Roman"/>
          <w:color w:val="000000"/>
        </w:rPr>
        <w:t>2</w:t>
      </w:r>
      <w:r w:rsidRPr="00D50A47">
        <w:rPr>
          <w:rFonts w:ascii="Times New Roman" w:hAnsi="Times New Roman" w:cs="Times New Roman"/>
          <w:color w:val="000000"/>
        </w:rPr>
        <w:t>] This difference was most pronounced among younger children, where healthcare costs were reduced by almost 60%, and where understandably, ED staff are known to be most cautious. [26]</w:t>
      </w:r>
    </w:p>
    <w:p w14:paraId="4A0074D8" w14:textId="77777777" w:rsidR="00966AFF" w:rsidRPr="00D50A47" w:rsidRDefault="00966AFF" w:rsidP="008A5AE9">
      <w:pPr>
        <w:autoSpaceDE w:val="0"/>
        <w:autoSpaceDN w:val="0"/>
        <w:adjustRightInd w:val="0"/>
        <w:spacing w:after="0" w:line="480" w:lineRule="auto"/>
        <w:rPr>
          <w:rFonts w:ascii="Times New Roman" w:hAnsi="Times New Roman" w:cs="Times New Roman"/>
          <w:color w:val="000000"/>
        </w:rPr>
      </w:pPr>
    </w:p>
    <w:p w14:paraId="0E8F6AFF" w14:textId="77777777" w:rsidR="00966AFF" w:rsidRPr="00E57E4B" w:rsidRDefault="00966AFF" w:rsidP="008A5AE9">
      <w:pPr>
        <w:autoSpaceDE w:val="0"/>
        <w:autoSpaceDN w:val="0"/>
        <w:adjustRightInd w:val="0"/>
        <w:spacing w:after="0" w:line="480" w:lineRule="auto"/>
        <w:rPr>
          <w:rFonts w:ascii="Times New Roman" w:hAnsi="Times New Roman" w:cs="Times New Roman"/>
          <w:color w:val="000000"/>
        </w:rPr>
      </w:pPr>
      <w:r w:rsidRPr="00D50A47">
        <w:rPr>
          <w:rFonts w:ascii="Times New Roman" w:hAnsi="Times New Roman" w:cs="Times New Roman"/>
          <w:color w:val="000000"/>
        </w:rPr>
        <w:t>In EDs which are frequently overcrowded, the significant reduction in activities associated with waiting (observation, investigations, radiography) as observed in the GP group, may have a significant effect on patient flow through the ED, resulting in reductions in waiting times, and increases in patient satisfaction. This could have significant implications for NHS trusts, as breaching the target of resolving at least 95% of the attendances within 4 hours can have serious negative economic consequences for hospitals. [3</w:t>
      </w:r>
      <w:r>
        <w:rPr>
          <w:rFonts w:ascii="Times New Roman" w:hAnsi="Times New Roman" w:cs="Times New Roman"/>
          <w:color w:val="000000"/>
        </w:rPr>
        <w:t>3</w:t>
      </w:r>
      <w:r w:rsidRPr="00D50A47">
        <w:rPr>
          <w:rFonts w:ascii="Times New Roman" w:hAnsi="Times New Roman" w:cs="Times New Roman"/>
          <w:color w:val="000000"/>
        </w:rPr>
        <w:t>]</w:t>
      </w:r>
      <w:r w:rsidRPr="00D50A47">
        <w:rPr>
          <w:rFonts w:ascii="Times New Roman" w:hAnsi="Times New Roman" w:cs="Times New Roman"/>
          <w:color w:val="0000FF"/>
        </w:rPr>
        <w:t xml:space="preserve"> </w:t>
      </w:r>
      <w:r w:rsidRPr="00D50A47">
        <w:rPr>
          <w:rFonts w:ascii="Times New Roman" w:hAnsi="Times New Roman" w:cs="Times New Roman"/>
          <w:color w:val="000000"/>
        </w:rPr>
        <w:t>The increase in achievement of the four-hour standard from 88.4% in the ED group to 98.6% in the GP group, therefore, also has the potential to save NHS trusts money in the short to medium term, which were not captured in this analysis. However, a potential limitation, observed in both this study and our previously published pilot study, [20] is that a substantial number of patients managed by GPs were subsequently referred to their own GP for further follow-up; which may simply shift some of the burden to primary care. As such, the impact on the whole system of GP in the ED models of care still requires further investigation.</w:t>
      </w:r>
      <w:r w:rsidRPr="00E57E4B">
        <w:rPr>
          <w:rFonts w:ascii="Times New Roman" w:hAnsi="Times New Roman" w:cs="Times New Roman"/>
          <w:color w:val="000000"/>
        </w:rPr>
        <w:t xml:space="preserve"> </w:t>
      </w:r>
    </w:p>
    <w:p w14:paraId="2F087B06" w14:textId="77777777" w:rsidR="00966AFF" w:rsidRDefault="00966AFF" w:rsidP="008A5AE9">
      <w:pPr>
        <w:autoSpaceDE w:val="0"/>
        <w:autoSpaceDN w:val="0"/>
        <w:adjustRightInd w:val="0"/>
        <w:spacing w:after="0" w:line="480" w:lineRule="auto"/>
        <w:rPr>
          <w:rFonts w:ascii="Arial" w:eastAsia="Times New Roman" w:hAnsi="Arial" w:cs="Arial"/>
          <w:color w:val="1F497D"/>
          <w:lang w:eastAsia="en-GB"/>
        </w:rPr>
      </w:pPr>
    </w:p>
    <w:p w14:paraId="73646C78" w14:textId="77777777" w:rsidR="00966AFF" w:rsidRDefault="00966AFF" w:rsidP="008A5AE9">
      <w:pPr>
        <w:autoSpaceDE w:val="0"/>
        <w:autoSpaceDN w:val="0"/>
        <w:adjustRightInd w:val="0"/>
        <w:spacing w:after="0" w:line="480" w:lineRule="auto"/>
        <w:rPr>
          <w:rFonts w:ascii="Times New Roman" w:hAnsi="Times New Roman" w:cs="Times New Roman"/>
          <w:color w:val="000000"/>
        </w:rPr>
      </w:pPr>
      <w:r>
        <w:rPr>
          <w:rFonts w:ascii="Times New Roman" w:hAnsi="Times New Roman" w:cs="Times New Roman"/>
          <w:color w:val="000000"/>
        </w:rPr>
        <w:t>Finally,</w:t>
      </w:r>
      <w:r w:rsidRPr="00E57E4B">
        <w:rPr>
          <w:rFonts w:ascii="Times New Roman" w:hAnsi="Times New Roman" w:cs="Times New Roman"/>
          <w:color w:val="000000"/>
        </w:rPr>
        <w:t xml:space="preserve"> although GP-led care for non-urgent </w:t>
      </w:r>
      <w:r>
        <w:rPr>
          <w:rFonts w:ascii="Times New Roman" w:hAnsi="Times New Roman" w:cs="Times New Roman"/>
          <w:color w:val="000000"/>
        </w:rPr>
        <w:t>attendances</w:t>
      </w:r>
      <w:r w:rsidRPr="00E57E4B">
        <w:rPr>
          <w:rFonts w:ascii="Times New Roman" w:hAnsi="Times New Roman" w:cs="Times New Roman"/>
          <w:color w:val="000000"/>
        </w:rPr>
        <w:t xml:space="preserve"> resulted in several </w:t>
      </w:r>
      <w:r>
        <w:rPr>
          <w:rFonts w:ascii="Times New Roman" w:hAnsi="Times New Roman" w:cs="Times New Roman"/>
          <w:color w:val="000000"/>
        </w:rPr>
        <w:t xml:space="preserve">significant </w:t>
      </w:r>
      <w:r w:rsidRPr="00E57E4B">
        <w:rPr>
          <w:rFonts w:ascii="Times New Roman" w:hAnsi="Times New Roman" w:cs="Times New Roman"/>
          <w:color w:val="000000"/>
        </w:rPr>
        <w:t>benefits, the resulting increase in antibiotic prescription was also significant</w:t>
      </w:r>
      <w:r>
        <w:rPr>
          <w:rFonts w:ascii="Times New Roman" w:hAnsi="Times New Roman" w:cs="Times New Roman"/>
          <w:color w:val="000000"/>
        </w:rPr>
        <w:t xml:space="preserve">. </w:t>
      </w:r>
      <w:r w:rsidRPr="00E57E4B">
        <w:rPr>
          <w:rFonts w:ascii="Times New Roman" w:hAnsi="Times New Roman" w:cs="Times New Roman"/>
          <w:color w:val="000000"/>
        </w:rPr>
        <w:t xml:space="preserve">There are considerable clinical policy pressures </w:t>
      </w:r>
      <w:r w:rsidRPr="00526D13">
        <w:rPr>
          <w:rFonts w:ascii="Times New Roman" w:hAnsi="Times New Roman" w:cs="Times New Roman"/>
          <w:color w:val="000000"/>
        </w:rPr>
        <w:t>on GPs not to miss sepsis, meningitis, or other serious-but-rare illnesses, often a result of diagnostic uncertainty</w:t>
      </w:r>
      <w:r>
        <w:rPr>
          <w:rFonts w:ascii="Times New Roman" w:hAnsi="Times New Roman" w:cs="Times New Roman"/>
          <w:color w:val="000000"/>
        </w:rPr>
        <w:t>,</w:t>
      </w:r>
      <w:r w:rsidRPr="00526D13">
        <w:rPr>
          <w:rFonts w:ascii="Times New Roman" w:hAnsi="Times New Roman" w:cs="Times New Roman"/>
          <w:color w:val="000000"/>
        </w:rPr>
        <w:t xml:space="preserve"> [2</w:t>
      </w:r>
      <w:r>
        <w:rPr>
          <w:rFonts w:ascii="Times New Roman" w:hAnsi="Times New Roman" w:cs="Times New Roman"/>
          <w:color w:val="000000"/>
        </w:rPr>
        <w:t>6</w:t>
      </w:r>
      <w:r w:rsidRPr="00526D13">
        <w:rPr>
          <w:rFonts w:ascii="Times New Roman" w:hAnsi="Times New Roman" w:cs="Times New Roman"/>
          <w:color w:val="000000"/>
        </w:rPr>
        <w:t>] which may push practitioners to prescribe as a precaution</w:t>
      </w:r>
      <w:r>
        <w:rPr>
          <w:rFonts w:ascii="Times New Roman" w:hAnsi="Times New Roman" w:cs="Times New Roman"/>
          <w:color w:val="000000"/>
        </w:rPr>
        <w:t>.</w:t>
      </w:r>
      <w:r w:rsidRPr="00526D13">
        <w:rPr>
          <w:rFonts w:ascii="Times New Roman" w:hAnsi="Times New Roman" w:cs="Times New Roman"/>
          <w:color w:val="000000"/>
        </w:rPr>
        <w:t xml:space="preserve"> [2</w:t>
      </w:r>
      <w:r>
        <w:rPr>
          <w:rFonts w:ascii="Times New Roman" w:hAnsi="Times New Roman" w:cs="Times New Roman"/>
          <w:color w:val="000000"/>
        </w:rPr>
        <w:t>6</w:t>
      </w:r>
      <w:r w:rsidRPr="00526D13">
        <w:rPr>
          <w:rFonts w:ascii="Times New Roman" w:hAnsi="Times New Roman" w:cs="Times New Roman"/>
          <w:color w:val="000000"/>
        </w:rPr>
        <w:t>,3</w:t>
      </w:r>
      <w:r>
        <w:rPr>
          <w:rFonts w:ascii="Times New Roman" w:hAnsi="Times New Roman" w:cs="Times New Roman"/>
          <w:color w:val="000000"/>
        </w:rPr>
        <w:t>4</w:t>
      </w:r>
      <w:r w:rsidRPr="00526D13">
        <w:rPr>
          <w:rFonts w:ascii="Times New Roman" w:hAnsi="Times New Roman" w:cs="Times New Roman"/>
          <w:color w:val="000000"/>
        </w:rPr>
        <w:t>-3</w:t>
      </w:r>
      <w:r>
        <w:rPr>
          <w:rFonts w:ascii="Times New Roman" w:hAnsi="Times New Roman" w:cs="Times New Roman"/>
          <w:color w:val="000000"/>
        </w:rPr>
        <w:t>5</w:t>
      </w:r>
      <w:r w:rsidRPr="00526D13">
        <w:rPr>
          <w:rFonts w:ascii="Times New Roman" w:hAnsi="Times New Roman" w:cs="Times New Roman"/>
          <w:color w:val="000000"/>
        </w:rPr>
        <w:t xml:space="preserve">] </w:t>
      </w:r>
      <w:r>
        <w:rPr>
          <w:rFonts w:ascii="Times New Roman" w:hAnsi="Times New Roman" w:cs="Times New Roman"/>
          <w:color w:val="000000"/>
        </w:rPr>
        <w:t>A</w:t>
      </w:r>
      <w:r w:rsidRPr="00526D13">
        <w:rPr>
          <w:rFonts w:ascii="Times New Roman" w:hAnsi="Times New Roman" w:cs="Times New Roman"/>
          <w:color w:val="000000"/>
        </w:rPr>
        <w:t xml:space="preserve"> previous study found that 44% of GPs might prescribe antibiotics to terminate a consultation, [3</w:t>
      </w:r>
      <w:r>
        <w:rPr>
          <w:rFonts w:ascii="Times New Roman" w:hAnsi="Times New Roman" w:cs="Times New Roman"/>
          <w:color w:val="000000"/>
        </w:rPr>
        <w:t>6</w:t>
      </w:r>
      <w:r w:rsidRPr="00526D13">
        <w:rPr>
          <w:rFonts w:ascii="Times New Roman" w:hAnsi="Times New Roman" w:cs="Times New Roman"/>
          <w:color w:val="000000"/>
        </w:rPr>
        <w:t xml:space="preserve">] and </w:t>
      </w:r>
      <w:r w:rsidRPr="00526D13">
        <w:rPr>
          <w:rFonts w:ascii="Times New Roman" w:hAnsi="Times New Roman" w:cs="Times New Roman"/>
          <w:color w:val="000000"/>
        </w:rPr>
        <w:lastRenderedPageBreak/>
        <w:t xml:space="preserve">implicit in this finding is the potential effect of the increasingly tight time constraints under which GPs work, and the number of children seen over relatively short periods of time. </w:t>
      </w:r>
      <w:r>
        <w:rPr>
          <w:rFonts w:ascii="Times New Roman" w:hAnsi="Times New Roman" w:cs="Times New Roman"/>
          <w:szCs w:val="18"/>
        </w:rPr>
        <w:t xml:space="preserve">In this study, children who were managed by the GP who were seen and discharged within 1 hour were 3 times more likely to be prescribed antibiotics, compared to children seen and discharged within a similar period who were managed by ED clinicians. </w:t>
      </w:r>
      <w:r w:rsidRPr="00526D13">
        <w:rPr>
          <w:rFonts w:ascii="Times New Roman" w:hAnsi="Times New Roman" w:cs="Times New Roman"/>
          <w:color w:val="000000"/>
        </w:rPr>
        <w:t>Consultation time and GP workload have been shown to be associated with higher antibiotic prescription rates</w:t>
      </w:r>
      <w:r>
        <w:rPr>
          <w:rFonts w:ascii="Times New Roman" w:hAnsi="Times New Roman" w:cs="Times New Roman"/>
          <w:color w:val="000000"/>
        </w:rPr>
        <w:t>,</w:t>
      </w:r>
      <w:r w:rsidRPr="00526D13">
        <w:rPr>
          <w:rFonts w:ascii="Times New Roman" w:hAnsi="Times New Roman" w:cs="Times New Roman"/>
          <w:color w:val="000000"/>
        </w:rPr>
        <w:t xml:space="preserve"> [3</w:t>
      </w:r>
      <w:r>
        <w:rPr>
          <w:rFonts w:ascii="Times New Roman" w:hAnsi="Times New Roman" w:cs="Times New Roman"/>
          <w:color w:val="000000"/>
        </w:rPr>
        <w:t>7</w:t>
      </w:r>
      <w:r w:rsidRPr="00526D13">
        <w:rPr>
          <w:rFonts w:ascii="Times New Roman" w:hAnsi="Times New Roman" w:cs="Times New Roman"/>
          <w:color w:val="000000"/>
        </w:rPr>
        <w:t>] and it is worth noting that in this study, the GP managed almost twice as many non-urgent cases as ED clinicians over the same period. In Norway, a study found that GPs who saw more patients per year prescribed more antibiotics than those with fewer patients</w:t>
      </w:r>
      <w:r>
        <w:rPr>
          <w:rFonts w:ascii="Times New Roman" w:hAnsi="Times New Roman" w:cs="Times New Roman"/>
          <w:color w:val="000000"/>
        </w:rPr>
        <w:t xml:space="preserve"> </w:t>
      </w:r>
      <w:r w:rsidRPr="00526D13">
        <w:rPr>
          <w:rFonts w:ascii="Times New Roman" w:hAnsi="Times New Roman" w:cs="Times New Roman"/>
          <w:color w:val="000000"/>
        </w:rPr>
        <w:t>[</w:t>
      </w:r>
      <w:r>
        <w:rPr>
          <w:rFonts w:ascii="Times New Roman" w:hAnsi="Times New Roman" w:cs="Times New Roman"/>
          <w:color w:val="000000"/>
        </w:rPr>
        <w:t>38</w:t>
      </w:r>
      <w:r w:rsidRPr="00526D13">
        <w:rPr>
          <w:rFonts w:ascii="Times New Roman" w:hAnsi="Times New Roman" w:cs="Times New Roman"/>
          <w:color w:val="000000"/>
        </w:rPr>
        <w:t>]</w:t>
      </w:r>
      <w:r>
        <w:rPr>
          <w:rFonts w:ascii="Times New Roman" w:hAnsi="Times New Roman" w:cs="Times New Roman"/>
          <w:color w:val="000000"/>
        </w:rPr>
        <w:t>, and t</w:t>
      </w:r>
      <w:r w:rsidRPr="00526D13">
        <w:rPr>
          <w:rFonts w:ascii="Times New Roman" w:hAnsi="Times New Roman" w:cs="Times New Roman"/>
          <w:color w:val="000000"/>
        </w:rPr>
        <w:t>his was echoed in a qualitative study of GPs and nurse prescribers in the UK. [</w:t>
      </w:r>
      <w:r>
        <w:rPr>
          <w:rFonts w:ascii="Times New Roman" w:hAnsi="Times New Roman" w:cs="Times New Roman"/>
          <w:color w:val="000000"/>
        </w:rPr>
        <w:t>39</w:t>
      </w:r>
      <w:r w:rsidRPr="00526D13">
        <w:rPr>
          <w:rFonts w:ascii="Times New Roman" w:hAnsi="Times New Roman" w:cs="Times New Roman"/>
          <w:color w:val="000000"/>
        </w:rPr>
        <w:t xml:space="preserve">] </w:t>
      </w:r>
    </w:p>
    <w:p w14:paraId="6EA228E2" w14:textId="77777777" w:rsidR="00966AFF" w:rsidRDefault="00966AFF" w:rsidP="008A5AE9">
      <w:pPr>
        <w:autoSpaceDE w:val="0"/>
        <w:autoSpaceDN w:val="0"/>
        <w:adjustRightInd w:val="0"/>
        <w:spacing w:after="0" w:line="480" w:lineRule="auto"/>
        <w:rPr>
          <w:rFonts w:ascii="Times New Roman" w:hAnsi="Times New Roman" w:cs="Times New Roman"/>
          <w:color w:val="000000"/>
        </w:rPr>
      </w:pPr>
    </w:p>
    <w:p w14:paraId="5E075884" w14:textId="77777777" w:rsidR="00966AFF" w:rsidRDefault="00966AFF" w:rsidP="008A5AE9">
      <w:pPr>
        <w:autoSpaceDE w:val="0"/>
        <w:autoSpaceDN w:val="0"/>
        <w:adjustRightInd w:val="0"/>
        <w:spacing w:after="0" w:line="480" w:lineRule="auto"/>
        <w:rPr>
          <w:rFonts w:ascii="Times New Roman" w:hAnsi="Times New Roman" w:cs="Times New Roman"/>
          <w:color w:val="000000"/>
          <w:shd w:val="clear" w:color="auto" w:fill="FFFFFF"/>
        </w:rPr>
      </w:pPr>
      <w:r>
        <w:rPr>
          <w:rFonts w:ascii="Times New Roman" w:hAnsi="Times New Roman" w:cs="Times New Roman"/>
          <w:color w:val="000000"/>
        </w:rPr>
        <w:t>A</w:t>
      </w:r>
      <w:r w:rsidRPr="00526D13">
        <w:rPr>
          <w:rFonts w:ascii="Times New Roman" w:hAnsi="Times New Roman" w:cs="Times New Roman"/>
          <w:color w:val="000000"/>
        </w:rPr>
        <w:t xml:space="preserve">dvances in diagnostic technologies such as rapid point-of-care </w:t>
      </w:r>
      <w:r>
        <w:rPr>
          <w:rFonts w:ascii="Times New Roman" w:hAnsi="Times New Roman" w:cs="Times New Roman"/>
          <w:color w:val="000000"/>
        </w:rPr>
        <w:t xml:space="preserve">(POC) </w:t>
      </w:r>
      <w:r w:rsidRPr="00526D13">
        <w:rPr>
          <w:rFonts w:ascii="Times New Roman" w:hAnsi="Times New Roman" w:cs="Times New Roman"/>
          <w:color w:val="000000"/>
        </w:rPr>
        <w:t>testing</w:t>
      </w:r>
      <w:r w:rsidRPr="00E57E4B">
        <w:rPr>
          <w:rFonts w:ascii="Times New Roman" w:hAnsi="Times New Roman" w:cs="Times New Roman"/>
          <w:color w:val="000000"/>
        </w:rPr>
        <w:t xml:space="preserve"> may </w:t>
      </w:r>
      <w:r>
        <w:rPr>
          <w:rFonts w:ascii="Times New Roman" w:hAnsi="Times New Roman" w:cs="Times New Roman"/>
          <w:color w:val="000000"/>
        </w:rPr>
        <w:t>play a role in reducing</w:t>
      </w:r>
      <w:r w:rsidRPr="00E57E4B">
        <w:rPr>
          <w:rFonts w:ascii="Times New Roman" w:hAnsi="Times New Roman" w:cs="Times New Roman"/>
          <w:color w:val="000000"/>
        </w:rPr>
        <w:t xml:space="preserve"> unnecessary antibiotic prescribing</w:t>
      </w:r>
      <w:r>
        <w:rPr>
          <w:rFonts w:ascii="Times New Roman" w:hAnsi="Times New Roman" w:cs="Times New Roman"/>
          <w:color w:val="000000"/>
        </w:rPr>
        <w:t xml:space="preserve">. POC </w:t>
      </w:r>
      <w:r w:rsidRPr="00E57E4B">
        <w:rPr>
          <w:rFonts w:ascii="Times New Roman" w:hAnsi="Times New Roman" w:cs="Times New Roman"/>
          <w:color w:val="000000"/>
        </w:rPr>
        <w:t>C-reactive protein (CRP)</w:t>
      </w:r>
      <w:r>
        <w:rPr>
          <w:rFonts w:ascii="Times New Roman" w:hAnsi="Times New Roman" w:cs="Times New Roman"/>
          <w:color w:val="000000"/>
        </w:rPr>
        <w:t xml:space="preserve"> CRP testing has been shown to reduce antibiotic prescribing in UK primary care clinics for patients with COPD [40]  P</w:t>
      </w:r>
      <w:r w:rsidRPr="00526D13">
        <w:rPr>
          <w:rFonts w:ascii="Times New Roman" w:hAnsi="Times New Roman" w:cs="Times New Roman"/>
          <w:color w:val="000000"/>
        </w:rPr>
        <w:t xml:space="preserve">rior studies have </w:t>
      </w:r>
      <w:r>
        <w:rPr>
          <w:rFonts w:ascii="Times New Roman" w:hAnsi="Times New Roman" w:cs="Times New Roman"/>
          <w:color w:val="000000"/>
        </w:rPr>
        <w:t>also suggested</w:t>
      </w:r>
      <w:r w:rsidRPr="00526D13">
        <w:rPr>
          <w:rFonts w:ascii="Times New Roman" w:hAnsi="Times New Roman" w:cs="Times New Roman"/>
          <w:color w:val="000000"/>
        </w:rPr>
        <w:t xml:space="preserve"> community antibiotic stewardship by pharmacists</w:t>
      </w:r>
      <w:r>
        <w:rPr>
          <w:rFonts w:ascii="Times New Roman" w:hAnsi="Times New Roman" w:cs="Times New Roman"/>
          <w:color w:val="000000"/>
        </w:rPr>
        <w:t>,</w:t>
      </w:r>
      <w:r w:rsidRPr="00526D13">
        <w:rPr>
          <w:rFonts w:ascii="Times New Roman" w:hAnsi="Times New Roman" w:cs="Times New Roman"/>
          <w:color w:val="000000"/>
        </w:rPr>
        <w:t xml:space="preserve"> [</w:t>
      </w:r>
      <w:r>
        <w:rPr>
          <w:rFonts w:ascii="Times New Roman" w:hAnsi="Times New Roman" w:cs="Times New Roman"/>
          <w:color w:val="000000"/>
        </w:rPr>
        <w:t>41</w:t>
      </w:r>
      <w:r w:rsidRPr="00526D13">
        <w:rPr>
          <w:rFonts w:ascii="Times New Roman" w:hAnsi="Times New Roman" w:cs="Times New Roman"/>
          <w:color w:val="000000"/>
        </w:rPr>
        <w:t xml:space="preserve">] </w:t>
      </w:r>
      <w:r>
        <w:rPr>
          <w:rFonts w:ascii="Times New Roman" w:hAnsi="Times New Roman" w:cs="Times New Roman"/>
          <w:color w:val="000000"/>
        </w:rPr>
        <w:t xml:space="preserve">and </w:t>
      </w:r>
      <w:r w:rsidRPr="00526D13">
        <w:rPr>
          <w:rFonts w:ascii="Times New Roman" w:hAnsi="Times New Roman" w:cs="Times New Roman"/>
          <w:color w:val="000000"/>
          <w:shd w:val="clear" w:color="auto" w:fill="FFFFFF"/>
        </w:rPr>
        <w:t>prescribing or social norm feedback as part of continued GP education [</w:t>
      </w:r>
      <w:r>
        <w:rPr>
          <w:rFonts w:ascii="Times New Roman" w:hAnsi="Times New Roman" w:cs="Times New Roman"/>
          <w:color w:val="000000"/>
          <w:shd w:val="clear" w:color="auto" w:fill="FFFFFF"/>
        </w:rPr>
        <w:t>42</w:t>
      </w:r>
      <w:r w:rsidRPr="00526D13">
        <w:rPr>
          <w:rFonts w:ascii="Times New Roman" w:hAnsi="Times New Roman" w:cs="Times New Roman"/>
          <w:color w:val="000000"/>
          <w:shd w:val="clear" w:color="auto" w:fill="FFFFFF"/>
        </w:rPr>
        <w:t>-4</w:t>
      </w:r>
      <w:r>
        <w:rPr>
          <w:rFonts w:ascii="Times New Roman" w:hAnsi="Times New Roman" w:cs="Times New Roman"/>
          <w:color w:val="000000"/>
          <w:shd w:val="clear" w:color="auto" w:fill="FFFFFF"/>
        </w:rPr>
        <w:t>3</w:t>
      </w:r>
      <w:r w:rsidRPr="00526D13">
        <w:rPr>
          <w:rFonts w:ascii="Times New Roman" w:hAnsi="Times New Roman" w:cs="Times New Roman"/>
          <w:color w:val="000000"/>
          <w:shd w:val="clear" w:color="auto" w:fill="FFFFFF"/>
        </w:rPr>
        <w:t>] or primary care accreditation schemes [4</w:t>
      </w:r>
      <w:r>
        <w:rPr>
          <w:rFonts w:ascii="Times New Roman" w:hAnsi="Times New Roman" w:cs="Times New Roman"/>
          <w:color w:val="000000"/>
          <w:shd w:val="clear" w:color="auto" w:fill="FFFFFF"/>
        </w:rPr>
        <w:t>4</w:t>
      </w:r>
      <w:r w:rsidRPr="00526D13">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as means of reducing antimicrobial prescribing.</w:t>
      </w:r>
      <w:r w:rsidRPr="00526D13">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Given the success of these initiatives in reducing antibiotic use in routine practice, coupled with low expected costs of implementation and GPs being easily accessible in a single hospital setting, there is every possibility to reduce antibiotic use. </w:t>
      </w:r>
    </w:p>
    <w:p w14:paraId="2DD24E04" w14:textId="77777777" w:rsidR="008A5AE9" w:rsidRDefault="008A5AE9" w:rsidP="008A5AE9">
      <w:pPr>
        <w:autoSpaceDE w:val="0"/>
        <w:autoSpaceDN w:val="0"/>
        <w:adjustRightInd w:val="0"/>
        <w:spacing w:after="0" w:line="480" w:lineRule="auto"/>
        <w:rPr>
          <w:rFonts w:ascii="Times New Roman" w:hAnsi="Times New Roman" w:cs="Times New Roman"/>
          <w:b/>
          <w:bCs/>
          <w:color w:val="000000"/>
          <w:shd w:val="clear" w:color="auto" w:fill="FFFFFF"/>
        </w:rPr>
      </w:pPr>
    </w:p>
    <w:p w14:paraId="27832E05" w14:textId="3C47E96A" w:rsidR="009C545D" w:rsidRDefault="009C545D" w:rsidP="008A5AE9">
      <w:pPr>
        <w:autoSpaceDE w:val="0"/>
        <w:autoSpaceDN w:val="0"/>
        <w:adjustRightInd w:val="0"/>
        <w:spacing w:after="0" w:line="480" w:lineRule="auto"/>
        <w:rPr>
          <w:rFonts w:ascii="Times New Roman" w:hAnsi="Times New Roman" w:cs="Times New Roman"/>
          <w:b/>
          <w:bCs/>
          <w:color w:val="000000"/>
          <w:shd w:val="clear" w:color="auto" w:fill="FFFFFF"/>
        </w:rPr>
      </w:pPr>
      <w:r w:rsidRPr="009C545D">
        <w:rPr>
          <w:rFonts w:ascii="Times New Roman" w:hAnsi="Times New Roman" w:cs="Times New Roman"/>
          <w:b/>
          <w:bCs/>
          <w:color w:val="000000"/>
          <w:shd w:val="clear" w:color="auto" w:fill="FFFFFF"/>
        </w:rPr>
        <w:t>Implications for research and/or practice</w:t>
      </w:r>
    </w:p>
    <w:p w14:paraId="6BC27C9C" w14:textId="77777777" w:rsidR="001B7D69" w:rsidRPr="009C545D" w:rsidRDefault="001B7D69" w:rsidP="001F681C">
      <w:pPr>
        <w:autoSpaceDE w:val="0"/>
        <w:autoSpaceDN w:val="0"/>
        <w:adjustRightInd w:val="0"/>
        <w:spacing w:after="0" w:line="480" w:lineRule="auto"/>
        <w:rPr>
          <w:rFonts w:ascii="Times New Roman" w:hAnsi="Times New Roman" w:cs="Times New Roman"/>
          <w:b/>
          <w:bCs/>
          <w:color w:val="000000"/>
          <w:shd w:val="clear" w:color="auto" w:fill="FFFFFF"/>
        </w:rPr>
      </w:pPr>
      <w:r w:rsidRPr="00E57E4B">
        <w:rPr>
          <w:rFonts w:ascii="Times New Roman" w:hAnsi="Times New Roman" w:cs="Times New Roman"/>
          <w:color w:val="000000"/>
        </w:rPr>
        <w:t xml:space="preserve">Given the increasing demands on emergency care, integrative </w:t>
      </w:r>
      <w:r>
        <w:rPr>
          <w:rFonts w:ascii="Times New Roman" w:hAnsi="Times New Roman" w:cs="Times New Roman"/>
          <w:color w:val="000000"/>
        </w:rPr>
        <w:t xml:space="preserve">care </w:t>
      </w:r>
      <w:r w:rsidRPr="00E57E4B">
        <w:rPr>
          <w:rFonts w:ascii="Times New Roman" w:hAnsi="Times New Roman" w:cs="Times New Roman"/>
          <w:color w:val="000000"/>
        </w:rPr>
        <w:t xml:space="preserve">approaches are a plausible </w:t>
      </w:r>
      <w:r>
        <w:rPr>
          <w:rFonts w:ascii="Times New Roman" w:hAnsi="Times New Roman" w:cs="Times New Roman"/>
          <w:color w:val="000000"/>
        </w:rPr>
        <w:t xml:space="preserve">means </w:t>
      </w:r>
      <w:r w:rsidRPr="00E57E4B">
        <w:rPr>
          <w:rFonts w:ascii="Times New Roman" w:hAnsi="Times New Roman" w:cs="Times New Roman"/>
          <w:color w:val="000000"/>
        </w:rPr>
        <w:t xml:space="preserve">to increase capacity and manage caseload, particularly given the non-urgent nature of many attendees. The results of this large-scale natural experiment </w:t>
      </w:r>
      <w:r>
        <w:rPr>
          <w:rFonts w:ascii="Times New Roman" w:hAnsi="Times New Roman" w:cs="Times New Roman"/>
          <w:color w:val="000000"/>
        </w:rPr>
        <w:t xml:space="preserve">showed that </w:t>
      </w:r>
      <w:r>
        <w:rPr>
          <w:rFonts w:ascii="Times New Roman" w:hAnsi="Times New Roman" w:cs="Times New Roman"/>
          <w:bCs/>
        </w:rPr>
        <w:t>children</w:t>
      </w:r>
      <w:r w:rsidRPr="000731ED">
        <w:rPr>
          <w:rFonts w:ascii="Times New Roman" w:hAnsi="Times New Roman" w:cs="Times New Roman"/>
          <w:bCs/>
        </w:rPr>
        <w:t xml:space="preserve"> seen by the GP in the emergency department </w:t>
      </w:r>
      <w:r>
        <w:rPr>
          <w:rFonts w:ascii="Times New Roman" w:hAnsi="Times New Roman" w:cs="Times New Roman"/>
          <w:bCs/>
        </w:rPr>
        <w:t>waited less time</w:t>
      </w:r>
      <w:r w:rsidRPr="000731ED">
        <w:rPr>
          <w:rFonts w:ascii="Times New Roman" w:hAnsi="Times New Roman" w:cs="Times New Roman"/>
          <w:bCs/>
        </w:rPr>
        <w:t xml:space="preserve">, had fewer </w:t>
      </w:r>
      <w:r>
        <w:rPr>
          <w:rFonts w:ascii="Times New Roman" w:hAnsi="Times New Roman" w:cs="Times New Roman"/>
          <w:bCs/>
        </w:rPr>
        <w:t xml:space="preserve">inpatient </w:t>
      </w:r>
      <w:r w:rsidRPr="000731ED">
        <w:rPr>
          <w:rFonts w:ascii="Times New Roman" w:hAnsi="Times New Roman" w:cs="Times New Roman"/>
          <w:bCs/>
        </w:rPr>
        <w:t>admission</w:t>
      </w:r>
      <w:r>
        <w:rPr>
          <w:rFonts w:ascii="Times New Roman" w:hAnsi="Times New Roman" w:cs="Times New Roman"/>
          <w:bCs/>
        </w:rPr>
        <w:t xml:space="preserve">s, </w:t>
      </w:r>
      <w:r w:rsidRPr="000731ED">
        <w:rPr>
          <w:rFonts w:ascii="Times New Roman" w:hAnsi="Times New Roman" w:cs="Times New Roman"/>
          <w:bCs/>
        </w:rPr>
        <w:t xml:space="preserve">and </w:t>
      </w:r>
      <w:r>
        <w:rPr>
          <w:rFonts w:ascii="Times New Roman" w:hAnsi="Times New Roman" w:cs="Times New Roman"/>
          <w:bCs/>
        </w:rPr>
        <w:t>l</w:t>
      </w:r>
      <w:r w:rsidRPr="000731ED">
        <w:rPr>
          <w:rFonts w:ascii="Times New Roman" w:hAnsi="Times New Roman" w:cs="Times New Roman"/>
          <w:bCs/>
        </w:rPr>
        <w:t>ower costs</w:t>
      </w:r>
      <w:r>
        <w:rPr>
          <w:rFonts w:ascii="Times New Roman" w:hAnsi="Times New Roman" w:cs="Times New Roman"/>
          <w:bCs/>
        </w:rPr>
        <w:t xml:space="preserve">, </w:t>
      </w:r>
      <w:r w:rsidRPr="000731ED">
        <w:rPr>
          <w:rFonts w:ascii="Times New Roman" w:hAnsi="Times New Roman" w:cs="Times New Roman"/>
          <w:bCs/>
        </w:rPr>
        <w:t>but</w:t>
      </w:r>
      <w:r>
        <w:rPr>
          <w:rFonts w:ascii="Times New Roman" w:hAnsi="Times New Roman" w:cs="Times New Roman"/>
          <w:bCs/>
        </w:rPr>
        <w:t xml:space="preserve"> experienced</w:t>
      </w:r>
      <w:r w:rsidRPr="000731ED">
        <w:rPr>
          <w:rFonts w:ascii="Times New Roman" w:hAnsi="Times New Roman" w:cs="Times New Roman"/>
          <w:bCs/>
        </w:rPr>
        <w:t xml:space="preserve"> higher antibiotic prescribing</w:t>
      </w:r>
      <w:r>
        <w:rPr>
          <w:rFonts w:ascii="Times New Roman" w:hAnsi="Times New Roman" w:cs="Times New Roman"/>
          <w:bCs/>
        </w:rPr>
        <w:t xml:space="preserve"> than those treated by ED teams</w:t>
      </w:r>
      <w:r w:rsidRPr="000731ED">
        <w:rPr>
          <w:rFonts w:ascii="Times New Roman" w:hAnsi="Times New Roman" w:cs="Times New Roman"/>
          <w:bCs/>
        </w:rPr>
        <w:t>.</w:t>
      </w:r>
      <w:r>
        <w:rPr>
          <w:rFonts w:ascii="Times New Roman" w:hAnsi="Times New Roman" w:cs="Times New Roman"/>
          <w:bCs/>
        </w:rPr>
        <w:t xml:space="preserve"> However, further research incorporating causative study designs are required. </w:t>
      </w:r>
    </w:p>
    <w:p w14:paraId="7906D4E0" w14:textId="77777777" w:rsidR="00017C39" w:rsidRDefault="00017C39" w:rsidP="008A5AE9">
      <w:pPr>
        <w:spacing w:line="480" w:lineRule="auto"/>
        <w:rPr>
          <w:rFonts w:ascii="Times New Roman" w:hAnsi="Times New Roman" w:cs="Times New Roman"/>
          <w:bCs/>
          <w:sz w:val="24"/>
        </w:rPr>
      </w:pPr>
    </w:p>
    <w:p w14:paraId="28FD8039" w14:textId="77777777" w:rsidR="00473C97" w:rsidRDefault="00473C97" w:rsidP="008A5AE9">
      <w:pPr>
        <w:autoSpaceDE w:val="0"/>
        <w:autoSpaceDN w:val="0"/>
        <w:adjustRightInd w:val="0"/>
        <w:spacing w:after="0" w:line="480" w:lineRule="auto"/>
        <w:rPr>
          <w:rFonts w:ascii="Times New Roman" w:hAnsi="Times New Roman" w:cs="Times New Roman"/>
          <w:b/>
          <w:sz w:val="32"/>
        </w:rPr>
      </w:pPr>
    </w:p>
    <w:p w14:paraId="24EDAE36" w14:textId="77777777" w:rsidR="00473C97" w:rsidRDefault="00473C97" w:rsidP="008A5AE9">
      <w:pPr>
        <w:autoSpaceDE w:val="0"/>
        <w:autoSpaceDN w:val="0"/>
        <w:adjustRightInd w:val="0"/>
        <w:spacing w:after="0" w:line="480" w:lineRule="auto"/>
        <w:rPr>
          <w:rFonts w:ascii="Times New Roman" w:hAnsi="Times New Roman" w:cs="Times New Roman"/>
          <w:b/>
          <w:sz w:val="32"/>
        </w:rPr>
      </w:pPr>
    </w:p>
    <w:p w14:paraId="7736A74F" w14:textId="77777777" w:rsidR="00473C97" w:rsidRDefault="00473C97" w:rsidP="008A5AE9">
      <w:pPr>
        <w:autoSpaceDE w:val="0"/>
        <w:autoSpaceDN w:val="0"/>
        <w:adjustRightInd w:val="0"/>
        <w:spacing w:after="0" w:line="480" w:lineRule="auto"/>
        <w:rPr>
          <w:rFonts w:ascii="Times New Roman" w:hAnsi="Times New Roman" w:cs="Times New Roman"/>
          <w:b/>
          <w:sz w:val="32"/>
        </w:rPr>
      </w:pPr>
    </w:p>
    <w:p w14:paraId="2A344543" w14:textId="77777777" w:rsidR="00473C97" w:rsidRDefault="00473C97" w:rsidP="008A5AE9">
      <w:pPr>
        <w:autoSpaceDE w:val="0"/>
        <w:autoSpaceDN w:val="0"/>
        <w:adjustRightInd w:val="0"/>
        <w:spacing w:after="0" w:line="480" w:lineRule="auto"/>
        <w:rPr>
          <w:rFonts w:ascii="Times New Roman" w:hAnsi="Times New Roman" w:cs="Times New Roman"/>
          <w:b/>
          <w:sz w:val="32"/>
        </w:rPr>
      </w:pPr>
    </w:p>
    <w:p w14:paraId="1EB753CB" w14:textId="4B269FEA" w:rsidR="00DA5E27" w:rsidRDefault="00DA5E27" w:rsidP="008A5AE9">
      <w:pPr>
        <w:autoSpaceDE w:val="0"/>
        <w:autoSpaceDN w:val="0"/>
        <w:adjustRightInd w:val="0"/>
        <w:spacing w:after="0" w:line="480" w:lineRule="auto"/>
        <w:rPr>
          <w:rFonts w:ascii="Times New Roman" w:hAnsi="Times New Roman" w:cs="Times New Roman"/>
          <w:b/>
          <w:sz w:val="32"/>
        </w:rPr>
      </w:pPr>
      <w:r>
        <w:rPr>
          <w:rFonts w:ascii="Times New Roman" w:hAnsi="Times New Roman" w:cs="Times New Roman"/>
          <w:b/>
          <w:sz w:val="32"/>
        </w:rPr>
        <w:t>TABLES &amp; FIGURES</w:t>
      </w:r>
    </w:p>
    <w:p w14:paraId="47F8F974" w14:textId="77777777" w:rsidR="00473C97" w:rsidRPr="001643B4" w:rsidRDefault="00473C97" w:rsidP="008A5AE9">
      <w:pPr>
        <w:autoSpaceDE w:val="0"/>
        <w:autoSpaceDN w:val="0"/>
        <w:adjustRightInd w:val="0"/>
        <w:spacing w:after="0" w:line="480" w:lineRule="auto"/>
        <w:rPr>
          <w:rFonts w:ascii="Times New Roman" w:hAnsi="Times New Roman" w:cs="Times New Roman"/>
          <w:iCs/>
          <w:szCs w:val="18"/>
        </w:rPr>
      </w:pPr>
      <w:r w:rsidRPr="001643B4">
        <w:rPr>
          <w:rFonts w:ascii="Times New Roman" w:hAnsi="Times New Roman" w:cs="Times New Roman"/>
          <w:iCs/>
          <w:szCs w:val="18"/>
        </w:rPr>
        <w:t>Table 1: Characteristics of patients triaged as ‘GP appropriate’, attending the ED</w:t>
      </w:r>
    </w:p>
    <w:tbl>
      <w:tblPr>
        <w:tblW w:w="10005" w:type="dxa"/>
        <w:tblLayout w:type="fixed"/>
        <w:tblLook w:val="04A0" w:firstRow="1" w:lastRow="0" w:firstColumn="1" w:lastColumn="0" w:noHBand="0" w:noVBand="1"/>
      </w:tblPr>
      <w:tblGrid>
        <w:gridCol w:w="4380"/>
        <w:gridCol w:w="1509"/>
        <w:gridCol w:w="1474"/>
        <w:gridCol w:w="1568"/>
        <w:gridCol w:w="1074"/>
      </w:tblGrid>
      <w:tr w:rsidR="00473C97" w:rsidRPr="00B351D8" w14:paraId="569BF891" w14:textId="77777777" w:rsidTr="00D55FD1">
        <w:trPr>
          <w:trHeight w:val="570"/>
        </w:trPr>
        <w:tc>
          <w:tcPr>
            <w:tcW w:w="4380" w:type="dxa"/>
            <w:tcBorders>
              <w:top w:val="single" w:sz="4" w:space="0" w:color="auto"/>
              <w:left w:val="nil"/>
              <w:bottom w:val="nil"/>
              <w:right w:val="nil"/>
            </w:tcBorders>
            <w:shd w:val="clear" w:color="000000" w:fill="808080"/>
            <w:noWrap/>
            <w:vAlign w:val="center"/>
            <w:hideMark/>
          </w:tcPr>
          <w:p w14:paraId="3586B33A" w14:textId="77777777" w:rsidR="00473C97" w:rsidRPr="00B54A05" w:rsidRDefault="00473C97" w:rsidP="008A5AE9">
            <w:pPr>
              <w:spacing w:after="0" w:line="480" w:lineRule="auto"/>
              <w:jc w:val="center"/>
              <w:rPr>
                <w:rFonts w:ascii="Times New Roman" w:eastAsia="Times New Roman" w:hAnsi="Times New Roman" w:cs="Times New Roman"/>
                <w:color w:val="FFFFFF"/>
                <w:sz w:val="20"/>
                <w:lang w:eastAsia="en-GB"/>
              </w:rPr>
            </w:pPr>
            <w:r w:rsidRPr="00B54A05">
              <w:rPr>
                <w:rFonts w:ascii="Times New Roman" w:eastAsia="Times New Roman" w:hAnsi="Times New Roman" w:cs="Times New Roman"/>
                <w:color w:val="FFFFFF"/>
                <w:sz w:val="20"/>
                <w:lang w:eastAsia="en-GB"/>
              </w:rPr>
              <w:t>Variable</w:t>
            </w:r>
          </w:p>
        </w:tc>
        <w:tc>
          <w:tcPr>
            <w:tcW w:w="1509" w:type="dxa"/>
            <w:tcBorders>
              <w:top w:val="single" w:sz="4" w:space="0" w:color="auto"/>
              <w:left w:val="nil"/>
              <w:bottom w:val="nil"/>
              <w:right w:val="nil"/>
            </w:tcBorders>
            <w:shd w:val="clear" w:color="000000" w:fill="808080"/>
            <w:vAlign w:val="center"/>
            <w:hideMark/>
          </w:tcPr>
          <w:p w14:paraId="0B969AFB" w14:textId="77777777" w:rsidR="00473C97" w:rsidRPr="00B54A05" w:rsidRDefault="00473C97" w:rsidP="008A5AE9">
            <w:pPr>
              <w:spacing w:after="0" w:line="480" w:lineRule="auto"/>
              <w:jc w:val="center"/>
              <w:rPr>
                <w:rFonts w:ascii="Times New Roman" w:eastAsia="Times New Roman" w:hAnsi="Times New Roman" w:cs="Times New Roman"/>
                <w:color w:val="FFFFFF"/>
                <w:sz w:val="20"/>
                <w:lang w:eastAsia="en-GB"/>
              </w:rPr>
            </w:pPr>
            <w:r w:rsidRPr="00B54A05">
              <w:rPr>
                <w:rFonts w:ascii="Times New Roman" w:eastAsia="Times New Roman" w:hAnsi="Times New Roman" w:cs="Times New Roman"/>
                <w:color w:val="FFFFFF"/>
                <w:sz w:val="20"/>
                <w:lang w:eastAsia="en-GB"/>
              </w:rPr>
              <w:t>GP group (n=8,404)</w:t>
            </w:r>
          </w:p>
        </w:tc>
        <w:tc>
          <w:tcPr>
            <w:tcW w:w="1474" w:type="dxa"/>
            <w:tcBorders>
              <w:top w:val="single" w:sz="4" w:space="0" w:color="auto"/>
              <w:left w:val="nil"/>
              <w:bottom w:val="nil"/>
              <w:right w:val="nil"/>
            </w:tcBorders>
            <w:shd w:val="clear" w:color="000000" w:fill="808080"/>
            <w:vAlign w:val="center"/>
            <w:hideMark/>
          </w:tcPr>
          <w:p w14:paraId="2BC439AB" w14:textId="77777777" w:rsidR="00473C97" w:rsidRPr="00B54A05" w:rsidRDefault="00473C97" w:rsidP="008A5AE9">
            <w:pPr>
              <w:spacing w:after="0" w:line="480" w:lineRule="auto"/>
              <w:jc w:val="center"/>
              <w:rPr>
                <w:rFonts w:ascii="Times New Roman" w:eastAsia="Times New Roman" w:hAnsi="Times New Roman" w:cs="Times New Roman"/>
                <w:color w:val="FFFFFF"/>
                <w:sz w:val="20"/>
                <w:lang w:eastAsia="en-GB"/>
              </w:rPr>
            </w:pPr>
            <w:r w:rsidRPr="00B54A05">
              <w:rPr>
                <w:rFonts w:ascii="Times New Roman" w:eastAsia="Times New Roman" w:hAnsi="Times New Roman" w:cs="Times New Roman"/>
                <w:color w:val="FFFFFF"/>
                <w:sz w:val="20"/>
                <w:lang w:eastAsia="en-GB"/>
              </w:rPr>
              <w:t>ED group (n=4,695)</w:t>
            </w:r>
          </w:p>
        </w:tc>
        <w:tc>
          <w:tcPr>
            <w:tcW w:w="1568" w:type="dxa"/>
            <w:tcBorders>
              <w:top w:val="single" w:sz="4" w:space="0" w:color="auto"/>
              <w:left w:val="nil"/>
              <w:bottom w:val="nil"/>
              <w:right w:val="nil"/>
            </w:tcBorders>
            <w:shd w:val="clear" w:color="000000" w:fill="808080"/>
            <w:vAlign w:val="center"/>
            <w:hideMark/>
          </w:tcPr>
          <w:p w14:paraId="21E52E96" w14:textId="77777777" w:rsidR="00473C97" w:rsidRPr="00B54A05" w:rsidRDefault="00473C97" w:rsidP="008A5AE9">
            <w:pPr>
              <w:spacing w:after="0" w:line="480" w:lineRule="auto"/>
              <w:jc w:val="center"/>
              <w:rPr>
                <w:rFonts w:ascii="Times New Roman" w:eastAsia="Times New Roman" w:hAnsi="Times New Roman" w:cs="Times New Roman"/>
                <w:color w:val="FFFFFF"/>
                <w:sz w:val="20"/>
                <w:lang w:eastAsia="en-GB"/>
              </w:rPr>
            </w:pPr>
            <w:r w:rsidRPr="00B54A05">
              <w:rPr>
                <w:rFonts w:ascii="Times New Roman" w:eastAsia="Times New Roman" w:hAnsi="Times New Roman" w:cs="Times New Roman"/>
                <w:color w:val="FFFFFF"/>
                <w:sz w:val="20"/>
                <w:lang w:eastAsia="en-GB"/>
              </w:rPr>
              <w:t>Total (n=13,099)</w:t>
            </w:r>
          </w:p>
        </w:tc>
        <w:tc>
          <w:tcPr>
            <w:tcW w:w="1074" w:type="dxa"/>
            <w:tcBorders>
              <w:top w:val="single" w:sz="4" w:space="0" w:color="auto"/>
              <w:left w:val="nil"/>
              <w:bottom w:val="nil"/>
              <w:right w:val="nil"/>
            </w:tcBorders>
            <w:shd w:val="clear" w:color="000000" w:fill="808080"/>
            <w:vAlign w:val="center"/>
            <w:hideMark/>
          </w:tcPr>
          <w:p w14:paraId="703905AF" w14:textId="77777777" w:rsidR="00473C97" w:rsidRPr="00B54A05" w:rsidRDefault="00473C97" w:rsidP="008A5AE9">
            <w:pPr>
              <w:spacing w:after="0" w:line="480" w:lineRule="auto"/>
              <w:jc w:val="center"/>
              <w:rPr>
                <w:rFonts w:ascii="Times New Roman" w:eastAsia="Times New Roman" w:hAnsi="Times New Roman" w:cs="Times New Roman"/>
                <w:color w:val="FFFFFF"/>
                <w:sz w:val="20"/>
                <w:lang w:eastAsia="en-GB"/>
              </w:rPr>
            </w:pPr>
            <w:r w:rsidRPr="00B54A05">
              <w:rPr>
                <w:rFonts w:ascii="Times New Roman" w:eastAsia="Times New Roman" w:hAnsi="Times New Roman" w:cs="Times New Roman"/>
                <w:color w:val="FFFFFF"/>
                <w:sz w:val="20"/>
                <w:lang w:eastAsia="en-GB"/>
              </w:rPr>
              <w:t>Significance</w:t>
            </w:r>
          </w:p>
        </w:tc>
      </w:tr>
      <w:tr w:rsidR="00473C97" w:rsidRPr="00B351D8" w14:paraId="42826025" w14:textId="77777777" w:rsidTr="00D55FD1">
        <w:trPr>
          <w:trHeight w:val="285"/>
        </w:trPr>
        <w:tc>
          <w:tcPr>
            <w:tcW w:w="4380" w:type="dxa"/>
            <w:tcBorders>
              <w:top w:val="nil"/>
              <w:left w:val="nil"/>
              <w:bottom w:val="nil"/>
              <w:right w:val="nil"/>
            </w:tcBorders>
            <w:shd w:val="clear" w:color="000000" w:fill="E7E6E6"/>
            <w:noWrap/>
            <w:vAlign w:val="center"/>
            <w:hideMark/>
          </w:tcPr>
          <w:p w14:paraId="389BC564"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Gender</w:t>
            </w:r>
          </w:p>
        </w:tc>
        <w:tc>
          <w:tcPr>
            <w:tcW w:w="1509" w:type="dxa"/>
            <w:tcBorders>
              <w:top w:val="nil"/>
              <w:left w:val="nil"/>
              <w:bottom w:val="nil"/>
              <w:right w:val="nil"/>
            </w:tcBorders>
            <w:shd w:val="clear" w:color="000000" w:fill="E7E6E6"/>
            <w:noWrap/>
            <w:vAlign w:val="center"/>
            <w:hideMark/>
          </w:tcPr>
          <w:p w14:paraId="4AF06AB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0439C83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37C2BD7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44EC90F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p=0.206*</w:t>
            </w:r>
          </w:p>
        </w:tc>
      </w:tr>
      <w:tr w:rsidR="00473C97" w:rsidRPr="00B351D8" w14:paraId="7C268393" w14:textId="77777777" w:rsidTr="00D55FD1">
        <w:trPr>
          <w:trHeight w:val="285"/>
        </w:trPr>
        <w:tc>
          <w:tcPr>
            <w:tcW w:w="4380" w:type="dxa"/>
            <w:tcBorders>
              <w:top w:val="nil"/>
              <w:left w:val="nil"/>
              <w:bottom w:val="nil"/>
              <w:right w:val="nil"/>
            </w:tcBorders>
            <w:shd w:val="clear" w:color="auto" w:fill="auto"/>
            <w:noWrap/>
            <w:vAlign w:val="center"/>
            <w:hideMark/>
          </w:tcPr>
          <w:p w14:paraId="1EAF546B"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Male</w:t>
            </w:r>
          </w:p>
        </w:tc>
        <w:tc>
          <w:tcPr>
            <w:tcW w:w="1509" w:type="dxa"/>
            <w:tcBorders>
              <w:top w:val="nil"/>
              <w:left w:val="nil"/>
              <w:bottom w:val="nil"/>
              <w:right w:val="nil"/>
            </w:tcBorders>
            <w:shd w:val="clear" w:color="auto" w:fill="auto"/>
            <w:noWrap/>
            <w:vAlign w:val="center"/>
            <w:hideMark/>
          </w:tcPr>
          <w:p w14:paraId="474652B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4,268 (50.8%)</w:t>
            </w:r>
          </w:p>
        </w:tc>
        <w:tc>
          <w:tcPr>
            <w:tcW w:w="1474" w:type="dxa"/>
            <w:tcBorders>
              <w:top w:val="nil"/>
              <w:left w:val="nil"/>
              <w:bottom w:val="nil"/>
              <w:right w:val="nil"/>
            </w:tcBorders>
            <w:shd w:val="clear" w:color="auto" w:fill="auto"/>
            <w:noWrap/>
            <w:vAlign w:val="center"/>
            <w:hideMark/>
          </w:tcPr>
          <w:p w14:paraId="6FDFA85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2,541 (54.1%)</w:t>
            </w:r>
          </w:p>
        </w:tc>
        <w:tc>
          <w:tcPr>
            <w:tcW w:w="1568" w:type="dxa"/>
            <w:tcBorders>
              <w:top w:val="nil"/>
              <w:left w:val="nil"/>
              <w:bottom w:val="nil"/>
              <w:right w:val="nil"/>
            </w:tcBorders>
            <w:shd w:val="clear" w:color="auto" w:fill="auto"/>
            <w:noWrap/>
            <w:vAlign w:val="center"/>
            <w:hideMark/>
          </w:tcPr>
          <w:p w14:paraId="72491EF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6,809 (52%)</w:t>
            </w:r>
          </w:p>
        </w:tc>
        <w:tc>
          <w:tcPr>
            <w:tcW w:w="1074" w:type="dxa"/>
            <w:tcBorders>
              <w:top w:val="nil"/>
              <w:left w:val="nil"/>
              <w:bottom w:val="nil"/>
              <w:right w:val="nil"/>
            </w:tcBorders>
            <w:shd w:val="clear" w:color="auto" w:fill="auto"/>
            <w:noWrap/>
            <w:vAlign w:val="center"/>
            <w:hideMark/>
          </w:tcPr>
          <w:p w14:paraId="7A35C72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030BDD54" w14:textId="77777777" w:rsidTr="00D55FD1">
        <w:trPr>
          <w:trHeight w:val="285"/>
        </w:trPr>
        <w:tc>
          <w:tcPr>
            <w:tcW w:w="4380" w:type="dxa"/>
            <w:tcBorders>
              <w:top w:val="nil"/>
              <w:left w:val="nil"/>
              <w:bottom w:val="nil"/>
              <w:right w:val="nil"/>
            </w:tcBorders>
            <w:shd w:val="clear" w:color="auto" w:fill="auto"/>
            <w:noWrap/>
            <w:vAlign w:val="center"/>
            <w:hideMark/>
          </w:tcPr>
          <w:p w14:paraId="6C929F34"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Female</w:t>
            </w:r>
          </w:p>
        </w:tc>
        <w:tc>
          <w:tcPr>
            <w:tcW w:w="1509" w:type="dxa"/>
            <w:tcBorders>
              <w:top w:val="nil"/>
              <w:left w:val="nil"/>
              <w:bottom w:val="nil"/>
              <w:right w:val="nil"/>
            </w:tcBorders>
            <w:shd w:val="clear" w:color="auto" w:fill="auto"/>
            <w:noWrap/>
            <w:vAlign w:val="center"/>
            <w:hideMark/>
          </w:tcPr>
          <w:p w14:paraId="4FF2710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4,136 (49.2%)</w:t>
            </w:r>
          </w:p>
        </w:tc>
        <w:tc>
          <w:tcPr>
            <w:tcW w:w="1474" w:type="dxa"/>
            <w:tcBorders>
              <w:top w:val="nil"/>
              <w:left w:val="nil"/>
              <w:bottom w:val="nil"/>
              <w:right w:val="nil"/>
            </w:tcBorders>
            <w:shd w:val="clear" w:color="auto" w:fill="auto"/>
            <w:noWrap/>
            <w:vAlign w:val="center"/>
            <w:hideMark/>
          </w:tcPr>
          <w:p w14:paraId="22E6B2A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2,154 (45.9%)</w:t>
            </w:r>
          </w:p>
        </w:tc>
        <w:tc>
          <w:tcPr>
            <w:tcW w:w="1568" w:type="dxa"/>
            <w:tcBorders>
              <w:top w:val="nil"/>
              <w:left w:val="nil"/>
              <w:bottom w:val="nil"/>
              <w:right w:val="nil"/>
            </w:tcBorders>
            <w:shd w:val="clear" w:color="auto" w:fill="auto"/>
            <w:noWrap/>
            <w:vAlign w:val="center"/>
            <w:hideMark/>
          </w:tcPr>
          <w:p w14:paraId="0760380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6,290 (48%)</w:t>
            </w:r>
          </w:p>
        </w:tc>
        <w:tc>
          <w:tcPr>
            <w:tcW w:w="1074" w:type="dxa"/>
            <w:tcBorders>
              <w:top w:val="nil"/>
              <w:left w:val="nil"/>
              <w:bottom w:val="nil"/>
              <w:right w:val="nil"/>
            </w:tcBorders>
            <w:shd w:val="clear" w:color="auto" w:fill="auto"/>
            <w:noWrap/>
            <w:vAlign w:val="center"/>
            <w:hideMark/>
          </w:tcPr>
          <w:p w14:paraId="11519D4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1C19BF3A" w14:textId="77777777" w:rsidTr="00D55FD1">
        <w:trPr>
          <w:trHeight w:val="285"/>
        </w:trPr>
        <w:tc>
          <w:tcPr>
            <w:tcW w:w="4380" w:type="dxa"/>
            <w:tcBorders>
              <w:top w:val="nil"/>
              <w:left w:val="nil"/>
              <w:bottom w:val="nil"/>
              <w:right w:val="nil"/>
            </w:tcBorders>
            <w:shd w:val="clear" w:color="000000" w:fill="E7E6E6"/>
            <w:noWrap/>
            <w:vAlign w:val="center"/>
            <w:hideMark/>
          </w:tcPr>
          <w:p w14:paraId="793690E4"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Age Category</w:t>
            </w:r>
          </w:p>
        </w:tc>
        <w:tc>
          <w:tcPr>
            <w:tcW w:w="1509" w:type="dxa"/>
            <w:tcBorders>
              <w:top w:val="nil"/>
              <w:left w:val="nil"/>
              <w:bottom w:val="nil"/>
              <w:right w:val="nil"/>
            </w:tcBorders>
            <w:shd w:val="clear" w:color="000000" w:fill="E7E6E6"/>
            <w:noWrap/>
            <w:vAlign w:val="center"/>
            <w:hideMark/>
          </w:tcPr>
          <w:p w14:paraId="3D616F92"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5E01FE7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0D8B1D0E"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2CE65A0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p=0.785*</w:t>
            </w:r>
          </w:p>
        </w:tc>
      </w:tr>
      <w:tr w:rsidR="00473C97" w:rsidRPr="00B351D8" w14:paraId="0CEEE959" w14:textId="77777777" w:rsidTr="00D55FD1">
        <w:trPr>
          <w:trHeight w:val="285"/>
        </w:trPr>
        <w:tc>
          <w:tcPr>
            <w:tcW w:w="4380" w:type="dxa"/>
            <w:tcBorders>
              <w:top w:val="nil"/>
              <w:left w:val="nil"/>
              <w:bottom w:val="nil"/>
              <w:right w:val="nil"/>
            </w:tcBorders>
            <w:shd w:val="clear" w:color="auto" w:fill="auto"/>
            <w:noWrap/>
            <w:vAlign w:val="center"/>
            <w:hideMark/>
          </w:tcPr>
          <w:p w14:paraId="22C9DC61"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&lt;3 months</w:t>
            </w:r>
          </w:p>
        </w:tc>
        <w:tc>
          <w:tcPr>
            <w:tcW w:w="1509" w:type="dxa"/>
            <w:tcBorders>
              <w:top w:val="nil"/>
              <w:left w:val="nil"/>
              <w:bottom w:val="nil"/>
              <w:right w:val="nil"/>
            </w:tcBorders>
            <w:shd w:val="clear" w:color="auto" w:fill="auto"/>
            <w:noWrap/>
            <w:vAlign w:val="center"/>
            <w:hideMark/>
          </w:tcPr>
          <w:p w14:paraId="3518339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613 (7.3%)</w:t>
            </w:r>
          </w:p>
        </w:tc>
        <w:tc>
          <w:tcPr>
            <w:tcW w:w="1474" w:type="dxa"/>
            <w:tcBorders>
              <w:top w:val="nil"/>
              <w:left w:val="nil"/>
              <w:bottom w:val="nil"/>
              <w:right w:val="nil"/>
            </w:tcBorders>
            <w:shd w:val="clear" w:color="auto" w:fill="auto"/>
            <w:noWrap/>
            <w:vAlign w:val="center"/>
            <w:hideMark/>
          </w:tcPr>
          <w:p w14:paraId="7C7F936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319 (6.8%)</w:t>
            </w:r>
          </w:p>
        </w:tc>
        <w:tc>
          <w:tcPr>
            <w:tcW w:w="1568" w:type="dxa"/>
            <w:tcBorders>
              <w:top w:val="nil"/>
              <w:left w:val="nil"/>
              <w:bottom w:val="nil"/>
              <w:right w:val="nil"/>
            </w:tcBorders>
            <w:shd w:val="clear" w:color="auto" w:fill="auto"/>
            <w:noWrap/>
            <w:vAlign w:val="center"/>
            <w:hideMark/>
          </w:tcPr>
          <w:p w14:paraId="454699B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932 (7.1%)</w:t>
            </w:r>
          </w:p>
        </w:tc>
        <w:tc>
          <w:tcPr>
            <w:tcW w:w="1074" w:type="dxa"/>
            <w:tcBorders>
              <w:top w:val="nil"/>
              <w:left w:val="nil"/>
              <w:bottom w:val="nil"/>
              <w:right w:val="nil"/>
            </w:tcBorders>
            <w:shd w:val="clear" w:color="auto" w:fill="auto"/>
            <w:noWrap/>
            <w:vAlign w:val="center"/>
            <w:hideMark/>
          </w:tcPr>
          <w:p w14:paraId="40836CB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5A0E76A1" w14:textId="77777777" w:rsidTr="00D55FD1">
        <w:trPr>
          <w:trHeight w:val="285"/>
        </w:trPr>
        <w:tc>
          <w:tcPr>
            <w:tcW w:w="4380" w:type="dxa"/>
            <w:tcBorders>
              <w:top w:val="nil"/>
              <w:left w:val="nil"/>
              <w:bottom w:val="nil"/>
              <w:right w:val="nil"/>
            </w:tcBorders>
            <w:shd w:val="clear" w:color="auto" w:fill="auto"/>
            <w:noWrap/>
            <w:vAlign w:val="center"/>
            <w:hideMark/>
          </w:tcPr>
          <w:p w14:paraId="447AC3A3"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3-6 months</w:t>
            </w:r>
          </w:p>
        </w:tc>
        <w:tc>
          <w:tcPr>
            <w:tcW w:w="1509" w:type="dxa"/>
            <w:tcBorders>
              <w:top w:val="nil"/>
              <w:left w:val="nil"/>
              <w:bottom w:val="nil"/>
              <w:right w:val="nil"/>
            </w:tcBorders>
            <w:shd w:val="clear" w:color="auto" w:fill="auto"/>
            <w:noWrap/>
            <w:vAlign w:val="center"/>
            <w:hideMark/>
          </w:tcPr>
          <w:p w14:paraId="34B028E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538 (6.4%)</w:t>
            </w:r>
          </w:p>
        </w:tc>
        <w:tc>
          <w:tcPr>
            <w:tcW w:w="1474" w:type="dxa"/>
            <w:tcBorders>
              <w:top w:val="nil"/>
              <w:left w:val="nil"/>
              <w:bottom w:val="nil"/>
              <w:right w:val="nil"/>
            </w:tcBorders>
            <w:shd w:val="clear" w:color="auto" w:fill="auto"/>
            <w:noWrap/>
            <w:vAlign w:val="center"/>
            <w:hideMark/>
          </w:tcPr>
          <w:p w14:paraId="651E9E0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291 (6.2%)</w:t>
            </w:r>
          </w:p>
        </w:tc>
        <w:tc>
          <w:tcPr>
            <w:tcW w:w="1568" w:type="dxa"/>
            <w:tcBorders>
              <w:top w:val="nil"/>
              <w:left w:val="nil"/>
              <w:bottom w:val="nil"/>
              <w:right w:val="nil"/>
            </w:tcBorders>
            <w:shd w:val="clear" w:color="auto" w:fill="auto"/>
            <w:noWrap/>
            <w:vAlign w:val="center"/>
            <w:hideMark/>
          </w:tcPr>
          <w:p w14:paraId="62A0760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829 (6.3%)</w:t>
            </w:r>
          </w:p>
        </w:tc>
        <w:tc>
          <w:tcPr>
            <w:tcW w:w="1074" w:type="dxa"/>
            <w:tcBorders>
              <w:top w:val="nil"/>
              <w:left w:val="nil"/>
              <w:bottom w:val="nil"/>
              <w:right w:val="nil"/>
            </w:tcBorders>
            <w:shd w:val="clear" w:color="auto" w:fill="auto"/>
            <w:noWrap/>
            <w:vAlign w:val="center"/>
            <w:hideMark/>
          </w:tcPr>
          <w:p w14:paraId="40DC2F4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3A64F2E0" w14:textId="77777777" w:rsidTr="00D55FD1">
        <w:trPr>
          <w:trHeight w:val="285"/>
        </w:trPr>
        <w:tc>
          <w:tcPr>
            <w:tcW w:w="4380" w:type="dxa"/>
            <w:tcBorders>
              <w:top w:val="nil"/>
              <w:left w:val="nil"/>
              <w:bottom w:val="nil"/>
              <w:right w:val="nil"/>
            </w:tcBorders>
            <w:shd w:val="clear" w:color="auto" w:fill="auto"/>
            <w:noWrap/>
            <w:vAlign w:val="center"/>
            <w:hideMark/>
          </w:tcPr>
          <w:p w14:paraId="77E9F565"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6-12 months</w:t>
            </w:r>
          </w:p>
        </w:tc>
        <w:tc>
          <w:tcPr>
            <w:tcW w:w="1509" w:type="dxa"/>
            <w:tcBorders>
              <w:top w:val="nil"/>
              <w:left w:val="nil"/>
              <w:bottom w:val="nil"/>
              <w:right w:val="nil"/>
            </w:tcBorders>
            <w:shd w:val="clear" w:color="auto" w:fill="auto"/>
            <w:noWrap/>
            <w:vAlign w:val="center"/>
            <w:hideMark/>
          </w:tcPr>
          <w:p w14:paraId="65782E02"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1,277 (15.2%)</w:t>
            </w:r>
          </w:p>
        </w:tc>
        <w:tc>
          <w:tcPr>
            <w:tcW w:w="1474" w:type="dxa"/>
            <w:tcBorders>
              <w:top w:val="nil"/>
              <w:left w:val="nil"/>
              <w:bottom w:val="nil"/>
              <w:right w:val="nil"/>
            </w:tcBorders>
            <w:shd w:val="clear" w:color="auto" w:fill="auto"/>
            <w:noWrap/>
            <w:vAlign w:val="center"/>
            <w:hideMark/>
          </w:tcPr>
          <w:p w14:paraId="4E89E88E"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714 (15.2%)</w:t>
            </w:r>
          </w:p>
        </w:tc>
        <w:tc>
          <w:tcPr>
            <w:tcW w:w="1568" w:type="dxa"/>
            <w:tcBorders>
              <w:top w:val="nil"/>
              <w:left w:val="nil"/>
              <w:bottom w:val="nil"/>
              <w:right w:val="nil"/>
            </w:tcBorders>
            <w:shd w:val="clear" w:color="auto" w:fill="auto"/>
            <w:noWrap/>
            <w:vAlign w:val="center"/>
            <w:hideMark/>
          </w:tcPr>
          <w:p w14:paraId="1BAB63A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1,991 (15.2%)</w:t>
            </w:r>
          </w:p>
        </w:tc>
        <w:tc>
          <w:tcPr>
            <w:tcW w:w="1074" w:type="dxa"/>
            <w:tcBorders>
              <w:top w:val="nil"/>
              <w:left w:val="nil"/>
              <w:bottom w:val="nil"/>
              <w:right w:val="nil"/>
            </w:tcBorders>
            <w:shd w:val="clear" w:color="auto" w:fill="auto"/>
            <w:noWrap/>
            <w:vAlign w:val="center"/>
            <w:hideMark/>
          </w:tcPr>
          <w:p w14:paraId="191AF63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7BBFEB8A" w14:textId="77777777" w:rsidTr="00D55FD1">
        <w:trPr>
          <w:trHeight w:val="285"/>
        </w:trPr>
        <w:tc>
          <w:tcPr>
            <w:tcW w:w="4380" w:type="dxa"/>
            <w:tcBorders>
              <w:top w:val="nil"/>
              <w:left w:val="nil"/>
              <w:bottom w:val="nil"/>
              <w:right w:val="nil"/>
            </w:tcBorders>
            <w:shd w:val="clear" w:color="auto" w:fill="auto"/>
            <w:noWrap/>
            <w:vAlign w:val="center"/>
            <w:hideMark/>
          </w:tcPr>
          <w:p w14:paraId="4DC6531E"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1-3 years</w:t>
            </w:r>
          </w:p>
        </w:tc>
        <w:tc>
          <w:tcPr>
            <w:tcW w:w="1509" w:type="dxa"/>
            <w:tcBorders>
              <w:top w:val="nil"/>
              <w:left w:val="nil"/>
              <w:bottom w:val="nil"/>
              <w:right w:val="nil"/>
            </w:tcBorders>
            <w:shd w:val="clear" w:color="auto" w:fill="auto"/>
            <w:noWrap/>
            <w:vAlign w:val="center"/>
            <w:hideMark/>
          </w:tcPr>
          <w:p w14:paraId="4C6F744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3,177 (37.8%)</w:t>
            </w:r>
          </w:p>
        </w:tc>
        <w:tc>
          <w:tcPr>
            <w:tcW w:w="1474" w:type="dxa"/>
            <w:tcBorders>
              <w:top w:val="nil"/>
              <w:left w:val="nil"/>
              <w:bottom w:val="nil"/>
              <w:right w:val="nil"/>
            </w:tcBorders>
            <w:shd w:val="clear" w:color="auto" w:fill="auto"/>
            <w:noWrap/>
            <w:vAlign w:val="center"/>
            <w:hideMark/>
          </w:tcPr>
          <w:p w14:paraId="6ACC7B1E"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1,779 (37.9%)</w:t>
            </w:r>
          </w:p>
        </w:tc>
        <w:tc>
          <w:tcPr>
            <w:tcW w:w="1568" w:type="dxa"/>
            <w:tcBorders>
              <w:top w:val="nil"/>
              <w:left w:val="nil"/>
              <w:bottom w:val="nil"/>
              <w:right w:val="nil"/>
            </w:tcBorders>
            <w:shd w:val="clear" w:color="auto" w:fill="auto"/>
            <w:noWrap/>
            <w:vAlign w:val="center"/>
            <w:hideMark/>
          </w:tcPr>
          <w:p w14:paraId="419C17F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4,956 (37.8%)</w:t>
            </w:r>
          </w:p>
        </w:tc>
        <w:tc>
          <w:tcPr>
            <w:tcW w:w="1074" w:type="dxa"/>
            <w:tcBorders>
              <w:top w:val="nil"/>
              <w:left w:val="nil"/>
              <w:bottom w:val="nil"/>
              <w:right w:val="nil"/>
            </w:tcBorders>
            <w:shd w:val="clear" w:color="auto" w:fill="auto"/>
            <w:noWrap/>
            <w:vAlign w:val="center"/>
            <w:hideMark/>
          </w:tcPr>
          <w:p w14:paraId="1C51734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18C7BBCA" w14:textId="77777777" w:rsidTr="00D55FD1">
        <w:trPr>
          <w:trHeight w:val="285"/>
        </w:trPr>
        <w:tc>
          <w:tcPr>
            <w:tcW w:w="4380" w:type="dxa"/>
            <w:tcBorders>
              <w:top w:val="nil"/>
              <w:left w:val="nil"/>
              <w:bottom w:val="nil"/>
              <w:right w:val="nil"/>
            </w:tcBorders>
            <w:shd w:val="clear" w:color="auto" w:fill="auto"/>
            <w:noWrap/>
            <w:vAlign w:val="center"/>
            <w:hideMark/>
          </w:tcPr>
          <w:p w14:paraId="0CBC064C"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lastRenderedPageBreak/>
              <w:t>4-10 years</w:t>
            </w:r>
          </w:p>
        </w:tc>
        <w:tc>
          <w:tcPr>
            <w:tcW w:w="1509" w:type="dxa"/>
            <w:tcBorders>
              <w:top w:val="nil"/>
              <w:left w:val="nil"/>
              <w:bottom w:val="nil"/>
              <w:right w:val="nil"/>
            </w:tcBorders>
            <w:shd w:val="clear" w:color="auto" w:fill="auto"/>
            <w:noWrap/>
            <w:vAlign w:val="center"/>
            <w:hideMark/>
          </w:tcPr>
          <w:p w14:paraId="244A3A2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2,017 (24%)</w:t>
            </w:r>
          </w:p>
        </w:tc>
        <w:tc>
          <w:tcPr>
            <w:tcW w:w="1474" w:type="dxa"/>
            <w:tcBorders>
              <w:top w:val="nil"/>
              <w:left w:val="nil"/>
              <w:bottom w:val="nil"/>
              <w:right w:val="nil"/>
            </w:tcBorders>
            <w:shd w:val="clear" w:color="auto" w:fill="auto"/>
            <w:noWrap/>
            <w:vAlign w:val="center"/>
            <w:hideMark/>
          </w:tcPr>
          <w:p w14:paraId="4EA5818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1,174 (35%)</w:t>
            </w:r>
          </w:p>
        </w:tc>
        <w:tc>
          <w:tcPr>
            <w:tcW w:w="1568" w:type="dxa"/>
            <w:tcBorders>
              <w:top w:val="nil"/>
              <w:left w:val="nil"/>
              <w:bottom w:val="nil"/>
              <w:right w:val="nil"/>
            </w:tcBorders>
            <w:shd w:val="clear" w:color="auto" w:fill="auto"/>
            <w:noWrap/>
            <w:vAlign w:val="center"/>
            <w:hideMark/>
          </w:tcPr>
          <w:p w14:paraId="3E67A51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3,191 (24.5%)</w:t>
            </w:r>
          </w:p>
        </w:tc>
        <w:tc>
          <w:tcPr>
            <w:tcW w:w="1074" w:type="dxa"/>
            <w:tcBorders>
              <w:top w:val="nil"/>
              <w:left w:val="nil"/>
              <w:bottom w:val="nil"/>
              <w:right w:val="nil"/>
            </w:tcBorders>
            <w:shd w:val="clear" w:color="auto" w:fill="auto"/>
            <w:noWrap/>
            <w:vAlign w:val="center"/>
            <w:hideMark/>
          </w:tcPr>
          <w:p w14:paraId="2936076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2274CB78" w14:textId="77777777" w:rsidTr="00D55FD1">
        <w:trPr>
          <w:trHeight w:val="285"/>
        </w:trPr>
        <w:tc>
          <w:tcPr>
            <w:tcW w:w="4380" w:type="dxa"/>
            <w:tcBorders>
              <w:top w:val="nil"/>
              <w:left w:val="nil"/>
              <w:bottom w:val="nil"/>
              <w:right w:val="nil"/>
            </w:tcBorders>
            <w:shd w:val="clear" w:color="auto" w:fill="auto"/>
            <w:noWrap/>
            <w:vAlign w:val="center"/>
            <w:hideMark/>
          </w:tcPr>
          <w:p w14:paraId="417BEA08"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11+ years</w:t>
            </w:r>
          </w:p>
        </w:tc>
        <w:tc>
          <w:tcPr>
            <w:tcW w:w="1509" w:type="dxa"/>
            <w:tcBorders>
              <w:top w:val="nil"/>
              <w:left w:val="nil"/>
              <w:bottom w:val="nil"/>
              <w:right w:val="nil"/>
            </w:tcBorders>
            <w:shd w:val="clear" w:color="auto" w:fill="auto"/>
            <w:noWrap/>
            <w:vAlign w:val="center"/>
            <w:hideMark/>
          </w:tcPr>
          <w:p w14:paraId="49CE10D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782 (9.3%)</w:t>
            </w:r>
          </w:p>
        </w:tc>
        <w:tc>
          <w:tcPr>
            <w:tcW w:w="1474" w:type="dxa"/>
            <w:tcBorders>
              <w:top w:val="nil"/>
              <w:left w:val="nil"/>
              <w:bottom w:val="nil"/>
              <w:right w:val="nil"/>
            </w:tcBorders>
            <w:shd w:val="clear" w:color="auto" w:fill="auto"/>
            <w:noWrap/>
            <w:vAlign w:val="center"/>
            <w:hideMark/>
          </w:tcPr>
          <w:p w14:paraId="0169037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418 (8.9%)</w:t>
            </w:r>
          </w:p>
        </w:tc>
        <w:tc>
          <w:tcPr>
            <w:tcW w:w="1568" w:type="dxa"/>
            <w:tcBorders>
              <w:top w:val="nil"/>
              <w:left w:val="nil"/>
              <w:bottom w:val="nil"/>
              <w:right w:val="nil"/>
            </w:tcBorders>
            <w:shd w:val="clear" w:color="auto" w:fill="auto"/>
            <w:noWrap/>
            <w:vAlign w:val="center"/>
            <w:hideMark/>
          </w:tcPr>
          <w:p w14:paraId="34B5B8C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1,200 (9.1%)</w:t>
            </w:r>
          </w:p>
        </w:tc>
        <w:tc>
          <w:tcPr>
            <w:tcW w:w="1074" w:type="dxa"/>
            <w:tcBorders>
              <w:top w:val="nil"/>
              <w:left w:val="nil"/>
              <w:bottom w:val="nil"/>
              <w:right w:val="nil"/>
            </w:tcBorders>
            <w:shd w:val="clear" w:color="auto" w:fill="auto"/>
            <w:noWrap/>
            <w:vAlign w:val="center"/>
            <w:hideMark/>
          </w:tcPr>
          <w:p w14:paraId="3A7E830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429D09B7" w14:textId="77777777" w:rsidTr="00D55FD1">
        <w:trPr>
          <w:trHeight w:val="285"/>
        </w:trPr>
        <w:tc>
          <w:tcPr>
            <w:tcW w:w="4380" w:type="dxa"/>
            <w:tcBorders>
              <w:top w:val="nil"/>
              <w:left w:val="nil"/>
              <w:bottom w:val="nil"/>
              <w:right w:val="nil"/>
            </w:tcBorders>
            <w:shd w:val="clear" w:color="000000" w:fill="E7E6E6"/>
            <w:noWrap/>
            <w:vAlign w:val="center"/>
            <w:hideMark/>
          </w:tcPr>
          <w:p w14:paraId="75AE6D64"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Age (years)</w:t>
            </w:r>
          </w:p>
        </w:tc>
        <w:tc>
          <w:tcPr>
            <w:tcW w:w="1509" w:type="dxa"/>
            <w:tcBorders>
              <w:top w:val="nil"/>
              <w:left w:val="nil"/>
              <w:bottom w:val="nil"/>
              <w:right w:val="nil"/>
            </w:tcBorders>
            <w:shd w:val="clear" w:color="000000" w:fill="E7E6E6"/>
            <w:noWrap/>
            <w:vAlign w:val="center"/>
            <w:hideMark/>
          </w:tcPr>
          <w:p w14:paraId="3FA79B6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1C008A1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5BBD7FF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0FE440F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p=0.624#</w:t>
            </w:r>
          </w:p>
        </w:tc>
      </w:tr>
      <w:tr w:rsidR="00473C97" w:rsidRPr="00B351D8" w14:paraId="2190A293" w14:textId="77777777" w:rsidTr="00D55FD1">
        <w:trPr>
          <w:trHeight w:val="285"/>
        </w:trPr>
        <w:tc>
          <w:tcPr>
            <w:tcW w:w="4380" w:type="dxa"/>
            <w:tcBorders>
              <w:top w:val="nil"/>
              <w:left w:val="nil"/>
              <w:bottom w:val="nil"/>
              <w:right w:val="nil"/>
            </w:tcBorders>
            <w:shd w:val="clear" w:color="auto" w:fill="auto"/>
            <w:noWrap/>
            <w:vAlign w:val="center"/>
            <w:hideMark/>
          </w:tcPr>
          <w:p w14:paraId="1D8A7DFC"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Median (IQR)</w:t>
            </w:r>
          </w:p>
        </w:tc>
        <w:tc>
          <w:tcPr>
            <w:tcW w:w="1509" w:type="dxa"/>
            <w:tcBorders>
              <w:top w:val="nil"/>
              <w:left w:val="nil"/>
              <w:bottom w:val="nil"/>
              <w:right w:val="nil"/>
            </w:tcBorders>
            <w:shd w:val="clear" w:color="auto" w:fill="auto"/>
            <w:noWrap/>
            <w:vAlign w:val="center"/>
            <w:hideMark/>
          </w:tcPr>
          <w:p w14:paraId="650FF17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2.2 (0.9-5.5)</w:t>
            </w:r>
          </w:p>
        </w:tc>
        <w:tc>
          <w:tcPr>
            <w:tcW w:w="1474" w:type="dxa"/>
            <w:tcBorders>
              <w:top w:val="nil"/>
              <w:left w:val="nil"/>
              <w:bottom w:val="nil"/>
              <w:right w:val="nil"/>
            </w:tcBorders>
            <w:shd w:val="clear" w:color="auto" w:fill="auto"/>
            <w:noWrap/>
            <w:vAlign w:val="center"/>
            <w:hideMark/>
          </w:tcPr>
          <w:p w14:paraId="2FAFD9B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2.15 (0.87-5.5)</w:t>
            </w:r>
          </w:p>
        </w:tc>
        <w:tc>
          <w:tcPr>
            <w:tcW w:w="1568" w:type="dxa"/>
            <w:tcBorders>
              <w:top w:val="nil"/>
              <w:left w:val="nil"/>
              <w:bottom w:val="nil"/>
              <w:right w:val="nil"/>
            </w:tcBorders>
            <w:shd w:val="clear" w:color="auto" w:fill="auto"/>
            <w:noWrap/>
            <w:vAlign w:val="center"/>
            <w:hideMark/>
          </w:tcPr>
          <w:p w14:paraId="0840401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2.17 (0.88-5.5)</w:t>
            </w:r>
          </w:p>
        </w:tc>
        <w:tc>
          <w:tcPr>
            <w:tcW w:w="1074" w:type="dxa"/>
            <w:tcBorders>
              <w:top w:val="nil"/>
              <w:left w:val="nil"/>
              <w:bottom w:val="nil"/>
              <w:right w:val="nil"/>
            </w:tcBorders>
            <w:shd w:val="clear" w:color="auto" w:fill="auto"/>
            <w:noWrap/>
            <w:vAlign w:val="center"/>
            <w:hideMark/>
          </w:tcPr>
          <w:p w14:paraId="23E84AF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5D17E1BA" w14:textId="77777777" w:rsidTr="00D55FD1">
        <w:trPr>
          <w:trHeight w:val="285"/>
        </w:trPr>
        <w:tc>
          <w:tcPr>
            <w:tcW w:w="4380" w:type="dxa"/>
            <w:tcBorders>
              <w:top w:val="nil"/>
              <w:left w:val="nil"/>
              <w:bottom w:val="nil"/>
              <w:right w:val="nil"/>
            </w:tcBorders>
            <w:shd w:val="clear" w:color="000000" w:fill="E7E6E6"/>
            <w:noWrap/>
            <w:vAlign w:val="center"/>
            <w:hideMark/>
          </w:tcPr>
          <w:p w14:paraId="44B9A7C3"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Deprivation quintiles</w:t>
            </w:r>
          </w:p>
        </w:tc>
        <w:tc>
          <w:tcPr>
            <w:tcW w:w="1509" w:type="dxa"/>
            <w:tcBorders>
              <w:top w:val="nil"/>
              <w:left w:val="nil"/>
              <w:bottom w:val="nil"/>
              <w:right w:val="nil"/>
            </w:tcBorders>
            <w:shd w:val="clear" w:color="000000" w:fill="E7E6E6"/>
            <w:noWrap/>
            <w:vAlign w:val="center"/>
            <w:hideMark/>
          </w:tcPr>
          <w:p w14:paraId="2165ACD2"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54A3CAF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2AAEDF1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11B1626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p=0.656*</w:t>
            </w:r>
          </w:p>
        </w:tc>
      </w:tr>
      <w:tr w:rsidR="00473C97" w:rsidRPr="00B351D8" w14:paraId="2F9906D3" w14:textId="77777777" w:rsidTr="00D55FD1">
        <w:trPr>
          <w:trHeight w:val="285"/>
        </w:trPr>
        <w:tc>
          <w:tcPr>
            <w:tcW w:w="4380" w:type="dxa"/>
            <w:tcBorders>
              <w:top w:val="nil"/>
              <w:left w:val="nil"/>
              <w:bottom w:val="nil"/>
              <w:right w:val="nil"/>
            </w:tcBorders>
            <w:shd w:val="clear" w:color="auto" w:fill="auto"/>
            <w:noWrap/>
            <w:vAlign w:val="center"/>
            <w:hideMark/>
          </w:tcPr>
          <w:p w14:paraId="783B8923"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1</w:t>
            </w:r>
            <w:r>
              <w:rPr>
                <w:rFonts w:ascii="Times New Roman" w:eastAsia="Times New Roman" w:hAnsi="Times New Roman" w:cs="Times New Roman"/>
                <w:i/>
                <w:iCs/>
                <w:color w:val="000000"/>
                <w:sz w:val="20"/>
                <w:lang w:eastAsia="en-GB"/>
              </w:rPr>
              <w:t xml:space="preserve"> (least deprived)</w:t>
            </w:r>
          </w:p>
        </w:tc>
        <w:tc>
          <w:tcPr>
            <w:tcW w:w="1509" w:type="dxa"/>
            <w:tcBorders>
              <w:top w:val="nil"/>
              <w:left w:val="nil"/>
              <w:bottom w:val="nil"/>
              <w:right w:val="nil"/>
            </w:tcBorders>
            <w:shd w:val="clear" w:color="auto" w:fill="auto"/>
            <w:noWrap/>
            <w:vAlign w:val="center"/>
            <w:hideMark/>
          </w:tcPr>
          <w:p w14:paraId="1F090B7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208</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2.7</w:t>
            </w:r>
            <w:r w:rsidRPr="00B54A05">
              <w:rPr>
                <w:rFonts w:ascii="Times New Roman" w:eastAsia="Times New Roman" w:hAnsi="Times New Roman" w:cs="Times New Roman"/>
                <w:color w:val="000000"/>
                <w:sz w:val="20"/>
                <w:lang w:eastAsia="en-GB"/>
              </w:rPr>
              <w:t>%)</w:t>
            </w:r>
          </w:p>
        </w:tc>
        <w:tc>
          <w:tcPr>
            <w:tcW w:w="1474" w:type="dxa"/>
            <w:tcBorders>
              <w:top w:val="nil"/>
              <w:left w:val="nil"/>
              <w:bottom w:val="nil"/>
              <w:right w:val="nil"/>
            </w:tcBorders>
            <w:shd w:val="clear" w:color="auto" w:fill="auto"/>
            <w:noWrap/>
            <w:vAlign w:val="center"/>
            <w:hideMark/>
          </w:tcPr>
          <w:p w14:paraId="390A72F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106</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2.4</w:t>
            </w:r>
            <w:r w:rsidRPr="00B54A05">
              <w:rPr>
                <w:rFonts w:ascii="Times New Roman" w:eastAsia="Times New Roman" w:hAnsi="Times New Roman" w:cs="Times New Roman"/>
                <w:color w:val="000000"/>
                <w:sz w:val="20"/>
                <w:lang w:eastAsia="en-GB"/>
              </w:rPr>
              <w:t>%)</w:t>
            </w:r>
          </w:p>
        </w:tc>
        <w:tc>
          <w:tcPr>
            <w:tcW w:w="1568" w:type="dxa"/>
            <w:tcBorders>
              <w:top w:val="nil"/>
              <w:left w:val="nil"/>
              <w:bottom w:val="nil"/>
              <w:right w:val="nil"/>
            </w:tcBorders>
            <w:shd w:val="clear" w:color="auto" w:fill="auto"/>
            <w:noWrap/>
            <w:vAlign w:val="center"/>
            <w:hideMark/>
          </w:tcPr>
          <w:p w14:paraId="60E9E65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314</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2.6</w:t>
            </w:r>
            <w:r w:rsidRPr="00B54A05">
              <w:rPr>
                <w:rFonts w:ascii="Times New Roman" w:eastAsia="Times New Roman" w:hAnsi="Times New Roman" w:cs="Times New Roman"/>
                <w:color w:val="000000"/>
                <w:sz w:val="20"/>
                <w:lang w:eastAsia="en-GB"/>
              </w:rPr>
              <w:t>%)</w:t>
            </w:r>
          </w:p>
        </w:tc>
        <w:tc>
          <w:tcPr>
            <w:tcW w:w="1074" w:type="dxa"/>
            <w:tcBorders>
              <w:top w:val="nil"/>
              <w:left w:val="nil"/>
              <w:bottom w:val="nil"/>
              <w:right w:val="nil"/>
            </w:tcBorders>
            <w:shd w:val="clear" w:color="auto" w:fill="auto"/>
            <w:noWrap/>
            <w:vAlign w:val="center"/>
            <w:hideMark/>
          </w:tcPr>
          <w:p w14:paraId="08368BA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6DD814EB" w14:textId="77777777" w:rsidTr="00D55FD1">
        <w:trPr>
          <w:trHeight w:val="285"/>
        </w:trPr>
        <w:tc>
          <w:tcPr>
            <w:tcW w:w="4380" w:type="dxa"/>
            <w:tcBorders>
              <w:top w:val="nil"/>
              <w:left w:val="nil"/>
              <w:bottom w:val="nil"/>
              <w:right w:val="nil"/>
            </w:tcBorders>
            <w:shd w:val="clear" w:color="auto" w:fill="auto"/>
            <w:noWrap/>
            <w:vAlign w:val="center"/>
            <w:hideMark/>
          </w:tcPr>
          <w:p w14:paraId="1CA78F1E"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2</w:t>
            </w:r>
          </w:p>
        </w:tc>
        <w:tc>
          <w:tcPr>
            <w:tcW w:w="1509" w:type="dxa"/>
            <w:tcBorders>
              <w:top w:val="nil"/>
              <w:left w:val="nil"/>
              <w:bottom w:val="nil"/>
              <w:right w:val="nil"/>
            </w:tcBorders>
            <w:shd w:val="clear" w:color="auto" w:fill="auto"/>
            <w:noWrap/>
            <w:vAlign w:val="center"/>
            <w:hideMark/>
          </w:tcPr>
          <w:p w14:paraId="632A29C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456</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5.9</w:t>
            </w:r>
            <w:r w:rsidRPr="00B54A05">
              <w:rPr>
                <w:rFonts w:ascii="Times New Roman" w:eastAsia="Times New Roman" w:hAnsi="Times New Roman" w:cs="Times New Roman"/>
                <w:color w:val="000000"/>
                <w:sz w:val="20"/>
                <w:lang w:eastAsia="en-GB"/>
              </w:rPr>
              <w:t>%)</w:t>
            </w:r>
          </w:p>
        </w:tc>
        <w:tc>
          <w:tcPr>
            <w:tcW w:w="1474" w:type="dxa"/>
            <w:tcBorders>
              <w:top w:val="nil"/>
              <w:left w:val="nil"/>
              <w:bottom w:val="nil"/>
              <w:right w:val="nil"/>
            </w:tcBorders>
            <w:shd w:val="clear" w:color="auto" w:fill="auto"/>
            <w:noWrap/>
            <w:vAlign w:val="center"/>
            <w:hideMark/>
          </w:tcPr>
          <w:p w14:paraId="63923DE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253</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5.7</w:t>
            </w:r>
            <w:r w:rsidRPr="00B54A05">
              <w:rPr>
                <w:rFonts w:ascii="Times New Roman" w:eastAsia="Times New Roman" w:hAnsi="Times New Roman" w:cs="Times New Roman"/>
                <w:color w:val="000000"/>
                <w:sz w:val="20"/>
                <w:lang w:eastAsia="en-GB"/>
              </w:rPr>
              <w:t>%)</w:t>
            </w:r>
          </w:p>
        </w:tc>
        <w:tc>
          <w:tcPr>
            <w:tcW w:w="1568" w:type="dxa"/>
            <w:tcBorders>
              <w:top w:val="nil"/>
              <w:left w:val="nil"/>
              <w:bottom w:val="nil"/>
              <w:right w:val="nil"/>
            </w:tcBorders>
            <w:shd w:val="clear" w:color="auto" w:fill="auto"/>
            <w:noWrap/>
            <w:vAlign w:val="center"/>
            <w:hideMark/>
          </w:tcPr>
          <w:p w14:paraId="7C5E2CC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709</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5.8</w:t>
            </w:r>
            <w:r w:rsidRPr="00B54A05">
              <w:rPr>
                <w:rFonts w:ascii="Times New Roman" w:eastAsia="Times New Roman" w:hAnsi="Times New Roman" w:cs="Times New Roman"/>
                <w:color w:val="000000"/>
                <w:sz w:val="20"/>
                <w:lang w:eastAsia="en-GB"/>
              </w:rPr>
              <w:t>%)</w:t>
            </w:r>
          </w:p>
        </w:tc>
        <w:tc>
          <w:tcPr>
            <w:tcW w:w="1074" w:type="dxa"/>
            <w:tcBorders>
              <w:top w:val="nil"/>
              <w:left w:val="nil"/>
              <w:bottom w:val="nil"/>
              <w:right w:val="nil"/>
            </w:tcBorders>
            <w:shd w:val="clear" w:color="auto" w:fill="auto"/>
            <w:noWrap/>
            <w:vAlign w:val="center"/>
            <w:hideMark/>
          </w:tcPr>
          <w:p w14:paraId="43E9727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6C92B177" w14:textId="77777777" w:rsidTr="00D55FD1">
        <w:trPr>
          <w:trHeight w:val="285"/>
        </w:trPr>
        <w:tc>
          <w:tcPr>
            <w:tcW w:w="4380" w:type="dxa"/>
            <w:tcBorders>
              <w:top w:val="nil"/>
              <w:left w:val="nil"/>
              <w:bottom w:val="nil"/>
              <w:right w:val="nil"/>
            </w:tcBorders>
            <w:shd w:val="clear" w:color="auto" w:fill="auto"/>
            <w:noWrap/>
            <w:vAlign w:val="center"/>
            <w:hideMark/>
          </w:tcPr>
          <w:p w14:paraId="15A75A3C"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3</w:t>
            </w:r>
          </w:p>
        </w:tc>
        <w:tc>
          <w:tcPr>
            <w:tcW w:w="1509" w:type="dxa"/>
            <w:tcBorders>
              <w:top w:val="nil"/>
              <w:left w:val="nil"/>
              <w:bottom w:val="nil"/>
              <w:right w:val="nil"/>
            </w:tcBorders>
            <w:shd w:val="clear" w:color="auto" w:fill="auto"/>
            <w:noWrap/>
            <w:vAlign w:val="center"/>
            <w:hideMark/>
          </w:tcPr>
          <w:p w14:paraId="503D61C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833</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10.7</w:t>
            </w:r>
            <w:r w:rsidRPr="00B54A05">
              <w:rPr>
                <w:rFonts w:ascii="Times New Roman" w:eastAsia="Times New Roman" w:hAnsi="Times New Roman" w:cs="Times New Roman"/>
                <w:color w:val="000000"/>
                <w:sz w:val="20"/>
                <w:lang w:eastAsia="en-GB"/>
              </w:rPr>
              <w:t>%)</w:t>
            </w:r>
          </w:p>
        </w:tc>
        <w:tc>
          <w:tcPr>
            <w:tcW w:w="1474" w:type="dxa"/>
            <w:tcBorders>
              <w:top w:val="nil"/>
              <w:left w:val="nil"/>
              <w:bottom w:val="nil"/>
              <w:right w:val="nil"/>
            </w:tcBorders>
            <w:shd w:val="clear" w:color="auto" w:fill="auto"/>
            <w:noWrap/>
            <w:vAlign w:val="center"/>
            <w:hideMark/>
          </w:tcPr>
          <w:p w14:paraId="5DDCC8B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5</w:t>
            </w:r>
            <w:r>
              <w:rPr>
                <w:rFonts w:ascii="Times New Roman" w:eastAsia="Times New Roman" w:hAnsi="Times New Roman" w:cs="Times New Roman"/>
                <w:color w:val="000000"/>
                <w:sz w:val="20"/>
                <w:lang w:eastAsia="en-GB"/>
              </w:rPr>
              <w:t xml:space="preserve">04 </w:t>
            </w:r>
            <w:r w:rsidRPr="00B54A05">
              <w:rPr>
                <w:rFonts w:ascii="Times New Roman" w:eastAsia="Times New Roman" w:hAnsi="Times New Roman" w:cs="Times New Roman"/>
                <w:color w:val="000000"/>
                <w:sz w:val="20"/>
                <w:lang w:eastAsia="en-GB"/>
              </w:rPr>
              <w:t>(11.</w:t>
            </w:r>
            <w:r>
              <w:rPr>
                <w:rFonts w:ascii="Times New Roman" w:eastAsia="Times New Roman" w:hAnsi="Times New Roman" w:cs="Times New Roman"/>
                <w:color w:val="000000"/>
                <w:sz w:val="20"/>
                <w:lang w:eastAsia="en-GB"/>
              </w:rPr>
              <w:t>4</w:t>
            </w:r>
            <w:r w:rsidRPr="00B54A05">
              <w:rPr>
                <w:rFonts w:ascii="Times New Roman" w:eastAsia="Times New Roman" w:hAnsi="Times New Roman" w:cs="Times New Roman"/>
                <w:color w:val="000000"/>
                <w:sz w:val="20"/>
                <w:lang w:eastAsia="en-GB"/>
              </w:rPr>
              <w:t>%)</w:t>
            </w:r>
          </w:p>
        </w:tc>
        <w:tc>
          <w:tcPr>
            <w:tcW w:w="1568" w:type="dxa"/>
            <w:tcBorders>
              <w:top w:val="nil"/>
              <w:left w:val="nil"/>
              <w:bottom w:val="nil"/>
              <w:right w:val="nil"/>
            </w:tcBorders>
            <w:shd w:val="clear" w:color="auto" w:fill="auto"/>
            <w:noWrap/>
            <w:vAlign w:val="center"/>
            <w:hideMark/>
          </w:tcPr>
          <w:p w14:paraId="7A0BE70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 xml:space="preserve">1,337 </w:t>
            </w:r>
            <w:r w:rsidRPr="00B54A05">
              <w:rPr>
                <w:rFonts w:ascii="Times New Roman" w:eastAsia="Times New Roman" w:hAnsi="Times New Roman" w:cs="Times New Roman"/>
                <w:color w:val="000000"/>
                <w:sz w:val="20"/>
                <w:lang w:eastAsia="en-GB"/>
              </w:rPr>
              <w:t>(10.</w:t>
            </w:r>
            <w:r>
              <w:rPr>
                <w:rFonts w:ascii="Times New Roman" w:eastAsia="Times New Roman" w:hAnsi="Times New Roman" w:cs="Times New Roman"/>
                <w:color w:val="000000"/>
                <w:sz w:val="20"/>
                <w:lang w:eastAsia="en-GB"/>
              </w:rPr>
              <w:t>9</w:t>
            </w:r>
            <w:r w:rsidRPr="00B54A05">
              <w:rPr>
                <w:rFonts w:ascii="Times New Roman" w:eastAsia="Times New Roman" w:hAnsi="Times New Roman" w:cs="Times New Roman"/>
                <w:color w:val="000000"/>
                <w:sz w:val="20"/>
                <w:lang w:eastAsia="en-GB"/>
              </w:rPr>
              <w:t>%)</w:t>
            </w:r>
          </w:p>
        </w:tc>
        <w:tc>
          <w:tcPr>
            <w:tcW w:w="1074" w:type="dxa"/>
            <w:tcBorders>
              <w:top w:val="nil"/>
              <w:left w:val="nil"/>
              <w:bottom w:val="nil"/>
              <w:right w:val="nil"/>
            </w:tcBorders>
            <w:shd w:val="clear" w:color="auto" w:fill="auto"/>
            <w:noWrap/>
            <w:vAlign w:val="center"/>
            <w:hideMark/>
          </w:tcPr>
          <w:p w14:paraId="35AA97E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03DB2F2B" w14:textId="77777777" w:rsidTr="00D55FD1">
        <w:trPr>
          <w:trHeight w:val="285"/>
        </w:trPr>
        <w:tc>
          <w:tcPr>
            <w:tcW w:w="4380" w:type="dxa"/>
            <w:tcBorders>
              <w:top w:val="nil"/>
              <w:left w:val="nil"/>
              <w:bottom w:val="nil"/>
              <w:right w:val="nil"/>
            </w:tcBorders>
            <w:shd w:val="clear" w:color="auto" w:fill="auto"/>
            <w:noWrap/>
            <w:vAlign w:val="center"/>
            <w:hideMark/>
          </w:tcPr>
          <w:p w14:paraId="52AF0AAE"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4</w:t>
            </w:r>
          </w:p>
        </w:tc>
        <w:tc>
          <w:tcPr>
            <w:tcW w:w="1509" w:type="dxa"/>
            <w:tcBorders>
              <w:top w:val="nil"/>
              <w:left w:val="nil"/>
              <w:bottom w:val="nil"/>
              <w:right w:val="nil"/>
            </w:tcBorders>
            <w:shd w:val="clear" w:color="auto" w:fill="auto"/>
            <w:noWrap/>
            <w:vAlign w:val="center"/>
            <w:hideMark/>
          </w:tcPr>
          <w:p w14:paraId="2039972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898</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11.6</w:t>
            </w:r>
            <w:r w:rsidRPr="00B54A05">
              <w:rPr>
                <w:rFonts w:ascii="Times New Roman" w:eastAsia="Times New Roman" w:hAnsi="Times New Roman" w:cs="Times New Roman"/>
                <w:color w:val="000000"/>
                <w:sz w:val="20"/>
                <w:lang w:eastAsia="en-GB"/>
              </w:rPr>
              <w:t>%)</w:t>
            </w:r>
          </w:p>
        </w:tc>
        <w:tc>
          <w:tcPr>
            <w:tcW w:w="1474" w:type="dxa"/>
            <w:tcBorders>
              <w:top w:val="nil"/>
              <w:left w:val="nil"/>
              <w:bottom w:val="nil"/>
              <w:right w:val="nil"/>
            </w:tcBorders>
            <w:shd w:val="clear" w:color="auto" w:fill="auto"/>
            <w:noWrap/>
            <w:vAlign w:val="center"/>
            <w:hideMark/>
          </w:tcPr>
          <w:p w14:paraId="5C68296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528</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11.9</w:t>
            </w:r>
            <w:r w:rsidRPr="00B54A05">
              <w:rPr>
                <w:rFonts w:ascii="Times New Roman" w:eastAsia="Times New Roman" w:hAnsi="Times New Roman" w:cs="Times New Roman"/>
                <w:color w:val="000000"/>
                <w:sz w:val="20"/>
                <w:lang w:eastAsia="en-GB"/>
              </w:rPr>
              <w:t>%)</w:t>
            </w:r>
          </w:p>
        </w:tc>
        <w:tc>
          <w:tcPr>
            <w:tcW w:w="1568" w:type="dxa"/>
            <w:tcBorders>
              <w:top w:val="nil"/>
              <w:left w:val="nil"/>
              <w:bottom w:val="nil"/>
              <w:right w:val="nil"/>
            </w:tcBorders>
            <w:shd w:val="clear" w:color="auto" w:fill="auto"/>
            <w:noWrap/>
            <w:vAlign w:val="center"/>
            <w:hideMark/>
          </w:tcPr>
          <w:p w14:paraId="230A234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1,426</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11.7</w:t>
            </w:r>
            <w:r w:rsidRPr="00B54A05">
              <w:rPr>
                <w:rFonts w:ascii="Times New Roman" w:eastAsia="Times New Roman" w:hAnsi="Times New Roman" w:cs="Times New Roman"/>
                <w:color w:val="000000"/>
                <w:sz w:val="20"/>
                <w:lang w:eastAsia="en-GB"/>
              </w:rPr>
              <w:t>%)</w:t>
            </w:r>
          </w:p>
        </w:tc>
        <w:tc>
          <w:tcPr>
            <w:tcW w:w="1074" w:type="dxa"/>
            <w:tcBorders>
              <w:top w:val="nil"/>
              <w:left w:val="nil"/>
              <w:bottom w:val="nil"/>
              <w:right w:val="nil"/>
            </w:tcBorders>
            <w:shd w:val="clear" w:color="auto" w:fill="auto"/>
            <w:noWrap/>
            <w:vAlign w:val="center"/>
            <w:hideMark/>
          </w:tcPr>
          <w:p w14:paraId="56F804C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7B69DAD4" w14:textId="77777777" w:rsidTr="00D55FD1">
        <w:trPr>
          <w:trHeight w:val="285"/>
        </w:trPr>
        <w:tc>
          <w:tcPr>
            <w:tcW w:w="4380" w:type="dxa"/>
            <w:tcBorders>
              <w:top w:val="nil"/>
              <w:left w:val="nil"/>
              <w:bottom w:val="nil"/>
              <w:right w:val="nil"/>
            </w:tcBorders>
            <w:shd w:val="clear" w:color="auto" w:fill="auto"/>
            <w:noWrap/>
            <w:vAlign w:val="center"/>
            <w:hideMark/>
          </w:tcPr>
          <w:p w14:paraId="0AAD29F0"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Pr>
                <w:rFonts w:ascii="Times New Roman" w:eastAsia="Times New Roman" w:hAnsi="Times New Roman" w:cs="Times New Roman"/>
                <w:i/>
                <w:iCs/>
                <w:color w:val="000000"/>
                <w:sz w:val="20"/>
                <w:lang w:eastAsia="en-GB"/>
              </w:rPr>
              <w:t xml:space="preserve"> </w:t>
            </w:r>
            <w:r w:rsidRPr="00B54A05">
              <w:rPr>
                <w:rFonts w:ascii="Times New Roman" w:eastAsia="Times New Roman" w:hAnsi="Times New Roman" w:cs="Times New Roman"/>
                <w:i/>
                <w:iCs/>
                <w:color w:val="000000"/>
                <w:sz w:val="20"/>
                <w:lang w:eastAsia="en-GB"/>
              </w:rPr>
              <w:t>5</w:t>
            </w:r>
            <w:r>
              <w:rPr>
                <w:rFonts w:ascii="Times New Roman" w:eastAsia="Times New Roman" w:hAnsi="Times New Roman" w:cs="Times New Roman"/>
                <w:i/>
                <w:iCs/>
                <w:color w:val="000000"/>
                <w:sz w:val="20"/>
                <w:lang w:eastAsia="en-GB"/>
              </w:rPr>
              <w:t xml:space="preserve"> (most deprived)</w:t>
            </w:r>
          </w:p>
        </w:tc>
        <w:tc>
          <w:tcPr>
            <w:tcW w:w="1509" w:type="dxa"/>
            <w:tcBorders>
              <w:top w:val="nil"/>
              <w:left w:val="nil"/>
              <w:bottom w:val="nil"/>
              <w:right w:val="nil"/>
            </w:tcBorders>
            <w:shd w:val="clear" w:color="auto" w:fill="auto"/>
            <w:noWrap/>
            <w:vAlign w:val="center"/>
            <w:hideMark/>
          </w:tcPr>
          <w:p w14:paraId="302EA13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5,378</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69.2</w:t>
            </w:r>
            <w:r w:rsidRPr="00B54A05">
              <w:rPr>
                <w:rFonts w:ascii="Times New Roman" w:eastAsia="Times New Roman" w:hAnsi="Times New Roman" w:cs="Times New Roman"/>
                <w:color w:val="000000"/>
                <w:sz w:val="20"/>
                <w:lang w:eastAsia="en-GB"/>
              </w:rPr>
              <w:t>%)</w:t>
            </w:r>
          </w:p>
        </w:tc>
        <w:tc>
          <w:tcPr>
            <w:tcW w:w="1474" w:type="dxa"/>
            <w:tcBorders>
              <w:top w:val="nil"/>
              <w:left w:val="nil"/>
              <w:bottom w:val="nil"/>
              <w:right w:val="nil"/>
            </w:tcBorders>
            <w:shd w:val="clear" w:color="auto" w:fill="auto"/>
            <w:noWrap/>
            <w:vAlign w:val="center"/>
            <w:hideMark/>
          </w:tcPr>
          <w:p w14:paraId="07EAE02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3,058</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68.7</w:t>
            </w:r>
            <w:r w:rsidRPr="00B54A05">
              <w:rPr>
                <w:rFonts w:ascii="Times New Roman" w:eastAsia="Times New Roman" w:hAnsi="Times New Roman" w:cs="Times New Roman"/>
                <w:color w:val="000000"/>
                <w:sz w:val="20"/>
                <w:lang w:eastAsia="en-GB"/>
              </w:rPr>
              <w:t>%)</w:t>
            </w:r>
          </w:p>
        </w:tc>
        <w:tc>
          <w:tcPr>
            <w:tcW w:w="1568" w:type="dxa"/>
            <w:tcBorders>
              <w:top w:val="nil"/>
              <w:left w:val="nil"/>
              <w:bottom w:val="nil"/>
              <w:right w:val="nil"/>
            </w:tcBorders>
            <w:shd w:val="clear" w:color="auto" w:fill="auto"/>
            <w:noWrap/>
            <w:vAlign w:val="center"/>
            <w:hideMark/>
          </w:tcPr>
          <w:p w14:paraId="58A6A5C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8,436</w:t>
            </w:r>
            <w:r w:rsidRPr="00B54A05">
              <w:rPr>
                <w:rFonts w:ascii="Times New Roman" w:eastAsia="Times New Roman" w:hAnsi="Times New Roman" w:cs="Times New Roman"/>
                <w:color w:val="000000"/>
                <w:sz w:val="20"/>
                <w:lang w:eastAsia="en-GB"/>
              </w:rPr>
              <w:t xml:space="preserve"> (</w:t>
            </w:r>
            <w:r>
              <w:rPr>
                <w:rFonts w:ascii="Times New Roman" w:eastAsia="Times New Roman" w:hAnsi="Times New Roman" w:cs="Times New Roman"/>
                <w:color w:val="000000"/>
                <w:sz w:val="20"/>
                <w:lang w:eastAsia="en-GB"/>
              </w:rPr>
              <w:t>69</w:t>
            </w:r>
            <w:r w:rsidRPr="00B54A05">
              <w:rPr>
                <w:rFonts w:ascii="Times New Roman" w:eastAsia="Times New Roman" w:hAnsi="Times New Roman" w:cs="Times New Roman"/>
                <w:color w:val="000000"/>
                <w:sz w:val="20"/>
                <w:lang w:eastAsia="en-GB"/>
              </w:rPr>
              <w:t>%)</w:t>
            </w:r>
          </w:p>
        </w:tc>
        <w:tc>
          <w:tcPr>
            <w:tcW w:w="1074" w:type="dxa"/>
            <w:tcBorders>
              <w:top w:val="nil"/>
              <w:left w:val="nil"/>
              <w:bottom w:val="nil"/>
              <w:right w:val="nil"/>
            </w:tcBorders>
            <w:shd w:val="clear" w:color="auto" w:fill="auto"/>
            <w:noWrap/>
            <w:vAlign w:val="center"/>
            <w:hideMark/>
          </w:tcPr>
          <w:p w14:paraId="0C32295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79F9F0FF" w14:textId="77777777" w:rsidTr="00D55FD1">
        <w:trPr>
          <w:trHeight w:val="285"/>
        </w:trPr>
        <w:tc>
          <w:tcPr>
            <w:tcW w:w="4380" w:type="dxa"/>
            <w:tcBorders>
              <w:top w:val="nil"/>
              <w:left w:val="nil"/>
              <w:bottom w:val="nil"/>
              <w:right w:val="nil"/>
            </w:tcBorders>
            <w:shd w:val="clear" w:color="000000" w:fill="E7E6E6"/>
            <w:noWrap/>
            <w:vAlign w:val="center"/>
            <w:hideMark/>
          </w:tcPr>
          <w:p w14:paraId="26FCF57F"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Diagnosis</w:t>
            </w:r>
          </w:p>
        </w:tc>
        <w:tc>
          <w:tcPr>
            <w:tcW w:w="1509" w:type="dxa"/>
            <w:tcBorders>
              <w:top w:val="nil"/>
              <w:left w:val="nil"/>
              <w:bottom w:val="nil"/>
              <w:right w:val="nil"/>
            </w:tcBorders>
            <w:shd w:val="clear" w:color="000000" w:fill="E7E6E6"/>
            <w:noWrap/>
            <w:vAlign w:val="center"/>
            <w:hideMark/>
          </w:tcPr>
          <w:p w14:paraId="5162D3F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576B7C5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518E9B0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66DE51E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N/A</w:t>
            </w:r>
          </w:p>
        </w:tc>
      </w:tr>
      <w:tr w:rsidR="00473C97" w:rsidRPr="00B351D8" w14:paraId="5FC98A89" w14:textId="77777777" w:rsidTr="00D55FD1">
        <w:trPr>
          <w:trHeight w:val="285"/>
        </w:trPr>
        <w:tc>
          <w:tcPr>
            <w:tcW w:w="4380" w:type="dxa"/>
            <w:tcBorders>
              <w:top w:val="nil"/>
              <w:left w:val="nil"/>
              <w:bottom w:val="nil"/>
              <w:right w:val="nil"/>
            </w:tcBorders>
            <w:shd w:val="clear" w:color="auto" w:fill="auto"/>
            <w:noWrap/>
            <w:vAlign w:val="center"/>
            <w:hideMark/>
          </w:tcPr>
          <w:p w14:paraId="049F692A"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Respiratory Conditions</w:t>
            </w:r>
          </w:p>
        </w:tc>
        <w:tc>
          <w:tcPr>
            <w:tcW w:w="1509" w:type="dxa"/>
            <w:tcBorders>
              <w:top w:val="nil"/>
              <w:left w:val="nil"/>
              <w:bottom w:val="nil"/>
              <w:right w:val="nil"/>
            </w:tcBorders>
            <w:shd w:val="clear" w:color="auto" w:fill="auto"/>
            <w:noWrap/>
            <w:vAlign w:val="center"/>
            <w:hideMark/>
          </w:tcPr>
          <w:p w14:paraId="729233E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2070 (24.6%)</w:t>
            </w:r>
          </w:p>
        </w:tc>
        <w:tc>
          <w:tcPr>
            <w:tcW w:w="1474" w:type="dxa"/>
            <w:tcBorders>
              <w:top w:val="nil"/>
              <w:left w:val="nil"/>
              <w:bottom w:val="nil"/>
              <w:right w:val="nil"/>
            </w:tcBorders>
            <w:shd w:val="clear" w:color="auto" w:fill="auto"/>
            <w:noWrap/>
            <w:vAlign w:val="center"/>
            <w:hideMark/>
          </w:tcPr>
          <w:p w14:paraId="6DDE990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1076 (22.9%)</w:t>
            </w:r>
          </w:p>
        </w:tc>
        <w:tc>
          <w:tcPr>
            <w:tcW w:w="1568" w:type="dxa"/>
            <w:tcBorders>
              <w:top w:val="nil"/>
              <w:left w:val="nil"/>
              <w:bottom w:val="nil"/>
              <w:right w:val="nil"/>
            </w:tcBorders>
            <w:shd w:val="clear" w:color="auto" w:fill="auto"/>
            <w:noWrap/>
            <w:vAlign w:val="center"/>
            <w:hideMark/>
          </w:tcPr>
          <w:p w14:paraId="0FA1C00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3,146 (24%)</w:t>
            </w:r>
          </w:p>
        </w:tc>
        <w:tc>
          <w:tcPr>
            <w:tcW w:w="1074" w:type="dxa"/>
            <w:tcBorders>
              <w:top w:val="nil"/>
              <w:left w:val="nil"/>
              <w:bottom w:val="nil"/>
              <w:right w:val="nil"/>
            </w:tcBorders>
            <w:shd w:val="clear" w:color="auto" w:fill="auto"/>
            <w:noWrap/>
            <w:vAlign w:val="center"/>
            <w:hideMark/>
          </w:tcPr>
          <w:p w14:paraId="4B5039E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3D3BF8CB" w14:textId="77777777" w:rsidTr="00D55FD1">
        <w:trPr>
          <w:trHeight w:val="285"/>
        </w:trPr>
        <w:tc>
          <w:tcPr>
            <w:tcW w:w="4380" w:type="dxa"/>
            <w:tcBorders>
              <w:top w:val="nil"/>
              <w:left w:val="nil"/>
              <w:bottom w:val="nil"/>
              <w:right w:val="nil"/>
            </w:tcBorders>
            <w:shd w:val="clear" w:color="auto" w:fill="auto"/>
            <w:noWrap/>
            <w:vAlign w:val="center"/>
            <w:hideMark/>
          </w:tcPr>
          <w:p w14:paraId="51D49823"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Gastrointestinal Conditions</w:t>
            </w:r>
          </w:p>
        </w:tc>
        <w:tc>
          <w:tcPr>
            <w:tcW w:w="1509" w:type="dxa"/>
            <w:tcBorders>
              <w:top w:val="nil"/>
              <w:left w:val="nil"/>
              <w:bottom w:val="nil"/>
              <w:right w:val="nil"/>
            </w:tcBorders>
            <w:shd w:val="clear" w:color="auto" w:fill="auto"/>
            <w:noWrap/>
            <w:vAlign w:val="center"/>
            <w:hideMark/>
          </w:tcPr>
          <w:p w14:paraId="63DD65E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1410 (16.8%)</w:t>
            </w:r>
          </w:p>
        </w:tc>
        <w:tc>
          <w:tcPr>
            <w:tcW w:w="1474" w:type="dxa"/>
            <w:tcBorders>
              <w:top w:val="nil"/>
              <w:left w:val="nil"/>
              <w:bottom w:val="nil"/>
              <w:right w:val="nil"/>
            </w:tcBorders>
            <w:shd w:val="clear" w:color="auto" w:fill="auto"/>
            <w:noWrap/>
            <w:vAlign w:val="center"/>
            <w:hideMark/>
          </w:tcPr>
          <w:p w14:paraId="3F9B646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695 (14.8%)</w:t>
            </w:r>
          </w:p>
        </w:tc>
        <w:tc>
          <w:tcPr>
            <w:tcW w:w="1568" w:type="dxa"/>
            <w:tcBorders>
              <w:top w:val="nil"/>
              <w:left w:val="nil"/>
              <w:bottom w:val="nil"/>
              <w:right w:val="nil"/>
            </w:tcBorders>
            <w:shd w:val="clear" w:color="auto" w:fill="auto"/>
            <w:noWrap/>
            <w:vAlign w:val="center"/>
            <w:hideMark/>
          </w:tcPr>
          <w:p w14:paraId="4767853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2,105 (16.1%)</w:t>
            </w:r>
          </w:p>
        </w:tc>
        <w:tc>
          <w:tcPr>
            <w:tcW w:w="1074" w:type="dxa"/>
            <w:tcBorders>
              <w:top w:val="nil"/>
              <w:left w:val="nil"/>
              <w:bottom w:val="nil"/>
              <w:right w:val="nil"/>
            </w:tcBorders>
            <w:shd w:val="clear" w:color="auto" w:fill="auto"/>
            <w:noWrap/>
            <w:vAlign w:val="center"/>
            <w:hideMark/>
          </w:tcPr>
          <w:p w14:paraId="696E082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605A35D4" w14:textId="77777777" w:rsidTr="00D55FD1">
        <w:trPr>
          <w:trHeight w:val="285"/>
        </w:trPr>
        <w:tc>
          <w:tcPr>
            <w:tcW w:w="4380" w:type="dxa"/>
            <w:tcBorders>
              <w:top w:val="nil"/>
              <w:left w:val="nil"/>
              <w:bottom w:val="nil"/>
              <w:right w:val="nil"/>
            </w:tcBorders>
            <w:shd w:val="clear" w:color="auto" w:fill="auto"/>
            <w:noWrap/>
            <w:vAlign w:val="center"/>
            <w:hideMark/>
          </w:tcPr>
          <w:p w14:paraId="40C44CCD"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Infectious Disease</w:t>
            </w:r>
          </w:p>
        </w:tc>
        <w:tc>
          <w:tcPr>
            <w:tcW w:w="1509" w:type="dxa"/>
            <w:tcBorders>
              <w:top w:val="nil"/>
              <w:left w:val="nil"/>
              <w:bottom w:val="nil"/>
              <w:right w:val="nil"/>
            </w:tcBorders>
            <w:shd w:val="clear" w:color="auto" w:fill="auto"/>
            <w:noWrap/>
            <w:vAlign w:val="center"/>
            <w:hideMark/>
          </w:tcPr>
          <w:p w14:paraId="45C33222"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1194 (14.2%)</w:t>
            </w:r>
          </w:p>
        </w:tc>
        <w:tc>
          <w:tcPr>
            <w:tcW w:w="1474" w:type="dxa"/>
            <w:tcBorders>
              <w:top w:val="nil"/>
              <w:left w:val="nil"/>
              <w:bottom w:val="nil"/>
              <w:right w:val="nil"/>
            </w:tcBorders>
            <w:shd w:val="clear" w:color="auto" w:fill="auto"/>
            <w:noWrap/>
            <w:vAlign w:val="center"/>
            <w:hideMark/>
          </w:tcPr>
          <w:p w14:paraId="6C671E2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695 (14.8%)</w:t>
            </w:r>
          </w:p>
        </w:tc>
        <w:tc>
          <w:tcPr>
            <w:tcW w:w="1568" w:type="dxa"/>
            <w:tcBorders>
              <w:top w:val="nil"/>
              <w:left w:val="nil"/>
              <w:bottom w:val="nil"/>
              <w:right w:val="nil"/>
            </w:tcBorders>
            <w:shd w:val="clear" w:color="auto" w:fill="auto"/>
            <w:noWrap/>
            <w:vAlign w:val="center"/>
            <w:hideMark/>
          </w:tcPr>
          <w:p w14:paraId="4AFC121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1,889 (14.4%)</w:t>
            </w:r>
          </w:p>
        </w:tc>
        <w:tc>
          <w:tcPr>
            <w:tcW w:w="1074" w:type="dxa"/>
            <w:tcBorders>
              <w:top w:val="nil"/>
              <w:left w:val="nil"/>
              <w:bottom w:val="nil"/>
              <w:right w:val="nil"/>
            </w:tcBorders>
            <w:shd w:val="clear" w:color="auto" w:fill="auto"/>
            <w:noWrap/>
            <w:vAlign w:val="center"/>
            <w:hideMark/>
          </w:tcPr>
          <w:p w14:paraId="434F9D8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3D61F4F6" w14:textId="77777777" w:rsidTr="00D55FD1">
        <w:trPr>
          <w:trHeight w:val="285"/>
        </w:trPr>
        <w:tc>
          <w:tcPr>
            <w:tcW w:w="4380" w:type="dxa"/>
            <w:tcBorders>
              <w:top w:val="nil"/>
              <w:left w:val="nil"/>
              <w:bottom w:val="nil"/>
              <w:right w:val="nil"/>
            </w:tcBorders>
            <w:shd w:val="clear" w:color="auto" w:fill="auto"/>
            <w:noWrap/>
            <w:vAlign w:val="center"/>
            <w:hideMark/>
          </w:tcPr>
          <w:p w14:paraId="7FCFE94B"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Diagnosis Not Classifiable</w:t>
            </w:r>
          </w:p>
        </w:tc>
        <w:tc>
          <w:tcPr>
            <w:tcW w:w="1509" w:type="dxa"/>
            <w:tcBorders>
              <w:top w:val="nil"/>
              <w:left w:val="nil"/>
              <w:bottom w:val="nil"/>
              <w:right w:val="nil"/>
            </w:tcBorders>
            <w:shd w:val="clear" w:color="auto" w:fill="auto"/>
            <w:noWrap/>
            <w:vAlign w:val="center"/>
            <w:hideMark/>
          </w:tcPr>
          <w:p w14:paraId="6635D5E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530 (6.3%)</w:t>
            </w:r>
          </w:p>
        </w:tc>
        <w:tc>
          <w:tcPr>
            <w:tcW w:w="1474" w:type="dxa"/>
            <w:tcBorders>
              <w:top w:val="nil"/>
              <w:left w:val="nil"/>
              <w:bottom w:val="nil"/>
              <w:right w:val="nil"/>
            </w:tcBorders>
            <w:shd w:val="clear" w:color="auto" w:fill="auto"/>
            <w:noWrap/>
            <w:vAlign w:val="center"/>
            <w:hideMark/>
          </w:tcPr>
          <w:p w14:paraId="3A5D1D0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946 (20.1%)</w:t>
            </w:r>
          </w:p>
        </w:tc>
        <w:tc>
          <w:tcPr>
            <w:tcW w:w="1568" w:type="dxa"/>
            <w:tcBorders>
              <w:top w:val="nil"/>
              <w:left w:val="nil"/>
              <w:bottom w:val="nil"/>
              <w:right w:val="nil"/>
            </w:tcBorders>
            <w:shd w:val="clear" w:color="auto" w:fill="auto"/>
            <w:noWrap/>
            <w:vAlign w:val="center"/>
            <w:hideMark/>
          </w:tcPr>
          <w:p w14:paraId="21302C6E"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1,476 (11.3%)</w:t>
            </w:r>
          </w:p>
        </w:tc>
        <w:tc>
          <w:tcPr>
            <w:tcW w:w="1074" w:type="dxa"/>
            <w:tcBorders>
              <w:top w:val="nil"/>
              <w:left w:val="nil"/>
              <w:bottom w:val="nil"/>
              <w:right w:val="nil"/>
            </w:tcBorders>
            <w:shd w:val="clear" w:color="auto" w:fill="auto"/>
            <w:noWrap/>
            <w:vAlign w:val="center"/>
            <w:hideMark/>
          </w:tcPr>
          <w:p w14:paraId="50252DF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7A584F6C" w14:textId="77777777" w:rsidTr="00D55FD1">
        <w:trPr>
          <w:trHeight w:val="285"/>
        </w:trPr>
        <w:tc>
          <w:tcPr>
            <w:tcW w:w="4380" w:type="dxa"/>
            <w:tcBorders>
              <w:top w:val="nil"/>
              <w:left w:val="nil"/>
              <w:bottom w:val="nil"/>
              <w:right w:val="nil"/>
            </w:tcBorders>
            <w:shd w:val="clear" w:color="auto" w:fill="auto"/>
            <w:noWrap/>
            <w:vAlign w:val="center"/>
            <w:hideMark/>
          </w:tcPr>
          <w:p w14:paraId="71FF6817"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ENT Conditions</w:t>
            </w:r>
          </w:p>
        </w:tc>
        <w:tc>
          <w:tcPr>
            <w:tcW w:w="1509" w:type="dxa"/>
            <w:tcBorders>
              <w:top w:val="nil"/>
              <w:left w:val="nil"/>
              <w:bottom w:val="nil"/>
              <w:right w:val="nil"/>
            </w:tcBorders>
            <w:shd w:val="clear" w:color="auto" w:fill="auto"/>
            <w:noWrap/>
            <w:vAlign w:val="center"/>
            <w:hideMark/>
          </w:tcPr>
          <w:p w14:paraId="6E493BAE"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679 (8.1%)</w:t>
            </w:r>
          </w:p>
        </w:tc>
        <w:tc>
          <w:tcPr>
            <w:tcW w:w="1474" w:type="dxa"/>
            <w:tcBorders>
              <w:top w:val="nil"/>
              <w:left w:val="nil"/>
              <w:bottom w:val="nil"/>
              <w:right w:val="nil"/>
            </w:tcBorders>
            <w:shd w:val="clear" w:color="auto" w:fill="auto"/>
            <w:noWrap/>
            <w:vAlign w:val="center"/>
            <w:hideMark/>
          </w:tcPr>
          <w:p w14:paraId="0A836FD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227 (4.8%)</w:t>
            </w:r>
          </w:p>
        </w:tc>
        <w:tc>
          <w:tcPr>
            <w:tcW w:w="1568" w:type="dxa"/>
            <w:tcBorders>
              <w:top w:val="nil"/>
              <w:left w:val="nil"/>
              <w:bottom w:val="nil"/>
              <w:right w:val="nil"/>
            </w:tcBorders>
            <w:shd w:val="clear" w:color="auto" w:fill="auto"/>
            <w:noWrap/>
            <w:vAlign w:val="center"/>
            <w:hideMark/>
          </w:tcPr>
          <w:p w14:paraId="6F660E5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906 (6.9%)</w:t>
            </w:r>
          </w:p>
        </w:tc>
        <w:tc>
          <w:tcPr>
            <w:tcW w:w="1074" w:type="dxa"/>
            <w:tcBorders>
              <w:top w:val="nil"/>
              <w:left w:val="nil"/>
              <w:bottom w:val="nil"/>
              <w:right w:val="nil"/>
            </w:tcBorders>
            <w:shd w:val="clear" w:color="auto" w:fill="auto"/>
            <w:noWrap/>
            <w:vAlign w:val="center"/>
            <w:hideMark/>
          </w:tcPr>
          <w:p w14:paraId="39407F1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2538C529" w14:textId="77777777" w:rsidTr="00D55FD1">
        <w:trPr>
          <w:trHeight w:val="285"/>
        </w:trPr>
        <w:tc>
          <w:tcPr>
            <w:tcW w:w="4380" w:type="dxa"/>
            <w:tcBorders>
              <w:top w:val="nil"/>
              <w:left w:val="nil"/>
              <w:bottom w:val="nil"/>
              <w:right w:val="nil"/>
            </w:tcBorders>
            <w:shd w:val="clear" w:color="auto" w:fill="auto"/>
            <w:noWrap/>
            <w:vAlign w:val="center"/>
            <w:hideMark/>
          </w:tcPr>
          <w:p w14:paraId="28EBD9AC"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Local Infection</w:t>
            </w:r>
          </w:p>
        </w:tc>
        <w:tc>
          <w:tcPr>
            <w:tcW w:w="1509" w:type="dxa"/>
            <w:tcBorders>
              <w:top w:val="nil"/>
              <w:left w:val="nil"/>
              <w:bottom w:val="nil"/>
              <w:right w:val="nil"/>
            </w:tcBorders>
            <w:shd w:val="clear" w:color="auto" w:fill="auto"/>
            <w:noWrap/>
            <w:vAlign w:val="center"/>
            <w:hideMark/>
          </w:tcPr>
          <w:p w14:paraId="7B0A63A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561 (6.7%)</w:t>
            </w:r>
          </w:p>
        </w:tc>
        <w:tc>
          <w:tcPr>
            <w:tcW w:w="1474" w:type="dxa"/>
            <w:tcBorders>
              <w:top w:val="nil"/>
              <w:left w:val="nil"/>
              <w:bottom w:val="nil"/>
              <w:right w:val="nil"/>
            </w:tcBorders>
            <w:shd w:val="clear" w:color="auto" w:fill="auto"/>
            <w:noWrap/>
            <w:vAlign w:val="center"/>
            <w:hideMark/>
          </w:tcPr>
          <w:p w14:paraId="589D615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305 (6.5%)</w:t>
            </w:r>
          </w:p>
        </w:tc>
        <w:tc>
          <w:tcPr>
            <w:tcW w:w="1568" w:type="dxa"/>
            <w:tcBorders>
              <w:top w:val="nil"/>
              <w:left w:val="nil"/>
              <w:bottom w:val="nil"/>
              <w:right w:val="nil"/>
            </w:tcBorders>
            <w:shd w:val="clear" w:color="auto" w:fill="auto"/>
            <w:noWrap/>
            <w:vAlign w:val="center"/>
            <w:hideMark/>
          </w:tcPr>
          <w:p w14:paraId="28AC53FF"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866 (6.6%)</w:t>
            </w:r>
          </w:p>
        </w:tc>
        <w:tc>
          <w:tcPr>
            <w:tcW w:w="1074" w:type="dxa"/>
            <w:tcBorders>
              <w:top w:val="nil"/>
              <w:left w:val="nil"/>
              <w:bottom w:val="nil"/>
              <w:right w:val="nil"/>
            </w:tcBorders>
            <w:shd w:val="clear" w:color="auto" w:fill="auto"/>
            <w:noWrap/>
            <w:vAlign w:val="center"/>
            <w:hideMark/>
          </w:tcPr>
          <w:p w14:paraId="761F2E1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1562F3C0" w14:textId="77777777" w:rsidTr="00D55FD1">
        <w:trPr>
          <w:trHeight w:val="285"/>
        </w:trPr>
        <w:tc>
          <w:tcPr>
            <w:tcW w:w="4380" w:type="dxa"/>
            <w:tcBorders>
              <w:top w:val="nil"/>
              <w:left w:val="nil"/>
              <w:bottom w:val="nil"/>
              <w:right w:val="nil"/>
            </w:tcBorders>
            <w:shd w:val="clear" w:color="auto" w:fill="auto"/>
            <w:noWrap/>
            <w:vAlign w:val="center"/>
            <w:hideMark/>
          </w:tcPr>
          <w:p w14:paraId="0DF07969"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Dermatological Conditions</w:t>
            </w:r>
          </w:p>
        </w:tc>
        <w:tc>
          <w:tcPr>
            <w:tcW w:w="1509" w:type="dxa"/>
            <w:tcBorders>
              <w:top w:val="nil"/>
              <w:left w:val="nil"/>
              <w:bottom w:val="nil"/>
              <w:right w:val="nil"/>
            </w:tcBorders>
            <w:shd w:val="clear" w:color="auto" w:fill="auto"/>
            <w:noWrap/>
            <w:vAlign w:val="center"/>
            <w:hideMark/>
          </w:tcPr>
          <w:p w14:paraId="5D6E5782"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302 (3.6%)</w:t>
            </w:r>
          </w:p>
        </w:tc>
        <w:tc>
          <w:tcPr>
            <w:tcW w:w="1474" w:type="dxa"/>
            <w:tcBorders>
              <w:top w:val="nil"/>
              <w:left w:val="nil"/>
              <w:bottom w:val="nil"/>
              <w:right w:val="nil"/>
            </w:tcBorders>
            <w:shd w:val="clear" w:color="auto" w:fill="auto"/>
            <w:noWrap/>
            <w:vAlign w:val="center"/>
            <w:hideMark/>
          </w:tcPr>
          <w:p w14:paraId="6D1FF01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99 (2.1%)</w:t>
            </w:r>
          </w:p>
        </w:tc>
        <w:tc>
          <w:tcPr>
            <w:tcW w:w="1568" w:type="dxa"/>
            <w:tcBorders>
              <w:top w:val="nil"/>
              <w:left w:val="nil"/>
              <w:bottom w:val="nil"/>
              <w:right w:val="nil"/>
            </w:tcBorders>
            <w:shd w:val="clear" w:color="auto" w:fill="auto"/>
            <w:noWrap/>
            <w:vAlign w:val="center"/>
            <w:hideMark/>
          </w:tcPr>
          <w:p w14:paraId="7D498DD8"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401 (3.1%)</w:t>
            </w:r>
          </w:p>
        </w:tc>
        <w:tc>
          <w:tcPr>
            <w:tcW w:w="1074" w:type="dxa"/>
            <w:tcBorders>
              <w:top w:val="nil"/>
              <w:left w:val="nil"/>
              <w:bottom w:val="nil"/>
              <w:right w:val="nil"/>
            </w:tcBorders>
            <w:shd w:val="clear" w:color="auto" w:fill="auto"/>
            <w:noWrap/>
            <w:vAlign w:val="center"/>
            <w:hideMark/>
          </w:tcPr>
          <w:p w14:paraId="09D3976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24EFBEFB" w14:textId="77777777" w:rsidTr="00D55FD1">
        <w:trPr>
          <w:trHeight w:val="285"/>
        </w:trPr>
        <w:tc>
          <w:tcPr>
            <w:tcW w:w="4380" w:type="dxa"/>
            <w:tcBorders>
              <w:top w:val="nil"/>
              <w:left w:val="nil"/>
              <w:bottom w:val="nil"/>
              <w:right w:val="nil"/>
            </w:tcBorders>
            <w:shd w:val="clear" w:color="auto" w:fill="auto"/>
            <w:noWrap/>
            <w:vAlign w:val="center"/>
            <w:hideMark/>
          </w:tcPr>
          <w:p w14:paraId="102DD73B"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Urological Conditions (Including Cystitis)</w:t>
            </w:r>
          </w:p>
        </w:tc>
        <w:tc>
          <w:tcPr>
            <w:tcW w:w="1509" w:type="dxa"/>
            <w:tcBorders>
              <w:top w:val="nil"/>
              <w:left w:val="nil"/>
              <w:bottom w:val="nil"/>
              <w:right w:val="nil"/>
            </w:tcBorders>
            <w:shd w:val="clear" w:color="auto" w:fill="auto"/>
            <w:noWrap/>
            <w:vAlign w:val="center"/>
            <w:hideMark/>
          </w:tcPr>
          <w:p w14:paraId="49A6BB0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256 (3%)</w:t>
            </w:r>
          </w:p>
        </w:tc>
        <w:tc>
          <w:tcPr>
            <w:tcW w:w="1474" w:type="dxa"/>
            <w:tcBorders>
              <w:top w:val="nil"/>
              <w:left w:val="nil"/>
              <w:bottom w:val="nil"/>
              <w:right w:val="nil"/>
            </w:tcBorders>
            <w:shd w:val="clear" w:color="auto" w:fill="auto"/>
            <w:noWrap/>
            <w:vAlign w:val="center"/>
            <w:hideMark/>
          </w:tcPr>
          <w:p w14:paraId="1C6248D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128 (2.7%)</w:t>
            </w:r>
          </w:p>
        </w:tc>
        <w:tc>
          <w:tcPr>
            <w:tcW w:w="1568" w:type="dxa"/>
            <w:tcBorders>
              <w:top w:val="nil"/>
              <w:left w:val="nil"/>
              <w:bottom w:val="nil"/>
              <w:right w:val="nil"/>
            </w:tcBorders>
            <w:shd w:val="clear" w:color="auto" w:fill="auto"/>
            <w:noWrap/>
            <w:vAlign w:val="center"/>
            <w:hideMark/>
          </w:tcPr>
          <w:p w14:paraId="01917AF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384 (2.9%)</w:t>
            </w:r>
          </w:p>
        </w:tc>
        <w:tc>
          <w:tcPr>
            <w:tcW w:w="1074" w:type="dxa"/>
            <w:tcBorders>
              <w:top w:val="nil"/>
              <w:left w:val="nil"/>
              <w:bottom w:val="nil"/>
              <w:right w:val="nil"/>
            </w:tcBorders>
            <w:shd w:val="clear" w:color="auto" w:fill="auto"/>
            <w:noWrap/>
            <w:vAlign w:val="center"/>
            <w:hideMark/>
          </w:tcPr>
          <w:p w14:paraId="4527DA5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467F8AD2" w14:textId="77777777" w:rsidTr="00D55FD1">
        <w:trPr>
          <w:trHeight w:val="285"/>
        </w:trPr>
        <w:tc>
          <w:tcPr>
            <w:tcW w:w="4380" w:type="dxa"/>
            <w:tcBorders>
              <w:top w:val="nil"/>
              <w:left w:val="nil"/>
              <w:bottom w:val="nil"/>
              <w:right w:val="nil"/>
            </w:tcBorders>
            <w:shd w:val="clear" w:color="auto" w:fill="auto"/>
            <w:noWrap/>
            <w:vAlign w:val="center"/>
            <w:hideMark/>
          </w:tcPr>
          <w:p w14:paraId="1C7E68CB"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Allergy (Including Anaphylaxis)</w:t>
            </w:r>
          </w:p>
        </w:tc>
        <w:tc>
          <w:tcPr>
            <w:tcW w:w="1509" w:type="dxa"/>
            <w:tcBorders>
              <w:top w:val="nil"/>
              <w:left w:val="nil"/>
              <w:bottom w:val="nil"/>
              <w:right w:val="nil"/>
            </w:tcBorders>
            <w:shd w:val="clear" w:color="auto" w:fill="auto"/>
            <w:noWrap/>
            <w:vAlign w:val="center"/>
            <w:hideMark/>
          </w:tcPr>
          <w:p w14:paraId="388703C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263 (3.1%)</w:t>
            </w:r>
          </w:p>
        </w:tc>
        <w:tc>
          <w:tcPr>
            <w:tcW w:w="1474" w:type="dxa"/>
            <w:tcBorders>
              <w:top w:val="nil"/>
              <w:left w:val="nil"/>
              <w:bottom w:val="nil"/>
              <w:right w:val="nil"/>
            </w:tcBorders>
            <w:shd w:val="clear" w:color="auto" w:fill="auto"/>
            <w:noWrap/>
            <w:vAlign w:val="center"/>
            <w:hideMark/>
          </w:tcPr>
          <w:p w14:paraId="2EA8761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100 (2.1%)</w:t>
            </w:r>
          </w:p>
        </w:tc>
        <w:tc>
          <w:tcPr>
            <w:tcW w:w="1568" w:type="dxa"/>
            <w:tcBorders>
              <w:top w:val="nil"/>
              <w:left w:val="nil"/>
              <w:bottom w:val="nil"/>
              <w:right w:val="nil"/>
            </w:tcBorders>
            <w:shd w:val="clear" w:color="auto" w:fill="auto"/>
            <w:noWrap/>
            <w:vAlign w:val="center"/>
            <w:hideMark/>
          </w:tcPr>
          <w:p w14:paraId="0FC7C5F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363 (2.8%)</w:t>
            </w:r>
          </w:p>
        </w:tc>
        <w:tc>
          <w:tcPr>
            <w:tcW w:w="1074" w:type="dxa"/>
            <w:tcBorders>
              <w:top w:val="nil"/>
              <w:left w:val="nil"/>
              <w:bottom w:val="nil"/>
              <w:right w:val="nil"/>
            </w:tcBorders>
            <w:shd w:val="clear" w:color="auto" w:fill="auto"/>
            <w:noWrap/>
            <w:vAlign w:val="center"/>
            <w:hideMark/>
          </w:tcPr>
          <w:p w14:paraId="7E02A4F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79B6B38D" w14:textId="77777777" w:rsidTr="00D55FD1">
        <w:trPr>
          <w:trHeight w:val="285"/>
        </w:trPr>
        <w:tc>
          <w:tcPr>
            <w:tcW w:w="4380" w:type="dxa"/>
            <w:tcBorders>
              <w:top w:val="nil"/>
              <w:left w:val="nil"/>
              <w:bottom w:val="nil"/>
              <w:right w:val="nil"/>
            </w:tcBorders>
            <w:shd w:val="clear" w:color="auto" w:fill="auto"/>
            <w:noWrap/>
            <w:vAlign w:val="center"/>
            <w:hideMark/>
          </w:tcPr>
          <w:p w14:paraId="25FD7421"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Head Injury</w:t>
            </w:r>
          </w:p>
        </w:tc>
        <w:tc>
          <w:tcPr>
            <w:tcW w:w="1509" w:type="dxa"/>
            <w:tcBorders>
              <w:top w:val="nil"/>
              <w:left w:val="nil"/>
              <w:bottom w:val="nil"/>
              <w:right w:val="nil"/>
            </w:tcBorders>
            <w:shd w:val="clear" w:color="auto" w:fill="auto"/>
            <w:noWrap/>
            <w:vAlign w:val="center"/>
            <w:hideMark/>
          </w:tcPr>
          <w:p w14:paraId="075CE7A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190 (2.3%)</w:t>
            </w:r>
          </w:p>
        </w:tc>
        <w:tc>
          <w:tcPr>
            <w:tcW w:w="1474" w:type="dxa"/>
            <w:tcBorders>
              <w:top w:val="nil"/>
              <w:left w:val="nil"/>
              <w:bottom w:val="nil"/>
              <w:right w:val="nil"/>
            </w:tcBorders>
            <w:shd w:val="clear" w:color="auto" w:fill="auto"/>
            <w:noWrap/>
            <w:vAlign w:val="center"/>
            <w:hideMark/>
          </w:tcPr>
          <w:p w14:paraId="123017C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45 (1%)</w:t>
            </w:r>
          </w:p>
        </w:tc>
        <w:tc>
          <w:tcPr>
            <w:tcW w:w="1568" w:type="dxa"/>
            <w:tcBorders>
              <w:top w:val="nil"/>
              <w:left w:val="nil"/>
              <w:bottom w:val="nil"/>
              <w:right w:val="nil"/>
            </w:tcBorders>
            <w:shd w:val="clear" w:color="auto" w:fill="auto"/>
            <w:noWrap/>
            <w:vAlign w:val="center"/>
            <w:hideMark/>
          </w:tcPr>
          <w:p w14:paraId="5A0D483E"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235 (1.8%)</w:t>
            </w:r>
          </w:p>
        </w:tc>
        <w:tc>
          <w:tcPr>
            <w:tcW w:w="1074" w:type="dxa"/>
            <w:tcBorders>
              <w:top w:val="nil"/>
              <w:left w:val="nil"/>
              <w:bottom w:val="nil"/>
              <w:right w:val="nil"/>
            </w:tcBorders>
            <w:shd w:val="clear" w:color="auto" w:fill="auto"/>
            <w:noWrap/>
            <w:vAlign w:val="center"/>
            <w:hideMark/>
          </w:tcPr>
          <w:p w14:paraId="4A9964A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645826B1" w14:textId="77777777" w:rsidTr="00D55FD1">
        <w:trPr>
          <w:trHeight w:val="285"/>
        </w:trPr>
        <w:tc>
          <w:tcPr>
            <w:tcW w:w="4380" w:type="dxa"/>
            <w:tcBorders>
              <w:top w:val="nil"/>
              <w:left w:val="nil"/>
              <w:bottom w:val="nil"/>
              <w:right w:val="nil"/>
            </w:tcBorders>
            <w:shd w:val="clear" w:color="auto" w:fill="auto"/>
            <w:noWrap/>
            <w:vAlign w:val="center"/>
            <w:hideMark/>
          </w:tcPr>
          <w:p w14:paraId="71132F77" w14:textId="77777777" w:rsidR="00473C97" w:rsidRPr="00C11859" w:rsidRDefault="00473C97" w:rsidP="008A5AE9">
            <w:pPr>
              <w:spacing w:after="0" w:line="480" w:lineRule="auto"/>
              <w:jc w:val="right"/>
              <w:rPr>
                <w:rFonts w:ascii="Times New Roman" w:eastAsia="Times New Roman" w:hAnsi="Times New Roman" w:cs="Times New Roman"/>
                <w:i/>
                <w:iCs/>
                <w:sz w:val="20"/>
                <w:szCs w:val="20"/>
                <w:lang w:eastAsia="en-GB"/>
              </w:rPr>
            </w:pPr>
            <w:r w:rsidRPr="00C11859">
              <w:rPr>
                <w:rFonts w:ascii="Times New Roman" w:eastAsia="Times New Roman" w:hAnsi="Times New Roman" w:cs="Times New Roman"/>
                <w:i/>
                <w:iCs/>
                <w:sz w:val="20"/>
                <w:szCs w:val="20"/>
                <w:lang w:eastAsia="en-GB"/>
              </w:rPr>
              <w:t>Fever</w:t>
            </w:r>
          </w:p>
        </w:tc>
        <w:tc>
          <w:tcPr>
            <w:tcW w:w="1509" w:type="dxa"/>
            <w:tcBorders>
              <w:top w:val="nil"/>
              <w:left w:val="nil"/>
              <w:bottom w:val="nil"/>
              <w:right w:val="nil"/>
            </w:tcBorders>
            <w:shd w:val="clear" w:color="auto" w:fill="auto"/>
            <w:noWrap/>
            <w:vAlign w:val="center"/>
            <w:hideMark/>
          </w:tcPr>
          <w:p w14:paraId="0810E331" w14:textId="77777777" w:rsidR="00473C97" w:rsidRPr="00B54A05" w:rsidRDefault="00473C97" w:rsidP="008A5AE9">
            <w:pPr>
              <w:spacing w:after="0" w:line="48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1,289 (15.3%)</w:t>
            </w:r>
          </w:p>
        </w:tc>
        <w:tc>
          <w:tcPr>
            <w:tcW w:w="1474" w:type="dxa"/>
            <w:tcBorders>
              <w:top w:val="nil"/>
              <w:left w:val="nil"/>
              <w:bottom w:val="nil"/>
              <w:right w:val="nil"/>
            </w:tcBorders>
            <w:shd w:val="clear" w:color="auto" w:fill="auto"/>
            <w:noWrap/>
            <w:vAlign w:val="center"/>
            <w:hideMark/>
          </w:tcPr>
          <w:p w14:paraId="0AE88521" w14:textId="77777777" w:rsidR="00473C97" w:rsidRPr="00B54A05" w:rsidRDefault="00473C97" w:rsidP="008A5AE9">
            <w:pPr>
              <w:spacing w:after="0" w:line="48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643 (13.7%)</w:t>
            </w:r>
          </w:p>
        </w:tc>
        <w:tc>
          <w:tcPr>
            <w:tcW w:w="1568" w:type="dxa"/>
            <w:tcBorders>
              <w:top w:val="nil"/>
              <w:left w:val="nil"/>
              <w:bottom w:val="nil"/>
              <w:right w:val="nil"/>
            </w:tcBorders>
            <w:shd w:val="clear" w:color="auto" w:fill="auto"/>
            <w:noWrap/>
            <w:vAlign w:val="center"/>
            <w:hideMark/>
          </w:tcPr>
          <w:p w14:paraId="1547EA8E" w14:textId="77777777" w:rsidR="00473C97" w:rsidRPr="00B54A05" w:rsidRDefault="00473C97" w:rsidP="008A5AE9">
            <w:pPr>
              <w:spacing w:after="0" w:line="48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1,932 (14.7%)</w:t>
            </w:r>
          </w:p>
        </w:tc>
        <w:tc>
          <w:tcPr>
            <w:tcW w:w="1074" w:type="dxa"/>
            <w:tcBorders>
              <w:top w:val="nil"/>
              <w:left w:val="nil"/>
              <w:bottom w:val="nil"/>
              <w:right w:val="nil"/>
            </w:tcBorders>
            <w:shd w:val="clear" w:color="auto" w:fill="auto"/>
            <w:noWrap/>
            <w:vAlign w:val="center"/>
            <w:hideMark/>
          </w:tcPr>
          <w:p w14:paraId="02FDF978" w14:textId="77777777" w:rsidR="00473C97" w:rsidRPr="00B54A05" w:rsidRDefault="00473C97" w:rsidP="008A5AE9">
            <w:pPr>
              <w:spacing w:after="0" w:line="480" w:lineRule="auto"/>
              <w:jc w:val="center"/>
              <w:rPr>
                <w:rFonts w:ascii="Times New Roman" w:eastAsia="Times New Roman" w:hAnsi="Times New Roman" w:cs="Times New Roman"/>
                <w:sz w:val="20"/>
                <w:szCs w:val="20"/>
                <w:lang w:eastAsia="en-GB"/>
              </w:rPr>
            </w:pPr>
          </w:p>
        </w:tc>
      </w:tr>
      <w:tr w:rsidR="00473C97" w:rsidRPr="00B351D8" w14:paraId="71CFB9B0" w14:textId="77777777" w:rsidTr="00D55FD1">
        <w:trPr>
          <w:trHeight w:val="285"/>
        </w:trPr>
        <w:tc>
          <w:tcPr>
            <w:tcW w:w="4380" w:type="dxa"/>
            <w:tcBorders>
              <w:top w:val="nil"/>
              <w:left w:val="nil"/>
              <w:bottom w:val="nil"/>
              <w:right w:val="nil"/>
            </w:tcBorders>
            <w:shd w:val="clear" w:color="000000" w:fill="E7E6E6"/>
            <w:noWrap/>
            <w:vAlign w:val="center"/>
            <w:hideMark/>
          </w:tcPr>
          <w:p w14:paraId="24D133B0"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Pulse (Beats per minute)</w:t>
            </w:r>
          </w:p>
        </w:tc>
        <w:tc>
          <w:tcPr>
            <w:tcW w:w="1509" w:type="dxa"/>
            <w:tcBorders>
              <w:top w:val="nil"/>
              <w:left w:val="nil"/>
              <w:bottom w:val="nil"/>
              <w:right w:val="nil"/>
            </w:tcBorders>
            <w:shd w:val="clear" w:color="000000" w:fill="E7E6E6"/>
            <w:noWrap/>
            <w:vAlign w:val="center"/>
            <w:hideMark/>
          </w:tcPr>
          <w:p w14:paraId="08B8BA3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31CB6F5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647B6DB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6E2DE5A4" w14:textId="77777777" w:rsidR="00473C97" w:rsidRPr="00B54A05" w:rsidRDefault="00473C97" w:rsidP="00DF5AA5">
            <w:pPr>
              <w:spacing w:after="0" w:line="480" w:lineRule="auto"/>
              <w:jc w:val="right"/>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w:t>
            </w:r>
            <w:r>
              <w:rPr>
                <w:rFonts w:ascii="Times New Roman" w:eastAsia="Times New Roman" w:hAnsi="Times New Roman" w:cs="Times New Roman"/>
                <w:color w:val="000000"/>
                <w:sz w:val="20"/>
                <w:lang w:eastAsia="en-GB"/>
              </w:rPr>
              <w:t>0.864</w:t>
            </w:r>
            <w:r w:rsidRPr="00B54A05">
              <w:rPr>
                <w:rFonts w:ascii="Times New Roman" w:eastAsia="Times New Roman" w:hAnsi="Times New Roman" w:cs="Times New Roman"/>
                <w:color w:val="000000"/>
                <w:sz w:val="20"/>
                <w:lang w:eastAsia="en-GB"/>
              </w:rPr>
              <w:t>#</w:t>
            </w:r>
          </w:p>
        </w:tc>
      </w:tr>
      <w:tr w:rsidR="00473C97" w:rsidRPr="00B351D8" w14:paraId="5BF2A323" w14:textId="77777777" w:rsidTr="00D55FD1">
        <w:trPr>
          <w:trHeight w:val="285"/>
        </w:trPr>
        <w:tc>
          <w:tcPr>
            <w:tcW w:w="4380" w:type="dxa"/>
            <w:tcBorders>
              <w:top w:val="nil"/>
              <w:left w:val="nil"/>
              <w:bottom w:val="nil"/>
              <w:right w:val="nil"/>
            </w:tcBorders>
            <w:shd w:val="clear" w:color="auto" w:fill="auto"/>
            <w:noWrap/>
            <w:vAlign w:val="center"/>
            <w:hideMark/>
          </w:tcPr>
          <w:p w14:paraId="4913918B"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Median (IQR)</w:t>
            </w:r>
          </w:p>
        </w:tc>
        <w:tc>
          <w:tcPr>
            <w:tcW w:w="1509" w:type="dxa"/>
            <w:tcBorders>
              <w:top w:val="nil"/>
              <w:left w:val="nil"/>
              <w:bottom w:val="nil"/>
              <w:right w:val="nil"/>
            </w:tcBorders>
            <w:shd w:val="clear" w:color="auto" w:fill="auto"/>
            <w:noWrap/>
            <w:vAlign w:val="center"/>
            <w:hideMark/>
          </w:tcPr>
          <w:p w14:paraId="0EC35E0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127 (109-143)</w:t>
            </w:r>
          </w:p>
        </w:tc>
        <w:tc>
          <w:tcPr>
            <w:tcW w:w="1474" w:type="dxa"/>
            <w:tcBorders>
              <w:top w:val="nil"/>
              <w:left w:val="nil"/>
              <w:bottom w:val="nil"/>
              <w:right w:val="nil"/>
            </w:tcBorders>
            <w:shd w:val="clear" w:color="auto" w:fill="auto"/>
            <w:noWrap/>
            <w:vAlign w:val="center"/>
            <w:hideMark/>
          </w:tcPr>
          <w:p w14:paraId="77FB3F4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125 (109-140)</w:t>
            </w:r>
          </w:p>
        </w:tc>
        <w:tc>
          <w:tcPr>
            <w:tcW w:w="1568" w:type="dxa"/>
            <w:tcBorders>
              <w:top w:val="nil"/>
              <w:left w:val="nil"/>
              <w:bottom w:val="nil"/>
              <w:right w:val="nil"/>
            </w:tcBorders>
            <w:shd w:val="clear" w:color="auto" w:fill="auto"/>
            <w:noWrap/>
            <w:vAlign w:val="center"/>
            <w:hideMark/>
          </w:tcPr>
          <w:p w14:paraId="7CB6A57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126 (109-142)</w:t>
            </w:r>
          </w:p>
        </w:tc>
        <w:tc>
          <w:tcPr>
            <w:tcW w:w="1074" w:type="dxa"/>
            <w:tcBorders>
              <w:top w:val="nil"/>
              <w:left w:val="nil"/>
              <w:bottom w:val="nil"/>
              <w:right w:val="nil"/>
            </w:tcBorders>
            <w:shd w:val="clear" w:color="auto" w:fill="auto"/>
            <w:noWrap/>
            <w:vAlign w:val="center"/>
            <w:hideMark/>
          </w:tcPr>
          <w:p w14:paraId="05F67BA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58E35468" w14:textId="77777777" w:rsidTr="00D55FD1">
        <w:trPr>
          <w:trHeight w:val="285"/>
        </w:trPr>
        <w:tc>
          <w:tcPr>
            <w:tcW w:w="4380" w:type="dxa"/>
            <w:tcBorders>
              <w:top w:val="nil"/>
              <w:left w:val="nil"/>
              <w:bottom w:val="nil"/>
              <w:right w:val="nil"/>
            </w:tcBorders>
            <w:shd w:val="clear" w:color="000000" w:fill="E7E6E6"/>
            <w:noWrap/>
            <w:vAlign w:val="center"/>
            <w:hideMark/>
          </w:tcPr>
          <w:p w14:paraId="06695E05"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Temperature</w:t>
            </w:r>
          </w:p>
        </w:tc>
        <w:tc>
          <w:tcPr>
            <w:tcW w:w="1509" w:type="dxa"/>
            <w:tcBorders>
              <w:top w:val="nil"/>
              <w:left w:val="nil"/>
              <w:bottom w:val="nil"/>
              <w:right w:val="nil"/>
            </w:tcBorders>
            <w:shd w:val="clear" w:color="000000" w:fill="E7E6E6"/>
            <w:noWrap/>
            <w:vAlign w:val="center"/>
            <w:hideMark/>
          </w:tcPr>
          <w:p w14:paraId="1348934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6247AE4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72F5308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4352C1D8" w14:textId="77777777" w:rsidR="00473C97" w:rsidRPr="00B54A05" w:rsidRDefault="00473C97" w:rsidP="00DF5AA5">
            <w:pPr>
              <w:spacing w:after="0" w:line="480" w:lineRule="auto"/>
              <w:jc w:val="right"/>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p=0.767#</w:t>
            </w:r>
          </w:p>
        </w:tc>
      </w:tr>
      <w:tr w:rsidR="00473C97" w:rsidRPr="00B351D8" w14:paraId="10688B1C" w14:textId="77777777" w:rsidTr="00D55FD1">
        <w:trPr>
          <w:trHeight w:val="285"/>
        </w:trPr>
        <w:tc>
          <w:tcPr>
            <w:tcW w:w="4380" w:type="dxa"/>
            <w:tcBorders>
              <w:top w:val="nil"/>
              <w:left w:val="nil"/>
              <w:bottom w:val="nil"/>
              <w:right w:val="nil"/>
            </w:tcBorders>
            <w:shd w:val="clear" w:color="auto" w:fill="auto"/>
            <w:noWrap/>
            <w:vAlign w:val="center"/>
            <w:hideMark/>
          </w:tcPr>
          <w:p w14:paraId="242A0AED"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Median (IQR)</w:t>
            </w:r>
          </w:p>
        </w:tc>
        <w:tc>
          <w:tcPr>
            <w:tcW w:w="1509" w:type="dxa"/>
            <w:tcBorders>
              <w:top w:val="nil"/>
              <w:left w:val="nil"/>
              <w:bottom w:val="nil"/>
              <w:right w:val="nil"/>
            </w:tcBorders>
            <w:shd w:val="clear" w:color="auto" w:fill="auto"/>
            <w:noWrap/>
            <w:vAlign w:val="center"/>
            <w:hideMark/>
          </w:tcPr>
          <w:p w14:paraId="7BF1E43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37 (36.6-37.6)</w:t>
            </w:r>
          </w:p>
        </w:tc>
        <w:tc>
          <w:tcPr>
            <w:tcW w:w="1474" w:type="dxa"/>
            <w:tcBorders>
              <w:top w:val="nil"/>
              <w:left w:val="nil"/>
              <w:bottom w:val="nil"/>
              <w:right w:val="nil"/>
            </w:tcBorders>
            <w:shd w:val="clear" w:color="auto" w:fill="auto"/>
            <w:noWrap/>
            <w:vAlign w:val="center"/>
            <w:hideMark/>
          </w:tcPr>
          <w:p w14:paraId="09CCDBB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37 (36.6-37.6)</w:t>
            </w:r>
          </w:p>
        </w:tc>
        <w:tc>
          <w:tcPr>
            <w:tcW w:w="1568" w:type="dxa"/>
            <w:tcBorders>
              <w:top w:val="nil"/>
              <w:left w:val="nil"/>
              <w:bottom w:val="nil"/>
              <w:right w:val="nil"/>
            </w:tcBorders>
            <w:shd w:val="clear" w:color="auto" w:fill="auto"/>
            <w:noWrap/>
            <w:vAlign w:val="center"/>
            <w:hideMark/>
          </w:tcPr>
          <w:p w14:paraId="1315A4C5"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37 (36.6-37.6)</w:t>
            </w:r>
          </w:p>
        </w:tc>
        <w:tc>
          <w:tcPr>
            <w:tcW w:w="1074" w:type="dxa"/>
            <w:tcBorders>
              <w:top w:val="nil"/>
              <w:left w:val="nil"/>
              <w:bottom w:val="nil"/>
              <w:right w:val="nil"/>
            </w:tcBorders>
            <w:shd w:val="clear" w:color="auto" w:fill="auto"/>
            <w:noWrap/>
            <w:vAlign w:val="center"/>
            <w:hideMark/>
          </w:tcPr>
          <w:p w14:paraId="405ED04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471F7000" w14:textId="77777777" w:rsidTr="00D55FD1">
        <w:trPr>
          <w:trHeight w:val="285"/>
        </w:trPr>
        <w:tc>
          <w:tcPr>
            <w:tcW w:w="4380" w:type="dxa"/>
            <w:tcBorders>
              <w:top w:val="nil"/>
              <w:left w:val="nil"/>
              <w:bottom w:val="nil"/>
              <w:right w:val="nil"/>
            </w:tcBorders>
            <w:shd w:val="clear" w:color="000000" w:fill="E7E6E6"/>
            <w:noWrap/>
            <w:vAlign w:val="center"/>
            <w:hideMark/>
          </w:tcPr>
          <w:p w14:paraId="15AD72D0"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Oxygen saturation (O</w:t>
            </w:r>
            <w:r w:rsidRPr="00B54A05">
              <w:rPr>
                <w:rFonts w:ascii="Times New Roman" w:eastAsia="Times New Roman" w:hAnsi="Times New Roman" w:cs="Times New Roman"/>
                <w:color w:val="000000"/>
                <w:sz w:val="20"/>
                <w:vertAlign w:val="subscript"/>
                <w:lang w:eastAsia="en-GB"/>
              </w:rPr>
              <w:t xml:space="preserve">2 </w:t>
            </w:r>
            <w:r w:rsidRPr="00B54A05">
              <w:rPr>
                <w:rFonts w:ascii="Times New Roman" w:eastAsia="Times New Roman" w:hAnsi="Times New Roman" w:cs="Times New Roman"/>
                <w:color w:val="000000"/>
                <w:sz w:val="20"/>
                <w:lang w:eastAsia="en-GB"/>
              </w:rPr>
              <w:t>Sats)</w:t>
            </w:r>
          </w:p>
        </w:tc>
        <w:tc>
          <w:tcPr>
            <w:tcW w:w="1509" w:type="dxa"/>
            <w:tcBorders>
              <w:top w:val="nil"/>
              <w:left w:val="nil"/>
              <w:bottom w:val="nil"/>
              <w:right w:val="nil"/>
            </w:tcBorders>
            <w:shd w:val="clear" w:color="000000" w:fill="E7E6E6"/>
            <w:noWrap/>
            <w:vAlign w:val="center"/>
            <w:hideMark/>
          </w:tcPr>
          <w:p w14:paraId="3A1A4D8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1E1D4E8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655B192A"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72E144F5" w14:textId="77777777" w:rsidR="00473C97" w:rsidRPr="00B54A05" w:rsidRDefault="00473C97" w:rsidP="00DF5AA5">
            <w:pPr>
              <w:spacing w:after="0" w:line="480" w:lineRule="auto"/>
              <w:jc w:val="right"/>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p=0.558#</w:t>
            </w:r>
          </w:p>
        </w:tc>
      </w:tr>
      <w:tr w:rsidR="00473C97" w:rsidRPr="00B351D8" w14:paraId="0F65471B" w14:textId="77777777" w:rsidTr="00D55FD1">
        <w:trPr>
          <w:trHeight w:val="285"/>
        </w:trPr>
        <w:tc>
          <w:tcPr>
            <w:tcW w:w="4380" w:type="dxa"/>
            <w:tcBorders>
              <w:top w:val="nil"/>
              <w:left w:val="nil"/>
              <w:bottom w:val="nil"/>
              <w:right w:val="nil"/>
            </w:tcBorders>
            <w:shd w:val="clear" w:color="auto" w:fill="auto"/>
            <w:noWrap/>
            <w:vAlign w:val="center"/>
            <w:hideMark/>
          </w:tcPr>
          <w:p w14:paraId="1C1899BA"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Median (IQR)</w:t>
            </w:r>
          </w:p>
        </w:tc>
        <w:tc>
          <w:tcPr>
            <w:tcW w:w="1509" w:type="dxa"/>
            <w:tcBorders>
              <w:top w:val="nil"/>
              <w:left w:val="nil"/>
              <w:bottom w:val="nil"/>
              <w:right w:val="nil"/>
            </w:tcBorders>
            <w:shd w:val="clear" w:color="auto" w:fill="auto"/>
            <w:noWrap/>
            <w:vAlign w:val="center"/>
            <w:hideMark/>
          </w:tcPr>
          <w:p w14:paraId="76CE335B"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99 (97-100)</w:t>
            </w:r>
          </w:p>
        </w:tc>
        <w:tc>
          <w:tcPr>
            <w:tcW w:w="1474" w:type="dxa"/>
            <w:tcBorders>
              <w:top w:val="nil"/>
              <w:left w:val="nil"/>
              <w:bottom w:val="nil"/>
              <w:right w:val="nil"/>
            </w:tcBorders>
            <w:shd w:val="clear" w:color="auto" w:fill="auto"/>
            <w:noWrap/>
            <w:vAlign w:val="center"/>
            <w:hideMark/>
          </w:tcPr>
          <w:p w14:paraId="5F95328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99 (97-100)</w:t>
            </w:r>
          </w:p>
        </w:tc>
        <w:tc>
          <w:tcPr>
            <w:tcW w:w="1568" w:type="dxa"/>
            <w:tcBorders>
              <w:top w:val="nil"/>
              <w:left w:val="nil"/>
              <w:bottom w:val="nil"/>
              <w:right w:val="nil"/>
            </w:tcBorders>
            <w:shd w:val="clear" w:color="auto" w:fill="auto"/>
            <w:noWrap/>
            <w:vAlign w:val="center"/>
            <w:hideMark/>
          </w:tcPr>
          <w:p w14:paraId="79BF4FD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99 (97-100)</w:t>
            </w:r>
          </w:p>
        </w:tc>
        <w:tc>
          <w:tcPr>
            <w:tcW w:w="1074" w:type="dxa"/>
            <w:tcBorders>
              <w:top w:val="nil"/>
              <w:left w:val="nil"/>
              <w:bottom w:val="nil"/>
              <w:right w:val="nil"/>
            </w:tcBorders>
            <w:shd w:val="clear" w:color="auto" w:fill="auto"/>
            <w:noWrap/>
            <w:vAlign w:val="center"/>
            <w:hideMark/>
          </w:tcPr>
          <w:p w14:paraId="3B679253"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59FB817B" w14:textId="77777777" w:rsidTr="00D55FD1">
        <w:trPr>
          <w:trHeight w:val="285"/>
        </w:trPr>
        <w:tc>
          <w:tcPr>
            <w:tcW w:w="4380" w:type="dxa"/>
            <w:tcBorders>
              <w:top w:val="nil"/>
              <w:left w:val="nil"/>
              <w:bottom w:val="nil"/>
              <w:right w:val="nil"/>
            </w:tcBorders>
            <w:shd w:val="clear" w:color="000000" w:fill="E7E6E6"/>
            <w:noWrap/>
            <w:vAlign w:val="center"/>
            <w:hideMark/>
          </w:tcPr>
          <w:p w14:paraId="3B659F31"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Attended emergency department in last 5 days?</w:t>
            </w:r>
          </w:p>
        </w:tc>
        <w:tc>
          <w:tcPr>
            <w:tcW w:w="1509" w:type="dxa"/>
            <w:tcBorders>
              <w:top w:val="nil"/>
              <w:left w:val="nil"/>
              <w:bottom w:val="nil"/>
              <w:right w:val="nil"/>
            </w:tcBorders>
            <w:shd w:val="clear" w:color="000000" w:fill="E7E6E6"/>
            <w:noWrap/>
            <w:vAlign w:val="center"/>
            <w:hideMark/>
          </w:tcPr>
          <w:p w14:paraId="4498E01C"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474" w:type="dxa"/>
            <w:tcBorders>
              <w:top w:val="nil"/>
              <w:left w:val="nil"/>
              <w:bottom w:val="nil"/>
              <w:right w:val="nil"/>
            </w:tcBorders>
            <w:shd w:val="clear" w:color="000000" w:fill="E7E6E6"/>
            <w:noWrap/>
            <w:vAlign w:val="center"/>
            <w:hideMark/>
          </w:tcPr>
          <w:p w14:paraId="37DA6CB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568" w:type="dxa"/>
            <w:tcBorders>
              <w:top w:val="nil"/>
              <w:left w:val="nil"/>
              <w:bottom w:val="nil"/>
              <w:right w:val="nil"/>
            </w:tcBorders>
            <w:shd w:val="clear" w:color="000000" w:fill="E7E6E6"/>
            <w:noWrap/>
            <w:vAlign w:val="center"/>
            <w:hideMark/>
          </w:tcPr>
          <w:p w14:paraId="51885F9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c>
          <w:tcPr>
            <w:tcW w:w="1074" w:type="dxa"/>
            <w:tcBorders>
              <w:top w:val="nil"/>
              <w:left w:val="nil"/>
              <w:bottom w:val="nil"/>
              <w:right w:val="nil"/>
            </w:tcBorders>
            <w:shd w:val="clear" w:color="000000" w:fill="E7E6E6"/>
            <w:noWrap/>
            <w:vAlign w:val="center"/>
            <w:hideMark/>
          </w:tcPr>
          <w:p w14:paraId="77C84B3E" w14:textId="47DE94E1" w:rsidR="00473C97" w:rsidRPr="00B54A05" w:rsidRDefault="00473C97" w:rsidP="00DF5AA5">
            <w:pPr>
              <w:spacing w:after="0" w:line="480" w:lineRule="auto"/>
              <w:jc w:val="right"/>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p=0.14</w:t>
            </w:r>
            <w:r w:rsidR="00DF5AA5">
              <w:rPr>
                <w:rFonts w:ascii="Times New Roman" w:eastAsia="Times New Roman" w:hAnsi="Times New Roman" w:cs="Times New Roman"/>
                <w:color w:val="000000"/>
                <w:sz w:val="20"/>
                <w:lang w:eastAsia="en-GB"/>
              </w:rPr>
              <w:t>*</w:t>
            </w:r>
          </w:p>
        </w:tc>
      </w:tr>
      <w:tr w:rsidR="00473C97" w:rsidRPr="00B351D8" w14:paraId="00684D68" w14:textId="77777777" w:rsidTr="0073117C">
        <w:trPr>
          <w:trHeight w:val="285"/>
        </w:trPr>
        <w:tc>
          <w:tcPr>
            <w:tcW w:w="4380" w:type="dxa"/>
            <w:tcBorders>
              <w:top w:val="nil"/>
              <w:left w:val="nil"/>
              <w:right w:val="nil"/>
            </w:tcBorders>
            <w:shd w:val="clear" w:color="auto" w:fill="auto"/>
            <w:noWrap/>
            <w:vAlign w:val="center"/>
            <w:hideMark/>
          </w:tcPr>
          <w:p w14:paraId="20A3448C"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t>Yes</w:t>
            </w:r>
          </w:p>
        </w:tc>
        <w:tc>
          <w:tcPr>
            <w:tcW w:w="1509" w:type="dxa"/>
            <w:tcBorders>
              <w:top w:val="nil"/>
              <w:left w:val="nil"/>
              <w:right w:val="nil"/>
            </w:tcBorders>
            <w:shd w:val="clear" w:color="auto" w:fill="auto"/>
            <w:noWrap/>
            <w:vAlign w:val="center"/>
            <w:hideMark/>
          </w:tcPr>
          <w:p w14:paraId="328961D0"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160 (1.9%)</w:t>
            </w:r>
          </w:p>
        </w:tc>
        <w:tc>
          <w:tcPr>
            <w:tcW w:w="1474" w:type="dxa"/>
            <w:tcBorders>
              <w:top w:val="nil"/>
              <w:left w:val="nil"/>
              <w:right w:val="nil"/>
            </w:tcBorders>
            <w:shd w:val="clear" w:color="auto" w:fill="auto"/>
            <w:noWrap/>
            <w:vAlign w:val="center"/>
            <w:hideMark/>
          </w:tcPr>
          <w:p w14:paraId="5B7A2FD1"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103 (2.2%)</w:t>
            </w:r>
          </w:p>
        </w:tc>
        <w:tc>
          <w:tcPr>
            <w:tcW w:w="1568" w:type="dxa"/>
            <w:tcBorders>
              <w:top w:val="nil"/>
              <w:left w:val="nil"/>
              <w:right w:val="nil"/>
            </w:tcBorders>
            <w:shd w:val="clear" w:color="auto" w:fill="auto"/>
            <w:noWrap/>
            <w:vAlign w:val="center"/>
            <w:hideMark/>
          </w:tcPr>
          <w:p w14:paraId="79895B29"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263 (2%)</w:t>
            </w:r>
          </w:p>
        </w:tc>
        <w:tc>
          <w:tcPr>
            <w:tcW w:w="1074" w:type="dxa"/>
            <w:tcBorders>
              <w:top w:val="nil"/>
              <w:left w:val="nil"/>
              <w:right w:val="nil"/>
            </w:tcBorders>
            <w:shd w:val="clear" w:color="auto" w:fill="auto"/>
            <w:noWrap/>
            <w:vAlign w:val="center"/>
            <w:hideMark/>
          </w:tcPr>
          <w:p w14:paraId="257B25DD"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p>
        </w:tc>
      </w:tr>
      <w:tr w:rsidR="00473C97" w:rsidRPr="00B351D8" w14:paraId="3E4DBA27" w14:textId="77777777" w:rsidTr="0073117C">
        <w:trPr>
          <w:trHeight w:val="285"/>
        </w:trPr>
        <w:tc>
          <w:tcPr>
            <w:tcW w:w="4380" w:type="dxa"/>
            <w:tcBorders>
              <w:top w:val="nil"/>
              <w:left w:val="nil"/>
              <w:right w:val="nil"/>
            </w:tcBorders>
            <w:shd w:val="clear" w:color="auto" w:fill="auto"/>
            <w:noWrap/>
            <w:vAlign w:val="center"/>
            <w:hideMark/>
          </w:tcPr>
          <w:p w14:paraId="3C6E3226" w14:textId="77777777" w:rsidR="00473C97" w:rsidRPr="00B54A05" w:rsidRDefault="00473C97" w:rsidP="008A5AE9">
            <w:pPr>
              <w:spacing w:after="0" w:line="480" w:lineRule="auto"/>
              <w:jc w:val="right"/>
              <w:rPr>
                <w:rFonts w:ascii="Times New Roman" w:eastAsia="Times New Roman" w:hAnsi="Times New Roman" w:cs="Times New Roman"/>
                <w:i/>
                <w:iCs/>
                <w:color w:val="000000"/>
                <w:sz w:val="20"/>
                <w:lang w:eastAsia="en-GB"/>
              </w:rPr>
            </w:pPr>
            <w:r w:rsidRPr="00B54A05">
              <w:rPr>
                <w:rFonts w:ascii="Times New Roman" w:eastAsia="Times New Roman" w:hAnsi="Times New Roman" w:cs="Times New Roman"/>
                <w:i/>
                <w:iCs/>
                <w:color w:val="000000"/>
                <w:sz w:val="20"/>
                <w:lang w:eastAsia="en-GB"/>
              </w:rPr>
              <w:lastRenderedPageBreak/>
              <w:t>No</w:t>
            </w:r>
          </w:p>
        </w:tc>
        <w:tc>
          <w:tcPr>
            <w:tcW w:w="1509" w:type="dxa"/>
            <w:tcBorders>
              <w:top w:val="nil"/>
              <w:left w:val="nil"/>
              <w:right w:val="nil"/>
            </w:tcBorders>
            <w:shd w:val="clear" w:color="auto" w:fill="auto"/>
            <w:noWrap/>
            <w:vAlign w:val="center"/>
            <w:hideMark/>
          </w:tcPr>
          <w:p w14:paraId="6A86AB74"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8,244 (98.1%)</w:t>
            </w:r>
          </w:p>
        </w:tc>
        <w:tc>
          <w:tcPr>
            <w:tcW w:w="1474" w:type="dxa"/>
            <w:tcBorders>
              <w:top w:val="nil"/>
              <w:left w:val="nil"/>
              <w:right w:val="nil"/>
            </w:tcBorders>
            <w:shd w:val="clear" w:color="auto" w:fill="auto"/>
            <w:noWrap/>
            <w:vAlign w:val="center"/>
            <w:hideMark/>
          </w:tcPr>
          <w:p w14:paraId="4B6C6C96"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4,592 (97.8%)</w:t>
            </w:r>
          </w:p>
        </w:tc>
        <w:tc>
          <w:tcPr>
            <w:tcW w:w="1568" w:type="dxa"/>
            <w:tcBorders>
              <w:top w:val="nil"/>
              <w:left w:val="nil"/>
              <w:right w:val="nil"/>
            </w:tcBorders>
            <w:shd w:val="clear" w:color="auto" w:fill="auto"/>
            <w:noWrap/>
            <w:vAlign w:val="center"/>
            <w:hideMark/>
          </w:tcPr>
          <w:p w14:paraId="198EA277" w14:textId="77777777" w:rsidR="00473C97" w:rsidRPr="00B54A05" w:rsidRDefault="00473C97" w:rsidP="008A5AE9">
            <w:pPr>
              <w:spacing w:after="0" w:line="480" w:lineRule="auto"/>
              <w:jc w:val="center"/>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12,836 (98%)</w:t>
            </w:r>
          </w:p>
        </w:tc>
        <w:tc>
          <w:tcPr>
            <w:tcW w:w="1074" w:type="dxa"/>
            <w:tcBorders>
              <w:top w:val="nil"/>
              <w:left w:val="nil"/>
              <w:right w:val="nil"/>
            </w:tcBorders>
            <w:shd w:val="clear" w:color="auto" w:fill="auto"/>
            <w:noWrap/>
            <w:vAlign w:val="center"/>
            <w:hideMark/>
          </w:tcPr>
          <w:p w14:paraId="0FFB7F42" w14:textId="77777777" w:rsidR="00473C97" w:rsidRPr="00B54A05" w:rsidRDefault="00473C97" w:rsidP="008A5AE9">
            <w:pPr>
              <w:spacing w:after="0" w:line="480" w:lineRule="auto"/>
              <w:rPr>
                <w:rFonts w:ascii="Times New Roman" w:eastAsia="Times New Roman" w:hAnsi="Times New Roman" w:cs="Times New Roman"/>
                <w:color w:val="000000"/>
                <w:sz w:val="20"/>
                <w:lang w:eastAsia="en-GB"/>
              </w:rPr>
            </w:pPr>
            <w:r w:rsidRPr="00B54A05">
              <w:rPr>
                <w:rFonts w:ascii="Times New Roman" w:eastAsia="Times New Roman" w:hAnsi="Times New Roman" w:cs="Times New Roman"/>
                <w:color w:val="000000"/>
                <w:sz w:val="20"/>
                <w:lang w:eastAsia="en-GB"/>
              </w:rPr>
              <w:t> </w:t>
            </w:r>
          </w:p>
        </w:tc>
      </w:tr>
      <w:tr w:rsidR="0073117C" w:rsidRPr="00B351D8" w14:paraId="60B60F09" w14:textId="77777777" w:rsidTr="0073117C">
        <w:trPr>
          <w:trHeight w:val="285"/>
        </w:trPr>
        <w:tc>
          <w:tcPr>
            <w:tcW w:w="4380" w:type="dxa"/>
            <w:tcBorders>
              <w:top w:val="nil"/>
              <w:left w:val="nil"/>
              <w:right w:val="nil"/>
            </w:tcBorders>
            <w:shd w:val="clear" w:color="auto" w:fill="E7E6E6" w:themeFill="background2"/>
            <w:noWrap/>
            <w:vAlign w:val="center"/>
          </w:tcPr>
          <w:p w14:paraId="5AFDCF8A" w14:textId="6C415D79" w:rsidR="0073117C" w:rsidRPr="0073117C" w:rsidRDefault="0073117C" w:rsidP="0073117C">
            <w:pPr>
              <w:spacing w:after="0" w:line="480" w:lineRule="auto"/>
              <w:jc w:val="both"/>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Attended emergency department on a weekday?</w:t>
            </w:r>
          </w:p>
        </w:tc>
        <w:tc>
          <w:tcPr>
            <w:tcW w:w="1509" w:type="dxa"/>
            <w:tcBorders>
              <w:top w:val="nil"/>
              <w:left w:val="nil"/>
              <w:right w:val="nil"/>
            </w:tcBorders>
            <w:shd w:val="clear" w:color="auto" w:fill="E7E6E6" w:themeFill="background2"/>
            <w:noWrap/>
            <w:vAlign w:val="center"/>
          </w:tcPr>
          <w:p w14:paraId="560FC217" w14:textId="77777777" w:rsidR="0073117C" w:rsidRPr="00B54A05" w:rsidRDefault="0073117C" w:rsidP="008A5AE9">
            <w:pPr>
              <w:spacing w:after="0" w:line="480" w:lineRule="auto"/>
              <w:jc w:val="center"/>
              <w:rPr>
                <w:rFonts w:ascii="Times New Roman" w:eastAsia="Times New Roman" w:hAnsi="Times New Roman" w:cs="Times New Roman"/>
                <w:color w:val="000000"/>
                <w:sz w:val="20"/>
                <w:lang w:eastAsia="en-GB"/>
              </w:rPr>
            </w:pPr>
          </w:p>
        </w:tc>
        <w:tc>
          <w:tcPr>
            <w:tcW w:w="1474" w:type="dxa"/>
            <w:tcBorders>
              <w:top w:val="nil"/>
              <w:left w:val="nil"/>
              <w:right w:val="nil"/>
            </w:tcBorders>
            <w:shd w:val="clear" w:color="auto" w:fill="E7E6E6" w:themeFill="background2"/>
            <w:noWrap/>
            <w:vAlign w:val="center"/>
          </w:tcPr>
          <w:p w14:paraId="3595C7D8" w14:textId="77777777" w:rsidR="0073117C" w:rsidRPr="00B54A05" w:rsidRDefault="0073117C" w:rsidP="008A5AE9">
            <w:pPr>
              <w:spacing w:after="0" w:line="480" w:lineRule="auto"/>
              <w:jc w:val="center"/>
              <w:rPr>
                <w:rFonts w:ascii="Times New Roman" w:eastAsia="Times New Roman" w:hAnsi="Times New Roman" w:cs="Times New Roman"/>
                <w:color w:val="000000"/>
                <w:sz w:val="20"/>
                <w:lang w:eastAsia="en-GB"/>
              </w:rPr>
            </w:pPr>
          </w:p>
        </w:tc>
        <w:tc>
          <w:tcPr>
            <w:tcW w:w="1568" w:type="dxa"/>
            <w:tcBorders>
              <w:top w:val="nil"/>
              <w:left w:val="nil"/>
              <w:right w:val="nil"/>
            </w:tcBorders>
            <w:shd w:val="clear" w:color="auto" w:fill="E7E6E6" w:themeFill="background2"/>
            <w:noWrap/>
            <w:vAlign w:val="center"/>
          </w:tcPr>
          <w:p w14:paraId="4E207AFD" w14:textId="77777777" w:rsidR="0073117C" w:rsidRPr="00B54A05" w:rsidRDefault="0073117C" w:rsidP="008A5AE9">
            <w:pPr>
              <w:spacing w:after="0" w:line="480" w:lineRule="auto"/>
              <w:jc w:val="center"/>
              <w:rPr>
                <w:rFonts w:ascii="Times New Roman" w:eastAsia="Times New Roman" w:hAnsi="Times New Roman" w:cs="Times New Roman"/>
                <w:color w:val="000000"/>
                <w:sz w:val="20"/>
                <w:lang w:eastAsia="en-GB"/>
              </w:rPr>
            </w:pPr>
          </w:p>
        </w:tc>
        <w:tc>
          <w:tcPr>
            <w:tcW w:w="1074" w:type="dxa"/>
            <w:tcBorders>
              <w:top w:val="nil"/>
              <w:left w:val="nil"/>
              <w:right w:val="nil"/>
            </w:tcBorders>
            <w:shd w:val="clear" w:color="auto" w:fill="E7E6E6" w:themeFill="background2"/>
            <w:noWrap/>
            <w:vAlign w:val="center"/>
          </w:tcPr>
          <w:p w14:paraId="4F1B2DBA" w14:textId="579B8252" w:rsidR="0073117C" w:rsidRPr="00B54A05" w:rsidRDefault="00DF5AA5" w:rsidP="00DF5AA5">
            <w:pPr>
              <w:spacing w:after="0" w:line="480" w:lineRule="auto"/>
              <w:jc w:val="right"/>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p=0.84*</w:t>
            </w:r>
          </w:p>
        </w:tc>
      </w:tr>
      <w:tr w:rsidR="0073117C" w:rsidRPr="00B351D8" w14:paraId="623BAC8E" w14:textId="77777777" w:rsidTr="0073117C">
        <w:trPr>
          <w:trHeight w:val="285"/>
        </w:trPr>
        <w:tc>
          <w:tcPr>
            <w:tcW w:w="4380" w:type="dxa"/>
            <w:tcBorders>
              <w:top w:val="nil"/>
              <w:left w:val="nil"/>
              <w:right w:val="nil"/>
            </w:tcBorders>
            <w:shd w:val="clear" w:color="auto" w:fill="auto"/>
            <w:noWrap/>
            <w:vAlign w:val="center"/>
          </w:tcPr>
          <w:p w14:paraId="267D1D4B" w14:textId="6FDACE93" w:rsidR="0073117C" w:rsidRPr="00DF5AA5" w:rsidRDefault="0073117C" w:rsidP="008A5AE9">
            <w:pPr>
              <w:spacing w:after="0" w:line="480" w:lineRule="auto"/>
              <w:jc w:val="right"/>
              <w:rPr>
                <w:rFonts w:ascii="Times New Roman" w:eastAsia="Times New Roman" w:hAnsi="Times New Roman" w:cs="Times New Roman"/>
                <w:i/>
                <w:iCs/>
                <w:color w:val="000000"/>
                <w:sz w:val="20"/>
                <w:highlight w:val="yellow"/>
                <w:lang w:eastAsia="en-GB"/>
              </w:rPr>
            </w:pPr>
            <w:r w:rsidRPr="00DF5AA5">
              <w:rPr>
                <w:rFonts w:ascii="Times New Roman" w:eastAsia="Times New Roman" w:hAnsi="Times New Roman" w:cs="Times New Roman"/>
                <w:i/>
                <w:iCs/>
                <w:color w:val="000000"/>
                <w:sz w:val="20"/>
                <w:highlight w:val="yellow"/>
                <w:lang w:eastAsia="en-GB"/>
              </w:rPr>
              <w:t>Yes</w:t>
            </w:r>
          </w:p>
        </w:tc>
        <w:tc>
          <w:tcPr>
            <w:tcW w:w="1509" w:type="dxa"/>
            <w:tcBorders>
              <w:top w:val="nil"/>
              <w:left w:val="nil"/>
              <w:right w:val="nil"/>
            </w:tcBorders>
            <w:shd w:val="clear" w:color="auto" w:fill="auto"/>
            <w:noWrap/>
            <w:vAlign w:val="center"/>
          </w:tcPr>
          <w:p w14:paraId="28D98543" w14:textId="15DADB42" w:rsidR="0073117C" w:rsidRPr="00DF5AA5" w:rsidRDefault="0073117C" w:rsidP="008A5AE9">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5,824 (69.3%)</w:t>
            </w:r>
          </w:p>
        </w:tc>
        <w:tc>
          <w:tcPr>
            <w:tcW w:w="1474" w:type="dxa"/>
            <w:tcBorders>
              <w:top w:val="nil"/>
              <w:left w:val="nil"/>
              <w:right w:val="nil"/>
            </w:tcBorders>
            <w:shd w:val="clear" w:color="auto" w:fill="auto"/>
            <w:noWrap/>
            <w:vAlign w:val="center"/>
          </w:tcPr>
          <w:p w14:paraId="3BDA2BF7" w14:textId="109FB98D" w:rsidR="0073117C" w:rsidRPr="00DF5AA5" w:rsidRDefault="0073117C" w:rsidP="008A5AE9">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3,301 (70.3%)</w:t>
            </w:r>
          </w:p>
        </w:tc>
        <w:tc>
          <w:tcPr>
            <w:tcW w:w="1568" w:type="dxa"/>
            <w:tcBorders>
              <w:top w:val="nil"/>
              <w:left w:val="nil"/>
              <w:right w:val="nil"/>
            </w:tcBorders>
            <w:shd w:val="clear" w:color="auto" w:fill="auto"/>
            <w:noWrap/>
            <w:vAlign w:val="center"/>
          </w:tcPr>
          <w:p w14:paraId="3BD5674A" w14:textId="6C5AB60A" w:rsidR="0073117C" w:rsidRPr="00DF5AA5" w:rsidRDefault="0073117C" w:rsidP="008A5AE9">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9,125 (69.7%)</w:t>
            </w:r>
          </w:p>
        </w:tc>
        <w:tc>
          <w:tcPr>
            <w:tcW w:w="1074" w:type="dxa"/>
            <w:tcBorders>
              <w:top w:val="nil"/>
              <w:left w:val="nil"/>
              <w:right w:val="nil"/>
            </w:tcBorders>
            <w:shd w:val="clear" w:color="auto" w:fill="auto"/>
            <w:noWrap/>
            <w:vAlign w:val="center"/>
          </w:tcPr>
          <w:p w14:paraId="04E86372" w14:textId="77777777" w:rsidR="0073117C" w:rsidRPr="00DF5AA5" w:rsidRDefault="0073117C" w:rsidP="008A5AE9">
            <w:pPr>
              <w:spacing w:after="0" w:line="480" w:lineRule="auto"/>
              <w:rPr>
                <w:rFonts w:ascii="Times New Roman" w:eastAsia="Times New Roman" w:hAnsi="Times New Roman" w:cs="Times New Roman"/>
                <w:color w:val="000000"/>
                <w:sz w:val="20"/>
                <w:highlight w:val="yellow"/>
                <w:lang w:eastAsia="en-GB"/>
              </w:rPr>
            </w:pPr>
          </w:p>
        </w:tc>
      </w:tr>
      <w:tr w:rsidR="0073117C" w:rsidRPr="00B351D8" w14:paraId="5613CA95" w14:textId="77777777" w:rsidTr="00DF5AA5">
        <w:trPr>
          <w:trHeight w:val="285"/>
        </w:trPr>
        <w:tc>
          <w:tcPr>
            <w:tcW w:w="4380" w:type="dxa"/>
            <w:tcBorders>
              <w:left w:val="nil"/>
              <w:right w:val="nil"/>
            </w:tcBorders>
            <w:shd w:val="clear" w:color="auto" w:fill="auto"/>
            <w:noWrap/>
            <w:vAlign w:val="center"/>
          </w:tcPr>
          <w:p w14:paraId="261F3D9C" w14:textId="36902EAA" w:rsidR="0073117C" w:rsidRPr="00DF5AA5" w:rsidRDefault="0073117C" w:rsidP="008A5AE9">
            <w:pPr>
              <w:spacing w:after="0" w:line="480" w:lineRule="auto"/>
              <w:jc w:val="right"/>
              <w:rPr>
                <w:rFonts w:ascii="Times New Roman" w:eastAsia="Times New Roman" w:hAnsi="Times New Roman" w:cs="Times New Roman"/>
                <w:i/>
                <w:iCs/>
                <w:color w:val="000000"/>
                <w:sz w:val="20"/>
                <w:highlight w:val="yellow"/>
                <w:lang w:eastAsia="en-GB"/>
              </w:rPr>
            </w:pPr>
            <w:r w:rsidRPr="00DF5AA5">
              <w:rPr>
                <w:rFonts w:ascii="Times New Roman" w:eastAsia="Times New Roman" w:hAnsi="Times New Roman" w:cs="Times New Roman"/>
                <w:i/>
                <w:iCs/>
                <w:color w:val="000000"/>
                <w:sz w:val="20"/>
                <w:highlight w:val="yellow"/>
                <w:lang w:eastAsia="en-GB"/>
              </w:rPr>
              <w:t>No</w:t>
            </w:r>
          </w:p>
        </w:tc>
        <w:tc>
          <w:tcPr>
            <w:tcW w:w="1509" w:type="dxa"/>
            <w:tcBorders>
              <w:left w:val="nil"/>
              <w:right w:val="nil"/>
            </w:tcBorders>
            <w:shd w:val="clear" w:color="auto" w:fill="auto"/>
            <w:noWrap/>
            <w:vAlign w:val="center"/>
          </w:tcPr>
          <w:p w14:paraId="178B4AB6" w14:textId="0C5E9947" w:rsidR="0073117C" w:rsidRPr="00DF5AA5" w:rsidRDefault="0073117C" w:rsidP="008A5AE9">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2,580 (30.7%)</w:t>
            </w:r>
          </w:p>
        </w:tc>
        <w:tc>
          <w:tcPr>
            <w:tcW w:w="1474" w:type="dxa"/>
            <w:tcBorders>
              <w:left w:val="nil"/>
              <w:right w:val="nil"/>
            </w:tcBorders>
            <w:shd w:val="clear" w:color="auto" w:fill="auto"/>
            <w:noWrap/>
            <w:vAlign w:val="center"/>
          </w:tcPr>
          <w:p w14:paraId="55BDF511" w14:textId="26915AA0" w:rsidR="0073117C" w:rsidRPr="00DF5AA5" w:rsidRDefault="0073117C" w:rsidP="008A5AE9">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1,394 (29.7%)</w:t>
            </w:r>
          </w:p>
        </w:tc>
        <w:tc>
          <w:tcPr>
            <w:tcW w:w="1568" w:type="dxa"/>
            <w:tcBorders>
              <w:left w:val="nil"/>
              <w:right w:val="nil"/>
            </w:tcBorders>
            <w:shd w:val="clear" w:color="auto" w:fill="auto"/>
            <w:noWrap/>
            <w:vAlign w:val="center"/>
          </w:tcPr>
          <w:p w14:paraId="736F7BEB" w14:textId="0B22159F" w:rsidR="0073117C" w:rsidRPr="00DF5AA5" w:rsidRDefault="0073117C" w:rsidP="008A5AE9">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3,974 (30.3%)</w:t>
            </w:r>
          </w:p>
        </w:tc>
        <w:tc>
          <w:tcPr>
            <w:tcW w:w="1074" w:type="dxa"/>
            <w:tcBorders>
              <w:left w:val="nil"/>
              <w:right w:val="nil"/>
            </w:tcBorders>
            <w:shd w:val="clear" w:color="auto" w:fill="auto"/>
            <w:noWrap/>
            <w:vAlign w:val="center"/>
          </w:tcPr>
          <w:p w14:paraId="16F1D20C" w14:textId="77777777" w:rsidR="0073117C" w:rsidRPr="00DF5AA5" w:rsidRDefault="0073117C" w:rsidP="008A5AE9">
            <w:pPr>
              <w:spacing w:after="0" w:line="480" w:lineRule="auto"/>
              <w:rPr>
                <w:rFonts w:ascii="Times New Roman" w:eastAsia="Times New Roman" w:hAnsi="Times New Roman" w:cs="Times New Roman"/>
                <w:color w:val="000000"/>
                <w:sz w:val="20"/>
                <w:highlight w:val="yellow"/>
                <w:lang w:eastAsia="en-GB"/>
              </w:rPr>
            </w:pPr>
          </w:p>
        </w:tc>
      </w:tr>
      <w:tr w:rsidR="00DF5AA5" w:rsidRPr="00B351D8" w14:paraId="37E8C6EC" w14:textId="77777777" w:rsidTr="001F0E36">
        <w:trPr>
          <w:trHeight w:val="285"/>
        </w:trPr>
        <w:tc>
          <w:tcPr>
            <w:tcW w:w="5889" w:type="dxa"/>
            <w:gridSpan w:val="2"/>
            <w:tcBorders>
              <w:left w:val="nil"/>
              <w:right w:val="nil"/>
            </w:tcBorders>
            <w:shd w:val="clear" w:color="auto" w:fill="E7E6E6" w:themeFill="background2"/>
            <w:noWrap/>
            <w:vAlign w:val="center"/>
          </w:tcPr>
          <w:p w14:paraId="6E6B32D5" w14:textId="60E70661" w:rsidR="00DF5AA5" w:rsidRDefault="00DF5AA5" w:rsidP="00DF5AA5">
            <w:pPr>
              <w:spacing w:after="0" w:line="480" w:lineRule="auto"/>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Attended emergency department during holiday period? **</w:t>
            </w:r>
          </w:p>
        </w:tc>
        <w:tc>
          <w:tcPr>
            <w:tcW w:w="1474" w:type="dxa"/>
            <w:tcBorders>
              <w:left w:val="nil"/>
              <w:right w:val="nil"/>
            </w:tcBorders>
            <w:shd w:val="clear" w:color="auto" w:fill="E7E6E6" w:themeFill="background2"/>
            <w:noWrap/>
            <w:vAlign w:val="center"/>
          </w:tcPr>
          <w:p w14:paraId="218A1103" w14:textId="77777777" w:rsidR="00DF5AA5" w:rsidRDefault="00DF5AA5" w:rsidP="00DF5AA5">
            <w:pPr>
              <w:spacing w:after="0" w:line="480" w:lineRule="auto"/>
              <w:jc w:val="center"/>
              <w:rPr>
                <w:rFonts w:ascii="Times New Roman" w:eastAsia="Times New Roman" w:hAnsi="Times New Roman" w:cs="Times New Roman"/>
                <w:color w:val="000000"/>
                <w:sz w:val="20"/>
                <w:lang w:eastAsia="en-GB"/>
              </w:rPr>
            </w:pPr>
          </w:p>
        </w:tc>
        <w:tc>
          <w:tcPr>
            <w:tcW w:w="1568" w:type="dxa"/>
            <w:tcBorders>
              <w:left w:val="nil"/>
              <w:right w:val="nil"/>
            </w:tcBorders>
            <w:shd w:val="clear" w:color="auto" w:fill="E7E6E6" w:themeFill="background2"/>
            <w:noWrap/>
            <w:vAlign w:val="center"/>
          </w:tcPr>
          <w:p w14:paraId="48BB6ED7" w14:textId="77777777" w:rsidR="00DF5AA5" w:rsidRDefault="00DF5AA5" w:rsidP="00DF5AA5">
            <w:pPr>
              <w:spacing w:after="0" w:line="480" w:lineRule="auto"/>
              <w:jc w:val="center"/>
              <w:rPr>
                <w:rFonts w:ascii="Times New Roman" w:eastAsia="Times New Roman" w:hAnsi="Times New Roman" w:cs="Times New Roman"/>
                <w:color w:val="000000"/>
                <w:sz w:val="20"/>
                <w:lang w:eastAsia="en-GB"/>
              </w:rPr>
            </w:pPr>
          </w:p>
        </w:tc>
        <w:tc>
          <w:tcPr>
            <w:tcW w:w="1074" w:type="dxa"/>
            <w:tcBorders>
              <w:left w:val="nil"/>
              <w:right w:val="nil"/>
            </w:tcBorders>
            <w:shd w:val="clear" w:color="auto" w:fill="E7E6E6" w:themeFill="background2"/>
            <w:noWrap/>
            <w:vAlign w:val="center"/>
          </w:tcPr>
          <w:p w14:paraId="59980446" w14:textId="5902F718" w:rsidR="00DF5AA5" w:rsidRPr="00B54A05" w:rsidRDefault="00DF5AA5" w:rsidP="00DF5AA5">
            <w:pPr>
              <w:spacing w:after="0" w:line="480" w:lineRule="auto"/>
              <w:jc w:val="right"/>
              <w:rPr>
                <w:rFonts w:ascii="Times New Roman" w:eastAsia="Times New Roman" w:hAnsi="Times New Roman" w:cs="Times New Roman"/>
                <w:color w:val="000000"/>
                <w:sz w:val="20"/>
                <w:lang w:eastAsia="en-GB"/>
              </w:rPr>
            </w:pPr>
            <w:r>
              <w:rPr>
                <w:rFonts w:ascii="Times New Roman" w:eastAsia="Times New Roman" w:hAnsi="Times New Roman" w:cs="Times New Roman"/>
                <w:color w:val="000000"/>
                <w:sz w:val="20"/>
                <w:lang w:eastAsia="en-GB"/>
              </w:rPr>
              <w:t>p=0.134*</w:t>
            </w:r>
          </w:p>
        </w:tc>
      </w:tr>
      <w:tr w:rsidR="00DF5AA5" w:rsidRPr="00B351D8" w14:paraId="6752A984" w14:textId="77777777" w:rsidTr="00DF5AA5">
        <w:trPr>
          <w:trHeight w:val="285"/>
        </w:trPr>
        <w:tc>
          <w:tcPr>
            <w:tcW w:w="4380" w:type="dxa"/>
            <w:tcBorders>
              <w:left w:val="nil"/>
              <w:right w:val="nil"/>
            </w:tcBorders>
            <w:shd w:val="clear" w:color="auto" w:fill="auto"/>
            <w:noWrap/>
            <w:vAlign w:val="center"/>
          </w:tcPr>
          <w:p w14:paraId="7E28B94D" w14:textId="32B1A2EA" w:rsidR="00DF5AA5" w:rsidRPr="00DF5AA5" w:rsidRDefault="00DF5AA5" w:rsidP="00DF5AA5">
            <w:pPr>
              <w:spacing w:after="0" w:line="480" w:lineRule="auto"/>
              <w:jc w:val="right"/>
              <w:rPr>
                <w:rFonts w:ascii="Times New Roman" w:eastAsia="Times New Roman" w:hAnsi="Times New Roman" w:cs="Times New Roman"/>
                <w:i/>
                <w:iCs/>
                <w:color w:val="000000"/>
                <w:sz w:val="20"/>
                <w:highlight w:val="yellow"/>
                <w:lang w:eastAsia="en-GB"/>
              </w:rPr>
            </w:pPr>
            <w:r w:rsidRPr="00DF5AA5">
              <w:rPr>
                <w:rFonts w:ascii="Times New Roman" w:eastAsia="Times New Roman" w:hAnsi="Times New Roman" w:cs="Times New Roman"/>
                <w:i/>
                <w:iCs/>
                <w:color w:val="000000"/>
                <w:sz w:val="20"/>
                <w:highlight w:val="yellow"/>
                <w:lang w:eastAsia="en-GB"/>
              </w:rPr>
              <w:t>Yes</w:t>
            </w:r>
          </w:p>
        </w:tc>
        <w:tc>
          <w:tcPr>
            <w:tcW w:w="1509" w:type="dxa"/>
            <w:tcBorders>
              <w:left w:val="nil"/>
              <w:right w:val="nil"/>
            </w:tcBorders>
            <w:shd w:val="clear" w:color="auto" w:fill="auto"/>
            <w:noWrap/>
            <w:vAlign w:val="center"/>
          </w:tcPr>
          <w:p w14:paraId="7B59AEC3" w14:textId="142C4F2C" w:rsidR="00DF5AA5" w:rsidRPr="00DF5AA5" w:rsidRDefault="00DF5AA5" w:rsidP="00DF5AA5">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2,958 (35.2%)</w:t>
            </w:r>
          </w:p>
        </w:tc>
        <w:tc>
          <w:tcPr>
            <w:tcW w:w="1474" w:type="dxa"/>
            <w:tcBorders>
              <w:left w:val="nil"/>
              <w:right w:val="nil"/>
            </w:tcBorders>
            <w:shd w:val="clear" w:color="auto" w:fill="auto"/>
            <w:noWrap/>
            <w:vAlign w:val="center"/>
          </w:tcPr>
          <w:p w14:paraId="3A926F58" w14:textId="515792C5" w:rsidR="00DF5AA5" w:rsidRPr="00DF5AA5" w:rsidRDefault="00DF5AA5" w:rsidP="00DF5AA5">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1,592 (33.9%)</w:t>
            </w:r>
          </w:p>
        </w:tc>
        <w:tc>
          <w:tcPr>
            <w:tcW w:w="1568" w:type="dxa"/>
            <w:tcBorders>
              <w:left w:val="nil"/>
              <w:right w:val="nil"/>
            </w:tcBorders>
            <w:shd w:val="clear" w:color="auto" w:fill="auto"/>
            <w:noWrap/>
            <w:vAlign w:val="center"/>
          </w:tcPr>
          <w:p w14:paraId="1EC64A3A" w14:textId="1A2FD2C0" w:rsidR="00DF5AA5" w:rsidRPr="00DF5AA5" w:rsidRDefault="00DF5AA5" w:rsidP="00DF5AA5">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4,550 (34.7%)</w:t>
            </w:r>
          </w:p>
        </w:tc>
        <w:tc>
          <w:tcPr>
            <w:tcW w:w="1074" w:type="dxa"/>
            <w:tcBorders>
              <w:left w:val="nil"/>
              <w:right w:val="nil"/>
            </w:tcBorders>
            <w:shd w:val="clear" w:color="auto" w:fill="auto"/>
            <w:noWrap/>
            <w:vAlign w:val="center"/>
          </w:tcPr>
          <w:p w14:paraId="381A62F2" w14:textId="77777777" w:rsidR="00DF5AA5" w:rsidRPr="00DF5AA5" w:rsidRDefault="00DF5AA5" w:rsidP="00DF5AA5">
            <w:pPr>
              <w:spacing w:after="0" w:line="480" w:lineRule="auto"/>
              <w:rPr>
                <w:rFonts w:ascii="Times New Roman" w:eastAsia="Times New Roman" w:hAnsi="Times New Roman" w:cs="Times New Roman"/>
                <w:color w:val="000000"/>
                <w:sz w:val="20"/>
                <w:highlight w:val="yellow"/>
                <w:lang w:eastAsia="en-GB"/>
              </w:rPr>
            </w:pPr>
          </w:p>
        </w:tc>
      </w:tr>
      <w:tr w:rsidR="00DF5AA5" w:rsidRPr="00B351D8" w14:paraId="0784761E" w14:textId="77777777" w:rsidTr="00DF5AA5">
        <w:trPr>
          <w:trHeight w:val="285"/>
        </w:trPr>
        <w:tc>
          <w:tcPr>
            <w:tcW w:w="4380" w:type="dxa"/>
            <w:tcBorders>
              <w:left w:val="nil"/>
              <w:bottom w:val="single" w:sz="4" w:space="0" w:color="auto"/>
              <w:right w:val="nil"/>
            </w:tcBorders>
            <w:shd w:val="clear" w:color="auto" w:fill="auto"/>
            <w:noWrap/>
            <w:vAlign w:val="center"/>
          </w:tcPr>
          <w:p w14:paraId="62122CBF" w14:textId="28F0EC0B" w:rsidR="00DF5AA5" w:rsidRPr="00DF5AA5" w:rsidRDefault="00DF5AA5" w:rsidP="00DF5AA5">
            <w:pPr>
              <w:spacing w:after="0" w:line="480" w:lineRule="auto"/>
              <w:jc w:val="right"/>
              <w:rPr>
                <w:rFonts w:ascii="Times New Roman" w:eastAsia="Times New Roman" w:hAnsi="Times New Roman" w:cs="Times New Roman"/>
                <w:i/>
                <w:iCs/>
                <w:color w:val="000000"/>
                <w:sz w:val="20"/>
                <w:highlight w:val="yellow"/>
                <w:lang w:eastAsia="en-GB"/>
              </w:rPr>
            </w:pPr>
            <w:r w:rsidRPr="00DF5AA5">
              <w:rPr>
                <w:rFonts w:ascii="Times New Roman" w:eastAsia="Times New Roman" w:hAnsi="Times New Roman" w:cs="Times New Roman"/>
                <w:i/>
                <w:iCs/>
                <w:color w:val="000000"/>
                <w:sz w:val="20"/>
                <w:highlight w:val="yellow"/>
                <w:lang w:eastAsia="en-GB"/>
              </w:rPr>
              <w:t>No</w:t>
            </w:r>
          </w:p>
        </w:tc>
        <w:tc>
          <w:tcPr>
            <w:tcW w:w="1509" w:type="dxa"/>
            <w:tcBorders>
              <w:left w:val="nil"/>
              <w:bottom w:val="single" w:sz="4" w:space="0" w:color="auto"/>
              <w:right w:val="nil"/>
            </w:tcBorders>
            <w:shd w:val="clear" w:color="auto" w:fill="auto"/>
            <w:noWrap/>
            <w:vAlign w:val="center"/>
          </w:tcPr>
          <w:p w14:paraId="6E4B77EC" w14:textId="04E74EE3" w:rsidR="00DF5AA5" w:rsidRPr="00DF5AA5" w:rsidRDefault="00DF5AA5" w:rsidP="00DF5AA5">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5,446 (64.8%)</w:t>
            </w:r>
          </w:p>
        </w:tc>
        <w:tc>
          <w:tcPr>
            <w:tcW w:w="1474" w:type="dxa"/>
            <w:tcBorders>
              <w:left w:val="nil"/>
              <w:bottom w:val="single" w:sz="4" w:space="0" w:color="auto"/>
              <w:right w:val="nil"/>
            </w:tcBorders>
            <w:shd w:val="clear" w:color="auto" w:fill="auto"/>
            <w:noWrap/>
            <w:vAlign w:val="center"/>
          </w:tcPr>
          <w:p w14:paraId="60447F16" w14:textId="23FEF54D" w:rsidR="00DF5AA5" w:rsidRPr="00DF5AA5" w:rsidRDefault="00DF5AA5" w:rsidP="00DF5AA5">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3,103 (66.1%)</w:t>
            </w:r>
          </w:p>
        </w:tc>
        <w:tc>
          <w:tcPr>
            <w:tcW w:w="1568" w:type="dxa"/>
            <w:tcBorders>
              <w:left w:val="nil"/>
              <w:bottom w:val="single" w:sz="4" w:space="0" w:color="auto"/>
              <w:right w:val="nil"/>
            </w:tcBorders>
            <w:shd w:val="clear" w:color="auto" w:fill="auto"/>
            <w:noWrap/>
            <w:vAlign w:val="center"/>
          </w:tcPr>
          <w:p w14:paraId="3ECC4DA1" w14:textId="05812F2D" w:rsidR="00DF5AA5" w:rsidRPr="00DF5AA5" w:rsidRDefault="00DF5AA5" w:rsidP="00DF5AA5">
            <w:pPr>
              <w:spacing w:after="0" w:line="480" w:lineRule="auto"/>
              <w:jc w:val="center"/>
              <w:rPr>
                <w:rFonts w:ascii="Times New Roman" w:eastAsia="Times New Roman" w:hAnsi="Times New Roman" w:cs="Times New Roman"/>
                <w:color w:val="000000"/>
                <w:sz w:val="20"/>
                <w:highlight w:val="yellow"/>
                <w:lang w:eastAsia="en-GB"/>
              </w:rPr>
            </w:pPr>
            <w:r w:rsidRPr="00DF5AA5">
              <w:rPr>
                <w:rFonts w:ascii="Times New Roman" w:eastAsia="Times New Roman" w:hAnsi="Times New Roman" w:cs="Times New Roman"/>
                <w:color w:val="000000"/>
                <w:sz w:val="20"/>
                <w:highlight w:val="yellow"/>
                <w:lang w:eastAsia="en-GB"/>
              </w:rPr>
              <w:t>8,450 (65.3%)</w:t>
            </w:r>
          </w:p>
        </w:tc>
        <w:tc>
          <w:tcPr>
            <w:tcW w:w="1074" w:type="dxa"/>
            <w:tcBorders>
              <w:left w:val="nil"/>
              <w:bottom w:val="single" w:sz="4" w:space="0" w:color="auto"/>
              <w:right w:val="nil"/>
            </w:tcBorders>
            <w:shd w:val="clear" w:color="auto" w:fill="auto"/>
            <w:noWrap/>
            <w:vAlign w:val="center"/>
          </w:tcPr>
          <w:p w14:paraId="3ECADCC6" w14:textId="77777777" w:rsidR="00DF5AA5" w:rsidRPr="00DF5AA5" w:rsidRDefault="00DF5AA5" w:rsidP="00DF5AA5">
            <w:pPr>
              <w:spacing w:after="0" w:line="480" w:lineRule="auto"/>
              <w:rPr>
                <w:rFonts w:ascii="Times New Roman" w:eastAsia="Times New Roman" w:hAnsi="Times New Roman" w:cs="Times New Roman"/>
                <w:color w:val="000000"/>
                <w:sz w:val="20"/>
                <w:highlight w:val="yellow"/>
                <w:lang w:eastAsia="en-GB"/>
              </w:rPr>
            </w:pPr>
          </w:p>
        </w:tc>
      </w:tr>
      <w:tr w:rsidR="00DF5AA5" w:rsidRPr="00B351D8" w14:paraId="4AF5EE64" w14:textId="77777777" w:rsidTr="00D55FD1">
        <w:trPr>
          <w:trHeight w:val="285"/>
        </w:trPr>
        <w:tc>
          <w:tcPr>
            <w:tcW w:w="10005" w:type="dxa"/>
            <w:gridSpan w:val="5"/>
            <w:tcBorders>
              <w:top w:val="single" w:sz="4" w:space="0" w:color="auto"/>
              <w:left w:val="nil"/>
              <w:bottom w:val="nil"/>
              <w:right w:val="nil"/>
            </w:tcBorders>
            <w:shd w:val="clear" w:color="auto" w:fill="auto"/>
            <w:noWrap/>
            <w:vAlign w:val="bottom"/>
            <w:hideMark/>
          </w:tcPr>
          <w:p w14:paraId="46EB4654" w14:textId="77777777" w:rsidR="00DF5AA5" w:rsidRPr="00B351D8" w:rsidRDefault="00DF5AA5" w:rsidP="00DF5AA5">
            <w:pPr>
              <w:spacing w:after="0" w:line="480" w:lineRule="auto"/>
              <w:rPr>
                <w:rFonts w:ascii="Calibri" w:eastAsia="Times New Roman" w:hAnsi="Calibri" w:cs="Calibri"/>
                <w:color w:val="000000"/>
                <w:sz w:val="20"/>
                <w:lang w:eastAsia="en-GB"/>
              </w:rPr>
            </w:pPr>
            <w:r w:rsidRPr="00B351D8">
              <w:rPr>
                <w:rFonts w:ascii="Calibri" w:eastAsia="Times New Roman" w:hAnsi="Calibri" w:cs="Calibri"/>
                <w:color w:val="000000"/>
                <w:sz w:val="20"/>
                <w:lang w:eastAsia="en-GB"/>
              </w:rPr>
              <w:t>* χ</w:t>
            </w:r>
          </w:p>
        </w:tc>
      </w:tr>
      <w:tr w:rsidR="00DF5AA5" w:rsidRPr="00B351D8" w14:paraId="11CAD5EE" w14:textId="77777777" w:rsidTr="00D55FD1">
        <w:trPr>
          <w:trHeight w:val="285"/>
        </w:trPr>
        <w:tc>
          <w:tcPr>
            <w:tcW w:w="10005" w:type="dxa"/>
            <w:gridSpan w:val="5"/>
            <w:tcBorders>
              <w:top w:val="nil"/>
              <w:left w:val="nil"/>
              <w:bottom w:val="nil"/>
              <w:right w:val="nil"/>
            </w:tcBorders>
            <w:shd w:val="clear" w:color="auto" w:fill="auto"/>
            <w:noWrap/>
            <w:vAlign w:val="bottom"/>
            <w:hideMark/>
          </w:tcPr>
          <w:p w14:paraId="2C9FB08A" w14:textId="77777777" w:rsidR="00DF5AA5" w:rsidRDefault="00DF5AA5" w:rsidP="00DF5AA5">
            <w:pPr>
              <w:spacing w:after="0" w:line="480" w:lineRule="auto"/>
              <w:rPr>
                <w:rFonts w:ascii="Calibri" w:eastAsia="Times New Roman" w:hAnsi="Calibri" w:cs="Calibri"/>
                <w:color w:val="000000"/>
                <w:sz w:val="20"/>
                <w:lang w:eastAsia="en-GB"/>
              </w:rPr>
            </w:pPr>
            <w:r w:rsidRPr="00B351D8">
              <w:rPr>
                <w:rFonts w:ascii="Calibri" w:eastAsia="Times New Roman" w:hAnsi="Calibri" w:cs="Calibri"/>
                <w:color w:val="000000"/>
                <w:sz w:val="20"/>
                <w:lang w:eastAsia="en-GB"/>
              </w:rPr>
              <w:t># Mann-Whitney U test</w:t>
            </w:r>
          </w:p>
          <w:p w14:paraId="57C73F0E" w14:textId="19ECB1AC" w:rsidR="00DF5AA5" w:rsidRPr="00B351D8" w:rsidRDefault="00DF5AA5" w:rsidP="00DF5AA5">
            <w:pPr>
              <w:spacing w:after="0" w:line="480" w:lineRule="auto"/>
              <w:rPr>
                <w:rFonts w:ascii="Calibri" w:eastAsia="Times New Roman" w:hAnsi="Calibri" w:cs="Calibri"/>
                <w:color w:val="000000"/>
                <w:sz w:val="20"/>
                <w:lang w:eastAsia="en-GB"/>
              </w:rPr>
            </w:pPr>
            <w:r w:rsidRPr="00DF5AA5">
              <w:rPr>
                <w:rFonts w:ascii="Calibri" w:eastAsia="Times New Roman" w:hAnsi="Calibri" w:cs="Calibri"/>
                <w:color w:val="000000"/>
                <w:sz w:val="20"/>
                <w:highlight w:val="yellow"/>
                <w:lang w:eastAsia="en-GB"/>
              </w:rPr>
              <w:t>** Holidays followed the English academic year and included half terms, Easter, Christmas, and winter holidays.</w:t>
            </w:r>
          </w:p>
        </w:tc>
      </w:tr>
    </w:tbl>
    <w:p w14:paraId="2D7DB6C5" w14:textId="39ECA128" w:rsidR="00473C97" w:rsidRDefault="00473C97" w:rsidP="008A5AE9">
      <w:pPr>
        <w:spacing w:line="480" w:lineRule="auto"/>
        <w:rPr>
          <w:rFonts w:ascii="Times New Roman" w:hAnsi="Times New Roman" w:cs="Times New Roman"/>
          <w:b/>
          <w:szCs w:val="18"/>
        </w:rPr>
      </w:pPr>
    </w:p>
    <w:p w14:paraId="45EF59F1" w14:textId="0A5A474C" w:rsidR="00F9329A" w:rsidRDefault="00F9329A" w:rsidP="008A5AE9">
      <w:pPr>
        <w:spacing w:line="480" w:lineRule="auto"/>
        <w:rPr>
          <w:rFonts w:ascii="Times New Roman" w:hAnsi="Times New Roman" w:cs="Times New Roman"/>
          <w:b/>
          <w:szCs w:val="18"/>
        </w:rPr>
      </w:pPr>
    </w:p>
    <w:p w14:paraId="446DF2CB" w14:textId="49083AD3" w:rsidR="00F9329A" w:rsidRDefault="00F9329A" w:rsidP="008A5AE9">
      <w:pPr>
        <w:spacing w:line="480" w:lineRule="auto"/>
        <w:rPr>
          <w:rFonts w:ascii="Times New Roman" w:hAnsi="Times New Roman" w:cs="Times New Roman"/>
          <w:b/>
          <w:szCs w:val="18"/>
        </w:rPr>
      </w:pPr>
    </w:p>
    <w:p w14:paraId="5BC58BC4" w14:textId="448FB33F" w:rsidR="00F9329A" w:rsidRDefault="00F9329A" w:rsidP="008A5AE9">
      <w:pPr>
        <w:spacing w:line="480" w:lineRule="auto"/>
        <w:rPr>
          <w:rFonts w:ascii="Times New Roman" w:hAnsi="Times New Roman" w:cs="Times New Roman"/>
          <w:b/>
          <w:szCs w:val="18"/>
        </w:rPr>
      </w:pPr>
    </w:p>
    <w:p w14:paraId="57DC57F2" w14:textId="3B26B382" w:rsidR="00F9329A" w:rsidRDefault="00F9329A" w:rsidP="008A5AE9">
      <w:pPr>
        <w:spacing w:line="480" w:lineRule="auto"/>
        <w:rPr>
          <w:rFonts w:ascii="Times New Roman" w:hAnsi="Times New Roman" w:cs="Times New Roman"/>
          <w:b/>
          <w:szCs w:val="18"/>
        </w:rPr>
      </w:pPr>
    </w:p>
    <w:p w14:paraId="56C15ED6" w14:textId="53602510" w:rsidR="00F9329A" w:rsidRDefault="00F9329A" w:rsidP="008A5AE9">
      <w:pPr>
        <w:spacing w:line="480" w:lineRule="auto"/>
        <w:rPr>
          <w:rFonts w:ascii="Times New Roman" w:hAnsi="Times New Roman" w:cs="Times New Roman"/>
          <w:b/>
          <w:szCs w:val="18"/>
        </w:rPr>
      </w:pPr>
    </w:p>
    <w:p w14:paraId="2A7AB12D" w14:textId="3FEBE76F" w:rsidR="00F9329A" w:rsidRDefault="00F9329A" w:rsidP="008A5AE9">
      <w:pPr>
        <w:spacing w:line="480" w:lineRule="auto"/>
        <w:rPr>
          <w:rFonts w:ascii="Times New Roman" w:hAnsi="Times New Roman" w:cs="Times New Roman"/>
          <w:b/>
          <w:szCs w:val="18"/>
        </w:rPr>
      </w:pPr>
    </w:p>
    <w:p w14:paraId="581A703A" w14:textId="09505849" w:rsidR="00F9329A" w:rsidRDefault="00F9329A" w:rsidP="008A5AE9">
      <w:pPr>
        <w:spacing w:line="480" w:lineRule="auto"/>
        <w:rPr>
          <w:rFonts w:ascii="Times New Roman" w:hAnsi="Times New Roman" w:cs="Times New Roman"/>
          <w:b/>
          <w:szCs w:val="18"/>
        </w:rPr>
      </w:pPr>
    </w:p>
    <w:p w14:paraId="6A579B9E" w14:textId="3DF9F7F5" w:rsidR="00F9329A" w:rsidRDefault="00F9329A" w:rsidP="008A5AE9">
      <w:pPr>
        <w:spacing w:line="480" w:lineRule="auto"/>
        <w:rPr>
          <w:rFonts w:ascii="Times New Roman" w:hAnsi="Times New Roman" w:cs="Times New Roman"/>
          <w:b/>
          <w:szCs w:val="18"/>
        </w:rPr>
      </w:pPr>
    </w:p>
    <w:p w14:paraId="39AA39A3" w14:textId="77777777" w:rsidR="00F9329A" w:rsidRDefault="00F9329A" w:rsidP="008A5AE9">
      <w:pPr>
        <w:spacing w:line="480" w:lineRule="auto"/>
        <w:rPr>
          <w:rFonts w:ascii="Times New Roman" w:hAnsi="Times New Roman" w:cs="Times New Roman"/>
          <w:b/>
          <w:szCs w:val="18"/>
        </w:rPr>
      </w:pPr>
    </w:p>
    <w:p w14:paraId="149B913B" w14:textId="77777777" w:rsidR="00473C97" w:rsidRPr="001643B4" w:rsidRDefault="00473C97" w:rsidP="008A5AE9">
      <w:pPr>
        <w:spacing w:line="480" w:lineRule="auto"/>
        <w:rPr>
          <w:rFonts w:ascii="Times New Roman" w:hAnsi="Times New Roman" w:cs="Times New Roman"/>
          <w:iCs/>
          <w:szCs w:val="18"/>
        </w:rPr>
      </w:pPr>
      <w:r w:rsidRPr="001643B4">
        <w:rPr>
          <w:rFonts w:ascii="Times New Roman" w:hAnsi="Times New Roman" w:cs="Times New Roman"/>
          <w:iCs/>
          <w:szCs w:val="18"/>
        </w:rPr>
        <w:t>Table 2: Discharge status of children by treatment group</w:t>
      </w:r>
    </w:p>
    <w:tbl>
      <w:tblPr>
        <w:tblW w:w="8120" w:type="dxa"/>
        <w:tblLook w:val="04A0" w:firstRow="1" w:lastRow="0" w:firstColumn="1" w:lastColumn="0" w:noHBand="0" w:noVBand="1"/>
      </w:tblPr>
      <w:tblGrid>
        <w:gridCol w:w="2160"/>
        <w:gridCol w:w="1940"/>
        <w:gridCol w:w="2020"/>
        <w:gridCol w:w="2000"/>
      </w:tblGrid>
      <w:tr w:rsidR="00473C97" w:rsidRPr="003539AB" w14:paraId="55804679" w14:textId="77777777" w:rsidTr="00D55FD1">
        <w:trPr>
          <w:trHeight w:val="293"/>
        </w:trPr>
        <w:tc>
          <w:tcPr>
            <w:tcW w:w="2160" w:type="dxa"/>
            <w:tcBorders>
              <w:top w:val="single" w:sz="4" w:space="0" w:color="auto"/>
              <w:left w:val="single" w:sz="4" w:space="0" w:color="auto"/>
              <w:bottom w:val="single" w:sz="8" w:space="0" w:color="auto"/>
              <w:right w:val="nil"/>
            </w:tcBorders>
            <w:shd w:val="clear" w:color="auto" w:fill="808080" w:themeFill="background1" w:themeFillShade="80"/>
            <w:noWrap/>
            <w:vAlign w:val="center"/>
            <w:hideMark/>
          </w:tcPr>
          <w:p w14:paraId="2F1F5030" w14:textId="77777777" w:rsidR="00473C97" w:rsidRPr="00B54A05" w:rsidRDefault="00473C97" w:rsidP="008A5AE9">
            <w:pPr>
              <w:spacing w:after="0" w:line="480" w:lineRule="auto"/>
              <w:rPr>
                <w:rFonts w:ascii="Times New Roman" w:eastAsia="Times New Roman" w:hAnsi="Times New Roman" w:cs="Times New Roman"/>
                <w:color w:val="FFFFFF" w:themeColor="background1"/>
                <w:lang w:eastAsia="en-GB"/>
              </w:rPr>
            </w:pPr>
            <w:r w:rsidRPr="00B54A05">
              <w:rPr>
                <w:rFonts w:ascii="Times New Roman" w:eastAsia="Times New Roman" w:hAnsi="Times New Roman" w:cs="Times New Roman"/>
                <w:color w:val="FFFFFF" w:themeColor="background1"/>
                <w:lang w:eastAsia="en-GB"/>
              </w:rPr>
              <w:t>Discharge</w:t>
            </w:r>
          </w:p>
        </w:tc>
        <w:tc>
          <w:tcPr>
            <w:tcW w:w="1940" w:type="dxa"/>
            <w:tcBorders>
              <w:top w:val="single" w:sz="4" w:space="0" w:color="auto"/>
              <w:left w:val="nil"/>
              <w:bottom w:val="single" w:sz="8" w:space="0" w:color="auto"/>
              <w:right w:val="nil"/>
            </w:tcBorders>
            <w:shd w:val="clear" w:color="auto" w:fill="808080" w:themeFill="background1" w:themeFillShade="80"/>
            <w:noWrap/>
            <w:vAlign w:val="center"/>
            <w:hideMark/>
          </w:tcPr>
          <w:p w14:paraId="5F540D6A" w14:textId="77777777" w:rsidR="00473C97" w:rsidRPr="00B54A05" w:rsidRDefault="00473C97" w:rsidP="008A5AE9">
            <w:pPr>
              <w:spacing w:after="0" w:line="480" w:lineRule="auto"/>
              <w:jc w:val="center"/>
              <w:rPr>
                <w:rFonts w:ascii="Times New Roman" w:eastAsia="Times New Roman" w:hAnsi="Times New Roman" w:cs="Times New Roman"/>
                <w:color w:val="FFFFFF" w:themeColor="background1"/>
                <w:lang w:eastAsia="en-GB"/>
              </w:rPr>
            </w:pPr>
            <w:r w:rsidRPr="00B54A05">
              <w:rPr>
                <w:rFonts w:ascii="Times New Roman" w:eastAsia="Times New Roman" w:hAnsi="Times New Roman" w:cs="Times New Roman"/>
                <w:color w:val="FFFFFF" w:themeColor="background1"/>
                <w:lang w:eastAsia="en-GB"/>
              </w:rPr>
              <w:t>GP group</w:t>
            </w:r>
          </w:p>
        </w:tc>
        <w:tc>
          <w:tcPr>
            <w:tcW w:w="2020" w:type="dxa"/>
            <w:tcBorders>
              <w:top w:val="single" w:sz="4" w:space="0" w:color="auto"/>
              <w:left w:val="nil"/>
              <w:bottom w:val="single" w:sz="8" w:space="0" w:color="auto"/>
              <w:right w:val="nil"/>
            </w:tcBorders>
            <w:shd w:val="clear" w:color="auto" w:fill="808080" w:themeFill="background1" w:themeFillShade="80"/>
            <w:noWrap/>
            <w:vAlign w:val="center"/>
            <w:hideMark/>
          </w:tcPr>
          <w:p w14:paraId="36937C64" w14:textId="77777777" w:rsidR="00473C97" w:rsidRPr="00B54A05" w:rsidRDefault="00473C97" w:rsidP="008A5AE9">
            <w:pPr>
              <w:spacing w:after="0" w:line="480" w:lineRule="auto"/>
              <w:jc w:val="center"/>
              <w:rPr>
                <w:rFonts w:ascii="Times New Roman" w:eastAsia="Times New Roman" w:hAnsi="Times New Roman" w:cs="Times New Roman"/>
                <w:color w:val="FFFFFF" w:themeColor="background1"/>
                <w:lang w:eastAsia="en-GB"/>
              </w:rPr>
            </w:pPr>
            <w:r w:rsidRPr="00B54A05">
              <w:rPr>
                <w:rFonts w:ascii="Times New Roman" w:eastAsia="Times New Roman" w:hAnsi="Times New Roman" w:cs="Times New Roman"/>
                <w:color w:val="FFFFFF" w:themeColor="background1"/>
                <w:lang w:eastAsia="en-GB"/>
              </w:rPr>
              <w:t>ED group</w:t>
            </w:r>
          </w:p>
        </w:tc>
        <w:tc>
          <w:tcPr>
            <w:tcW w:w="2000" w:type="dxa"/>
            <w:tcBorders>
              <w:top w:val="single" w:sz="4" w:space="0" w:color="auto"/>
              <w:left w:val="nil"/>
              <w:bottom w:val="single" w:sz="8" w:space="0" w:color="auto"/>
              <w:right w:val="single" w:sz="4" w:space="0" w:color="auto"/>
            </w:tcBorders>
            <w:shd w:val="clear" w:color="auto" w:fill="808080" w:themeFill="background1" w:themeFillShade="80"/>
            <w:noWrap/>
            <w:vAlign w:val="center"/>
            <w:hideMark/>
          </w:tcPr>
          <w:p w14:paraId="5317DCD9" w14:textId="77777777" w:rsidR="00473C97" w:rsidRPr="00B54A05" w:rsidRDefault="00473C97" w:rsidP="008A5AE9">
            <w:pPr>
              <w:spacing w:after="0" w:line="480" w:lineRule="auto"/>
              <w:jc w:val="center"/>
              <w:rPr>
                <w:rFonts w:ascii="Times New Roman" w:eastAsia="Times New Roman" w:hAnsi="Times New Roman" w:cs="Times New Roman"/>
                <w:color w:val="FFFFFF" w:themeColor="background1"/>
                <w:lang w:eastAsia="en-GB"/>
              </w:rPr>
            </w:pPr>
            <w:r w:rsidRPr="00B54A05">
              <w:rPr>
                <w:rFonts w:ascii="Times New Roman" w:eastAsia="Times New Roman" w:hAnsi="Times New Roman" w:cs="Times New Roman"/>
                <w:color w:val="FFFFFF" w:themeColor="background1"/>
                <w:lang w:eastAsia="en-GB"/>
              </w:rPr>
              <w:t>Total</w:t>
            </w:r>
          </w:p>
        </w:tc>
      </w:tr>
      <w:tr w:rsidR="00473C97" w:rsidRPr="003539AB" w14:paraId="5280C37A"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351C8166"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Own GP follow-up</w:t>
            </w:r>
          </w:p>
        </w:tc>
        <w:tc>
          <w:tcPr>
            <w:tcW w:w="1940" w:type="dxa"/>
            <w:tcBorders>
              <w:top w:val="nil"/>
              <w:left w:val="nil"/>
              <w:bottom w:val="nil"/>
              <w:right w:val="nil"/>
            </w:tcBorders>
            <w:shd w:val="clear" w:color="auto" w:fill="auto"/>
            <w:noWrap/>
            <w:vAlign w:val="center"/>
            <w:hideMark/>
          </w:tcPr>
          <w:p w14:paraId="219D000C"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2,312 (27.5%)</w:t>
            </w:r>
          </w:p>
        </w:tc>
        <w:tc>
          <w:tcPr>
            <w:tcW w:w="2020" w:type="dxa"/>
            <w:tcBorders>
              <w:top w:val="nil"/>
              <w:left w:val="nil"/>
              <w:bottom w:val="nil"/>
              <w:right w:val="nil"/>
            </w:tcBorders>
            <w:shd w:val="clear" w:color="auto" w:fill="auto"/>
            <w:noWrap/>
            <w:vAlign w:val="center"/>
            <w:hideMark/>
          </w:tcPr>
          <w:p w14:paraId="1F17859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287 (6.1%)</w:t>
            </w:r>
          </w:p>
        </w:tc>
        <w:tc>
          <w:tcPr>
            <w:tcW w:w="2000" w:type="dxa"/>
            <w:tcBorders>
              <w:top w:val="nil"/>
              <w:left w:val="nil"/>
              <w:bottom w:val="nil"/>
              <w:right w:val="single" w:sz="4" w:space="0" w:color="auto"/>
            </w:tcBorders>
            <w:shd w:val="clear" w:color="auto" w:fill="auto"/>
            <w:noWrap/>
            <w:vAlign w:val="center"/>
            <w:hideMark/>
          </w:tcPr>
          <w:p w14:paraId="646D5C74"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2,599 (19.8%)</w:t>
            </w:r>
          </w:p>
        </w:tc>
      </w:tr>
      <w:tr w:rsidR="00473C97" w:rsidRPr="003539AB" w14:paraId="6C0A96E8"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30D80A65"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Discharged</w:t>
            </w:r>
          </w:p>
        </w:tc>
        <w:tc>
          <w:tcPr>
            <w:tcW w:w="1940" w:type="dxa"/>
            <w:tcBorders>
              <w:top w:val="nil"/>
              <w:left w:val="nil"/>
              <w:bottom w:val="nil"/>
              <w:right w:val="nil"/>
            </w:tcBorders>
            <w:shd w:val="clear" w:color="auto" w:fill="auto"/>
            <w:noWrap/>
            <w:vAlign w:val="center"/>
            <w:hideMark/>
          </w:tcPr>
          <w:p w14:paraId="6B138DD2"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5,745 (68.4%)</w:t>
            </w:r>
          </w:p>
        </w:tc>
        <w:tc>
          <w:tcPr>
            <w:tcW w:w="2020" w:type="dxa"/>
            <w:tcBorders>
              <w:top w:val="nil"/>
              <w:left w:val="nil"/>
              <w:bottom w:val="nil"/>
              <w:right w:val="nil"/>
            </w:tcBorders>
            <w:shd w:val="clear" w:color="auto" w:fill="auto"/>
            <w:noWrap/>
            <w:vAlign w:val="center"/>
            <w:hideMark/>
          </w:tcPr>
          <w:p w14:paraId="683495EA"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3,282 (69.9%)</w:t>
            </w:r>
          </w:p>
        </w:tc>
        <w:tc>
          <w:tcPr>
            <w:tcW w:w="2000" w:type="dxa"/>
            <w:tcBorders>
              <w:top w:val="nil"/>
              <w:left w:val="nil"/>
              <w:bottom w:val="nil"/>
              <w:right w:val="single" w:sz="4" w:space="0" w:color="auto"/>
            </w:tcBorders>
            <w:shd w:val="clear" w:color="auto" w:fill="auto"/>
            <w:noWrap/>
            <w:vAlign w:val="center"/>
            <w:hideMark/>
          </w:tcPr>
          <w:p w14:paraId="4468301D"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9,127 (69.7%)</w:t>
            </w:r>
          </w:p>
        </w:tc>
      </w:tr>
      <w:tr w:rsidR="00473C97" w:rsidRPr="003539AB" w14:paraId="1C27854A"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6D4C4255"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lastRenderedPageBreak/>
              <w:t>Admitted</w:t>
            </w:r>
          </w:p>
        </w:tc>
        <w:tc>
          <w:tcPr>
            <w:tcW w:w="1940" w:type="dxa"/>
            <w:tcBorders>
              <w:top w:val="nil"/>
              <w:left w:val="nil"/>
              <w:bottom w:val="nil"/>
              <w:right w:val="nil"/>
            </w:tcBorders>
            <w:shd w:val="clear" w:color="auto" w:fill="auto"/>
            <w:noWrap/>
            <w:vAlign w:val="center"/>
            <w:hideMark/>
          </w:tcPr>
          <w:p w14:paraId="2199A10E"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117 (1.4%)</w:t>
            </w:r>
          </w:p>
        </w:tc>
        <w:tc>
          <w:tcPr>
            <w:tcW w:w="2020" w:type="dxa"/>
            <w:tcBorders>
              <w:top w:val="nil"/>
              <w:left w:val="nil"/>
              <w:bottom w:val="nil"/>
              <w:right w:val="nil"/>
            </w:tcBorders>
            <w:shd w:val="clear" w:color="auto" w:fill="auto"/>
            <w:noWrap/>
            <w:vAlign w:val="center"/>
            <w:hideMark/>
          </w:tcPr>
          <w:p w14:paraId="1DC45866"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374 (8%)</w:t>
            </w:r>
          </w:p>
        </w:tc>
        <w:tc>
          <w:tcPr>
            <w:tcW w:w="2000" w:type="dxa"/>
            <w:tcBorders>
              <w:top w:val="nil"/>
              <w:left w:val="nil"/>
              <w:bottom w:val="nil"/>
              <w:right w:val="single" w:sz="4" w:space="0" w:color="auto"/>
            </w:tcBorders>
            <w:shd w:val="clear" w:color="auto" w:fill="auto"/>
            <w:noWrap/>
            <w:vAlign w:val="center"/>
            <w:hideMark/>
          </w:tcPr>
          <w:p w14:paraId="10801162"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491 (3.7%)</w:t>
            </w:r>
          </w:p>
        </w:tc>
      </w:tr>
      <w:tr w:rsidR="00473C97" w:rsidRPr="003539AB" w14:paraId="43DD707F"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33313390"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Outpatient</w:t>
            </w:r>
          </w:p>
        </w:tc>
        <w:tc>
          <w:tcPr>
            <w:tcW w:w="1940" w:type="dxa"/>
            <w:tcBorders>
              <w:top w:val="nil"/>
              <w:left w:val="nil"/>
              <w:bottom w:val="nil"/>
              <w:right w:val="nil"/>
            </w:tcBorders>
            <w:shd w:val="clear" w:color="auto" w:fill="auto"/>
            <w:noWrap/>
            <w:vAlign w:val="center"/>
            <w:hideMark/>
          </w:tcPr>
          <w:p w14:paraId="0193E053"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107 (1.3%)</w:t>
            </w:r>
          </w:p>
        </w:tc>
        <w:tc>
          <w:tcPr>
            <w:tcW w:w="2020" w:type="dxa"/>
            <w:tcBorders>
              <w:top w:val="nil"/>
              <w:left w:val="nil"/>
              <w:bottom w:val="nil"/>
              <w:right w:val="nil"/>
            </w:tcBorders>
            <w:shd w:val="clear" w:color="auto" w:fill="auto"/>
            <w:noWrap/>
            <w:vAlign w:val="center"/>
            <w:hideMark/>
          </w:tcPr>
          <w:p w14:paraId="21118EC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103 (2.2%)</w:t>
            </w:r>
          </w:p>
        </w:tc>
        <w:tc>
          <w:tcPr>
            <w:tcW w:w="2000" w:type="dxa"/>
            <w:tcBorders>
              <w:top w:val="nil"/>
              <w:left w:val="nil"/>
              <w:bottom w:val="nil"/>
              <w:right w:val="single" w:sz="4" w:space="0" w:color="auto"/>
            </w:tcBorders>
            <w:shd w:val="clear" w:color="auto" w:fill="auto"/>
            <w:noWrap/>
            <w:vAlign w:val="center"/>
            <w:hideMark/>
          </w:tcPr>
          <w:p w14:paraId="399FD5E4"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210 (1.6%)</w:t>
            </w:r>
          </w:p>
        </w:tc>
      </w:tr>
      <w:tr w:rsidR="00473C97" w:rsidRPr="003539AB" w14:paraId="279F179D"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21318012"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ED clinic</w:t>
            </w:r>
          </w:p>
        </w:tc>
        <w:tc>
          <w:tcPr>
            <w:tcW w:w="1940" w:type="dxa"/>
            <w:tcBorders>
              <w:top w:val="nil"/>
              <w:left w:val="nil"/>
              <w:bottom w:val="nil"/>
              <w:right w:val="nil"/>
            </w:tcBorders>
            <w:shd w:val="clear" w:color="auto" w:fill="auto"/>
            <w:noWrap/>
            <w:vAlign w:val="center"/>
            <w:hideMark/>
          </w:tcPr>
          <w:p w14:paraId="030AF468"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3 (&lt;0.1%)</w:t>
            </w:r>
          </w:p>
        </w:tc>
        <w:tc>
          <w:tcPr>
            <w:tcW w:w="2020" w:type="dxa"/>
            <w:tcBorders>
              <w:top w:val="nil"/>
              <w:left w:val="nil"/>
              <w:bottom w:val="nil"/>
              <w:right w:val="nil"/>
            </w:tcBorders>
            <w:shd w:val="clear" w:color="auto" w:fill="auto"/>
            <w:noWrap/>
            <w:vAlign w:val="center"/>
            <w:hideMark/>
          </w:tcPr>
          <w:p w14:paraId="564EE04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59 (1.3%)</w:t>
            </w:r>
          </w:p>
        </w:tc>
        <w:tc>
          <w:tcPr>
            <w:tcW w:w="2000" w:type="dxa"/>
            <w:tcBorders>
              <w:top w:val="nil"/>
              <w:left w:val="nil"/>
              <w:bottom w:val="nil"/>
              <w:right w:val="single" w:sz="4" w:space="0" w:color="auto"/>
            </w:tcBorders>
            <w:shd w:val="clear" w:color="auto" w:fill="auto"/>
            <w:noWrap/>
            <w:vAlign w:val="center"/>
            <w:hideMark/>
          </w:tcPr>
          <w:p w14:paraId="2AFF8507"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62 (0.5%)</w:t>
            </w:r>
          </w:p>
        </w:tc>
      </w:tr>
      <w:tr w:rsidR="00473C97" w:rsidRPr="003539AB" w14:paraId="15AB6267"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1D59B31C"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Community follow-up</w:t>
            </w:r>
          </w:p>
        </w:tc>
        <w:tc>
          <w:tcPr>
            <w:tcW w:w="1940" w:type="dxa"/>
            <w:tcBorders>
              <w:top w:val="nil"/>
              <w:left w:val="nil"/>
              <w:bottom w:val="nil"/>
              <w:right w:val="nil"/>
            </w:tcBorders>
            <w:shd w:val="clear" w:color="auto" w:fill="auto"/>
            <w:noWrap/>
            <w:vAlign w:val="center"/>
            <w:hideMark/>
          </w:tcPr>
          <w:p w14:paraId="1539012E"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 (&lt;0.1%)</w:t>
            </w:r>
          </w:p>
        </w:tc>
        <w:tc>
          <w:tcPr>
            <w:tcW w:w="2020" w:type="dxa"/>
            <w:tcBorders>
              <w:top w:val="nil"/>
              <w:left w:val="nil"/>
              <w:bottom w:val="nil"/>
              <w:right w:val="nil"/>
            </w:tcBorders>
            <w:shd w:val="clear" w:color="auto" w:fill="auto"/>
            <w:noWrap/>
            <w:vAlign w:val="center"/>
            <w:hideMark/>
          </w:tcPr>
          <w:p w14:paraId="46EF0A8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0 (0%)</w:t>
            </w:r>
          </w:p>
        </w:tc>
        <w:tc>
          <w:tcPr>
            <w:tcW w:w="2000" w:type="dxa"/>
            <w:tcBorders>
              <w:top w:val="nil"/>
              <w:left w:val="nil"/>
              <w:bottom w:val="nil"/>
              <w:right w:val="single" w:sz="4" w:space="0" w:color="auto"/>
            </w:tcBorders>
            <w:shd w:val="clear" w:color="auto" w:fill="auto"/>
            <w:noWrap/>
            <w:vAlign w:val="center"/>
            <w:hideMark/>
          </w:tcPr>
          <w:p w14:paraId="5B743F40"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 (&lt;0.1%)</w:t>
            </w:r>
          </w:p>
        </w:tc>
      </w:tr>
      <w:tr w:rsidR="00473C97" w:rsidRPr="003539AB" w14:paraId="41A79D94"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6AEACF53"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Left before seen</w:t>
            </w:r>
          </w:p>
        </w:tc>
        <w:tc>
          <w:tcPr>
            <w:tcW w:w="1940" w:type="dxa"/>
            <w:tcBorders>
              <w:top w:val="nil"/>
              <w:left w:val="nil"/>
              <w:bottom w:val="nil"/>
              <w:right w:val="nil"/>
            </w:tcBorders>
            <w:shd w:val="clear" w:color="auto" w:fill="auto"/>
            <w:noWrap/>
            <w:vAlign w:val="center"/>
            <w:hideMark/>
          </w:tcPr>
          <w:p w14:paraId="4D208F0C"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100 (1.2%)</w:t>
            </w:r>
          </w:p>
        </w:tc>
        <w:tc>
          <w:tcPr>
            <w:tcW w:w="2020" w:type="dxa"/>
            <w:tcBorders>
              <w:top w:val="nil"/>
              <w:left w:val="nil"/>
              <w:bottom w:val="nil"/>
              <w:right w:val="nil"/>
            </w:tcBorders>
            <w:shd w:val="clear" w:color="auto" w:fill="auto"/>
            <w:noWrap/>
            <w:vAlign w:val="center"/>
            <w:hideMark/>
          </w:tcPr>
          <w:p w14:paraId="751CAEC6"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455 (9.7%)</w:t>
            </w:r>
          </w:p>
        </w:tc>
        <w:tc>
          <w:tcPr>
            <w:tcW w:w="2000" w:type="dxa"/>
            <w:tcBorders>
              <w:top w:val="nil"/>
              <w:left w:val="nil"/>
              <w:bottom w:val="nil"/>
              <w:right w:val="single" w:sz="4" w:space="0" w:color="auto"/>
            </w:tcBorders>
            <w:shd w:val="clear" w:color="auto" w:fill="auto"/>
            <w:noWrap/>
            <w:vAlign w:val="center"/>
            <w:hideMark/>
          </w:tcPr>
          <w:p w14:paraId="6869E5F4"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555 (4.2%)</w:t>
            </w:r>
          </w:p>
        </w:tc>
      </w:tr>
      <w:tr w:rsidR="00473C97" w:rsidRPr="003539AB" w14:paraId="0F7E8B42"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56550BBC"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Left following advice</w:t>
            </w:r>
          </w:p>
        </w:tc>
        <w:tc>
          <w:tcPr>
            <w:tcW w:w="1940" w:type="dxa"/>
            <w:tcBorders>
              <w:top w:val="nil"/>
              <w:left w:val="nil"/>
              <w:bottom w:val="nil"/>
              <w:right w:val="nil"/>
            </w:tcBorders>
            <w:shd w:val="clear" w:color="auto" w:fill="auto"/>
            <w:noWrap/>
            <w:vAlign w:val="center"/>
            <w:hideMark/>
          </w:tcPr>
          <w:p w14:paraId="17B00464"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 (&lt;0.1%)</w:t>
            </w:r>
          </w:p>
        </w:tc>
        <w:tc>
          <w:tcPr>
            <w:tcW w:w="2020" w:type="dxa"/>
            <w:tcBorders>
              <w:top w:val="nil"/>
              <w:left w:val="nil"/>
              <w:bottom w:val="nil"/>
              <w:right w:val="nil"/>
            </w:tcBorders>
            <w:shd w:val="clear" w:color="auto" w:fill="auto"/>
            <w:noWrap/>
            <w:vAlign w:val="center"/>
            <w:hideMark/>
          </w:tcPr>
          <w:p w14:paraId="56A522AE"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5 (0.1%)</w:t>
            </w:r>
          </w:p>
        </w:tc>
        <w:tc>
          <w:tcPr>
            <w:tcW w:w="2000" w:type="dxa"/>
            <w:tcBorders>
              <w:top w:val="nil"/>
              <w:left w:val="nil"/>
              <w:bottom w:val="nil"/>
              <w:right w:val="single" w:sz="4" w:space="0" w:color="auto"/>
            </w:tcBorders>
            <w:shd w:val="clear" w:color="auto" w:fill="auto"/>
            <w:noWrap/>
            <w:vAlign w:val="center"/>
            <w:hideMark/>
          </w:tcPr>
          <w:p w14:paraId="18304973"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6 (&lt;0.1%)</w:t>
            </w:r>
          </w:p>
        </w:tc>
      </w:tr>
      <w:tr w:rsidR="00473C97" w:rsidRPr="003539AB" w14:paraId="6A9D8D75" w14:textId="77777777" w:rsidTr="00D55FD1">
        <w:trPr>
          <w:trHeight w:val="285"/>
        </w:trPr>
        <w:tc>
          <w:tcPr>
            <w:tcW w:w="2160" w:type="dxa"/>
            <w:tcBorders>
              <w:top w:val="nil"/>
              <w:left w:val="single" w:sz="4" w:space="0" w:color="auto"/>
              <w:bottom w:val="nil"/>
              <w:right w:val="nil"/>
            </w:tcBorders>
            <w:shd w:val="clear" w:color="auto" w:fill="auto"/>
            <w:noWrap/>
            <w:vAlign w:val="bottom"/>
            <w:hideMark/>
          </w:tcPr>
          <w:p w14:paraId="04B12B96"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Left refusing treatment</w:t>
            </w:r>
          </w:p>
        </w:tc>
        <w:tc>
          <w:tcPr>
            <w:tcW w:w="1940" w:type="dxa"/>
            <w:tcBorders>
              <w:top w:val="nil"/>
              <w:left w:val="nil"/>
              <w:bottom w:val="nil"/>
              <w:right w:val="nil"/>
            </w:tcBorders>
            <w:shd w:val="clear" w:color="auto" w:fill="auto"/>
            <w:noWrap/>
            <w:vAlign w:val="center"/>
            <w:hideMark/>
          </w:tcPr>
          <w:p w14:paraId="1BE1CD58"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6 (&lt;0.1%)</w:t>
            </w:r>
          </w:p>
        </w:tc>
        <w:tc>
          <w:tcPr>
            <w:tcW w:w="2020" w:type="dxa"/>
            <w:tcBorders>
              <w:top w:val="nil"/>
              <w:left w:val="nil"/>
              <w:bottom w:val="nil"/>
              <w:right w:val="nil"/>
            </w:tcBorders>
            <w:shd w:val="clear" w:color="auto" w:fill="auto"/>
            <w:noWrap/>
            <w:vAlign w:val="center"/>
            <w:hideMark/>
          </w:tcPr>
          <w:p w14:paraId="408F771F"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117 (2.5%)</w:t>
            </w:r>
          </w:p>
        </w:tc>
        <w:tc>
          <w:tcPr>
            <w:tcW w:w="2000" w:type="dxa"/>
            <w:tcBorders>
              <w:top w:val="nil"/>
              <w:left w:val="nil"/>
              <w:bottom w:val="nil"/>
              <w:right w:val="single" w:sz="4" w:space="0" w:color="auto"/>
            </w:tcBorders>
            <w:shd w:val="clear" w:color="auto" w:fill="auto"/>
            <w:noWrap/>
            <w:vAlign w:val="center"/>
            <w:hideMark/>
          </w:tcPr>
          <w:p w14:paraId="5AD9A50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123 (1%)</w:t>
            </w:r>
          </w:p>
        </w:tc>
      </w:tr>
      <w:tr w:rsidR="00473C97" w:rsidRPr="003539AB" w14:paraId="40066962" w14:textId="77777777" w:rsidTr="00D55FD1">
        <w:trPr>
          <w:trHeight w:val="285"/>
        </w:trPr>
        <w:tc>
          <w:tcPr>
            <w:tcW w:w="2160" w:type="dxa"/>
            <w:tcBorders>
              <w:top w:val="nil"/>
              <w:left w:val="single" w:sz="4" w:space="0" w:color="auto"/>
              <w:bottom w:val="single" w:sz="4" w:space="0" w:color="auto"/>
              <w:right w:val="nil"/>
            </w:tcBorders>
            <w:shd w:val="clear" w:color="auto" w:fill="auto"/>
            <w:noWrap/>
            <w:vAlign w:val="bottom"/>
            <w:hideMark/>
          </w:tcPr>
          <w:p w14:paraId="3948A203"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Other</w:t>
            </w:r>
          </w:p>
        </w:tc>
        <w:tc>
          <w:tcPr>
            <w:tcW w:w="1940" w:type="dxa"/>
            <w:tcBorders>
              <w:top w:val="nil"/>
              <w:left w:val="nil"/>
              <w:bottom w:val="single" w:sz="4" w:space="0" w:color="auto"/>
              <w:right w:val="nil"/>
            </w:tcBorders>
            <w:shd w:val="clear" w:color="auto" w:fill="auto"/>
            <w:noWrap/>
            <w:vAlign w:val="center"/>
            <w:hideMark/>
          </w:tcPr>
          <w:p w14:paraId="327C2522"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5 (&lt;0.1%)</w:t>
            </w:r>
          </w:p>
        </w:tc>
        <w:tc>
          <w:tcPr>
            <w:tcW w:w="2020" w:type="dxa"/>
            <w:tcBorders>
              <w:top w:val="nil"/>
              <w:left w:val="nil"/>
              <w:bottom w:val="single" w:sz="4" w:space="0" w:color="auto"/>
              <w:right w:val="nil"/>
            </w:tcBorders>
            <w:shd w:val="clear" w:color="auto" w:fill="auto"/>
            <w:noWrap/>
            <w:vAlign w:val="center"/>
            <w:hideMark/>
          </w:tcPr>
          <w:p w14:paraId="5FA94D3C"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13 (0.3%)</w:t>
            </w:r>
          </w:p>
        </w:tc>
        <w:tc>
          <w:tcPr>
            <w:tcW w:w="2000" w:type="dxa"/>
            <w:tcBorders>
              <w:top w:val="nil"/>
              <w:left w:val="nil"/>
              <w:bottom w:val="single" w:sz="4" w:space="0" w:color="auto"/>
              <w:right w:val="single" w:sz="4" w:space="0" w:color="auto"/>
            </w:tcBorders>
            <w:shd w:val="clear" w:color="auto" w:fill="auto"/>
            <w:noWrap/>
            <w:vAlign w:val="center"/>
            <w:hideMark/>
          </w:tcPr>
          <w:p w14:paraId="7D04E65D"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18 (0.1%)</w:t>
            </w:r>
          </w:p>
        </w:tc>
      </w:tr>
    </w:tbl>
    <w:p w14:paraId="5105A825" w14:textId="77777777" w:rsidR="00473C97" w:rsidRPr="003539AB" w:rsidRDefault="00473C97" w:rsidP="008A5AE9">
      <w:pPr>
        <w:spacing w:line="480" w:lineRule="auto"/>
        <w:rPr>
          <w:rFonts w:ascii="Times New Roman" w:hAnsi="Times New Roman" w:cs="Times New Roman"/>
          <w:b/>
          <w:szCs w:val="18"/>
        </w:rPr>
      </w:pPr>
    </w:p>
    <w:p w14:paraId="693B2AE1" w14:textId="77777777" w:rsidR="00473C97" w:rsidRDefault="00473C97" w:rsidP="008A5AE9">
      <w:pPr>
        <w:spacing w:line="480" w:lineRule="auto"/>
        <w:rPr>
          <w:rFonts w:ascii="Times New Roman" w:hAnsi="Times New Roman" w:cs="Times New Roman"/>
          <w:iCs/>
          <w:szCs w:val="18"/>
        </w:rPr>
      </w:pPr>
    </w:p>
    <w:p w14:paraId="3033E684" w14:textId="77777777" w:rsidR="00473C97" w:rsidRDefault="00473C97" w:rsidP="008A5AE9">
      <w:pPr>
        <w:spacing w:line="480" w:lineRule="auto"/>
        <w:rPr>
          <w:rFonts w:ascii="Times New Roman" w:hAnsi="Times New Roman" w:cs="Times New Roman"/>
          <w:iCs/>
          <w:szCs w:val="18"/>
        </w:rPr>
      </w:pPr>
    </w:p>
    <w:p w14:paraId="105E2D67" w14:textId="77777777" w:rsidR="00473C97" w:rsidRDefault="00473C97" w:rsidP="008A5AE9">
      <w:pPr>
        <w:spacing w:line="480" w:lineRule="auto"/>
        <w:rPr>
          <w:rFonts w:ascii="Times New Roman" w:hAnsi="Times New Roman" w:cs="Times New Roman"/>
          <w:iCs/>
          <w:szCs w:val="18"/>
        </w:rPr>
      </w:pPr>
    </w:p>
    <w:p w14:paraId="0151B328" w14:textId="77777777" w:rsidR="00473C97" w:rsidRDefault="00473C97" w:rsidP="008A5AE9">
      <w:pPr>
        <w:spacing w:line="480" w:lineRule="auto"/>
        <w:rPr>
          <w:rFonts w:ascii="Times New Roman" w:hAnsi="Times New Roman" w:cs="Times New Roman"/>
          <w:iCs/>
          <w:szCs w:val="18"/>
        </w:rPr>
      </w:pPr>
    </w:p>
    <w:p w14:paraId="714D0DE0" w14:textId="77777777" w:rsidR="00473C97" w:rsidRDefault="00473C97" w:rsidP="008A5AE9">
      <w:pPr>
        <w:spacing w:line="480" w:lineRule="auto"/>
        <w:rPr>
          <w:rFonts w:ascii="Times New Roman" w:hAnsi="Times New Roman" w:cs="Times New Roman"/>
          <w:iCs/>
          <w:szCs w:val="18"/>
        </w:rPr>
      </w:pPr>
    </w:p>
    <w:p w14:paraId="6F70A726" w14:textId="77777777" w:rsidR="00473C97" w:rsidRDefault="00473C97" w:rsidP="008A5AE9">
      <w:pPr>
        <w:spacing w:line="480" w:lineRule="auto"/>
        <w:rPr>
          <w:rFonts w:ascii="Times New Roman" w:hAnsi="Times New Roman" w:cs="Times New Roman"/>
          <w:iCs/>
          <w:szCs w:val="18"/>
        </w:rPr>
      </w:pPr>
    </w:p>
    <w:p w14:paraId="7FD2F25E" w14:textId="77777777" w:rsidR="00473C97" w:rsidRDefault="00473C97" w:rsidP="008A5AE9">
      <w:pPr>
        <w:spacing w:line="480" w:lineRule="auto"/>
        <w:rPr>
          <w:rFonts w:ascii="Times New Roman" w:hAnsi="Times New Roman" w:cs="Times New Roman"/>
          <w:iCs/>
          <w:szCs w:val="18"/>
        </w:rPr>
      </w:pPr>
    </w:p>
    <w:p w14:paraId="06CB2A45" w14:textId="77777777" w:rsidR="00473C97" w:rsidRDefault="00473C97" w:rsidP="008A5AE9">
      <w:pPr>
        <w:spacing w:line="480" w:lineRule="auto"/>
        <w:rPr>
          <w:rFonts w:ascii="Times New Roman" w:hAnsi="Times New Roman" w:cs="Times New Roman"/>
          <w:iCs/>
          <w:szCs w:val="18"/>
        </w:rPr>
      </w:pPr>
    </w:p>
    <w:p w14:paraId="77DA0E09" w14:textId="77777777" w:rsidR="00F9329A" w:rsidRDefault="00F9329A" w:rsidP="008A5AE9">
      <w:pPr>
        <w:spacing w:line="480" w:lineRule="auto"/>
        <w:rPr>
          <w:rFonts w:ascii="Times New Roman" w:hAnsi="Times New Roman" w:cs="Times New Roman"/>
          <w:iCs/>
          <w:szCs w:val="18"/>
        </w:rPr>
      </w:pPr>
    </w:p>
    <w:p w14:paraId="61108196" w14:textId="5271EE91" w:rsidR="00473C97" w:rsidRPr="001643B4" w:rsidRDefault="00473C97" w:rsidP="008A5AE9">
      <w:pPr>
        <w:spacing w:line="480" w:lineRule="auto"/>
        <w:rPr>
          <w:rFonts w:ascii="Times New Roman" w:hAnsi="Times New Roman" w:cs="Times New Roman"/>
          <w:iCs/>
          <w:szCs w:val="18"/>
        </w:rPr>
      </w:pPr>
      <w:r w:rsidRPr="001643B4">
        <w:rPr>
          <w:rFonts w:ascii="Times New Roman" w:hAnsi="Times New Roman" w:cs="Times New Roman"/>
          <w:iCs/>
          <w:szCs w:val="18"/>
        </w:rPr>
        <w:t>Table 3: Breakdown of cost-types per patient in the GP and ED treatment groups</w:t>
      </w: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329"/>
        <w:gridCol w:w="1276"/>
        <w:gridCol w:w="1276"/>
        <w:gridCol w:w="1701"/>
      </w:tblGrid>
      <w:tr w:rsidR="00473C97" w:rsidRPr="005F697E" w14:paraId="0553A6AA" w14:textId="77777777" w:rsidTr="00D55FD1">
        <w:trPr>
          <w:trHeight w:val="315"/>
        </w:trPr>
        <w:tc>
          <w:tcPr>
            <w:tcW w:w="2210" w:type="dxa"/>
            <w:shd w:val="clear" w:color="auto" w:fill="808080" w:themeFill="background1" w:themeFillShade="80"/>
            <w:noWrap/>
            <w:vAlign w:val="center"/>
            <w:hideMark/>
          </w:tcPr>
          <w:p w14:paraId="514831C8" w14:textId="77777777" w:rsidR="00473C97" w:rsidRPr="00C06BA3" w:rsidRDefault="00473C97" w:rsidP="008A5AE9">
            <w:pPr>
              <w:spacing w:after="0" w:line="480" w:lineRule="auto"/>
              <w:rPr>
                <w:rFonts w:ascii="Times New Roman" w:eastAsia="Times New Roman" w:hAnsi="Times New Roman" w:cs="Times New Roman"/>
                <w:color w:val="FFFFFF" w:themeColor="background1"/>
                <w:lang w:eastAsia="en-GB"/>
              </w:rPr>
            </w:pPr>
            <w:r w:rsidRPr="00C06BA3">
              <w:rPr>
                <w:rFonts w:ascii="Times New Roman" w:eastAsia="Times New Roman" w:hAnsi="Times New Roman" w:cs="Times New Roman"/>
                <w:color w:val="FFFFFF" w:themeColor="background1"/>
                <w:lang w:eastAsia="en-GB"/>
              </w:rPr>
              <w:t> </w:t>
            </w:r>
          </w:p>
        </w:tc>
        <w:tc>
          <w:tcPr>
            <w:tcW w:w="1329" w:type="dxa"/>
            <w:shd w:val="clear" w:color="auto" w:fill="808080" w:themeFill="background1" w:themeFillShade="80"/>
            <w:noWrap/>
            <w:vAlign w:val="center"/>
            <w:hideMark/>
          </w:tcPr>
          <w:p w14:paraId="59AA9AC6" w14:textId="77777777" w:rsidR="00473C97" w:rsidRPr="00C06BA3" w:rsidRDefault="00473C97" w:rsidP="008A5AE9">
            <w:pPr>
              <w:spacing w:after="0" w:line="480" w:lineRule="auto"/>
              <w:jc w:val="center"/>
              <w:rPr>
                <w:rFonts w:ascii="Times New Roman" w:eastAsia="Times New Roman" w:hAnsi="Times New Roman" w:cs="Times New Roman"/>
                <w:color w:val="FFFFFF" w:themeColor="background1"/>
                <w:sz w:val="24"/>
                <w:szCs w:val="24"/>
                <w:lang w:eastAsia="en-GB"/>
              </w:rPr>
            </w:pPr>
            <w:r w:rsidRPr="00C06BA3">
              <w:rPr>
                <w:rFonts w:ascii="Times New Roman" w:eastAsia="Times New Roman" w:hAnsi="Times New Roman" w:cs="Times New Roman"/>
                <w:color w:val="FFFFFF" w:themeColor="background1"/>
                <w:sz w:val="24"/>
                <w:szCs w:val="24"/>
                <w:lang w:eastAsia="en-GB"/>
              </w:rPr>
              <w:t>GP</w:t>
            </w:r>
          </w:p>
          <w:p w14:paraId="010084F6" w14:textId="77777777" w:rsidR="00473C97" w:rsidRPr="00C06BA3" w:rsidRDefault="00473C97" w:rsidP="008A5AE9">
            <w:pPr>
              <w:spacing w:after="0" w:line="480" w:lineRule="auto"/>
              <w:jc w:val="center"/>
              <w:rPr>
                <w:rFonts w:ascii="Times New Roman" w:eastAsia="Times New Roman" w:hAnsi="Times New Roman" w:cs="Times New Roman"/>
                <w:color w:val="FFFFFF" w:themeColor="background1"/>
                <w:sz w:val="24"/>
                <w:szCs w:val="24"/>
                <w:lang w:eastAsia="en-GB"/>
              </w:rPr>
            </w:pPr>
            <w:r w:rsidRPr="00C06BA3">
              <w:rPr>
                <w:rFonts w:ascii="Times New Roman" w:eastAsia="Times New Roman" w:hAnsi="Times New Roman" w:cs="Times New Roman"/>
                <w:color w:val="FFFFFF" w:themeColor="background1"/>
                <w:sz w:val="24"/>
                <w:szCs w:val="24"/>
                <w:lang w:eastAsia="en-GB"/>
              </w:rPr>
              <w:t>(n=8404)</w:t>
            </w:r>
          </w:p>
        </w:tc>
        <w:tc>
          <w:tcPr>
            <w:tcW w:w="1276" w:type="dxa"/>
            <w:shd w:val="clear" w:color="auto" w:fill="808080" w:themeFill="background1" w:themeFillShade="80"/>
            <w:noWrap/>
            <w:vAlign w:val="center"/>
            <w:hideMark/>
          </w:tcPr>
          <w:p w14:paraId="0BF97B7B" w14:textId="77777777" w:rsidR="00473C97" w:rsidRPr="00C06BA3" w:rsidRDefault="00473C97" w:rsidP="008A5AE9">
            <w:pPr>
              <w:spacing w:after="0" w:line="480" w:lineRule="auto"/>
              <w:jc w:val="center"/>
              <w:rPr>
                <w:rFonts w:ascii="Times New Roman" w:eastAsia="Times New Roman" w:hAnsi="Times New Roman" w:cs="Times New Roman"/>
                <w:color w:val="FFFFFF" w:themeColor="background1"/>
                <w:sz w:val="24"/>
                <w:szCs w:val="24"/>
                <w:lang w:eastAsia="en-GB"/>
              </w:rPr>
            </w:pPr>
            <w:r w:rsidRPr="00C06BA3">
              <w:rPr>
                <w:rFonts w:ascii="Times New Roman" w:eastAsia="Times New Roman" w:hAnsi="Times New Roman" w:cs="Times New Roman"/>
                <w:color w:val="FFFFFF" w:themeColor="background1"/>
                <w:sz w:val="24"/>
                <w:szCs w:val="24"/>
                <w:lang w:eastAsia="en-GB"/>
              </w:rPr>
              <w:t>ED</w:t>
            </w:r>
            <w:r w:rsidRPr="00C06BA3">
              <w:rPr>
                <w:rFonts w:ascii="Times New Roman" w:eastAsia="Times New Roman" w:hAnsi="Times New Roman" w:cs="Times New Roman"/>
                <w:color w:val="FFFFFF" w:themeColor="background1"/>
                <w:sz w:val="24"/>
                <w:szCs w:val="24"/>
                <w:lang w:eastAsia="en-GB"/>
              </w:rPr>
              <w:br/>
              <w:t>(n=4695)</w:t>
            </w:r>
          </w:p>
        </w:tc>
        <w:tc>
          <w:tcPr>
            <w:tcW w:w="1276" w:type="dxa"/>
            <w:shd w:val="clear" w:color="auto" w:fill="808080" w:themeFill="background1" w:themeFillShade="80"/>
            <w:noWrap/>
            <w:vAlign w:val="center"/>
            <w:hideMark/>
          </w:tcPr>
          <w:p w14:paraId="7D02D44E" w14:textId="77777777" w:rsidR="00473C97" w:rsidRPr="00C06BA3" w:rsidRDefault="00473C97" w:rsidP="008A5AE9">
            <w:pPr>
              <w:spacing w:after="0" w:line="480" w:lineRule="auto"/>
              <w:jc w:val="center"/>
              <w:rPr>
                <w:rFonts w:ascii="Times New Roman" w:eastAsia="Times New Roman" w:hAnsi="Times New Roman" w:cs="Times New Roman"/>
                <w:color w:val="FFFFFF" w:themeColor="background1"/>
                <w:sz w:val="24"/>
                <w:szCs w:val="24"/>
                <w:lang w:eastAsia="en-GB"/>
              </w:rPr>
            </w:pPr>
            <w:r w:rsidRPr="00C06BA3">
              <w:rPr>
                <w:rFonts w:ascii="Times New Roman" w:eastAsia="Times New Roman" w:hAnsi="Times New Roman" w:cs="Times New Roman"/>
                <w:color w:val="FFFFFF" w:themeColor="background1"/>
                <w:sz w:val="24"/>
                <w:szCs w:val="24"/>
                <w:lang w:eastAsia="en-GB"/>
              </w:rPr>
              <w:t>Difference</w:t>
            </w:r>
          </w:p>
        </w:tc>
        <w:tc>
          <w:tcPr>
            <w:tcW w:w="1701" w:type="dxa"/>
            <w:shd w:val="clear" w:color="auto" w:fill="808080" w:themeFill="background1" w:themeFillShade="80"/>
            <w:noWrap/>
            <w:vAlign w:val="center"/>
            <w:hideMark/>
          </w:tcPr>
          <w:p w14:paraId="7097A9A2" w14:textId="77777777" w:rsidR="00473C97" w:rsidRPr="00C06BA3" w:rsidRDefault="00473C97" w:rsidP="008A5AE9">
            <w:pPr>
              <w:spacing w:after="0" w:line="480" w:lineRule="auto"/>
              <w:jc w:val="center"/>
              <w:rPr>
                <w:rFonts w:ascii="Times New Roman" w:eastAsia="Times New Roman" w:hAnsi="Times New Roman" w:cs="Times New Roman"/>
                <w:color w:val="FFFFFF" w:themeColor="background1"/>
                <w:sz w:val="24"/>
                <w:szCs w:val="24"/>
                <w:lang w:eastAsia="en-GB"/>
              </w:rPr>
            </w:pPr>
            <w:r w:rsidRPr="00C06BA3">
              <w:rPr>
                <w:rFonts w:ascii="Times New Roman" w:eastAsia="Times New Roman" w:hAnsi="Times New Roman" w:cs="Times New Roman"/>
                <w:color w:val="FFFFFF" w:themeColor="background1"/>
                <w:sz w:val="24"/>
                <w:szCs w:val="24"/>
                <w:lang w:eastAsia="en-GB"/>
              </w:rPr>
              <w:t>Significance*</w:t>
            </w:r>
          </w:p>
        </w:tc>
      </w:tr>
      <w:tr w:rsidR="00473C97" w:rsidRPr="005F697E" w14:paraId="577F77B2" w14:textId="77777777" w:rsidTr="00D55FD1">
        <w:trPr>
          <w:trHeight w:val="285"/>
        </w:trPr>
        <w:tc>
          <w:tcPr>
            <w:tcW w:w="2210" w:type="dxa"/>
            <w:shd w:val="clear" w:color="auto" w:fill="auto"/>
            <w:noWrap/>
            <w:vAlign w:val="bottom"/>
            <w:hideMark/>
          </w:tcPr>
          <w:p w14:paraId="752D7024"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lastRenderedPageBreak/>
              <w:t>Staff salaries</w:t>
            </w:r>
          </w:p>
        </w:tc>
        <w:tc>
          <w:tcPr>
            <w:tcW w:w="1329" w:type="dxa"/>
            <w:shd w:val="clear" w:color="auto" w:fill="auto"/>
            <w:noWrap/>
            <w:vAlign w:val="bottom"/>
            <w:hideMark/>
          </w:tcPr>
          <w:p w14:paraId="6B34119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£82.81</w:t>
            </w:r>
          </w:p>
        </w:tc>
        <w:tc>
          <w:tcPr>
            <w:tcW w:w="1276" w:type="dxa"/>
            <w:shd w:val="clear" w:color="auto" w:fill="auto"/>
            <w:noWrap/>
            <w:vAlign w:val="bottom"/>
            <w:hideMark/>
          </w:tcPr>
          <w:p w14:paraId="47946351"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£46</w:t>
            </w:r>
          </w:p>
        </w:tc>
        <w:tc>
          <w:tcPr>
            <w:tcW w:w="1276" w:type="dxa"/>
            <w:shd w:val="clear" w:color="auto" w:fill="auto"/>
            <w:noWrap/>
            <w:vAlign w:val="bottom"/>
            <w:hideMark/>
          </w:tcPr>
          <w:p w14:paraId="22B2E595"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£36.81</w:t>
            </w:r>
          </w:p>
        </w:tc>
        <w:tc>
          <w:tcPr>
            <w:tcW w:w="1701" w:type="dxa"/>
            <w:shd w:val="clear" w:color="auto" w:fill="auto"/>
            <w:noWrap/>
            <w:vAlign w:val="bottom"/>
            <w:hideMark/>
          </w:tcPr>
          <w:p w14:paraId="441E3FB9"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p&lt;0.001</w:t>
            </w:r>
          </w:p>
        </w:tc>
      </w:tr>
      <w:tr w:rsidR="00473C97" w:rsidRPr="005F697E" w14:paraId="1BC0A699" w14:textId="77777777" w:rsidTr="00D55FD1">
        <w:trPr>
          <w:trHeight w:val="285"/>
        </w:trPr>
        <w:tc>
          <w:tcPr>
            <w:tcW w:w="2210" w:type="dxa"/>
            <w:shd w:val="clear" w:color="auto" w:fill="auto"/>
            <w:noWrap/>
            <w:vAlign w:val="bottom"/>
            <w:hideMark/>
          </w:tcPr>
          <w:p w14:paraId="501FB92F"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Observation/Inpatient</w:t>
            </w:r>
          </w:p>
        </w:tc>
        <w:tc>
          <w:tcPr>
            <w:tcW w:w="1329" w:type="dxa"/>
            <w:shd w:val="clear" w:color="auto" w:fill="auto"/>
            <w:noWrap/>
            <w:vAlign w:val="bottom"/>
            <w:hideMark/>
          </w:tcPr>
          <w:p w14:paraId="6C1031E3"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£28.86</w:t>
            </w:r>
          </w:p>
        </w:tc>
        <w:tc>
          <w:tcPr>
            <w:tcW w:w="1276" w:type="dxa"/>
            <w:shd w:val="clear" w:color="auto" w:fill="auto"/>
            <w:noWrap/>
            <w:vAlign w:val="bottom"/>
            <w:hideMark/>
          </w:tcPr>
          <w:p w14:paraId="4456CE4C"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£89.28</w:t>
            </w:r>
          </w:p>
        </w:tc>
        <w:tc>
          <w:tcPr>
            <w:tcW w:w="1276" w:type="dxa"/>
            <w:shd w:val="clear" w:color="auto" w:fill="auto"/>
            <w:noWrap/>
            <w:vAlign w:val="bottom"/>
            <w:hideMark/>
          </w:tcPr>
          <w:p w14:paraId="513504C3" w14:textId="77777777" w:rsidR="00473C97" w:rsidRPr="00C06BA3" w:rsidRDefault="00473C97" w:rsidP="008A5AE9">
            <w:pPr>
              <w:spacing w:after="0" w:line="480" w:lineRule="auto"/>
              <w:jc w:val="center"/>
              <w:rPr>
                <w:rFonts w:ascii="Times New Roman" w:eastAsia="Times New Roman" w:hAnsi="Times New Roman" w:cs="Times New Roman"/>
                <w:lang w:eastAsia="en-GB"/>
              </w:rPr>
            </w:pPr>
            <w:r w:rsidRPr="00C06BA3">
              <w:rPr>
                <w:rFonts w:ascii="Times New Roman" w:eastAsia="Times New Roman" w:hAnsi="Times New Roman" w:cs="Times New Roman"/>
                <w:lang w:eastAsia="en-GB"/>
              </w:rPr>
              <w:t>-£60.42</w:t>
            </w:r>
          </w:p>
        </w:tc>
        <w:tc>
          <w:tcPr>
            <w:tcW w:w="1701" w:type="dxa"/>
            <w:shd w:val="clear" w:color="auto" w:fill="auto"/>
            <w:noWrap/>
            <w:vAlign w:val="bottom"/>
            <w:hideMark/>
          </w:tcPr>
          <w:p w14:paraId="7A048DC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p&lt;0.001</w:t>
            </w:r>
          </w:p>
        </w:tc>
      </w:tr>
      <w:tr w:rsidR="00473C97" w:rsidRPr="005F697E" w14:paraId="1A1C1A06" w14:textId="77777777" w:rsidTr="00D55FD1">
        <w:trPr>
          <w:trHeight w:val="285"/>
        </w:trPr>
        <w:tc>
          <w:tcPr>
            <w:tcW w:w="2210" w:type="dxa"/>
            <w:shd w:val="clear" w:color="auto" w:fill="auto"/>
            <w:noWrap/>
            <w:vAlign w:val="bottom"/>
            <w:hideMark/>
          </w:tcPr>
          <w:p w14:paraId="48C40D2E"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Prescribed medications</w:t>
            </w:r>
          </w:p>
        </w:tc>
        <w:tc>
          <w:tcPr>
            <w:tcW w:w="1329" w:type="dxa"/>
            <w:shd w:val="clear" w:color="auto" w:fill="auto"/>
            <w:noWrap/>
            <w:vAlign w:val="bottom"/>
            <w:hideMark/>
          </w:tcPr>
          <w:p w14:paraId="243A7022"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£3.09</w:t>
            </w:r>
          </w:p>
        </w:tc>
        <w:tc>
          <w:tcPr>
            <w:tcW w:w="1276" w:type="dxa"/>
            <w:shd w:val="clear" w:color="auto" w:fill="auto"/>
            <w:noWrap/>
            <w:vAlign w:val="bottom"/>
            <w:hideMark/>
          </w:tcPr>
          <w:p w14:paraId="70EC9AB2"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£3.29</w:t>
            </w:r>
          </w:p>
        </w:tc>
        <w:tc>
          <w:tcPr>
            <w:tcW w:w="1276" w:type="dxa"/>
            <w:shd w:val="clear" w:color="auto" w:fill="auto"/>
            <w:noWrap/>
            <w:vAlign w:val="bottom"/>
            <w:hideMark/>
          </w:tcPr>
          <w:p w14:paraId="3FF79068" w14:textId="77777777" w:rsidR="00473C97" w:rsidRPr="00C06BA3" w:rsidRDefault="00473C97" w:rsidP="008A5AE9">
            <w:pPr>
              <w:spacing w:after="0" w:line="480" w:lineRule="auto"/>
              <w:jc w:val="center"/>
              <w:rPr>
                <w:rFonts w:ascii="Times New Roman" w:eastAsia="Times New Roman" w:hAnsi="Times New Roman" w:cs="Times New Roman"/>
                <w:lang w:eastAsia="en-GB"/>
              </w:rPr>
            </w:pPr>
            <w:r w:rsidRPr="00C06BA3">
              <w:rPr>
                <w:rFonts w:ascii="Times New Roman" w:eastAsia="Times New Roman" w:hAnsi="Times New Roman" w:cs="Times New Roman"/>
                <w:lang w:eastAsia="en-GB"/>
              </w:rPr>
              <w:t>-£0.20</w:t>
            </w:r>
          </w:p>
        </w:tc>
        <w:tc>
          <w:tcPr>
            <w:tcW w:w="1701" w:type="dxa"/>
            <w:shd w:val="clear" w:color="auto" w:fill="auto"/>
            <w:noWrap/>
            <w:vAlign w:val="bottom"/>
            <w:hideMark/>
          </w:tcPr>
          <w:p w14:paraId="176BB56F"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p=0.385</w:t>
            </w:r>
          </w:p>
        </w:tc>
      </w:tr>
      <w:tr w:rsidR="00473C97" w:rsidRPr="005F697E" w14:paraId="6C1518E8" w14:textId="77777777" w:rsidTr="00D55FD1">
        <w:trPr>
          <w:trHeight w:val="285"/>
        </w:trPr>
        <w:tc>
          <w:tcPr>
            <w:tcW w:w="2210" w:type="dxa"/>
            <w:shd w:val="clear" w:color="auto" w:fill="auto"/>
            <w:noWrap/>
            <w:vAlign w:val="bottom"/>
            <w:hideMark/>
          </w:tcPr>
          <w:p w14:paraId="431F2295" w14:textId="77777777" w:rsidR="00473C97" w:rsidRPr="00C06BA3" w:rsidRDefault="00473C97" w:rsidP="008A5AE9">
            <w:pPr>
              <w:spacing w:after="0" w:line="480" w:lineRule="auto"/>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Investigations</w:t>
            </w:r>
          </w:p>
        </w:tc>
        <w:tc>
          <w:tcPr>
            <w:tcW w:w="1329" w:type="dxa"/>
            <w:shd w:val="clear" w:color="auto" w:fill="auto"/>
            <w:noWrap/>
            <w:vAlign w:val="bottom"/>
            <w:hideMark/>
          </w:tcPr>
          <w:p w14:paraId="1C7E9622"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£0.43</w:t>
            </w:r>
          </w:p>
        </w:tc>
        <w:tc>
          <w:tcPr>
            <w:tcW w:w="1276" w:type="dxa"/>
            <w:shd w:val="clear" w:color="auto" w:fill="auto"/>
            <w:noWrap/>
            <w:vAlign w:val="bottom"/>
            <w:hideMark/>
          </w:tcPr>
          <w:p w14:paraId="3F524E53"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£2.77</w:t>
            </w:r>
          </w:p>
        </w:tc>
        <w:tc>
          <w:tcPr>
            <w:tcW w:w="1276" w:type="dxa"/>
            <w:shd w:val="clear" w:color="auto" w:fill="auto"/>
            <w:noWrap/>
            <w:vAlign w:val="bottom"/>
            <w:hideMark/>
          </w:tcPr>
          <w:p w14:paraId="539393ED" w14:textId="77777777" w:rsidR="00473C97" w:rsidRPr="00C06BA3" w:rsidRDefault="00473C97" w:rsidP="008A5AE9">
            <w:pPr>
              <w:spacing w:after="0" w:line="480" w:lineRule="auto"/>
              <w:jc w:val="center"/>
              <w:rPr>
                <w:rFonts w:ascii="Times New Roman" w:eastAsia="Times New Roman" w:hAnsi="Times New Roman" w:cs="Times New Roman"/>
                <w:lang w:eastAsia="en-GB"/>
              </w:rPr>
            </w:pPr>
            <w:r w:rsidRPr="00C06BA3">
              <w:rPr>
                <w:rFonts w:ascii="Times New Roman" w:eastAsia="Times New Roman" w:hAnsi="Times New Roman" w:cs="Times New Roman"/>
                <w:lang w:eastAsia="en-GB"/>
              </w:rPr>
              <w:t>-£2.34</w:t>
            </w:r>
          </w:p>
        </w:tc>
        <w:tc>
          <w:tcPr>
            <w:tcW w:w="1701" w:type="dxa"/>
            <w:shd w:val="clear" w:color="auto" w:fill="auto"/>
            <w:noWrap/>
            <w:vAlign w:val="bottom"/>
            <w:hideMark/>
          </w:tcPr>
          <w:p w14:paraId="5F9ED9C4"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p&lt;0.001</w:t>
            </w:r>
          </w:p>
        </w:tc>
      </w:tr>
      <w:tr w:rsidR="00473C97" w:rsidRPr="005F697E" w14:paraId="57327017" w14:textId="77777777" w:rsidTr="00D55FD1">
        <w:trPr>
          <w:trHeight w:val="285"/>
        </w:trPr>
        <w:tc>
          <w:tcPr>
            <w:tcW w:w="2210" w:type="dxa"/>
            <w:shd w:val="clear" w:color="auto" w:fill="auto"/>
            <w:noWrap/>
            <w:vAlign w:val="bottom"/>
            <w:hideMark/>
          </w:tcPr>
          <w:p w14:paraId="00695AEB" w14:textId="77777777" w:rsidR="00473C97" w:rsidRPr="00DD3F70" w:rsidRDefault="00473C97" w:rsidP="008A5AE9">
            <w:pPr>
              <w:spacing w:after="0" w:line="480" w:lineRule="auto"/>
              <w:rPr>
                <w:rFonts w:ascii="Times New Roman" w:eastAsia="Times New Roman" w:hAnsi="Times New Roman" w:cs="Times New Roman"/>
                <w:color w:val="000000"/>
                <w:vertAlign w:val="superscript"/>
                <w:lang w:eastAsia="en-GB"/>
              </w:rPr>
            </w:pPr>
            <w:r w:rsidRPr="00C06BA3">
              <w:rPr>
                <w:rFonts w:ascii="Times New Roman" w:eastAsia="Times New Roman" w:hAnsi="Times New Roman" w:cs="Times New Roman"/>
                <w:color w:val="000000"/>
                <w:lang w:eastAsia="en-GB"/>
              </w:rPr>
              <w:t>Societal</w:t>
            </w:r>
            <w:r>
              <w:rPr>
                <w:rFonts w:ascii="Times New Roman" w:eastAsia="Times New Roman" w:hAnsi="Times New Roman" w:cs="Times New Roman"/>
                <w:color w:val="000000"/>
                <w:vertAlign w:val="superscript"/>
                <w:lang w:eastAsia="en-GB"/>
              </w:rPr>
              <w:t>#</w:t>
            </w:r>
          </w:p>
        </w:tc>
        <w:tc>
          <w:tcPr>
            <w:tcW w:w="1329" w:type="dxa"/>
            <w:shd w:val="clear" w:color="auto" w:fill="auto"/>
            <w:noWrap/>
            <w:vAlign w:val="bottom"/>
            <w:hideMark/>
          </w:tcPr>
          <w:p w14:paraId="64D1ACBB"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£19.69</w:t>
            </w:r>
          </w:p>
        </w:tc>
        <w:tc>
          <w:tcPr>
            <w:tcW w:w="1276" w:type="dxa"/>
            <w:shd w:val="clear" w:color="auto" w:fill="auto"/>
            <w:noWrap/>
            <w:vAlign w:val="bottom"/>
            <w:hideMark/>
          </w:tcPr>
          <w:p w14:paraId="5ADC6716"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£46.87</w:t>
            </w:r>
          </w:p>
        </w:tc>
        <w:tc>
          <w:tcPr>
            <w:tcW w:w="1276" w:type="dxa"/>
            <w:shd w:val="clear" w:color="auto" w:fill="auto"/>
            <w:noWrap/>
            <w:vAlign w:val="bottom"/>
            <w:hideMark/>
          </w:tcPr>
          <w:p w14:paraId="546BA775" w14:textId="77777777" w:rsidR="00473C97" w:rsidRPr="00C06BA3" w:rsidRDefault="00473C97" w:rsidP="008A5AE9">
            <w:pPr>
              <w:spacing w:after="0" w:line="480" w:lineRule="auto"/>
              <w:jc w:val="center"/>
              <w:rPr>
                <w:rFonts w:ascii="Times New Roman" w:eastAsia="Times New Roman" w:hAnsi="Times New Roman" w:cs="Times New Roman"/>
                <w:lang w:eastAsia="en-GB"/>
              </w:rPr>
            </w:pPr>
            <w:r w:rsidRPr="00C06BA3">
              <w:rPr>
                <w:rFonts w:ascii="Times New Roman" w:eastAsia="Times New Roman" w:hAnsi="Times New Roman" w:cs="Times New Roman"/>
                <w:lang w:eastAsia="en-GB"/>
              </w:rPr>
              <w:t>-£28.34</w:t>
            </w:r>
          </w:p>
        </w:tc>
        <w:tc>
          <w:tcPr>
            <w:tcW w:w="1701" w:type="dxa"/>
            <w:shd w:val="clear" w:color="auto" w:fill="auto"/>
            <w:noWrap/>
            <w:vAlign w:val="bottom"/>
            <w:hideMark/>
          </w:tcPr>
          <w:p w14:paraId="410425FF" w14:textId="77777777" w:rsidR="00473C97" w:rsidRPr="00C06BA3" w:rsidRDefault="00473C97" w:rsidP="008A5AE9">
            <w:pPr>
              <w:spacing w:after="0" w:line="480" w:lineRule="auto"/>
              <w:jc w:val="center"/>
              <w:rPr>
                <w:rFonts w:ascii="Times New Roman" w:eastAsia="Times New Roman" w:hAnsi="Times New Roman" w:cs="Times New Roman"/>
                <w:color w:val="000000"/>
                <w:lang w:eastAsia="en-GB"/>
              </w:rPr>
            </w:pPr>
            <w:r w:rsidRPr="00C06BA3">
              <w:rPr>
                <w:rFonts w:ascii="Times New Roman" w:eastAsia="Times New Roman" w:hAnsi="Times New Roman" w:cs="Times New Roman"/>
                <w:color w:val="000000"/>
                <w:lang w:eastAsia="en-GB"/>
              </w:rPr>
              <w:t>p&lt;0.001</w:t>
            </w:r>
          </w:p>
        </w:tc>
      </w:tr>
    </w:tbl>
    <w:p w14:paraId="450314FF" w14:textId="77777777" w:rsidR="00473C97" w:rsidRDefault="00473C97" w:rsidP="008A5AE9">
      <w:pPr>
        <w:spacing w:line="480" w:lineRule="auto"/>
        <w:rPr>
          <w:rFonts w:ascii="Times New Roman" w:hAnsi="Times New Roman" w:cs="Times New Roman"/>
          <w:i/>
          <w:sz w:val="18"/>
          <w:szCs w:val="18"/>
        </w:rPr>
      </w:pPr>
      <w:r w:rsidRPr="00E57E4B">
        <w:rPr>
          <w:rFonts w:ascii="Times New Roman" w:hAnsi="Times New Roman" w:cs="Times New Roman"/>
          <w:i/>
          <w:sz w:val="18"/>
          <w:szCs w:val="18"/>
        </w:rPr>
        <w:t>*Mann Whitney U-test</w:t>
      </w:r>
    </w:p>
    <w:p w14:paraId="22495108" w14:textId="77777777" w:rsidR="00473C97" w:rsidRPr="00E57E4B" w:rsidRDefault="00473C97" w:rsidP="008A5AE9">
      <w:pPr>
        <w:spacing w:line="480" w:lineRule="auto"/>
        <w:rPr>
          <w:rFonts w:ascii="Times New Roman" w:hAnsi="Times New Roman" w:cs="Times New Roman"/>
          <w:i/>
          <w:sz w:val="18"/>
          <w:szCs w:val="18"/>
        </w:rPr>
      </w:pPr>
      <w:r>
        <w:rPr>
          <w:rFonts w:ascii="Times New Roman" w:hAnsi="Times New Roman" w:cs="Times New Roman"/>
          <w:i/>
          <w:sz w:val="18"/>
          <w:szCs w:val="18"/>
        </w:rPr>
        <w:t xml:space="preserve"># </w:t>
      </w:r>
      <w:r w:rsidRPr="00DD3F70">
        <w:rPr>
          <w:rFonts w:ascii="Times New Roman" w:hAnsi="Times New Roman" w:cs="Times New Roman"/>
          <w:i/>
          <w:iCs/>
          <w:sz w:val="18"/>
          <w:szCs w:val="18"/>
        </w:rPr>
        <w:t>Calculated as a function of total time in the ED, expressed in terms of forgone wages and productivity by parents and carers.</w:t>
      </w:r>
      <w:r>
        <w:rPr>
          <w:rFonts w:ascii="Times New Roman" w:hAnsi="Times New Roman" w:cs="Times New Roman"/>
          <w:szCs w:val="18"/>
        </w:rPr>
        <w:t xml:space="preserve"> </w:t>
      </w:r>
    </w:p>
    <w:p w14:paraId="71B663F0" w14:textId="77777777" w:rsidR="00473C97" w:rsidRDefault="00473C97" w:rsidP="008A5AE9">
      <w:pPr>
        <w:spacing w:line="480" w:lineRule="auto"/>
      </w:pPr>
    </w:p>
    <w:p w14:paraId="7D24EBB0" w14:textId="77777777" w:rsidR="00473C97" w:rsidRDefault="00473C97" w:rsidP="008A5AE9">
      <w:pPr>
        <w:spacing w:line="480" w:lineRule="auto"/>
      </w:pPr>
    </w:p>
    <w:p w14:paraId="0C72C8BC" w14:textId="77777777" w:rsidR="00473C97" w:rsidRDefault="00473C97" w:rsidP="008A5AE9">
      <w:pPr>
        <w:spacing w:line="480" w:lineRule="auto"/>
      </w:pPr>
    </w:p>
    <w:p w14:paraId="2A8B8946" w14:textId="77777777" w:rsidR="00473C97" w:rsidRDefault="00473C97" w:rsidP="008A5AE9">
      <w:pPr>
        <w:spacing w:line="480" w:lineRule="auto"/>
      </w:pPr>
    </w:p>
    <w:p w14:paraId="461E0604" w14:textId="77777777" w:rsidR="00473C97" w:rsidRDefault="00473C97" w:rsidP="008A5AE9">
      <w:pPr>
        <w:spacing w:line="480" w:lineRule="auto"/>
      </w:pPr>
    </w:p>
    <w:p w14:paraId="08D99B27" w14:textId="77777777" w:rsidR="00473C97" w:rsidRDefault="00473C97" w:rsidP="008A5AE9">
      <w:pPr>
        <w:spacing w:line="480" w:lineRule="auto"/>
      </w:pPr>
    </w:p>
    <w:p w14:paraId="1F21D686" w14:textId="77777777" w:rsidR="00473C97" w:rsidRDefault="00473C97" w:rsidP="008A5AE9">
      <w:pPr>
        <w:spacing w:line="480" w:lineRule="auto"/>
      </w:pPr>
    </w:p>
    <w:p w14:paraId="702FA4B9" w14:textId="77777777" w:rsidR="00473C97" w:rsidRDefault="00473C97" w:rsidP="008A5AE9">
      <w:pPr>
        <w:spacing w:line="480" w:lineRule="auto"/>
      </w:pPr>
    </w:p>
    <w:p w14:paraId="6ECF4970" w14:textId="77777777" w:rsidR="00473C97" w:rsidRDefault="00473C97" w:rsidP="008A5AE9">
      <w:pPr>
        <w:spacing w:line="480" w:lineRule="auto"/>
      </w:pPr>
    </w:p>
    <w:p w14:paraId="21412DD3" w14:textId="77777777" w:rsidR="00473C97" w:rsidRDefault="00473C97" w:rsidP="008A5AE9">
      <w:pPr>
        <w:spacing w:line="480" w:lineRule="auto"/>
      </w:pPr>
    </w:p>
    <w:p w14:paraId="4EEA3429" w14:textId="77777777" w:rsidR="00473C97" w:rsidRDefault="00473C97" w:rsidP="008A5AE9">
      <w:pPr>
        <w:spacing w:line="480" w:lineRule="auto"/>
        <w:rPr>
          <w:rFonts w:ascii="Times New Roman" w:hAnsi="Times New Roman" w:cs="Times New Roman"/>
          <w:i/>
        </w:rPr>
      </w:pPr>
    </w:p>
    <w:p w14:paraId="09DFE01D" w14:textId="77777777" w:rsidR="00473C97" w:rsidRDefault="00473C97" w:rsidP="008A5AE9">
      <w:pPr>
        <w:spacing w:line="480" w:lineRule="auto"/>
        <w:rPr>
          <w:rFonts w:ascii="Times New Roman" w:hAnsi="Times New Roman" w:cs="Times New Roman"/>
          <w:i/>
        </w:rPr>
      </w:pPr>
      <w:r w:rsidRPr="007D5E41">
        <w:rPr>
          <w:rFonts w:ascii="Times New Roman" w:hAnsi="Times New Roman" w:cs="Times New Roman"/>
          <w:noProof/>
          <w:szCs w:val="18"/>
          <w:lang w:eastAsia="en-GB"/>
        </w:rPr>
        <w:lastRenderedPageBreak/>
        <mc:AlternateContent>
          <mc:Choice Requires="wps">
            <w:drawing>
              <wp:anchor distT="45720" distB="45720" distL="114300" distR="114300" simplePos="0" relativeHeight="251627008" behindDoc="0" locked="0" layoutInCell="1" allowOverlap="1" wp14:anchorId="5F4BC4EA" wp14:editId="78CE248A">
                <wp:simplePos x="0" y="0"/>
                <wp:positionH relativeFrom="page">
                  <wp:posOffset>-1129665</wp:posOffset>
                </wp:positionH>
                <wp:positionV relativeFrom="paragraph">
                  <wp:posOffset>2114550</wp:posOffset>
                </wp:positionV>
                <wp:extent cx="9632315" cy="5411470"/>
                <wp:effectExtent l="0" t="4127" r="2857" b="2858"/>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632315" cy="5411470"/>
                        </a:xfrm>
                        <a:prstGeom prst="rect">
                          <a:avLst/>
                        </a:prstGeom>
                        <a:solidFill>
                          <a:srgbClr val="FFFFFF"/>
                        </a:solidFill>
                        <a:ln w="9525">
                          <a:noFill/>
                          <a:miter lim="800000"/>
                          <a:headEnd/>
                          <a:tailEnd/>
                        </a:ln>
                      </wps:spPr>
                      <wps:txbx>
                        <w:txbxContent>
                          <w:p w14:paraId="2DE346EF" w14:textId="77777777" w:rsidR="00C37CCA" w:rsidRPr="001643B4" w:rsidRDefault="00C37CCA" w:rsidP="00473C97">
                            <w:pPr>
                              <w:rPr>
                                <w:rFonts w:ascii="Times New Roman" w:hAnsi="Times New Roman" w:cs="Times New Roman"/>
                                <w:iCs/>
                              </w:rPr>
                            </w:pPr>
                            <w:r w:rsidRPr="00E57E4B">
                              <w:rPr>
                                <w:rFonts w:ascii="Times New Roman" w:hAnsi="Times New Roman" w:cs="Times New Roman"/>
                                <w:i/>
                              </w:rPr>
                              <w:t xml:space="preserve">Table </w:t>
                            </w:r>
                            <w:r>
                              <w:rPr>
                                <w:rFonts w:ascii="Times New Roman" w:hAnsi="Times New Roman" w:cs="Times New Roman"/>
                                <w:i/>
                              </w:rPr>
                              <w:t>4</w:t>
                            </w:r>
                            <w:r w:rsidRPr="001643B4">
                              <w:rPr>
                                <w:rFonts w:ascii="Times New Roman" w:hAnsi="Times New Roman" w:cs="Times New Roman"/>
                                <w:iCs/>
                              </w:rPr>
                              <w:t>: Comparative costs and outcomes by sub-group</w:t>
                            </w:r>
                          </w:p>
                          <w:tbl>
                            <w:tblPr>
                              <w:tblW w:w="0" w:type="auto"/>
                              <w:tblLook w:val="04A0" w:firstRow="1" w:lastRow="0" w:firstColumn="1" w:lastColumn="0" w:noHBand="0" w:noVBand="1"/>
                            </w:tblPr>
                            <w:tblGrid>
                              <w:gridCol w:w="2382"/>
                              <w:gridCol w:w="801"/>
                              <w:gridCol w:w="801"/>
                              <w:gridCol w:w="801"/>
                              <w:gridCol w:w="813"/>
                              <w:gridCol w:w="771"/>
                              <w:gridCol w:w="771"/>
                              <w:gridCol w:w="771"/>
                              <w:gridCol w:w="813"/>
                              <w:gridCol w:w="771"/>
                              <w:gridCol w:w="771"/>
                              <w:gridCol w:w="771"/>
                              <w:gridCol w:w="813"/>
                              <w:gridCol w:w="681"/>
                              <w:gridCol w:w="771"/>
                              <w:gridCol w:w="681"/>
                              <w:gridCol w:w="813"/>
                            </w:tblGrid>
                            <w:tr w:rsidR="00C37CCA" w:rsidRPr="00E57E4B" w14:paraId="4C027BF1" w14:textId="77777777" w:rsidTr="002C5169">
                              <w:trPr>
                                <w:trHeight w:val="285"/>
                              </w:trPr>
                              <w:tc>
                                <w:tcPr>
                                  <w:tcW w:w="0" w:type="auto"/>
                                  <w:tcBorders>
                                    <w:top w:val="single" w:sz="4" w:space="0" w:color="auto"/>
                                    <w:left w:val="single" w:sz="4" w:space="0" w:color="auto"/>
                                    <w:bottom w:val="nil"/>
                                    <w:right w:val="nil"/>
                                  </w:tcBorders>
                                  <w:shd w:val="clear" w:color="auto" w:fill="808080" w:themeFill="background1" w:themeFillShade="80"/>
                                  <w:noWrap/>
                                  <w:vAlign w:val="center"/>
                                  <w:hideMark/>
                                </w:tcPr>
                                <w:p w14:paraId="032517C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gridSpan w:val="4"/>
                                  <w:tcBorders>
                                    <w:top w:val="single" w:sz="4" w:space="0" w:color="auto"/>
                                    <w:left w:val="single" w:sz="4" w:space="0" w:color="auto"/>
                                    <w:bottom w:val="nil"/>
                                    <w:right w:val="single" w:sz="4" w:space="0" w:color="000000"/>
                                  </w:tcBorders>
                                  <w:shd w:val="clear" w:color="auto" w:fill="808080" w:themeFill="background1" w:themeFillShade="80"/>
                                  <w:vAlign w:val="center"/>
                                </w:tcPr>
                                <w:p w14:paraId="410D84FB"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Costs (£)</w:t>
                                  </w:r>
                                </w:p>
                              </w:tc>
                              <w:tc>
                                <w:tcPr>
                                  <w:tcW w:w="0" w:type="auto"/>
                                  <w:gridSpan w:val="4"/>
                                  <w:tcBorders>
                                    <w:top w:val="single" w:sz="4" w:space="0" w:color="auto"/>
                                    <w:left w:val="nil"/>
                                    <w:bottom w:val="nil"/>
                                    <w:right w:val="single" w:sz="4" w:space="0" w:color="000000"/>
                                  </w:tcBorders>
                                  <w:shd w:val="clear" w:color="auto" w:fill="808080" w:themeFill="background1" w:themeFillShade="80"/>
                                  <w:vAlign w:val="center"/>
                                </w:tcPr>
                                <w:p w14:paraId="3EB375AA"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Antibiotics (%)</w:t>
                                  </w:r>
                                </w:p>
                              </w:tc>
                              <w:tc>
                                <w:tcPr>
                                  <w:tcW w:w="0" w:type="auto"/>
                                  <w:gridSpan w:val="4"/>
                                  <w:tcBorders>
                                    <w:top w:val="single" w:sz="4" w:space="0" w:color="auto"/>
                                    <w:left w:val="nil"/>
                                    <w:bottom w:val="nil"/>
                                    <w:right w:val="single" w:sz="4" w:space="0" w:color="000000"/>
                                  </w:tcBorders>
                                  <w:shd w:val="clear" w:color="auto" w:fill="808080" w:themeFill="background1" w:themeFillShade="80"/>
                                  <w:vAlign w:val="center"/>
                                </w:tcPr>
                                <w:p w14:paraId="05B5DB7E"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4-hour target (%)</w:t>
                                  </w:r>
                                </w:p>
                              </w:tc>
                              <w:tc>
                                <w:tcPr>
                                  <w:tcW w:w="0" w:type="auto"/>
                                  <w:gridSpan w:val="4"/>
                                  <w:tcBorders>
                                    <w:top w:val="single" w:sz="4" w:space="0" w:color="auto"/>
                                    <w:left w:val="nil"/>
                                    <w:bottom w:val="nil"/>
                                    <w:right w:val="single" w:sz="4" w:space="0" w:color="000000"/>
                                  </w:tcBorders>
                                  <w:shd w:val="clear" w:color="auto" w:fill="808080" w:themeFill="background1" w:themeFillShade="80"/>
                                </w:tcPr>
                                <w:p w14:paraId="2CB2375B"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Inpatient (%)</w:t>
                                  </w:r>
                                </w:p>
                              </w:tc>
                            </w:tr>
                            <w:tr w:rsidR="00C37CCA" w:rsidRPr="00E57E4B" w14:paraId="19D20D5F" w14:textId="77777777" w:rsidTr="00BE2DA9">
                              <w:trPr>
                                <w:trHeight w:val="285"/>
                              </w:trPr>
                              <w:tc>
                                <w:tcPr>
                                  <w:tcW w:w="0" w:type="auto"/>
                                  <w:tcBorders>
                                    <w:top w:val="nil"/>
                                    <w:left w:val="single" w:sz="4" w:space="0" w:color="auto"/>
                                    <w:bottom w:val="nil"/>
                                    <w:right w:val="nil"/>
                                  </w:tcBorders>
                                  <w:shd w:val="clear" w:color="000000" w:fill="BDD7EE"/>
                                  <w:noWrap/>
                                  <w:vAlign w:val="center"/>
                                  <w:hideMark/>
                                </w:tcPr>
                                <w:p w14:paraId="1659BD3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single" w:sz="4" w:space="0" w:color="auto"/>
                                    <w:bottom w:val="nil"/>
                                    <w:right w:val="nil"/>
                                  </w:tcBorders>
                                  <w:shd w:val="clear" w:color="000000" w:fill="BDD7EE"/>
                                  <w:noWrap/>
                                  <w:vAlign w:val="center"/>
                                  <w:hideMark/>
                                </w:tcPr>
                                <w:p w14:paraId="0BBDD48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0C902E0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1243296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3597F9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r>
                                    <w:rPr>
                                      <w:rFonts w:ascii="Times New Roman" w:eastAsia="Times New Roman" w:hAnsi="Times New Roman" w:cs="Times New Roman"/>
                                      <w:color w:val="000000"/>
                                      <w:sz w:val="18"/>
                                      <w:szCs w:val="18"/>
                                      <w:lang w:eastAsia="en-GB"/>
                                    </w:rPr>
                                    <w:t>.</w:t>
                                  </w:r>
                                </w:p>
                              </w:tc>
                              <w:tc>
                                <w:tcPr>
                                  <w:tcW w:w="0" w:type="auto"/>
                                  <w:tcBorders>
                                    <w:top w:val="nil"/>
                                    <w:left w:val="nil"/>
                                    <w:bottom w:val="nil"/>
                                    <w:right w:val="nil"/>
                                  </w:tcBorders>
                                  <w:shd w:val="clear" w:color="000000" w:fill="BDD7EE"/>
                                  <w:noWrap/>
                                  <w:vAlign w:val="center"/>
                                  <w:hideMark/>
                                </w:tcPr>
                                <w:p w14:paraId="225A260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7772771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7D50B52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1C4291B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r>
                                    <w:rPr>
                                      <w:rFonts w:ascii="Times New Roman" w:eastAsia="Times New Roman" w:hAnsi="Times New Roman" w:cs="Times New Roman"/>
                                      <w:color w:val="000000"/>
                                      <w:sz w:val="18"/>
                                      <w:szCs w:val="18"/>
                                      <w:lang w:eastAsia="en-GB"/>
                                    </w:rPr>
                                    <w:t>.</w:t>
                                  </w:r>
                                </w:p>
                              </w:tc>
                              <w:tc>
                                <w:tcPr>
                                  <w:tcW w:w="0" w:type="auto"/>
                                  <w:tcBorders>
                                    <w:top w:val="nil"/>
                                    <w:left w:val="nil"/>
                                    <w:bottom w:val="nil"/>
                                    <w:right w:val="nil"/>
                                  </w:tcBorders>
                                  <w:shd w:val="clear" w:color="000000" w:fill="BDD7EE"/>
                                  <w:noWrap/>
                                  <w:vAlign w:val="center"/>
                                  <w:hideMark/>
                                </w:tcPr>
                                <w:p w14:paraId="40DD707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0A2FCA7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6677E7A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20FF3ED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r>
                                    <w:rPr>
                                      <w:rFonts w:ascii="Times New Roman" w:eastAsia="Times New Roman" w:hAnsi="Times New Roman" w:cs="Times New Roman"/>
                                      <w:color w:val="000000"/>
                                      <w:sz w:val="18"/>
                                      <w:szCs w:val="18"/>
                                      <w:lang w:eastAsia="en-GB"/>
                                    </w:rPr>
                                    <w:t>.</w:t>
                                  </w:r>
                                </w:p>
                              </w:tc>
                              <w:tc>
                                <w:tcPr>
                                  <w:tcW w:w="0" w:type="auto"/>
                                  <w:tcBorders>
                                    <w:top w:val="nil"/>
                                    <w:left w:val="nil"/>
                                    <w:bottom w:val="nil"/>
                                    <w:right w:val="nil"/>
                                  </w:tcBorders>
                                  <w:shd w:val="clear" w:color="000000" w:fill="BDD7EE"/>
                                  <w:noWrap/>
                                  <w:vAlign w:val="center"/>
                                  <w:hideMark/>
                                </w:tcPr>
                                <w:p w14:paraId="7B19E4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2B6DE5A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3210ED3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4E687EB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p>
                              </w:tc>
                            </w:tr>
                            <w:tr w:rsidR="00C37CCA" w:rsidRPr="00E57E4B" w14:paraId="56D5405E" w14:textId="77777777" w:rsidTr="00BE2DA9">
                              <w:trPr>
                                <w:trHeight w:val="285"/>
                              </w:trPr>
                              <w:tc>
                                <w:tcPr>
                                  <w:tcW w:w="0" w:type="auto"/>
                                  <w:tcBorders>
                                    <w:top w:val="nil"/>
                                    <w:left w:val="single" w:sz="4" w:space="0" w:color="auto"/>
                                    <w:bottom w:val="nil"/>
                                    <w:right w:val="nil"/>
                                  </w:tcBorders>
                                  <w:shd w:val="clear" w:color="000000" w:fill="D9D9D9"/>
                                  <w:noWrap/>
                                  <w:vAlign w:val="bottom"/>
                                  <w:hideMark/>
                                </w:tcPr>
                                <w:p w14:paraId="2A57B5A7" w14:textId="77777777" w:rsidR="00C37CCA" w:rsidRPr="00E57E4B" w:rsidRDefault="00C37CCA" w:rsidP="00D55FD1">
                                  <w:pPr>
                                    <w:spacing w:after="0" w:line="240" w:lineRule="auto"/>
                                    <w:rPr>
                                      <w:rFonts w:ascii="Times New Roman" w:eastAsia="Times New Roman" w:hAnsi="Times New Roman" w:cs="Times New Roman"/>
                                      <w:b/>
                                      <w:bCs/>
                                      <w:i/>
                                      <w:iCs/>
                                      <w:color w:val="000000"/>
                                      <w:sz w:val="18"/>
                                      <w:szCs w:val="18"/>
                                      <w:lang w:eastAsia="en-GB"/>
                                    </w:rPr>
                                  </w:pPr>
                                  <w:r w:rsidRPr="00E57E4B">
                                    <w:rPr>
                                      <w:rFonts w:ascii="Times New Roman" w:eastAsia="Times New Roman" w:hAnsi="Times New Roman" w:cs="Times New Roman"/>
                                      <w:b/>
                                      <w:bCs/>
                                      <w:i/>
                                      <w:iCs/>
                                      <w:color w:val="000000"/>
                                      <w:sz w:val="18"/>
                                      <w:szCs w:val="18"/>
                                      <w:lang w:eastAsia="en-GB"/>
                                    </w:rPr>
                                    <w:t>Working diagnosis</w:t>
                                  </w:r>
                                </w:p>
                              </w:tc>
                              <w:tc>
                                <w:tcPr>
                                  <w:tcW w:w="0" w:type="auto"/>
                                  <w:tcBorders>
                                    <w:top w:val="nil"/>
                                    <w:left w:val="single" w:sz="4" w:space="0" w:color="auto"/>
                                    <w:bottom w:val="nil"/>
                                    <w:right w:val="nil"/>
                                  </w:tcBorders>
                                  <w:shd w:val="clear" w:color="000000" w:fill="D9D9D9"/>
                                  <w:noWrap/>
                                  <w:vAlign w:val="center"/>
                                  <w:hideMark/>
                                </w:tcPr>
                                <w:p w14:paraId="01E08DB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EA9EC0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77D122C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2D31549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887D6C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6E47CF5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53EADD4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7438CDE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4241001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2AC9F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437D954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43D4ED9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AAC36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BA8ACD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30FB1A7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2C33B5E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r>
                            <w:tr w:rsidR="00C37CCA" w:rsidRPr="00E57E4B" w14:paraId="69ADA100"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4E1348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Fever (n=1,926)</w:t>
                                  </w:r>
                                </w:p>
                              </w:tc>
                              <w:tc>
                                <w:tcPr>
                                  <w:tcW w:w="0" w:type="auto"/>
                                  <w:tcBorders>
                                    <w:top w:val="nil"/>
                                    <w:left w:val="single" w:sz="4" w:space="0" w:color="auto"/>
                                    <w:bottom w:val="nil"/>
                                    <w:right w:val="nil"/>
                                  </w:tcBorders>
                                  <w:shd w:val="clear" w:color="auto" w:fill="auto"/>
                                  <w:noWrap/>
                                  <w:vAlign w:val="center"/>
                                  <w:hideMark/>
                                </w:tcPr>
                                <w:p w14:paraId="54DF23A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£93.78</w:t>
                                  </w:r>
                                </w:p>
                              </w:tc>
                              <w:tc>
                                <w:tcPr>
                                  <w:tcW w:w="0" w:type="auto"/>
                                  <w:tcBorders>
                                    <w:top w:val="nil"/>
                                    <w:left w:val="nil"/>
                                    <w:bottom w:val="nil"/>
                                    <w:right w:val="nil"/>
                                  </w:tcBorders>
                                  <w:shd w:val="clear" w:color="auto" w:fill="auto"/>
                                  <w:noWrap/>
                                  <w:vAlign w:val="center"/>
                                  <w:hideMark/>
                                </w:tcPr>
                                <w:p w14:paraId="0F6757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£69.76</w:t>
                                  </w:r>
                                </w:p>
                              </w:tc>
                              <w:tc>
                                <w:tcPr>
                                  <w:tcW w:w="0" w:type="auto"/>
                                  <w:tcBorders>
                                    <w:top w:val="nil"/>
                                    <w:left w:val="nil"/>
                                    <w:bottom w:val="nil"/>
                                    <w:right w:val="nil"/>
                                  </w:tcBorders>
                                </w:tcPr>
                                <w:p w14:paraId="0A89D6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£86.69</w:t>
                                  </w:r>
                                </w:p>
                              </w:tc>
                              <w:tc>
                                <w:tcPr>
                                  <w:tcW w:w="0" w:type="auto"/>
                                  <w:tcBorders>
                                    <w:top w:val="nil"/>
                                    <w:left w:val="nil"/>
                                    <w:bottom w:val="nil"/>
                                    <w:right w:val="single" w:sz="4" w:space="0" w:color="auto"/>
                                  </w:tcBorders>
                                  <w:shd w:val="clear" w:color="auto" w:fill="auto"/>
                                  <w:noWrap/>
                                  <w:vAlign w:val="center"/>
                                  <w:hideMark/>
                                </w:tcPr>
                                <w:p w14:paraId="650495C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7BF1F32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27.1%</w:t>
                                  </w:r>
                                </w:p>
                              </w:tc>
                              <w:tc>
                                <w:tcPr>
                                  <w:tcW w:w="0" w:type="auto"/>
                                  <w:tcBorders>
                                    <w:top w:val="nil"/>
                                    <w:left w:val="nil"/>
                                    <w:bottom w:val="nil"/>
                                    <w:right w:val="nil"/>
                                  </w:tcBorders>
                                  <w:shd w:val="clear" w:color="auto" w:fill="auto"/>
                                  <w:noWrap/>
                                  <w:vAlign w:val="center"/>
                                  <w:hideMark/>
                                </w:tcPr>
                                <w:p w14:paraId="0C0A7B3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16.7%</w:t>
                                  </w:r>
                                </w:p>
                              </w:tc>
                              <w:tc>
                                <w:tcPr>
                                  <w:tcW w:w="0" w:type="auto"/>
                                  <w:tcBorders>
                                    <w:top w:val="nil"/>
                                    <w:left w:val="nil"/>
                                    <w:bottom w:val="nil"/>
                                    <w:right w:val="nil"/>
                                  </w:tcBorders>
                                </w:tcPr>
                                <w:p w14:paraId="092672B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23.5%</w:t>
                                  </w:r>
                                </w:p>
                              </w:tc>
                              <w:tc>
                                <w:tcPr>
                                  <w:tcW w:w="0" w:type="auto"/>
                                  <w:tcBorders>
                                    <w:top w:val="nil"/>
                                    <w:left w:val="nil"/>
                                    <w:bottom w:val="nil"/>
                                    <w:right w:val="single" w:sz="4" w:space="0" w:color="auto"/>
                                  </w:tcBorders>
                                  <w:shd w:val="clear" w:color="auto" w:fill="auto"/>
                                  <w:noWrap/>
                                  <w:vAlign w:val="center"/>
                                  <w:hideMark/>
                                </w:tcPr>
                                <w:p w14:paraId="230B4F4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03ED92F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98.5%</w:t>
                                  </w:r>
                                </w:p>
                              </w:tc>
                              <w:tc>
                                <w:tcPr>
                                  <w:tcW w:w="0" w:type="auto"/>
                                  <w:tcBorders>
                                    <w:top w:val="nil"/>
                                    <w:left w:val="nil"/>
                                    <w:bottom w:val="nil"/>
                                    <w:right w:val="nil"/>
                                  </w:tcBorders>
                                  <w:shd w:val="clear" w:color="auto" w:fill="auto"/>
                                  <w:noWrap/>
                                  <w:vAlign w:val="center"/>
                                  <w:hideMark/>
                                </w:tcPr>
                                <w:p w14:paraId="4C2ADED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87.5%</w:t>
                                  </w:r>
                                </w:p>
                              </w:tc>
                              <w:tc>
                                <w:tcPr>
                                  <w:tcW w:w="0" w:type="auto"/>
                                  <w:tcBorders>
                                    <w:top w:val="nil"/>
                                    <w:left w:val="nil"/>
                                    <w:bottom w:val="nil"/>
                                    <w:right w:val="nil"/>
                                  </w:tcBorders>
                                </w:tcPr>
                                <w:p w14:paraId="23B4069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94.6%</w:t>
                                  </w:r>
                                </w:p>
                              </w:tc>
                              <w:tc>
                                <w:tcPr>
                                  <w:tcW w:w="0" w:type="auto"/>
                                  <w:tcBorders>
                                    <w:top w:val="nil"/>
                                    <w:left w:val="nil"/>
                                    <w:bottom w:val="nil"/>
                                    <w:right w:val="single" w:sz="4" w:space="0" w:color="auto"/>
                                  </w:tcBorders>
                                  <w:shd w:val="clear" w:color="auto" w:fill="auto"/>
                                  <w:noWrap/>
                                  <w:vAlign w:val="center"/>
                                  <w:hideMark/>
                                </w:tcPr>
                                <w:p w14:paraId="4C6EC8C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5119F51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w:t>
                                  </w:r>
                                </w:p>
                              </w:tc>
                              <w:tc>
                                <w:tcPr>
                                  <w:tcW w:w="0" w:type="auto"/>
                                  <w:tcBorders>
                                    <w:top w:val="nil"/>
                                    <w:left w:val="nil"/>
                                    <w:bottom w:val="nil"/>
                                    <w:right w:val="nil"/>
                                  </w:tcBorders>
                                  <w:shd w:val="clear" w:color="auto" w:fill="auto"/>
                                  <w:noWrap/>
                                  <w:vAlign w:val="center"/>
                                  <w:hideMark/>
                                </w:tcPr>
                                <w:p w14:paraId="6BDBD83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4.5%</w:t>
                                  </w:r>
                                </w:p>
                              </w:tc>
                              <w:tc>
                                <w:tcPr>
                                  <w:tcW w:w="0" w:type="auto"/>
                                  <w:tcBorders>
                                    <w:top w:val="nil"/>
                                    <w:left w:val="nil"/>
                                    <w:bottom w:val="nil"/>
                                    <w:right w:val="nil"/>
                                  </w:tcBorders>
                                </w:tcPr>
                                <w:p w14:paraId="6C0332B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0" w:type="auto"/>
                                  <w:tcBorders>
                                    <w:top w:val="nil"/>
                                    <w:left w:val="nil"/>
                                    <w:bottom w:val="nil"/>
                                    <w:right w:val="single" w:sz="4" w:space="0" w:color="auto"/>
                                  </w:tcBorders>
                                  <w:shd w:val="clear" w:color="auto" w:fill="auto"/>
                                  <w:noWrap/>
                                  <w:vAlign w:val="center"/>
                                  <w:hideMark/>
                                </w:tcPr>
                                <w:p w14:paraId="51BD63E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3A1CA4D3"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45067D4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Infectious Disease (n=1,889)</w:t>
                                  </w:r>
                                </w:p>
                              </w:tc>
                              <w:tc>
                                <w:tcPr>
                                  <w:tcW w:w="0" w:type="auto"/>
                                  <w:tcBorders>
                                    <w:top w:val="nil"/>
                                    <w:left w:val="single" w:sz="4" w:space="0" w:color="auto"/>
                                    <w:bottom w:val="nil"/>
                                    <w:right w:val="nil"/>
                                  </w:tcBorders>
                                  <w:shd w:val="clear" w:color="auto" w:fill="auto"/>
                                  <w:noWrap/>
                                  <w:vAlign w:val="center"/>
                                  <w:hideMark/>
                                </w:tcPr>
                                <w:p w14:paraId="2500E56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£92.18</w:t>
                                  </w:r>
                                </w:p>
                              </w:tc>
                              <w:tc>
                                <w:tcPr>
                                  <w:tcW w:w="0" w:type="auto"/>
                                  <w:tcBorders>
                                    <w:top w:val="nil"/>
                                    <w:left w:val="nil"/>
                                    <w:bottom w:val="nil"/>
                                    <w:right w:val="nil"/>
                                  </w:tcBorders>
                                  <w:shd w:val="clear" w:color="auto" w:fill="auto"/>
                                  <w:noWrap/>
                                  <w:vAlign w:val="center"/>
                                  <w:hideMark/>
                                </w:tcPr>
                                <w:p w14:paraId="2E6EA89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£123.29</w:t>
                                  </w:r>
                                </w:p>
                              </w:tc>
                              <w:tc>
                                <w:tcPr>
                                  <w:tcW w:w="0" w:type="auto"/>
                                  <w:tcBorders>
                                    <w:top w:val="nil"/>
                                    <w:left w:val="nil"/>
                                    <w:bottom w:val="nil"/>
                                    <w:right w:val="nil"/>
                                  </w:tcBorders>
                                </w:tcPr>
                                <w:p w14:paraId="66469DD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£103.94</w:t>
                                  </w:r>
                                </w:p>
                              </w:tc>
                              <w:tc>
                                <w:tcPr>
                                  <w:tcW w:w="0" w:type="auto"/>
                                  <w:tcBorders>
                                    <w:top w:val="nil"/>
                                    <w:left w:val="nil"/>
                                    <w:bottom w:val="nil"/>
                                    <w:right w:val="single" w:sz="4" w:space="0" w:color="auto"/>
                                  </w:tcBorders>
                                  <w:shd w:val="clear" w:color="auto" w:fill="auto"/>
                                  <w:noWrap/>
                                  <w:vAlign w:val="center"/>
                                  <w:hideMark/>
                                </w:tcPr>
                                <w:p w14:paraId="3E21498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E0E510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5.7%</w:t>
                                  </w:r>
                                </w:p>
                              </w:tc>
                              <w:tc>
                                <w:tcPr>
                                  <w:tcW w:w="0" w:type="auto"/>
                                  <w:tcBorders>
                                    <w:top w:val="nil"/>
                                    <w:left w:val="nil"/>
                                    <w:bottom w:val="nil"/>
                                    <w:right w:val="nil"/>
                                  </w:tcBorders>
                                  <w:shd w:val="clear" w:color="auto" w:fill="auto"/>
                                  <w:noWrap/>
                                  <w:vAlign w:val="center"/>
                                  <w:hideMark/>
                                </w:tcPr>
                                <w:p w14:paraId="2648427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5.9%</w:t>
                                  </w:r>
                                </w:p>
                              </w:tc>
                              <w:tc>
                                <w:tcPr>
                                  <w:tcW w:w="0" w:type="auto"/>
                                  <w:tcBorders>
                                    <w:top w:val="nil"/>
                                    <w:left w:val="nil"/>
                                    <w:bottom w:val="nil"/>
                                    <w:right w:val="nil"/>
                                  </w:tcBorders>
                                </w:tcPr>
                                <w:p w14:paraId="3D2B2B9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0" w:type="auto"/>
                                  <w:tcBorders>
                                    <w:top w:val="nil"/>
                                    <w:left w:val="nil"/>
                                    <w:bottom w:val="nil"/>
                                    <w:right w:val="nil"/>
                                  </w:tcBorders>
                                  <w:shd w:val="clear" w:color="auto" w:fill="auto"/>
                                  <w:noWrap/>
                                  <w:vAlign w:val="bottom"/>
                                  <w:hideMark/>
                                </w:tcPr>
                                <w:p w14:paraId="3C3447E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p=0.578</w:t>
                                  </w:r>
                                </w:p>
                              </w:tc>
                              <w:tc>
                                <w:tcPr>
                                  <w:tcW w:w="0" w:type="auto"/>
                                  <w:tcBorders>
                                    <w:top w:val="nil"/>
                                    <w:left w:val="single" w:sz="4" w:space="0" w:color="auto"/>
                                    <w:bottom w:val="nil"/>
                                    <w:right w:val="nil"/>
                                  </w:tcBorders>
                                  <w:shd w:val="clear" w:color="auto" w:fill="auto"/>
                                  <w:noWrap/>
                                  <w:vAlign w:val="center"/>
                                  <w:hideMark/>
                                </w:tcPr>
                                <w:p w14:paraId="3CB8238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98.7%</w:t>
                                  </w:r>
                                </w:p>
                              </w:tc>
                              <w:tc>
                                <w:tcPr>
                                  <w:tcW w:w="0" w:type="auto"/>
                                  <w:tcBorders>
                                    <w:top w:val="nil"/>
                                    <w:left w:val="nil"/>
                                    <w:bottom w:val="nil"/>
                                    <w:right w:val="nil"/>
                                  </w:tcBorders>
                                  <w:shd w:val="clear" w:color="auto" w:fill="auto"/>
                                  <w:noWrap/>
                                  <w:vAlign w:val="center"/>
                                  <w:hideMark/>
                                </w:tcPr>
                                <w:p w14:paraId="7F385A2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89.1%</w:t>
                                  </w:r>
                                </w:p>
                              </w:tc>
                              <w:tc>
                                <w:tcPr>
                                  <w:tcW w:w="0" w:type="auto"/>
                                  <w:tcBorders>
                                    <w:top w:val="nil"/>
                                    <w:left w:val="nil"/>
                                    <w:bottom w:val="nil"/>
                                    <w:right w:val="nil"/>
                                  </w:tcBorders>
                                </w:tcPr>
                                <w:p w14:paraId="2FE8192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94.7%</w:t>
                                  </w:r>
                                </w:p>
                              </w:tc>
                              <w:tc>
                                <w:tcPr>
                                  <w:tcW w:w="0" w:type="auto"/>
                                  <w:tcBorders>
                                    <w:top w:val="nil"/>
                                    <w:left w:val="nil"/>
                                    <w:bottom w:val="nil"/>
                                    <w:right w:val="single" w:sz="4" w:space="0" w:color="auto"/>
                                  </w:tcBorders>
                                  <w:shd w:val="clear" w:color="auto" w:fill="auto"/>
                                  <w:noWrap/>
                                  <w:vAlign w:val="center"/>
                                  <w:hideMark/>
                                </w:tcPr>
                                <w:p w14:paraId="761AF9C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03EC97F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0.7%</w:t>
                                  </w:r>
                                </w:p>
                              </w:tc>
                              <w:tc>
                                <w:tcPr>
                                  <w:tcW w:w="0" w:type="auto"/>
                                  <w:tcBorders>
                                    <w:top w:val="nil"/>
                                    <w:left w:val="nil"/>
                                    <w:bottom w:val="nil"/>
                                    <w:right w:val="nil"/>
                                  </w:tcBorders>
                                  <w:shd w:val="clear" w:color="auto" w:fill="auto"/>
                                  <w:noWrap/>
                                  <w:vAlign w:val="center"/>
                                  <w:hideMark/>
                                </w:tcPr>
                                <w:p w14:paraId="268DB3D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w:t>
                                  </w:r>
                                </w:p>
                              </w:tc>
                              <w:tc>
                                <w:tcPr>
                                  <w:tcW w:w="0" w:type="auto"/>
                                  <w:tcBorders>
                                    <w:top w:val="nil"/>
                                    <w:left w:val="nil"/>
                                    <w:bottom w:val="nil"/>
                                    <w:right w:val="nil"/>
                                  </w:tcBorders>
                                </w:tcPr>
                                <w:p w14:paraId="25384CC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0" w:type="auto"/>
                                  <w:tcBorders>
                                    <w:top w:val="nil"/>
                                    <w:left w:val="nil"/>
                                    <w:bottom w:val="nil"/>
                                    <w:right w:val="single" w:sz="4" w:space="0" w:color="auto"/>
                                  </w:tcBorders>
                                  <w:shd w:val="clear" w:color="auto" w:fill="auto"/>
                                  <w:noWrap/>
                                  <w:vAlign w:val="center"/>
                                  <w:hideMark/>
                                </w:tcPr>
                                <w:p w14:paraId="7BE5CDF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46DC58AA"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77EC0FC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Gastrointestinal (n=2,105)</w:t>
                                  </w:r>
                                </w:p>
                              </w:tc>
                              <w:tc>
                                <w:tcPr>
                                  <w:tcW w:w="0" w:type="auto"/>
                                  <w:tcBorders>
                                    <w:top w:val="nil"/>
                                    <w:left w:val="single" w:sz="4" w:space="0" w:color="auto"/>
                                    <w:bottom w:val="nil"/>
                                    <w:right w:val="nil"/>
                                  </w:tcBorders>
                                  <w:shd w:val="clear" w:color="auto" w:fill="auto"/>
                                  <w:noWrap/>
                                  <w:vAlign w:val="center"/>
                                  <w:hideMark/>
                                </w:tcPr>
                                <w:p w14:paraId="362689C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£89.49</w:t>
                                  </w:r>
                                </w:p>
                              </w:tc>
                              <w:tc>
                                <w:tcPr>
                                  <w:tcW w:w="0" w:type="auto"/>
                                  <w:tcBorders>
                                    <w:top w:val="nil"/>
                                    <w:left w:val="nil"/>
                                    <w:bottom w:val="nil"/>
                                    <w:right w:val="nil"/>
                                  </w:tcBorders>
                                  <w:shd w:val="clear" w:color="auto" w:fill="auto"/>
                                  <w:noWrap/>
                                  <w:vAlign w:val="center"/>
                                  <w:hideMark/>
                                </w:tcPr>
                                <w:p w14:paraId="7F7F95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£120.77</w:t>
                                  </w:r>
                                </w:p>
                              </w:tc>
                              <w:tc>
                                <w:tcPr>
                                  <w:tcW w:w="0" w:type="auto"/>
                                  <w:tcBorders>
                                    <w:top w:val="nil"/>
                                    <w:left w:val="nil"/>
                                    <w:bottom w:val="nil"/>
                                    <w:right w:val="nil"/>
                                  </w:tcBorders>
                                </w:tcPr>
                                <w:p w14:paraId="5C8972B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£104.76</w:t>
                                  </w:r>
                                </w:p>
                              </w:tc>
                              <w:tc>
                                <w:tcPr>
                                  <w:tcW w:w="0" w:type="auto"/>
                                  <w:tcBorders>
                                    <w:top w:val="nil"/>
                                    <w:left w:val="nil"/>
                                    <w:bottom w:val="nil"/>
                                    <w:right w:val="single" w:sz="4" w:space="0" w:color="auto"/>
                                  </w:tcBorders>
                                  <w:shd w:val="clear" w:color="auto" w:fill="auto"/>
                                  <w:noWrap/>
                                  <w:vAlign w:val="center"/>
                                  <w:hideMark/>
                                </w:tcPr>
                                <w:p w14:paraId="20030BB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2FE5EDA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0.5%</w:t>
                                  </w:r>
                                </w:p>
                              </w:tc>
                              <w:tc>
                                <w:tcPr>
                                  <w:tcW w:w="0" w:type="auto"/>
                                  <w:tcBorders>
                                    <w:top w:val="nil"/>
                                    <w:left w:val="nil"/>
                                    <w:bottom w:val="nil"/>
                                    <w:right w:val="nil"/>
                                  </w:tcBorders>
                                  <w:shd w:val="clear" w:color="auto" w:fill="auto"/>
                                  <w:noWrap/>
                                  <w:vAlign w:val="center"/>
                                  <w:hideMark/>
                                </w:tcPr>
                                <w:p w14:paraId="22DC29D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0.6%</w:t>
                                  </w:r>
                                </w:p>
                              </w:tc>
                              <w:tc>
                                <w:tcPr>
                                  <w:tcW w:w="0" w:type="auto"/>
                                  <w:tcBorders>
                                    <w:top w:val="nil"/>
                                    <w:left w:val="nil"/>
                                    <w:bottom w:val="nil"/>
                                    <w:right w:val="nil"/>
                                  </w:tcBorders>
                                </w:tcPr>
                                <w:p w14:paraId="733EF49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w:t>
                                  </w:r>
                                </w:p>
                              </w:tc>
                              <w:tc>
                                <w:tcPr>
                                  <w:tcW w:w="0" w:type="auto"/>
                                  <w:tcBorders>
                                    <w:top w:val="nil"/>
                                    <w:left w:val="nil"/>
                                    <w:bottom w:val="nil"/>
                                    <w:right w:val="single" w:sz="4" w:space="0" w:color="auto"/>
                                  </w:tcBorders>
                                  <w:shd w:val="clear" w:color="auto" w:fill="auto"/>
                                  <w:noWrap/>
                                  <w:vAlign w:val="center"/>
                                  <w:hideMark/>
                                </w:tcPr>
                                <w:p w14:paraId="51399DD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p=0.891</w:t>
                                  </w:r>
                                </w:p>
                              </w:tc>
                              <w:tc>
                                <w:tcPr>
                                  <w:tcW w:w="0" w:type="auto"/>
                                  <w:tcBorders>
                                    <w:top w:val="nil"/>
                                    <w:left w:val="nil"/>
                                    <w:bottom w:val="nil"/>
                                    <w:right w:val="nil"/>
                                  </w:tcBorders>
                                  <w:shd w:val="clear" w:color="auto" w:fill="auto"/>
                                  <w:noWrap/>
                                  <w:vAlign w:val="center"/>
                                  <w:hideMark/>
                                </w:tcPr>
                                <w:p w14:paraId="2A6842D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98.8%</w:t>
                                  </w:r>
                                </w:p>
                              </w:tc>
                              <w:tc>
                                <w:tcPr>
                                  <w:tcW w:w="0" w:type="auto"/>
                                  <w:tcBorders>
                                    <w:top w:val="nil"/>
                                    <w:left w:val="nil"/>
                                    <w:bottom w:val="nil"/>
                                    <w:right w:val="nil"/>
                                  </w:tcBorders>
                                  <w:shd w:val="clear" w:color="auto" w:fill="auto"/>
                                  <w:noWrap/>
                                  <w:vAlign w:val="center"/>
                                  <w:hideMark/>
                                </w:tcPr>
                                <w:p w14:paraId="7CD97C8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86.2%</w:t>
                                  </w:r>
                                </w:p>
                              </w:tc>
                              <w:tc>
                                <w:tcPr>
                                  <w:tcW w:w="0" w:type="auto"/>
                                  <w:tcBorders>
                                    <w:top w:val="nil"/>
                                    <w:left w:val="nil"/>
                                    <w:bottom w:val="nil"/>
                                    <w:right w:val="nil"/>
                                  </w:tcBorders>
                                </w:tcPr>
                                <w:p w14:paraId="3E8C72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94.4%</w:t>
                                  </w:r>
                                </w:p>
                              </w:tc>
                              <w:tc>
                                <w:tcPr>
                                  <w:tcW w:w="0" w:type="auto"/>
                                  <w:tcBorders>
                                    <w:top w:val="nil"/>
                                    <w:left w:val="nil"/>
                                    <w:bottom w:val="nil"/>
                                    <w:right w:val="single" w:sz="4" w:space="0" w:color="auto"/>
                                  </w:tcBorders>
                                  <w:shd w:val="clear" w:color="auto" w:fill="auto"/>
                                  <w:noWrap/>
                                  <w:vAlign w:val="center"/>
                                  <w:hideMark/>
                                </w:tcPr>
                                <w:p w14:paraId="2D0649A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654347F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w:t>
                                  </w:r>
                                </w:p>
                              </w:tc>
                              <w:tc>
                                <w:tcPr>
                                  <w:tcW w:w="0" w:type="auto"/>
                                  <w:tcBorders>
                                    <w:top w:val="nil"/>
                                    <w:left w:val="nil"/>
                                    <w:bottom w:val="nil"/>
                                    <w:right w:val="nil"/>
                                  </w:tcBorders>
                                  <w:shd w:val="clear" w:color="auto" w:fill="auto"/>
                                  <w:noWrap/>
                                  <w:vAlign w:val="center"/>
                                  <w:hideMark/>
                                </w:tcPr>
                                <w:p w14:paraId="612C4AC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w:t>
                                  </w:r>
                                </w:p>
                              </w:tc>
                              <w:tc>
                                <w:tcPr>
                                  <w:tcW w:w="0" w:type="auto"/>
                                  <w:tcBorders>
                                    <w:top w:val="nil"/>
                                    <w:left w:val="nil"/>
                                    <w:bottom w:val="nil"/>
                                    <w:right w:val="nil"/>
                                  </w:tcBorders>
                                </w:tcPr>
                                <w:p w14:paraId="7B3CDCA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0" w:type="auto"/>
                                  <w:tcBorders>
                                    <w:top w:val="nil"/>
                                    <w:left w:val="nil"/>
                                    <w:bottom w:val="nil"/>
                                    <w:right w:val="single" w:sz="4" w:space="0" w:color="auto"/>
                                  </w:tcBorders>
                                  <w:shd w:val="clear" w:color="auto" w:fill="auto"/>
                                  <w:noWrap/>
                                  <w:vAlign w:val="center"/>
                                  <w:hideMark/>
                                </w:tcPr>
                                <w:p w14:paraId="68E8D26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18064B3E"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E4241C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Respiratory (n=3,146)</w:t>
                                  </w:r>
                                </w:p>
                              </w:tc>
                              <w:tc>
                                <w:tcPr>
                                  <w:tcW w:w="0" w:type="auto"/>
                                  <w:tcBorders>
                                    <w:top w:val="nil"/>
                                    <w:left w:val="single" w:sz="4" w:space="0" w:color="auto"/>
                                    <w:bottom w:val="nil"/>
                                    <w:right w:val="nil"/>
                                  </w:tcBorders>
                                  <w:shd w:val="clear" w:color="auto" w:fill="auto"/>
                                  <w:noWrap/>
                                  <w:vAlign w:val="center"/>
                                  <w:hideMark/>
                                </w:tcPr>
                                <w:p w14:paraId="1EE26F3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£87.52</w:t>
                                  </w:r>
                                </w:p>
                              </w:tc>
                              <w:tc>
                                <w:tcPr>
                                  <w:tcW w:w="0" w:type="auto"/>
                                  <w:tcBorders>
                                    <w:top w:val="nil"/>
                                    <w:left w:val="nil"/>
                                    <w:bottom w:val="nil"/>
                                    <w:right w:val="nil"/>
                                  </w:tcBorders>
                                  <w:shd w:val="clear" w:color="auto" w:fill="auto"/>
                                  <w:noWrap/>
                                  <w:vAlign w:val="center"/>
                                  <w:hideMark/>
                                </w:tcPr>
                                <w:p w14:paraId="6FD0AD5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£89.40</w:t>
                                  </w:r>
                                </w:p>
                              </w:tc>
                              <w:tc>
                                <w:tcPr>
                                  <w:tcW w:w="0" w:type="auto"/>
                                  <w:tcBorders>
                                    <w:top w:val="nil"/>
                                    <w:left w:val="nil"/>
                                    <w:bottom w:val="nil"/>
                                    <w:right w:val="nil"/>
                                  </w:tcBorders>
                                </w:tcPr>
                                <w:p w14:paraId="3396330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£88.16</w:t>
                                  </w:r>
                                </w:p>
                              </w:tc>
                              <w:tc>
                                <w:tcPr>
                                  <w:tcW w:w="0" w:type="auto"/>
                                  <w:tcBorders>
                                    <w:top w:val="nil"/>
                                    <w:left w:val="nil"/>
                                    <w:bottom w:val="nil"/>
                                    <w:right w:val="single" w:sz="4" w:space="0" w:color="auto"/>
                                  </w:tcBorders>
                                  <w:shd w:val="clear" w:color="auto" w:fill="auto"/>
                                  <w:noWrap/>
                                  <w:vAlign w:val="center"/>
                                  <w:hideMark/>
                                </w:tcPr>
                                <w:p w14:paraId="2430605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p=0.897</w:t>
                                  </w:r>
                                </w:p>
                              </w:tc>
                              <w:tc>
                                <w:tcPr>
                                  <w:tcW w:w="0" w:type="auto"/>
                                  <w:tcBorders>
                                    <w:top w:val="nil"/>
                                    <w:left w:val="nil"/>
                                    <w:bottom w:val="nil"/>
                                    <w:right w:val="nil"/>
                                  </w:tcBorders>
                                  <w:shd w:val="clear" w:color="auto" w:fill="auto"/>
                                  <w:noWrap/>
                                  <w:vAlign w:val="center"/>
                                  <w:hideMark/>
                                </w:tcPr>
                                <w:p w14:paraId="6EECF0C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16.2%</w:t>
                                  </w:r>
                                </w:p>
                              </w:tc>
                              <w:tc>
                                <w:tcPr>
                                  <w:tcW w:w="0" w:type="auto"/>
                                  <w:tcBorders>
                                    <w:top w:val="nil"/>
                                    <w:left w:val="nil"/>
                                    <w:bottom w:val="nil"/>
                                    <w:right w:val="nil"/>
                                  </w:tcBorders>
                                  <w:shd w:val="clear" w:color="auto" w:fill="auto"/>
                                  <w:noWrap/>
                                  <w:vAlign w:val="center"/>
                                  <w:hideMark/>
                                </w:tcPr>
                                <w:p w14:paraId="12DDCFD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10.2%</w:t>
                                  </w:r>
                                </w:p>
                              </w:tc>
                              <w:tc>
                                <w:tcPr>
                                  <w:tcW w:w="0" w:type="auto"/>
                                  <w:tcBorders>
                                    <w:top w:val="nil"/>
                                    <w:left w:val="nil"/>
                                    <w:bottom w:val="nil"/>
                                    <w:right w:val="nil"/>
                                  </w:tcBorders>
                                </w:tcPr>
                                <w:p w14:paraId="627B6B4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14.3%</w:t>
                                  </w:r>
                                </w:p>
                              </w:tc>
                              <w:tc>
                                <w:tcPr>
                                  <w:tcW w:w="0" w:type="auto"/>
                                  <w:tcBorders>
                                    <w:top w:val="nil"/>
                                    <w:left w:val="nil"/>
                                    <w:bottom w:val="nil"/>
                                    <w:right w:val="single" w:sz="4" w:space="0" w:color="auto"/>
                                  </w:tcBorders>
                                  <w:shd w:val="clear" w:color="auto" w:fill="auto"/>
                                  <w:noWrap/>
                                  <w:vAlign w:val="center"/>
                                  <w:hideMark/>
                                </w:tcPr>
                                <w:p w14:paraId="33D087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61E620E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98.9%</w:t>
                                  </w:r>
                                </w:p>
                              </w:tc>
                              <w:tc>
                                <w:tcPr>
                                  <w:tcW w:w="0" w:type="auto"/>
                                  <w:tcBorders>
                                    <w:top w:val="nil"/>
                                    <w:left w:val="nil"/>
                                    <w:bottom w:val="nil"/>
                                    <w:right w:val="nil"/>
                                  </w:tcBorders>
                                  <w:shd w:val="clear" w:color="auto" w:fill="auto"/>
                                  <w:noWrap/>
                                  <w:vAlign w:val="center"/>
                                  <w:hideMark/>
                                </w:tcPr>
                                <w:p w14:paraId="54890C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86.3%</w:t>
                                  </w:r>
                                </w:p>
                              </w:tc>
                              <w:tc>
                                <w:tcPr>
                                  <w:tcW w:w="0" w:type="auto"/>
                                  <w:tcBorders>
                                    <w:top w:val="nil"/>
                                    <w:left w:val="nil"/>
                                    <w:bottom w:val="nil"/>
                                    <w:right w:val="nil"/>
                                  </w:tcBorders>
                                </w:tcPr>
                                <w:p w14:paraId="28A3B33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94.3%</w:t>
                                  </w:r>
                                </w:p>
                              </w:tc>
                              <w:tc>
                                <w:tcPr>
                                  <w:tcW w:w="0" w:type="auto"/>
                                  <w:tcBorders>
                                    <w:top w:val="nil"/>
                                    <w:left w:val="nil"/>
                                    <w:bottom w:val="nil"/>
                                    <w:right w:val="single" w:sz="4" w:space="0" w:color="auto"/>
                                  </w:tcBorders>
                                  <w:shd w:val="clear" w:color="auto" w:fill="auto"/>
                                  <w:noWrap/>
                                  <w:vAlign w:val="center"/>
                                  <w:hideMark/>
                                </w:tcPr>
                                <w:p w14:paraId="2B1E512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51BB2F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0.5%</w:t>
                                  </w:r>
                                </w:p>
                              </w:tc>
                              <w:tc>
                                <w:tcPr>
                                  <w:tcW w:w="0" w:type="auto"/>
                                  <w:tcBorders>
                                    <w:top w:val="nil"/>
                                    <w:left w:val="nil"/>
                                    <w:bottom w:val="nil"/>
                                    <w:right w:val="nil"/>
                                  </w:tcBorders>
                                  <w:shd w:val="clear" w:color="auto" w:fill="auto"/>
                                  <w:noWrap/>
                                  <w:vAlign w:val="center"/>
                                  <w:hideMark/>
                                </w:tcPr>
                                <w:p w14:paraId="52AD5BE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6.5%</w:t>
                                  </w:r>
                                </w:p>
                              </w:tc>
                              <w:tc>
                                <w:tcPr>
                                  <w:tcW w:w="0" w:type="auto"/>
                                  <w:tcBorders>
                                    <w:top w:val="nil"/>
                                    <w:left w:val="nil"/>
                                    <w:bottom w:val="nil"/>
                                    <w:right w:val="nil"/>
                                  </w:tcBorders>
                                </w:tcPr>
                                <w:p w14:paraId="5FAAE91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0" w:type="auto"/>
                                  <w:tcBorders>
                                    <w:top w:val="nil"/>
                                    <w:left w:val="nil"/>
                                    <w:bottom w:val="nil"/>
                                    <w:right w:val="single" w:sz="4" w:space="0" w:color="auto"/>
                                  </w:tcBorders>
                                  <w:shd w:val="clear" w:color="auto" w:fill="auto"/>
                                  <w:noWrap/>
                                  <w:vAlign w:val="center"/>
                                  <w:hideMark/>
                                </w:tcPr>
                                <w:p w14:paraId="3ABDA24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222D29C2"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448142C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Local Infection (n=866)</w:t>
                                  </w:r>
                                </w:p>
                              </w:tc>
                              <w:tc>
                                <w:tcPr>
                                  <w:tcW w:w="0" w:type="auto"/>
                                  <w:tcBorders>
                                    <w:top w:val="nil"/>
                                    <w:left w:val="single" w:sz="4" w:space="0" w:color="auto"/>
                                    <w:bottom w:val="nil"/>
                                    <w:right w:val="nil"/>
                                  </w:tcBorders>
                                  <w:shd w:val="clear" w:color="auto" w:fill="auto"/>
                                  <w:noWrap/>
                                  <w:vAlign w:val="center"/>
                                  <w:hideMark/>
                                </w:tcPr>
                                <w:p w14:paraId="2DEB50B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£92.97</w:t>
                                  </w:r>
                                </w:p>
                              </w:tc>
                              <w:tc>
                                <w:tcPr>
                                  <w:tcW w:w="0" w:type="auto"/>
                                  <w:tcBorders>
                                    <w:top w:val="nil"/>
                                    <w:left w:val="nil"/>
                                    <w:bottom w:val="nil"/>
                                    <w:right w:val="nil"/>
                                  </w:tcBorders>
                                  <w:shd w:val="clear" w:color="auto" w:fill="auto"/>
                                  <w:noWrap/>
                                  <w:vAlign w:val="center"/>
                                  <w:hideMark/>
                                </w:tcPr>
                                <w:p w14:paraId="37844B7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£88.26</w:t>
                                  </w:r>
                                </w:p>
                              </w:tc>
                              <w:tc>
                                <w:tcPr>
                                  <w:tcW w:w="0" w:type="auto"/>
                                  <w:tcBorders>
                                    <w:top w:val="nil"/>
                                    <w:left w:val="nil"/>
                                    <w:bottom w:val="nil"/>
                                    <w:right w:val="nil"/>
                                  </w:tcBorders>
                                </w:tcPr>
                                <w:p w14:paraId="694F8C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£91.34</w:t>
                                  </w:r>
                                </w:p>
                              </w:tc>
                              <w:tc>
                                <w:tcPr>
                                  <w:tcW w:w="0" w:type="auto"/>
                                  <w:tcBorders>
                                    <w:top w:val="nil"/>
                                    <w:left w:val="nil"/>
                                    <w:bottom w:val="nil"/>
                                    <w:right w:val="single" w:sz="4" w:space="0" w:color="auto"/>
                                  </w:tcBorders>
                                  <w:shd w:val="clear" w:color="auto" w:fill="auto"/>
                                  <w:noWrap/>
                                  <w:vAlign w:val="center"/>
                                  <w:hideMark/>
                                </w:tcPr>
                                <w:p w14:paraId="2BC2E31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p=0.521</w:t>
                                  </w:r>
                                </w:p>
                              </w:tc>
                              <w:tc>
                                <w:tcPr>
                                  <w:tcW w:w="0" w:type="auto"/>
                                  <w:tcBorders>
                                    <w:top w:val="nil"/>
                                    <w:left w:val="nil"/>
                                    <w:bottom w:val="nil"/>
                                    <w:right w:val="nil"/>
                                  </w:tcBorders>
                                  <w:shd w:val="clear" w:color="auto" w:fill="auto"/>
                                  <w:noWrap/>
                                  <w:vAlign w:val="center"/>
                                  <w:hideMark/>
                                </w:tcPr>
                                <w:p w14:paraId="6E8F8DC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40.3%</w:t>
                                  </w:r>
                                </w:p>
                              </w:tc>
                              <w:tc>
                                <w:tcPr>
                                  <w:tcW w:w="0" w:type="auto"/>
                                  <w:tcBorders>
                                    <w:top w:val="nil"/>
                                    <w:left w:val="nil"/>
                                    <w:bottom w:val="nil"/>
                                    <w:right w:val="nil"/>
                                  </w:tcBorders>
                                  <w:shd w:val="clear" w:color="auto" w:fill="auto"/>
                                  <w:noWrap/>
                                  <w:vAlign w:val="center"/>
                                  <w:hideMark/>
                                </w:tcPr>
                                <w:p w14:paraId="143FC9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39.9%</w:t>
                                  </w:r>
                                </w:p>
                              </w:tc>
                              <w:tc>
                                <w:tcPr>
                                  <w:tcW w:w="0" w:type="auto"/>
                                  <w:tcBorders>
                                    <w:top w:val="nil"/>
                                    <w:left w:val="nil"/>
                                    <w:bottom w:val="nil"/>
                                    <w:right w:val="nil"/>
                                  </w:tcBorders>
                                </w:tcPr>
                                <w:p w14:paraId="6E1431A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40.2%</w:t>
                                  </w:r>
                                </w:p>
                              </w:tc>
                              <w:tc>
                                <w:tcPr>
                                  <w:tcW w:w="0" w:type="auto"/>
                                  <w:tcBorders>
                                    <w:top w:val="nil"/>
                                    <w:left w:val="nil"/>
                                    <w:bottom w:val="nil"/>
                                    <w:right w:val="single" w:sz="4" w:space="0" w:color="auto"/>
                                  </w:tcBorders>
                                  <w:shd w:val="clear" w:color="auto" w:fill="auto"/>
                                  <w:noWrap/>
                                  <w:vAlign w:val="center"/>
                                  <w:hideMark/>
                                </w:tcPr>
                                <w:p w14:paraId="17C0FF9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p=0.978</w:t>
                                  </w:r>
                                </w:p>
                              </w:tc>
                              <w:tc>
                                <w:tcPr>
                                  <w:tcW w:w="0" w:type="auto"/>
                                  <w:tcBorders>
                                    <w:top w:val="nil"/>
                                    <w:left w:val="nil"/>
                                    <w:bottom w:val="nil"/>
                                    <w:right w:val="nil"/>
                                  </w:tcBorders>
                                  <w:shd w:val="clear" w:color="auto" w:fill="auto"/>
                                  <w:noWrap/>
                                  <w:vAlign w:val="center"/>
                                  <w:hideMark/>
                                </w:tcPr>
                                <w:p w14:paraId="621A72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98.4%</w:t>
                                  </w:r>
                                </w:p>
                              </w:tc>
                              <w:tc>
                                <w:tcPr>
                                  <w:tcW w:w="0" w:type="auto"/>
                                  <w:tcBorders>
                                    <w:top w:val="nil"/>
                                    <w:left w:val="nil"/>
                                    <w:bottom w:val="nil"/>
                                    <w:right w:val="nil"/>
                                  </w:tcBorders>
                                  <w:shd w:val="clear" w:color="auto" w:fill="auto"/>
                                  <w:noWrap/>
                                  <w:vAlign w:val="center"/>
                                  <w:hideMark/>
                                </w:tcPr>
                                <w:p w14:paraId="2B9C757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86.4%</w:t>
                                  </w:r>
                                </w:p>
                              </w:tc>
                              <w:tc>
                                <w:tcPr>
                                  <w:tcW w:w="0" w:type="auto"/>
                                  <w:tcBorders>
                                    <w:top w:val="nil"/>
                                    <w:left w:val="nil"/>
                                    <w:bottom w:val="nil"/>
                                    <w:right w:val="nil"/>
                                  </w:tcBorders>
                                </w:tcPr>
                                <w:p w14:paraId="2C52DC4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93.9%</w:t>
                                  </w:r>
                                </w:p>
                              </w:tc>
                              <w:tc>
                                <w:tcPr>
                                  <w:tcW w:w="0" w:type="auto"/>
                                  <w:tcBorders>
                                    <w:top w:val="nil"/>
                                    <w:left w:val="nil"/>
                                    <w:bottom w:val="nil"/>
                                    <w:right w:val="single" w:sz="4" w:space="0" w:color="auto"/>
                                  </w:tcBorders>
                                  <w:shd w:val="clear" w:color="auto" w:fill="auto"/>
                                  <w:noWrap/>
                                  <w:vAlign w:val="center"/>
                                  <w:hideMark/>
                                </w:tcPr>
                                <w:p w14:paraId="01DA44C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2D8E233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0.7%</w:t>
                                  </w:r>
                                </w:p>
                              </w:tc>
                              <w:tc>
                                <w:tcPr>
                                  <w:tcW w:w="0" w:type="auto"/>
                                  <w:tcBorders>
                                    <w:top w:val="nil"/>
                                    <w:left w:val="nil"/>
                                    <w:bottom w:val="nil"/>
                                    <w:right w:val="nil"/>
                                  </w:tcBorders>
                                  <w:shd w:val="clear" w:color="auto" w:fill="auto"/>
                                  <w:noWrap/>
                                  <w:vAlign w:val="center"/>
                                  <w:hideMark/>
                                </w:tcPr>
                                <w:p w14:paraId="40EAF94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4.1%</w:t>
                                  </w:r>
                                </w:p>
                              </w:tc>
                              <w:tc>
                                <w:tcPr>
                                  <w:tcW w:w="0" w:type="auto"/>
                                  <w:tcBorders>
                                    <w:top w:val="nil"/>
                                    <w:left w:val="nil"/>
                                    <w:bottom w:val="nil"/>
                                    <w:right w:val="nil"/>
                                  </w:tcBorders>
                                </w:tcPr>
                                <w:p w14:paraId="116953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w:t>
                                  </w:r>
                                </w:p>
                              </w:tc>
                              <w:tc>
                                <w:tcPr>
                                  <w:tcW w:w="0" w:type="auto"/>
                                  <w:tcBorders>
                                    <w:top w:val="nil"/>
                                    <w:left w:val="nil"/>
                                    <w:bottom w:val="nil"/>
                                    <w:right w:val="single" w:sz="4" w:space="0" w:color="auto"/>
                                  </w:tcBorders>
                                  <w:shd w:val="clear" w:color="auto" w:fill="auto"/>
                                  <w:noWrap/>
                                  <w:vAlign w:val="center"/>
                                  <w:hideMark/>
                                </w:tcPr>
                                <w:p w14:paraId="10C2F49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30F6CD59"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39A7AB1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Ear, Nose and Throat (n=906)</w:t>
                                  </w:r>
                                </w:p>
                              </w:tc>
                              <w:tc>
                                <w:tcPr>
                                  <w:tcW w:w="0" w:type="auto"/>
                                  <w:tcBorders>
                                    <w:top w:val="nil"/>
                                    <w:left w:val="single" w:sz="4" w:space="0" w:color="auto"/>
                                    <w:bottom w:val="nil"/>
                                    <w:right w:val="nil"/>
                                  </w:tcBorders>
                                  <w:shd w:val="clear" w:color="auto" w:fill="auto"/>
                                  <w:noWrap/>
                                  <w:vAlign w:val="center"/>
                                  <w:hideMark/>
                                </w:tcPr>
                                <w:p w14:paraId="705BE40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£86.78</w:t>
                                  </w:r>
                                </w:p>
                              </w:tc>
                              <w:tc>
                                <w:tcPr>
                                  <w:tcW w:w="0" w:type="auto"/>
                                  <w:tcBorders>
                                    <w:top w:val="nil"/>
                                    <w:left w:val="nil"/>
                                    <w:bottom w:val="nil"/>
                                    <w:right w:val="nil"/>
                                  </w:tcBorders>
                                  <w:shd w:val="clear" w:color="auto" w:fill="auto"/>
                                  <w:noWrap/>
                                  <w:vAlign w:val="center"/>
                                  <w:hideMark/>
                                </w:tcPr>
                                <w:p w14:paraId="1048BE3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£111.90</w:t>
                                  </w:r>
                                </w:p>
                              </w:tc>
                              <w:tc>
                                <w:tcPr>
                                  <w:tcW w:w="0" w:type="auto"/>
                                  <w:tcBorders>
                                    <w:top w:val="nil"/>
                                    <w:left w:val="nil"/>
                                    <w:bottom w:val="nil"/>
                                    <w:right w:val="nil"/>
                                  </w:tcBorders>
                                </w:tcPr>
                                <w:p w14:paraId="51B6D2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£92.30</w:t>
                                  </w:r>
                                </w:p>
                              </w:tc>
                              <w:tc>
                                <w:tcPr>
                                  <w:tcW w:w="0" w:type="auto"/>
                                  <w:tcBorders>
                                    <w:top w:val="nil"/>
                                    <w:left w:val="nil"/>
                                    <w:bottom w:val="nil"/>
                                    <w:right w:val="single" w:sz="4" w:space="0" w:color="auto"/>
                                  </w:tcBorders>
                                  <w:shd w:val="clear" w:color="auto" w:fill="auto"/>
                                  <w:noWrap/>
                                  <w:vAlign w:val="center"/>
                                  <w:hideMark/>
                                </w:tcPr>
                                <w:p w14:paraId="6DC39A8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040B589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41.5%</w:t>
                                  </w:r>
                                </w:p>
                              </w:tc>
                              <w:tc>
                                <w:tcPr>
                                  <w:tcW w:w="0" w:type="auto"/>
                                  <w:tcBorders>
                                    <w:top w:val="nil"/>
                                    <w:left w:val="nil"/>
                                    <w:bottom w:val="nil"/>
                                    <w:right w:val="nil"/>
                                  </w:tcBorders>
                                  <w:shd w:val="clear" w:color="auto" w:fill="auto"/>
                                  <w:noWrap/>
                                  <w:vAlign w:val="center"/>
                                  <w:hideMark/>
                                </w:tcPr>
                                <w:p w14:paraId="4252CAA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35.7%</w:t>
                                  </w:r>
                                </w:p>
                              </w:tc>
                              <w:tc>
                                <w:tcPr>
                                  <w:tcW w:w="0" w:type="auto"/>
                                  <w:tcBorders>
                                    <w:top w:val="nil"/>
                                    <w:left w:val="nil"/>
                                    <w:bottom w:val="nil"/>
                                    <w:right w:val="nil"/>
                                  </w:tcBorders>
                                </w:tcPr>
                                <w:p w14:paraId="7D35908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40.1%</w:t>
                                  </w:r>
                                </w:p>
                              </w:tc>
                              <w:tc>
                                <w:tcPr>
                                  <w:tcW w:w="0" w:type="auto"/>
                                  <w:tcBorders>
                                    <w:top w:val="nil"/>
                                    <w:left w:val="nil"/>
                                    <w:bottom w:val="nil"/>
                                    <w:right w:val="single" w:sz="4" w:space="0" w:color="auto"/>
                                  </w:tcBorders>
                                  <w:shd w:val="clear" w:color="auto" w:fill="auto"/>
                                  <w:noWrap/>
                                  <w:vAlign w:val="center"/>
                                  <w:hideMark/>
                                </w:tcPr>
                                <w:p w14:paraId="0AF5A0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p=0.298</w:t>
                                  </w:r>
                                </w:p>
                              </w:tc>
                              <w:tc>
                                <w:tcPr>
                                  <w:tcW w:w="0" w:type="auto"/>
                                  <w:tcBorders>
                                    <w:top w:val="nil"/>
                                    <w:left w:val="nil"/>
                                    <w:bottom w:val="nil"/>
                                    <w:right w:val="nil"/>
                                  </w:tcBorders>
                                  <w:shd w:val="clear" w:color="auto" w:fill="auto"/>
                                  <w:noWrap/>
                                  <w:vAlign w:val="center"/>
                                  <w:hideMark/>
                                </w:tcPr>
                                <w:p w14:paraId="0C12573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97.8%</w:t>
                                  </w:r>
                                </w:p>
                              </w:tc>
                              <w:tc>
                                <w:tcPr>
                                  <w:tcW w:w="0" w:type="auto"/>
                                  <w:tcBorders>
                                    <w:top w:val="nil"/>
                                    <w:left w:val="nil"/>
                                    <w:bottom w:val="nil"/>
                                    <w:right w:val="nil"/>
                                  </w:tcBorders>
                                  <w:shd w:val="clear" w:color="auto" w:fill="auto"/>
                                  <w:noWrap/>
                                  <w:vAlign w:val="center"/>
                                  <w:hideMark/>
                                </w:tcPr>
                                <w:p w14:paraId="36A81B1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86.8%</w:t>
                                  </w:r>
                                </w:p>
                              </w:tc>
                              <w:tc>
                                <w:tcPr>
                                  <w:tcW w:w="0" w:type="auto"/>
                                  <w:tcBorders>
                                    <w:top w:val="nil"/>
                                    <w:left w:val="nil"/>
                                    <w:bottom w:val="nil"/>
                                    <w:right w:val="nil"/>
                                  </w:tcBorders>
                                </w:tcPr>
                                <w:p w14:paraId="6A2419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w:t>
                                  </w:r>
                                </w:p>
                              </w:tc>
                              <w:tc>
                                <w:tcPr>
                                  <w:tcW w:w="0" w:type="auto"/>
                                  <w:tcBorders>
                                    <w:top w:val="nil"/>
                                    <w:left w:val="nil"/>
                                    <w:bottom w:val="nil"/>
                                    <w:right w:val="single" w:sz="4" w:space="0" w:color="auto"/>
                                  </w:tcBorders>
                                  <w:shd w:val="clear" w:color="auto" w:fill="auto"/>
                                  <w:noWrap/>
                                  <w:vAlign w:val="center"/>
                                  <w:hideMark/>
                                </w:tcPr>
                                <w:p w14:paraId="0600612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579C5F1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0.0%</w:t>
                                  </w:r>
                                </w:p>
                              </w:tc>
                              <w:tc>
                                <w:tcPr>
                                  <w:tcW w:w="0" w:type="auto"/>
                                  <w:tcBorders>
                                    <w:top w:val="nil"/>
                                    <w:left w:val="nil"/>
                                    <w:bottom w:val="nil"/>
                                    <w:right w:val="nil"/>
                                  </w:tcBorders>
                                  <w:shd w:val="clear" w:color="auto" w:fill="auto"/>
                                  <w:noWrap/>
                                  <w:vAlign w:val="center"/>
                                  <w:hideMark/>
                                </w:tcPr>
                                <w:p w14:paraId="24F92FE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2.8%</w:t>
                                  </w:r>
                                </w:p>
                              </w:tc>
                              <w:tc>
                                <w:tcPr>
                                  <w:tcW w:w="0" w:type="auto"/>
                                  <w:tcBorders>
                                    <w:top w:val="nil"/>
                                    <w:left w:val="nil"/>
                                    <w:bottom w:val="nil"/>
                                    <w:right w:val="nil"/>
                                  </w:tcBorders>
                                </w:tcPr>
                                <w:p w14:paraId="06B07BE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w:t>
                                  </w:r>
                                </w:p>
                              </w:tc>
                              <w:tc>
                                <w:tcPr>
                                  <w:tcW w:w="0" w:type="auto"/>
                                  <w:tcBorders>
                                    <w:top w:val="nil"/>
                                    <w:left w:val="nil"/>
                                    <w:bottom w:val="nil"/>
                                    <w:right w:val="single" w:sz="4" w:space="0" w:color="auto"/>
                                  </w:tcBorders>
                                  <w:shd w:val="clear" w:color="auto" w:fill="auto"/>
                                  <w:noWrap/>
                                  <w:vAlign w:val="center"/>
                                  <w:hideMark/>
                                </w:tcPr>
                                <w:p w14:paraId="3B8D25F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17F7ABF8" w14:textId="77777777" w:rsidTr="00BE2DA9">
                              <w:trPr>
                                <w:trHeight w:val="285"/>
                              </w:trPr>
                              <w:tc>
                                <w:tcPr>
                                  <w:tcW w:w="0" w:type="auto"/>
                                  <w:tcBorders>
                                    <w:top w:val="nil"/>
                                    <w:left w:val="single" w:sz="4" w:space="0" w:color="auto"/>
                                    <w:bottom w:val="nil"/>
                                    <w:right w:val="nil"/>
                                  </w:tcBorders>
                                  <w:shd w:val="clear" w:color="000000" w:fill="D9D9D9"/>
                                  <w:noWrap/>
                                  <w:vAlign w:val="bottom"/>
                                  <w:hideMark/>
                                </w:tcPr>
                                <w:p w14:paraId="0730ADE5" w14:textId="77777777" w:rsidR="00C37CCA" w:rsidRPr="00E57E4B" w:rsidRDefault="00C37CCA" w:rsidP="00D55FD1">
                                  <w:pPr>
                                    <w:spacing w:after="0" w:line="240" w:lineRule="auto"/>
                                    <w:rPr>
                                      <w:rFonts w:ascii="Times New Roman" w:eastAsia="Times New Roman" w:hAnsi="Times New Roman" w:cs="Times New Roman"/>
                                      <w:b/>
                                      <w:bCs/>
                                      <w:i/>
                                      <w:iCs/>
                                      <w:color w:val="000000"/>
                                      <w:sz w:val="18"/>
                                      <w:szCs w:val="18"/>
                                      <w:lang w:eastAsia="en-GB"/>
                                    </w:rPr>
                                  </w:pPr>
                                  <w:r w:rsidRPr="00E57E4B">
                                    <w:rPr>
                                      <w:rFonts w:ascii="Times New Roman" w:eastAsia="Times New Roman" w:hAnsi="Times New Roman" w:cs="Times New Roman"/>
                                      <w:b/>
                                      <w:bCs/>
                                      <w:i/>
                                      <w:iCs/>
                                      <w:color w:val="000000"/>
                                      <w:sz w:val="18"/>
                                      <w:szCs w:val="18"/>
                                      <w:lang w:eastAsia="en-GB"/>
                                    </w:rPr>
                                    <w:t>Age</w:t>
                                  </w:r>
                                </w:p>
                              </w:tc>
                              <w:tc>
                                <w:tcPr>
                                  <w:tcW w:w="0" w:type="auto"/>
                                  <w:tcBorders>
                                    <w:top w:val="nil"/>
                                    <w:left w:val="single" w:sz="4" w:space="0" w:color="auto"/>
                                    <w:bottom w:val="nil"/>
                                    <w:right w:val="nil"/>
                                  </w:tcBorders>
                                  <w:shd w:val="clear" w:color="000000" w:fill="D9D9D9"/>
                                  <w:noWrap/>
                                  <w:vAlign w:val="center"/>
                                  <w:hideMark/>
                                </w:tcPr>
                                <w:p w14:paraId="718BE68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F16EB8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4D56A63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10341FD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3AB759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26FE97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0FFE30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258AD65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A4E611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0BF059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1E9D8DB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1D51D98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6811FCA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516AE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2226777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38C27B0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r>
                            <w:tr w:rsidR="00C37CCA" w:rsidRPr="00E57E4B" w14:paraId="030FAA7D"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138D017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&lt;3 months (n=932)</w:t>
                                  </w:r>
                                </w:p>
                              </w:tc>
                              <w:tc>
                                <w:tcPr>
                                  <w:tcW w:w="0" w:type="auto"/>
                                  <w:tcBorders>
                                    <w:top w:val="nil"/>
                                    <w:left w:val="single" w:sz="4" w:space="0" w:color="auto"/>
                                    <w:bottom w:val="nil"/>
                                    <w:right w:val="nil"/>
                                  </w:tcBorders>
                                  <w:shd w:val="clear" w:color="auto" w:fill="auto"/>
                                  <w:noWrap/>
                                  <w:vAlign w:val="center"/>
                                  <w:hideMark/>
                                </w:tcPr>
                                <w:p w14:paraId="237D164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£99.49</w:t>
                                  </w:r>
                                </w:p>
                              </w:tc>
                              <w:tc>
                                <w:tcPr>
                                  <w:tcW w:w="0" w:type="auto"/>
                                  <w:tcBorders>
                                    <w:top w:val="nil"/>
                                    <w:left w:val="nil"/>
                                    <w:bottom w:val="nil"/>
                                    <w:right w:val="nil"/>
                                  </w:tcBorders>
                                  <w:shd w:val="clear" w:color="auto" w:fill="auto"/>
                                  <w:noWrap/>
                                  <w:vAlign w:val="center"/>
                                  <w:hideMark/>
                                </w:tcPr>
                                <w:p w14:paraId="10CD886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£242.54</w:t>
                                  </w:r>
                                </w:p>
                              </w:tc>
                              <w:tc>
                                <w:tcPr>
                                  <w:tcW w:w="0" w:type="auto"/>
                                  <w:tcBorders>
                                    <w:top w:val="nil"/>
                                    <w:left w:val="nil"/>
                                    <w:bottom w:val="nil"/>
                                    <w:right w:val="nil"/>
                                  </w:tcBorders>
                                </w:tcPr>
                                <w:p w14:paraId="37F697A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£152.88</w:t>
                                  </w:r>
                                </w:p>
                              </w:tc>
                              <w:tc>
                                <w:tcPr>
                                  <w:tcW w:w="0" w:type="auto"/>
                                  <w:tcBorders>
                                    <w:top w:val="nil"/>
                                    <w:left w:val="nil"/>
                                    <w:bottom w:val="nil"/>
                                    <w:right w:val="single" w:sz="4" w:space="0" w:color="auto"/>
                                  </w:tcBorders>
                                  <w:shd w:val="clear" w:color="auto" w:fill="auto"/>
                                  <w:noWrap/>
                                  <w:vAlign w:val="center"/>
                                  <w:hideMark/>
                                </w:tcPr>
                                <w:p w14:paraId="0A23EE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F8FFD1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5.2%</w:t>
                                  </w:r>
                                </w:p>
                              </w:tc>
                              <w:tc>
                                <w:tcPr>
                                  <w:tcW w:w="0" w:type="auto"/>
                                  <w:tcBorders>
                                    <w:top w:val="nil"/>
                                    <w:left w:val="nil"/>
                                    <w:bottom w:val="nil"/>
                                    <w:right w:val="nil"/>
                                  </w:tcBorders>
                                  <w:shd w:val="clear" w:color="auto" w:fill="auto"/>
                                  <w:noWrap/>
                                  <w:vAlign w:val="center"/>
                                  <w:hideMark/>
                                </w:tcPr>
                                <w:p w14:paraId="71ED1C8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5.6%</w:t>
                                  </w:r>
                                </w:p>
                              </w:tc>
                              <w:tc>
                                <w:tcPr>
                                  <w:tcW w:w="0" w:type="auto"/>
                                  <w:tcBorders>
                                    <w:top w:val="nil"/>
                                    <w:left w:val="nil"/>
                                    <w:bottom w:val="nil"/>
                                    <w:right w:val="nil"/>
                                  </w:tcBorders>
                                </w:tcPr>
                                <w:p w14:paraId="306CDB6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0" w:type="auto"/>
                                  <w:tcBorders>
                                    <w:top w:val="nil"/>
                                    <w:left w:val="nil"/>
                                    <w:bottom w:val="nil"/>
                                    <w:right w:val="single" w:sz="4" w:space="0" w:color="auto"/>
                                  </w:tcBorders>
                                  <w:shd w:val="clear" w:color="auto" w:fill="auto"/>
                                  <w:noWrap/>
                                  <w:vAlign w:val="center"/>
                                  <w:hideMark/>
                                </w:tcPr>
                                <w:p w14:paraId="5B2925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p=0.947</w:t>
                                  </w:r>
                                </w:p>
                              </w:tc>
                              <w:tc>
                                <w:tcPr>
                                  <w:tcW w:w="0" w:type="auto"/>
                                  <w:tcBorders>
                                    <w:top w:val="nil"/>
                                    <w:left w:val="nil"/>
                                    <w:bottom w:val="nil"/>
                                    <w:right w:val="nil"/>
                                  </w:tcBorders>
                                  <w:shd w:val="clear" w:color="auto" w:fill="auto"/>
                                  <w:noWrap/>
                                  <w:vAlign w:val="center"/>
                                  <w:hideMark/>
                                </w:tcPr>
                                <w:p w14:paraId="548422B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99.2%</w:t>
                                  </w:r>
                                </w:p>
                              </w:tc>
                              <w:tc>
                                <w:tcPr>
                                  <w:tcW w:w="0" w:type="auto"/>
                                  <w:tcBorders>
                                    <w:top w:val="nil"/>
                                    <w:left w:val="nil"/>
                                    <w:bottom w:val="nil"/>
                                    <w:right w:val="nil"/>
                                  </w:tcBorders>
                                  <w:shd w:val="clear" w:color="auto" w:fill="auto"/>
                                  <w:noWrap/>
                                  <w:vAlign w:val="center"/>
                                  <w:hideMark/>
                                </w:tcPr>
                                <w:p w14:paraId="6C357C0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87.9%</w:t>
                                  </w:r>
                                </w:p>
                              </w:tc>
                              <w:tc>
                                <w:tcPr>
                                  <w:tcW w:w="0" w:type="auto"/>
                                  <w:tcBorders>
                                    <w:top w:val="nil"/>
                                    <w:left w:val="nil"/>
                                    <w:bottom w:val="nil"/>
                                    <w:right w:val="nil"/>
                                  </w:tcBorders>
                                </w:tcPr>
                                <w:p w14:paraId="5AE3404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95.2%</w:t>
                                  </w:r>
                                </w:p>
                              </w:tc>
                              <w:tc>
                                <w:tcPr>
                                  <w:tcW w:w="0" w:type="auto"/>
                                  <w:tcBorders>
                                    <w:top w:val="nil"/>
                                    <w:left w:val="nil"/>
                                    <w:bottom w:val="nil"/>
                                    <w:right w:val="single" w:sz="4" w:space="0" w:color="auto"/>
                                  </w:tcBorders>
                                  <w:shd w:val="clear" w:color="auto" w:fill="auto"/>
                                  <w:noWrap/>
                                  <w:vAlign w:val="center"/>
                                  <w:hideMark/>
                                </w:tcPr>
                                <w:p w14:paraId="5B25BED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5216BF7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1.2%</w:t>
                                  </w:r>
                                </w:p>
                              </w:tc>
                              <w:tc>
                                <w:tcPr>
                                  <w:tcW w:w="0" w:type="auto"/>
                                  <w:tcBorders>
                                    <w:top w:val="nil"/>
                                    <w:left w:val="nil"/>
                                    <w:bottom w:val="nil"/>
                                    <w:right w:val="nil"/>
                                  </w:tcBorders>
                                  <w:shd w:val="clear" w:color="auto" w:fill="auto"/>
                                  <w:noWrap/>
                                  <w:vAlign w:val="center"/>
                                  <w:hideMark/>
                                </w:tcPr>
                                <w:p w14:paraId="4DBBA95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14.3%</w:t>
                                  </w:r>
                                </w:p>
                              </w:tc>
                              <w:tc>
                                <w:tcPr>
                                  <w:tcW w:w="0" w:type="auto"/>
                                  <w:tcBorders>
                                    <w:top w:val="nil"/>
                                    <w:left w:val="nil"/>
                                    <w:bottom w:val="nil"/>
                                    <w:right w:val="nil"/>
                                  </w:tcBorders>
                                </w:tcPr>
                                <w:p w14:paraId="335B830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w:t>
                                  </w:r>
                                </w:p>
                              </w:tc>
                              <w:tc>
                                <w:tcPr>
                                  <w:tcW w:w="0" w:type="auto"/>
                                  <w:tcBorders>
                                    <w:top w:val="nil"/>
                                    <w:left w:val="nil"/>
                                    <w:bottom w:val="nil"/>
                                    <w:right w:val="single" w:sz="4" w:space="0" w:color="auto"/>
                                  </w:tcBorders>
                                  <w:shd w:val="clear" w:color="auto" w:fill="auto"/>
                                  <w:noWrap/>
                                  <w:vAlign w:val="center"/>
                                  <w:hideMark/>
                                </w:tcPr>
                                <w:p w14:paraId="58BDC3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311EBA26"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B0C2F8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3-6 months (n=829)</w:t>
                                  </w:r>
                                </w:p>
                              </w:tc>
                              <w:tc>
                                <w:tcPr>
                                  <w:tcW w:w="0" w:type="auto"/>
                                  <w:tcBorders>
                                    <w:top w:val="nil"/>
                                    <w:left w:val="single" w:sz="4" w:space="0" w:color="auto"/>
                                    <w:bottom w:val="nil"/>
                                    <w:right w:val="nil"/>
                                  </w:tcBorders>
                                  <w:shd w:val="clear" w:color="auto" w:fill="auto"/>
                                  <w:noWrap/>
                                  <w:vAlign w:val="center"/>
                                  <w:hideMark/>
                                </w:tcPr>
                                <w:p w14:paraId="6D88887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£135.55</w:t>
                                  </w:r>
                                </w:p>
                              </w:tc>
                              <w:tc>
                                <w:tcPr>
                                  <w:tcW w:w="0" w:type="auto"/>
                                  <w:tcBorders>
                                    <w:top w:val="nil"/>
                                    <w:left w:val="nil"/>
                                    <w:bottom w:val="nil"/>
                                    <w:right w:val="nil"/>
                                  </w:tcBorders>
                                  <w:shd w:val="clear" w:color="auto" w:fill="auto"/>
                                  <w:noWrap/>
                                  <w:vAlign w:val="center"/>
                                  <w:hideMark/>
                                </w:tcPr>
                                <w:p w14:paraId="29E82B1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£196.38</w:t>
                                  </w:r>
                                </w:p>
                              </w:tc>
                              <w:tc>
                                <w:tcPr>
                                  <w:tcW w:w="0" w:type="auto"/>
                                  <w:tcBorders>
                                    <w:top w:val="nil"/>
                                    <w:left w:val="nil"/>
                                    <w:bottom w:val="nil"/>
                                    <w:right w:val="nil"/>
                                  </w:tcBorders>
                                </w:tcPr>
                                <w:p w14:paraId="4AC900D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£162.38</w:t>
                                  </w:r>
                                </w:p>
                              </w:tc>
                              <w:tc>
                                <w:tcPr>
                                  <w:tcW w:w="0" w:type="auto"/>
                                  <w:tcBorders>
                                    <w:top w:val="nil"/>
                                    <w:left w:val="nil"/>
                                    <w:bottom w:val="nil"/>
                                    <w:right w:val="single" w:sz="4" w:space="0" w:color="auto"/>
                                  </w:tcBorders>
                                  <w:shd w:val="clear" w:color="auto" w:fill="auto"/>
                                  <w:noWrap/>
                                  <w:vAlign w:val="center"/>
                                  <w:hideMark/>
                                </w:tcPr>
                                <w:p w14:paraId="1C3143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28F247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8.8%</w:t>
                                  </w:r>
                                </w:p>
                              </w:tc>
                              <w:tc>
                                <w:tcPr>
                                  <w:tcW w:w="0" w:type="auto"/>
                                  <w:tcBorders>
                                    <w:top w:val="nil"/>
                                    <w:left w:val="nil"/>
                                    <w:bottom w:val="nil"/>
                                    <w:right w:val="nil"/>
                                  </w:tcBorders>
                                  <w:shd w:val="clear" w:color="auto" w:fill="auto"/>
                                  <w:noWrap/>
                                  <w:vAlign w:val="center"/>
                                  <w:hideMark/>
                                </w:tcPr>
                                <w:p w14:paraId="719FE95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8.2%</w:t>
                                  </w:r>
                                </w:p>
                              </w:tc>
                              <w:tc>
                                <w:tcPr>
                                  <w:tcW w:w="0" w:type="auto"/>
                                  <w:tcBorders>
                                    <w:top w:val="nil"/>
                                    <w:left w:val="nil"/>
                                    <w:bottom w:val="nil"/>
                                    <w:right w:val="nil"/>
                                  </w:tcBorders>
                                </w:tcPr>
                                <w:p w14:paraId="1EC6E64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c>
                                <w:tcPr>
                                  <w:tcW w:w="0" w:type="auto"/>
                                  <w:tcBorders>
                                    <w:top w:val="nil"/>
                                    <w:left w:val="nil"/>
                                    <w:bottom w:val="nil"/>
                                    <w:right w:val="single" w:sz="4" w:space="0" w:color="auto"/>
                                  </w:tcBorders>
                                  <w:shd w:val="clear" w:color="auto" w:fill="auto"/>
                                  <w:noWrap/>
                                  <w:vAlign w:val="center"/>
                                  <w:hideMark/>
                                </w:tcPr>
                                <w:p w14:paraId="4F7DE70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p=0.935</w:t>
                                  </w:r>
                                </w:p>
                              </w:tc>
                              <w:tc>
                                <w:tcPr>
                                  <w:tcW w:w="0" w:type="auto"/>
                                  <w:tcBorders>
                                    <w:top w:val="nil"/>
                                    <w:left w:val="nil"/>
                                    <w:bottom w:val="nil"/>
                                    <w:right w:val="nil"/>
                                  </w:tcBorders>
                                  <w:shd w:val="clear" w:color="auto" w:fill="auto"/>
                                  <w:noWrap/>
                                  <w:vAlign w:val="center"/>
                                  <w:hideMark/>
                                </w:tcPr>
                                <w:p w14:paraId="2C149C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98.5%</w:t>
                                  </w:r>
                                </w:p>
                              </w:tc>
                              <w:tc>
                                <w:tcPr>
                                  <w:tcW w:w="0" w:type="auto"/>
                                  <w:tcBorders>
                                    <w:top w:val="nil"/>
                                    <w:left w:val="nil"/>
                                    <w:bottom w:val="nil"/>
                                    <w:right w:val="nil"/>
                                  </w:tcBorders>
                                  <w:shd w:val="clear" w:color="auto" w:fill="auto"/>
                                  <w:noWrap/>
                                  <w:vAlign w:val="center"/>
                                  <w:hideMark/>
                                </w:tcPr>
                                <w:p w14:paraId="2DD268E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90.1%</w:t>
                                  </w:r>
                                </w:p>
                              </w:tc>
                              <w:tc>
                                <w:tcPr>
                                  <w:tcW w:w="0" w:type="auto"/>
                                  <w:tcBorders>
                                    <w:top w:val="nil"/>
                                    <w:left w:val="nil"/>
                                    <w:bottom w:val="nil"/>
                                    <w:right w:val="nil"/>
                                  </w:tcBorders>
                                </w:tcPr>
                                <w:p w14:paraId="7C10577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95.2%</w:t>
                                  </w:r>
                                </w:p>
                              </w:tc>
                              <w:tc>
                                <w:tcPr>
                                  <w:tcW w:w="0" w:type="auto"/>
                                  <w:tcBorders>
                                    <w:top w:val="nil"/>
                                    <w:left w:val="nil"/>
                                    <w:bottom w:val="nil"/>
                                    <w:right w:val="single" w:sz="4" w:space="0" w:color="auto"/>
                                  </w:tcBorders>
                                  <w:shd w:val="clear" w:color="auto" w:fill="auto"/>
                                  <w:noWrap/>
                                  <w:vAlign w:val="center"/>
                                  <w:hideMark/>
                                </w:tcPr>
                                <w:p w14:paraId="19F8446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6463F01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2.3%</w:t>
                                  </w:r>
                                </w:p>
                              </w:tc>
                              <w:tc>
                                <w:tcPr>
                                  <w:tcW w:w="0" w:type="auto"/>
                                  <w:tcBorders>
                                    <w:top w:val="nil"/>
                                    <w:left w:val="nil"/>
                                    <w:bottom w:val="nil"/>
                                    <w:right w:val="nil"/>
                                  </w:tcBorders>
                                  <w:shd w:val="clear" w:color="auto" w:fill="auto"/>
                                  <w:noWrap/>
                                  <w:vAlign w:val="center"/>
                                  <w:hideMark/>
                                </w:tcPr>
                                <w:p w14:paraId="68FF6F2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7.1%</w:t>
                                  </w:r>
                                </w:p>
                              </w:tc>
                              <w:tc>
                                <w:tcPr>
                                  <w:tcW w:w="0" w:type="auto"/>
                                  <w:tcBorders>
                                    <w:top w:val="nil"/>
                                    <w:left w:val="nil"/>
                                    <w:bottom w:val="nil"/>
                                    <w:right w:val="nil"/>
                                  </w:tcBorders>
                                </w:tcPr>
                                <w:p w14:paraId="2A59586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0" w:type="auto"/>
                                  <w:tcBorders>
                                    <w:top w:val="nil"/>
                                    <w:left w:val="nil"/>
                                    <w:bottom w:val="nil"/>
                                    <w:right w:val="single" w:sz="4" w:space="0" w:color="auto"/>
                                  </w:tcBorders>
                                  <w:shd w:val="clear" w:color="auto" w:fill="auto"/>
                                  <w:noWrap/>
                                  <w:vAlign w:val="center"/>
                                  <w:hideMark/>
                                </w:tcPr>
                                <w:p w14:paraId="40A2658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45F986F8"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2D81B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6-12 months (n=1,991)</w:t>
                                  </w:r>
                                </w:p>
                              </w:tc>
                              <w:tc>
                                <w:tcPr>
                                  <w:tcW w:w="0" w:type="auto"/>
                                  <w:tcBorders>
                                    <w:top w:val="nil"/>
                                    <w:left w:val="single" w:sz="4" w:space="0" w:color="auto"/>
                                    <w:bottom w:val="nil"/>
                                    <w:right w:val="nil"/>
                                  </w:tcBorders>
                                  <w:shd w:val="clear" w:color="auto" w:fill="auto"/>
                                  <w:noWrap/>
                                  <w:vAlign w:val="center"/>
                                  <w:hideMark/>
                                </w:tcPr>
                                <w:p w14:paraId="379738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£101.04</w:t>
                                  </w:r>
                                </w:p>
                              </w:tc>
                              <w:tc>
                                <w:tcPr>
                                  <w:tcW w:w="0" w:type="auto"/>
                                  <w:tcBorders>
                                    <w:top w:val="nil"/>
                                    <w:left w:val="nil"/>
                                    <w:bottom w:val="nil"/>
                                    <w:right w:val="nil"/>
                                  </w:tcBorders>
                                  <w:shd w:val="clear" w:color="auto" w:fill="auto"/>
                                  <w:noWrap/>
                                  <w:vAlign w:val="center"/>
                                  <w:hideMark/>
                                </w:tcPr>
                                <w:p w14:paraId="3F6DFE0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£95.29</w:t>
                                  </w:r>
                                </w:p>
                              </w:tc>
                              <w:tc>
                                <w:tcPr>
                                  <w:tcW w:w="0" w:type="auto"/>
                                  <w:tcBorders>
                                    <w:top w:val="nil"/>
                                    <w:left w:val="nil"/>
                                    <w:bottom w:val="nil"/>
                                    <w:right w:val="nil"/>
                                  </w:tcBorders>
                                </w:tcPr>
                                <w:p w14:paraId="79B7782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£100.60</w:t>
                                  </w:r>
                                </w:p>
                              </w:tc>
                              <w:tc>
                                <w:tcPr>
                                  <w:tcW w:w="0" w:type="auto"/>
                                  <w:tcBorders>
                                    <w:top w:val="nil"/>
                                    <w:left w:val="nil"/>
                                    <w:bottom w:val="nil"/>
                                    <w:right w:val="single" w:sz="4" w:space="0" w:color="auto"/>
                                  </w:tcBorders>
                                  <w:shd w:val="clear" w:color="auto" w:fill="auto"/>
                                  <w:noWrap/>
                                  <w:vAlign w:val="center"/>
                                  <w:hideMark/>
                                </w:tcPr>
                                <w:p w14:paraId="0E889A8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bottom"/>
                                  <w:hideMark/>
                                </w:tcPr>
                                <w:p w14:paraId="299CEF5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13.1%</w:t>
                                  </w:r>
                                </w:p>
                              </w:tc>
                              <w:tc>
                                <w:tcPr>
                                  <w:tcW w:w="0" w:type="auto"/>
                                  <w:tcBorders>
                                    <w:top w:val="nil"/>
                                    <w:left w:val="nil"/>
                                    <w:bottom w:val="nil"/>
                                    <w:right w:val="nil"/>
                                  </w:tcBorders>
                                  <w:shd w:val="clear" w:color="auto" w:fill="auto"/>
                                  <w:noWrap/>
                                  <w:vAlign w:val="bottom"/>
                                  <w:hideMark/>
                                </w:tcPr>
                                <w:p w14:paraId="0497466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w:t>
                                  </w:r>
                                </w:p>
                              </w:tc>
                              <w:tc>
                                <w:tcPr>
                                  <w:tcW w:w="0" w:type="auto"/>
                                  <w:tcBorders>
                                    <w:top w:val="nil"/>
                                    <w:left w:val="nil"/>
                                    <w:bottom w:val="nil"/>
                                    <w:right w:val="nil"/>
                                  </w:tcBorders>
                                </w:tcPr>
                                <w:p w14:paraId="3A73ECA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0" w:type="auto"/>
                                  <w:tcBorders>
                                    <w:top w:val="nil"/>
                                    <w:left w:val="nil"/>
                                    <w:bottom w:val="nil"/>
                                    <w:right w:val="single" w:sz="4" w:space="0" w:color="auto"/>
                                  </w:tcBorders>
                                  <w:shd w:val="clear" w:color="auto" w:fill="auto"/>
                                  <w:noWrap/>
                                  <w:vAlign w:val="center"/>
                                  <w:hideMark/>
                                </w:tcPr>
                                <w:p w14:paraId="0C4A8E5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p=0.012</w:t>
                                  </w:r>
                                </w:p>
                              </w:tc>
                              <w:tc>
                                <w:tcPr>
                                  <w:tcW w:w="0" w:type="auto"/>
                                  <w:tcBorders>
                                    <w:top w:val="nil"/>
                                    <w:left w:val="nil"/>
                                    <w:bottom w:val="nil"/>
                                    <w:right w:val="nil"/>
                                  </w:tcBorders>
                                  <w:shd w:val="clear" w:color="auto" w:fill="auto"/>
                                  <w:noWrap/>
                                  <w:vAlign w:val="center"/>
                                  <w:hideMark/>
                                </w:tcPr>
                                <w:p w14:paraId="2343B15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98.4%</w:t>
                                  </w:r>
                                </w:p>
                              </w:tc>
                              <w:tc>
                                <w:tcPr>
                                  <w:tcW w:w="0" w:type="auto"/>
                                  <w:tcBorders>
                                    <w:top w:val="nil"/>
                                    <w:left w:val="nil"/>
                                    <w:bottom w:val="nil"/>
                                    <w:right w:val="nil"/>
                                  </w:tcBorders>
                                  <w:shd w:val="clear" w:color="auto" w:fill="auto"/>
                                  <w:noWrap/>
                                  <w:vAlign w:val="center"/>
                                  <w:hideMark/>
                                </w:tcPr>
                                <w:p w14:paraId="76F73B9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89.5%</w:t>
                                  </w:r>
                                </w:p>
                              </w:tc>
                              <w:tc>
                                <w:tcPr>
                                  <w:tcW w:w="0" w:type="auto"/>
                                  <w:tcBorders>
                                    <w:top w:val="nil"/>
                                    <w:left w:val="nil"/>
                                    <w:bottom w:val="nil"/>
                                    <w:right w:val="nil"/>
                                  </w:tcBorders>
                                </w:tcPr>
                                <w:p w14:paraId="05B6A3D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94.4%</w:t>
                                  </w:r>
                                </w:p>
                              </w:tc>
                              <w:tc>
                                <w:tcPr>
                                  <w:tcW w:w="0" w:type="auto"/>
                                  <w:tcBorders>
                                    <w:top w:val="nil"/>
                                    <w:left w:val="nil"/>
                                    <w:bottom w:val="nil"/>
                                    <w:right w:val="single" w:sz="4" w:space="0" w:color="auto"/>
                                  </w:tcBorders>
                                  <w:shd w:val="clear" w:color="auto" w:fill="auto"/>
                                  <w:noWrap/>
                                  <w:vAlign w:val="center"/>
                                  <w:hideMark/>
                                </w:tcPr>
                                <w:p w14:paraId="4AB7622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783DCBE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w:t>
                                  </w:r>
                                </w:p>
                              </w:tc>
                              <w:tc>
                                <w:tcPr>
                                  <w:tcW w:w="0" w:type="auto"/>
                                  <w:tcBorders>
                                    <w:top w:val="nil"/>
                                    <w:left w:val="nil"/>
                                    <w:bottom w:val="nil"/>
                                    <w:right w:val="nil"/>
                                  </w:tcBorders>
                                  <w:shd w:val="clear" w:color="auto" w:fill="auto"/>
                                  <w:noWrap/>
                                  <w:vAlign w:val="center"/>
                                  <w:hideMark/>
                                </w:tcPr>
                                <w:p w14:paraId="75C47DA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7.8%</w:t>
                                  </w:r>
                                </w:p>
                              </w:tc>
                              <w:tc>
                                <w:tcPr>
                                  <w:tcW w:w="0" w:type="auto"/>
                                  <w:tcBorders>
                                    <w:top w:val="nil"/>
                                    <w:left w:val="nil"/>
                                    <w:bottom w:val="nil"/>
                                    <w:right w:val="nil"/>
                                  </w:tcBorders>
                                </w:tcPr>
                                <w:p w14:paraId="0E14C7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0" w:type="auto"/>
                                  <w:tcBorders>
                                    <w:top w:val="nil"/>
                                    <w:left w:val="nil"/>
                                    <w:bottom w:val="nil"/>
                                    <w:right w:val="single" w:sz="4" w:space="0" w:color="auto"/>
                                  </w:tcBorders>
                                  <w:shd w:val="clear" w:color="auto" w:fill="auto"/>
                                  <w:noWrap/>
                                  <w:vAlign w:val="center"/>
                                  <w:hideMark/>
                                </w:tcPr>
                                <w:p w14:paraId="4E44F1B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506D0FEE"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10BBA63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 years (n=4,956)</w:t>
                                  </w:r>
                                </w:p>
                              </w:tc>
                              <w:tc>
                                <w:tcPr>
                                  <w:tcW w:w="0" w:type="auto"/>
                                  <w:tcBorders>
                                    <w:top w:val="nil"/>
                                    <w:left w:val="single" w:sz="4" w:space="0" w:color="auto"/>
                                    <w:bottom w:val="nil"/>
                                    <w:right w:val="nil"/>
                                  </w:tcBorders>
                                  <w:shd w:val="clear" w:color="auto" w:fill="auto"/>
                                  <w:noWrap/>
                                  <w:vAlign w:val="center"/>
                                  <w:hideMark/>
                                </w:tcPr>
                                <w:p w14:paraId="09E583A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£99.83</w:t>
                                  </w:r>
                                </w:p>
                              </w:tc>
                              <w:tc>
                                <w:tcPr>
                                  <w:tcW w:w="0" w:type="auto"/>
                                  <w:tcBorders>
                                    <w:top w:val="nil"/>
                                    <w:left w:val="nil"/>
                                    <w:bottom w:val="nil"/>
                                    <w:right w:val="nil"/>
                                  </w:tcBorders>
                                  <w:shd w:val="clear" w:color="auto" w:fill="auto"/>
                                  <w:noWrap/>
                                  <w:vAlign w:val="center"/>
                                  <w:hideMark/>
                                </w:tcPr>
                                <w:p w14:paraId="44F92D9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£116.47</w:t>
                                  </w:r>
                                </w:p>
                              </w:tc>
                              <w:tc>
                                <w:tcPr>
                                  <w:tcW w:w="0" w:type="auto"/>
                                  <w:tcBorders>
                                    <w:top w:val="nil"/>
                                    <w:left w:val="nil"/>
                                    <w:bottom w:val="nil"/>
                                    <w:right w:val="nil"/>
                                  </w:tcBorders>
                                </w:tcPr>
                                <w:p w14:paraId="26568DA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£109.70</w:t>
                                  </w:r>
                                </w:p>
                              </w:tc>
                              <w:tc>
                                <w:tcPr>
                                  <w:tcW w:w="0" w:type="auto"/>
                                  <w:tcBorders>
                                    <w:top w:val="nil"/>
                                    <w:left w:val="nil"/>
                                    <w:bottom w:val="nil"/>
                                    <w:right w:val="single" w:sz="4" w:space="0" w:color="auto"/>
                                  </w:tcBorders>
                                  <w:shd w:val="clear" w:color="auto" w:fill="auto"/>
                                  <w:noWrap/>
                                  <w:vAlign w:val="center"/>
                                  <w:hideMark/>
                                </w:tcPr>
                                <w:p w14:paraId="61847E4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32EC6D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18.2%</w:t>
                                  </w:r>
                                </w:p>
                              </w:tc>
                              <w:tc>
                                <w:tcPr>
                                  <w:tcW w:w="0" w:type="auto"/>
                                  <w:tcBorders>
                                    <w:top w:val="nil"/>
                                    <w:left w:val="nil"/>
                                    <w:bottom w:val="nil"/>
                                    <w:right w:val="nil"/>
                                  </w:tcBorders>
                                  <w:shd w:val="clear" w:color="auto" w:fill="auto"/>
                                  <w:noWrap/>
                                  <w:vAlign w:val="center"/>
                                  <w:hideMark/>
                                </w:tcPr>
                                <w:p w14:paraId="333F807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11.5%</w:t>
                                  </w:r>
                                </w:p>
                              </w:tc>
                              <w:tc>
                                <w:tcPr>
                                  <w:tcW w:w="0" w:type="auto"/>
                                  <w:tcBorders>
                                    <w:top w:val="nil"/>
                                    <w:left w:val="nil"/>
                                    <w:bottom w:val="nil"/>
                                    <w:right w:val="nil"/>
                                  </w:tcBorders>
                                </w:tcPr>
                                <w:p w14:paraId="2631270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w:t>
                                  </w:r>
                                </w:p>
                              </w:tc>
                              <w:tc>
                                <w:tcPr>
                                  <w:tcW w:w="0" w:type="auto"/>
                                  <w:tcBorders>
                                    <w:top w:val="nil"/>
                                    <w:left w:val="nil"/>
                                    <w:bottom w:val="nil"/>
                                    <w:right w:val="single" w:sz="4" w:space="0" w:color="auto"/>
                                  </w:tcBorders>
                                  <w:shd w:val="clear" w:color="auto" w:fill="auto"/>
                                  <w:noWrap/>
                                  <w:vAlign w:val="center"/>
                                  <w:hideMark/>
                                </w:tcPr>
                                <w:p w14:paraId="46B24B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0FE84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98.6%</w:t>
                                  </w:r>
                                </w:p>
                              </w:tc>
                              <w:tc>
                                <w:tcPr>
                                  <w:tcW w:w="0" w:type="auto"/>
                                  <w:tcBorders>
                                    <w:top w:val="nil"/>
                                    <w:left w:val="nil"/>
                                    <w:bottom w:val="nil"/>
                                    <w:right w:val="nil"/>
                                  </w:tcBorders>
                                  <w:shd w:val="clear" w:color="auto" w:fill="auto"/>
                                  <w:noWrap/>
                                  <w:vAlign w:val="center"/>
                                  <w:hideMark/>
                                </w:tcPr>
                                <w:p w14:paraId="7F22E5E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87.6%</w:t>
                                  </w:r>
                                </w:p>
                              </w:tc>
                              <w:tc>
                                <w:tcPr>
                                  <w:tcW w:w="0" w:type="auto"/>
                                  <w:tcBorders>
                                    <w:top w:val="nil"/>
                                    <w:left w:val="nil"/>
                                    <w:bottom w:val="nil"/>
                                    <w:right w:val="nil"/>
                                  </w:tcBorders>
                                </w:tcPr>
                                <w:p w14:paraId="78DACA6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94.2%</w:t>
                                  </w:r>
                                </w:p>
                              </w:tc>
                              <w:tc>
                                <w:tcPr>
                                  <w:tcW w:w="0" w:type="auto"/>
                                  <w:tcBorders>
                                    <w:top w:val="nil"/>
                                    <w:left w:val="nil"/>
                                    <w:bottom w:val="nil"/>
                                    <w:right w:val="single" w:sz="4" w:space="0" w:color="auto"/>
                                  </w:tcBorders>
                                  <w:shd w:val="clear" w:color="auto" w:fill="auto"/>
                                  <w:noWrap/>
                                  <w:vAlign w:val="center"/>
                                  <w:hideMark/>
                                </w:tcPr>
                                <w:p w14:paraId="7C93921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45800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w:t>
                                  </w:r>
                                </w:p>
                              </w:tc>
                              <w:tc>
                                <w:tcPr>
                                  <w:tcW w:w="0" w:type="auto"/>
                                  <w:tcBorders>
                                    <w:top w:val="nil"/>
                                    <w:left w:val="nil"/>
                                    <w:bottom w:val="nil"/>
                                    <w:right w:val="nil"/>
                                  </w:tcBorders>
                                  <w:shd w:val="clear" w:color="auto" w:fill="auto"/>
                                  <w:noWrap/>
                                  <w:vAlign w:val="center"/>
                                  <w:hideMark/>
                                </w:tcPr>
                                <w:p w14:paraId="7F0BA26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7.1%</w:t>
                                  </w:r>
                                </w:p>
                              </w:tc>
                              <w:tc>
                                <w:tcPr>
                                  <w:tcW w:w="0" w:type="auto"/>
                                  <w:tcBorders>
                                    <w:top w:val="nil"/>
                                    <w:left w:val="nil"/>
                                    <w:bottom w:val="nil"/>
                                    <w:right w:val="nil"/>
                                  </w:tcBorders>
                                </w:tcPr>
                                <w:p w14:paraId="7C61298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0" w:type="auto"/>
                                  <w:tcBorders>
                                    <w:top w:val="nil"/>
                                    <w:left w:val="nil"/>
                                    <w:bottom w:val="nil"/>
                                    <w:right w:val="single" w:sz="4" w:space="0" w:color="auto"/>
                                  </w:tcBorders>
                                  <w:shd w:val="clear" w:color="auto" w:fill="auto"/>
                                  <w:noWrap/>
                                  <w:vAlign w:val="center"/>
                                  <w:hideMark/>
                                </w:tcPr>
                                <w:p w14:paraId="3682BB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2B2A18AA"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308FBB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4-10 years (n=3,191)</w:t>
                                  </w:r>
                                </w:p>
                              </w:tc>
                              <w:tc>
                                <w:tcPr>
                                  <w:tcW w:w="0" w:type="auto"/>
                                  <w:tcBorders>
                                    <w:top w:val="nil"/>
                                    <w:left w:val="single" w:sz="4" w:space="0" w:color="auto"/>
                                    <w:bottom w:val="nil"/>
                                    <w:right w:val="nil"/>
                                  </w:tcBorders>
                                  <w:shd w:val="clear" w:color="auto" w:fill="auto"/>
                                  <w:noWrap/>
                                  <w:vAlign w:val="center"/>
                                  <w:hideMark/>
                                </w:tcPr>
                                <w:p w14:paraId="0AADAF0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£118.36</w:t>
                                  </w:r>
                                </w:p>
                              </w:tc>
                              <w:tc>
                                <w:tcPr>
                                  <w:tcW w:w="0" w:type="auto"/>
                                  <w:tcBorders>
                                    <w:top w:val="nil"/>
                                    <w:left w:val="nil"/>
                                    <w:bottom w:val="nil"/>
                                    <w:right w:val="nil"/>
                                  </w:tcBorders>
                                  <w:shd w:val="clear" w:color="auto" w:fill="auto"/>
                                  <w:noWrap/>
                                  <w:vAlign w:val="center"/>
                                  <w:hideMark/>
                                </w:tcPr>
                                <w:p w14:paraId="441FF8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£130.14</w:t>
                                  </w:r>
                                </w:p>
                              </w:tc>
                              <w:tc>
                                <w:tcPr>
                                  <w:tcW w:w="0" w:type="auto"/>
                                  <w:tcBorders>
                                    <w:top w:val="nil"/>
                                    <w:left w:val="nil"/>
                                    <w:bottom w:val="nil"/>
                                    <w:right w:val="nil"/>
                                  </w:tcBorders>
                                </w:tcPr>
                                <w:p w14:paraId="199BCB1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£132.08</w:t>
                                  </w:r>
                                </w:p>
                              </w:tc>
                              <w:tc>
                                <w:tcPr>
                                  <w:tcW w:w="0" w:type="auto"/>
                                  <w:tcBorders>
                                    <w:top w:val="nil"/>
                                    <w:left w:val="nil"/>
                                    <w:bottom w:val="nil"/>
                                    <w:right w:val="single" w:sz="4" w:space="0" w:color="auto"/>
                                  </w:tcBorders>
                                  <w:shd w:val="clear" w:color="auto" w:fill="auto"/>
                                  <w:noWrap/>
                                  <w:vAlign w:val="center"/>
                                  <w:hideMark/>
                                </w:tcPr>
                                <w:p w14:paraId="08C9EE9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5D3FA0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16.8%</w:t>
                                  </w:r>
                                </w:p>
                              </w:tc>
                              <w:tc>
                                <w:tcPr>
                                  <w:tcW w:w="0" w:type="auto"/>
                                  <w:tcBorders>
                                    <w:top w:val="nil"/>
                                    <w:left w:val="nil"/>
                                    <w:bottom w:val="nil"/>
                                    <w:right w:val="nil"/>
                                  </w:tcBorders>
                                  <w:shd w:val="clear" w:color="auto" w:fill="auto"/>
                                  <w:noWrap/>
                                  <w:vAlign w:val="center"/>
                                  <w:hideMark/>
                                </w:tcPr>
                                <w:p w14:paraId="702B446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13.4%</w:t>
                                  </w:r>
                                </w:p>
                              </w:tc>
                              <w:tc>
                                <w:tcPr>
                                  <w:tcW w:w="0" w:type="auto"/>
                                  <w:tcBorders>
                                    <w:top w:val="nil"/>
                                    <w:left w:val="nil"/>
                                    <w:bottom w:val="nil"/>
                                    <w:right w:val="nil"/>
                                  </w:tcBorders>
                                </w:tcPr>
                                <w:p w14:paraId="46EBA17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15.5%</w:t>
                                  </w:r>
                                </w:p>
                              </w:tc>
                              <w:tc>
                                <w:tcPr>
                                  <w:tcW w:w="0" w:type="auto"/>
                                  <w:tcBorders>
                                    <w:top w:val="nil"/>
                                    <w:left w:val="nil"/>
                                    <w:bottom w:val="nil"/>
                                    <w:right w:val="single" w:sz="4" w:space="0" w:color="auto"/>
                                  </w:tcBorders>
                                  <w:shd w:val="clear" w:color="auto" w:fill="auto"/>
                                  <w:noWrap/>
                                  <w:vAlign w:val="center"/>
                                  <w:hideMark/>
                                </w:tcPr>
                                <w:p w14:paraId="589E5D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p=0.037</w:t>
                                  </w:r>
                                </w:p>
                              </w:tc>
                              <w:tc>
                                <w:tcPr>
                                  <w:tcW w:w="0" w:type="auto"/>
                                  <w:tcBorders>
                                    <w:top w:val="nil"/>
                                    <w:left w:val="nil"/>
                                    <w:bottom w:val="nil"/>
                                    <w:right w:val="nil"/>
                                  </w:tcBorders>
                                  <w:shd w:val="clear" w:color="auto" w:fill="auto"/>
                                  <w:noWrap/>
                                  <w:vAlign w:val="center"/>
                                  <w:hideMark/>
                                </w:tcPr>
                                <w:p w14:paraId="4E6B2B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98.6%</w:t>
                                  </w:r>
                                </w:p>
                              </w:tc>
                              <w:tc>
                                <w:tcPr>
                                  <w:tcW w:w="0" w:type="auto"/>
                                  <w:tcBorders>
                                    <w:top w:val="nil"/>
                                    <w:left w:val="nil"/>
                                    <w:bottom w:val="nil"/>
                                    <w:right w:val="nil"/>
                                  </w:tcBorders>
                                  <w:shd w:val="clear" w:color="auto" w:fill="auto"/>
                                  <w:noWrap/>
                                  <w:vAlign w:val="center"/>
                                  <w:hideMark/>
                                </w:tcPr>
                                <w:p w14:paraId="006BC94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89.5%</w:t>
                                  </w:r>
                                </w:p>
                              </w:tc>
                              <w:tc>
                                <w:tcPr>
                                  <w:tcW w:w="0" w:type="auto"/>
                                  <w:tcBorders>
                                    <w:top w:val="nil"/>
                                    <w:left w:val="nil"/>
                                    <w:bottom w:val="nil"/>
                                    <w:right w:val="nil"/>
                                  </w:tcBorders>
                                </w:tcPr>
                                <w:p w14:paraId="4215ACF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94.6%</w:t>
                                  </w:r>
                                </w:p>
                              </w:tc>
                              <w:tc>
                                <w:tcPr>
                                  <w:tcW w:w="0" w:type="auto"/>
                                  <w:tcBorders>
                                    <w:top w:val="nil"/>
                                    <w:left w:val="nil"/>
                                    <w:bottom w:val="nil"/>
                                    <w:right w:val="single" w:sz="4" w:space="0" w:color="auto"/>
                                  </w:tcBorders>
                                  <w:shd w:val="clear" w:color="auto" w:fill="auto"/>
                                  <w:noWrap/>
                                  <w:vAlign w:val="center"/>
                                  <w:hideMark/>
                                </w:tcPr>
                                <w:p w14:paraId="5499697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C6F77C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1.4%</w:t>
                                  </w:r>
                                </w:p>
                              </w:tc>
                              <w:tc>
                                <w:tcPr>
                                  <w:tcW w:w="0" w:type="auto"/>
                                  <w:tcBorders>
                                    <w:top w:val="nil"/>
                                    <w:left w:val="nil"/>
                                    <w:bottom w:val="nil"/>
                                    <w:right w:val="nil"/>
                                  </w:tcBorders>
                                  <w:shd w:val="clear" w:color="auto" w:fill="auto"/>
                                  <w:noWrap/>
                                  <w:vAlign w:val="center"/>
                                  <w:hideMark/>
                                </w:tcPr>
                                <w:p w14:paraId="7B52278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5.7%</w:t>
                                  </w:r>
                                </w:p>
                              </w:tc>
                              <w:tc>
                                <w:tcPr>
                                  <w:tcW w:w="0" w:type="auto"/>
                                  <w:tcBorders>
                                    <w:top w:val="nil"/>
                                    <w:left w:val="nil"/>
                                    <w:bottom w:val="nil"/>
                                    <w:right w:val="nil"/>
                                  </w:tcBorders>
                                </w:tcPr>
                                <w:p w14:paraId="19C3BFB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0" w:type="auto"/>
                                  <w:tcBorders>
                                    <w:top w:val="nil"/>
                                    <w:left w:val="nil"/>
                                    <w:bottom w:val="nil"/>
                                    <w:right w:val="single" w:sz="4" w:space="0" w:color="auto"/>
                                  </w:tcBorders>
                                  <w:shd w:val="clear" w:color="auto" w:fill="auto"/>
                                  <w:noWrap/>
                                  <w:vAlign w:val="center"/>
                                  <w:hideMark/>
                                </w:tcPr>
                                <w:p w14:paraId="059E76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0711696A"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900EED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 years (n=1,200)</w:t>
                                  </w:r>
                                </w:p>
                              </w:tc>
                              <w:tc>
                                <w:tcPr>
                                  <w:tcW w:w="0" w:type="auto"/>
                                  <w:tcBorders>
                                    <w:top w:val="nil"/>
                                    <w:left w:val="single" w:sz="4" w:space="0" w:color="auto"/>
                                    <w:bottom w:val="nil"/>
                                    <w:right w:val="nil"/>
                                  </w:tcBorders>
                                  <w:shd w:val="clear" w:color="auto" w:fill="auto"/>
                                  <w:noWrap/>
                                  <w:vAlign w:val="center"/>
                                  <w:hideMark/>
                                </w:tcPr>
                                <w:p w14:paraId="03D6EFE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£115.39</w:t>
                                  </w:r>
                                </w:p>
                              </w:tc>
                              <w:tc>
                                <w:tcPr>
                                  <w:tcW w:w="0" w:type="auto"/>
                                  <w:tcBorders>
                                    <w:top w:val="nil"/>
                                    <w:left w:val="nil"/>
                                    <w:bottom w:val="nil"/>
                                    <w:right w:val="nil"/>
                                  </w:tcBorders>
                                  <w:shd w:val="clear" w:color="auto" w:fill="auto"/>
                                  <w:noWrap/>
                                  <w:vAlign w:val="center"/>
                                  <w:hideMark/>
                                </w:tcPr>
                                <w:p w14:paraId="67BEC6F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£238.72</w:t>
                                  </w:r>
                                </w:p>
                              </w:tc>
                              <w:tc>
                                <w:tcPr>
                                  <w:tcW w:w="0" w:type="auto"/>
                                  <w:tcBorders>
                                    <w:top w:val="nil"/>
                                    <w:left w:val="nil"/>
                                    <w:bottom w:val="nil"/>
                                    <w:right w:val="nil"/>
                                  </w:tcBorders>
                                </w:tcPr>
                                <w:p w14:paraId="1CE4AFB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£157.93</w:t>
                                  </w:r>
                                </w:p>
                              </w:tc>
                              <w:tc>
                                <w:tcPr>
                                  <w:tcW w:w="0" w:type="auto"/>
                                  <w:tcBorders>
                                    <w:top w:val="nil"/>
                                    <w:left w:val="nil"/>
                                    <w:bottom w:val="nil"/>
                                    <w:right w:val="single" w:sz="4" w:space="0" w:color="auto"/>
                                  </w:tcBorders>
                                  <w:shd w:val="clear" w:color="auto" w:fill="auto"/>
                                  <w:noWrap/>
                                  <w:vAlign w:val="center"/>
                                  <w:hideMark/>
                                </w:tcPr>
                                <w:p w14:paraId="0C3647E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971B19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13.9%</w:t>
                                  </w:r>
                                </w:p>
                              </w:tc>
                              <w:tc>
                                <w:tcPr>
                                  <w:tcW w:w="0" w:type="auto"/>
                                  <w:tcBorders>
                                    <w:top w:val="nil"/>
                                    <w:left w:val="nil"/>
                                    <w:bottom w:val="nil"/>
                                    <w:right w:val="nil"/>
                                  </w:tcBorders>
                                  <w:shd w:val="clear" w:color="auto" w:fill="auto"/>
                                  <w:noWrap/>
                                  <w:vAlign w:val="center"/>
                                  <w:hideMark/>
                                </w:tcPr>
                                <w:p w14:paraId="39B63EE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10.4%</w:t>
                                  </w:r>
                                </w:p>
                              </w:tc>
                              <w:tc>
                                <w:tcPr>
                                  <w:tcW w:w="0" w:type="auto"/>
                                  <w:tcBorders>
                                    <w:top w:val="nil"/>
                                    <w:left w:val="nil"/>
                                    <w:bottom w:val="nil"/>
                                    <w:right w:val="nil"/>
                                  </w:tcBorders>
                                </w:tcPr>
                                <w:p w14:paraId="1F96F57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12.9%</w:t>
                                  </w:r>
                                </w:p>
                              </w:tc>
                              <w:tc>
                                <w:tcPr>
                                  <w:tcW w:w="0" w:type="auto"/>
                                  <w:tcBorders>
                                    <w:top w:val="nil"/>
                                    <w:left w:val="nil"/>
                                    <w:bottom w:val="nil"/>
                                    <w:right w:val="single" w:sz="4" w:space="0" w:color="auto"/>
                                  </w:tcBorders>
                                  <w:shd w:val="clear" w:color="auto" w:fill="auto"/>
                                  <w:noWrap/>
                                  <w:vAlign w:val="center"/>
                                  <w:hideMark/>
                                </w:tcPr>
                                <w:p w14:paraId="7D54754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p=0.07</w:t>
                                  </w:r>
                                </w:p>
                              </w:tc>
                              <w:tc>
                                <w:tcPr>
                                  <w:tcW w:w="0" w:type="auto"/>
                                  <w:tcBorders>
                                    <w:top w:val="nil"/>
                                    <w:left w:val="nil"/>
                                    <w:bottom w:val="nil"/>
                                    <w:right w:val="nil"/>
                                  </w:tcBorders>
                                  <w:shd w:val="clear" w:color="auto" w:fill="auto"/>
                                  <w:noWrap/>
                                  <w:vAlign w:val="center"/>
                                  <w:hideMark/>
                                </w:tcPr>
                                <w:p w14:paraId="2C241FD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98.5%</w:t>
                                  </w:r>
                                </w:p>
                              </w:tc>
                              <w:tc>
                                <w:tcPr>
                                  <w:tcW w:w="0" w:type="auto"/>
                                  <w:tcBorders>
                                    <w:top w:val="nil"/>
                                    <w:left w:val="nil"/>
                                    <w:bottom w:val="nil"/>
                                    <w:right w:val="nil"/>
                                  </w:tcBorders>
                                  <w:shd w:val="clear" w:color="auto" w:fill="auto"/>
                                  <w:noWrap/>
                                  <w:vAlign w:val="center"/>
                                  <w:hideMark/>
                                </w:tcPr>
                                <w:p w14:paraId="00E5C56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86.0%</w:t>
                                  </w:r>
                                </w:p>
                              </w:tc>
                              <w:tc>
                                <w:tcPr>
                                  <w:tcW w:w="0" w:type="auto"/>
                                  <w:tcBorders>
                                    <w:top w:val="nil"/>
                                    <w:left w:val="nil"/>
                                    <w:bottom w:val="nil"/>
                                    <w:right w:val="nil"/>
                                  </w:tcBorders>
                                </w:tcPr>
                                <w:p w14:paraId="09D2116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93.8%</w:t>
                                  </w:r>
                                </w:p>
                              </w:tc>
                              <w:tc>
                                <w:tcPr>
                                  <w:tcW w:w="0" w:type="auto"/>
                                  <w:tcBorders>
                                    <w:top w:val="nil"/>
                                    <w:left w:val="nil"/>
                                    <w:bottom w:val="nil"/>
                                    <w:right w:val="single" w:sz="4" w:space="0" w:color="auto"/>
                                  </w:tcBorders>
                                  <w:shd w:val="clear" w:color="auto" w:fill="auto"/>
                                  <w:noWrap/>
                                  <w:vAlign w:val="center"/>
                                  <w:hideMark/>
                                </w:tcPr>
                                <w:p w14:paraId="5AF162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7957BB5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w:t>
                                  </w:r>
                                </w:p>
                              </w:tc>
                              <w:tc>
                                <w:tcPr>
                                  <w:tcW w:w="0" w:type="auto"/>
                                  <w:tcBorders>
                                    <w:top w:val="nil"/>
                                    <w:left w:val="nil"/>
                                    <w:bottom w:val="nil"/>
                                    <w:right w:val="nil"/>
                                  </w:tcBorders>
                                  <w:shd w:val="clear" w:color="auto" w:fill="auto"/>
                                  <w:noWrap/>
                                  <w:vAlign w:val="center"/>
                                  <w:hideMark/>
                                </w:tcPr>
                                <w:p w14:paraId="35BA5B6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7.7%</w:t>
                                  </w:r>
                                </w:p>
                              </w:tc>
                              <w:tc>
                                <w:tcPr>
                                  <w:tcW w:w="0" w:type="auto"/>
                                  <w:tcBorders>
                                    <w:top w:val="nil"/>
                                    <w:left w:val="nil"/>
                                    <w:bottom w:val="nil"/>
                                    <w:right w:val="nil"/>
                                  </w:tcBorders>
                                </w:tcPr>
                                <w:p w14:paraId="49509EB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0" w:type="auto"/>
                                  <w:tcBorders>
                                    <w:top w:val="nil"/>
                                    <w:left w:val="nil"/>
                                    <w:bottom w:val="nil"/>
                                    <w:right w:val="single" w:sz="4" w:space="0" w:color="auto"/>
                                  </w:tcBorders>
                                  <w:shd w:val="clear" w:color="auto" w:fill="auto"/>
                                  <w:noWrap/>
                                  <w:vAlign w:val="center"/>
                                  <w:hideMark/>
                                </w:tcPr>
                                <w:p w14:paraId="34E66D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5EBBF909" w14:textId="77777777" w:rsidTr="00BE2DA9">
                              <w:trPr>
                                <w:trHeight w:val="285"/>
                              </w:trPr>
                              <w:tc>
                                <w:tcPr>
                                  <w:tcW w:w="0" w:type="auto"/>
                                  <w:tcBorders>
                                    <w:top w:val="nil"/>
                                    <w:left w:val="single" w:sz="4" w:space="0" w:color="auto"/>
                                    <w:bottom w:val="nil"/>
                                    <w:right w:val="nil"/>
                                  </w:tcBorders>
                                  <w:shd w:val="clear" w:color="auto" w:fill="D9D9D9" w:themeFill="background1" w:themeFillShade="D9"/>
                                  <w:noWrap/>
                                  <w:vAlign w:val="bottom"/>
                                </w:tcPr>
                                <w:p w14:paraId="4205CED7" w14:textId="77777777" w:rsidR="00C37CCA" w:rsidRPr="00464CAE" w:rsidRDefault="00C37CCA" w:rsidP="00D55FD1">
                                  <w:pPr>
                                    <w:spacing w:after="0" w:line="240" w:lineRule="auto"/>
                                    <w:rPr>
                                      <w:rFonts w:ascii="Times New Roman" w:eastAsia="Times New Roman" w:hAnsi="Times New Roman" w:cs="Times New Roman"/>
                                      <w:b/>
                                      <w:i/>
                                      <w:color w:val="000000"/>
                                      <w:sz w:val="18"/>
                                      <w:szCs w:val="18"/>
                                      <w:lang w:eastAsia="en-GB"/>
                                    </w:rPr>
                                  </w:pPr>
                                  <w:r w:rsidRPr="00464CAE">
                                    <w:rPr>
                                      <w:rFonts w:ascii="Times New Roman" w:eastAsia="Times New Roman" w:hAnsi="Times New Roman" w:cs="Times New Roman"/>
                                      <w:b/>
                                      <w:i/>
                                      <w:color w:val="000000"/>
                                      <w:sz w:val="18"/>
                                      <w:szCs w:val="18"/>
                                      <w:lang w:eastAsia="en-GB"/>
                                    </w:rPr>
                                    <w:t>Deprivation quintile</w:t>
                                  </w:r>
                                  <w:r w:rsidRPr="00753632">
                                    <w:rPr>
                                      <w:rFonts w:ascii="Times New Roman" w:eastAsia="Times New Roman" w:hAnsi="Times New Roman" w:cs="Times New Roman"/>
                                      <w:b/>
                                      <w:i/>
                                      <w:color w:val="000000"/>
                                      <w:sz w:val="18"/>
                                      <w:szCs w:val="18"/>
                                      <w:vertAlign w:val="superscript"/>
                                      <w:lang w:eastAsia="en-GB"/>
                                    </w:rPr>
                                    <w:t>#</w:t>
                                  </w:r>
                                </w:p>
                              </w:tc>
                              <w:tc>
                                <w:tcPr>
                                  <w:tcW w:w="0" w:type="auto"/>
                                  <w:tcBorders>
                                    <w:top w:val="nil"/>
                                    <w:left w:val="single" w:sz="4" w:space="0" w:color="auto"/>
                                    <w:bottom w:val="nil"/>
                                    <w:right w:val="nil"/>
                                  </w:tcBorders>
                                  <w:shd w:val="clear" w:color="auto" w:fill="D9D9D9" w:themeFill="background1" w:themeFillShade="D9"/>
                                  <w:noWrap/>
                                  <w:vAlign w:val="center"/>
                                </w:tcPr>
                                <w:p w14:paraId="73DCE4F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7C4805C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7211C86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2F420B0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13AE163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1897DDF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152AB18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21E98AB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177B864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78DBAFB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1EF1738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2FE9A66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31A0DB1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0302B56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19F5663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766012B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r>
                            <w:tr w:rsidR="00C37CCA" w:rsidRPr="00E57E4B" w14:paraId="2643FC5E" w14:textId="77777777" w:rsidTr="002C5169">
                              <w:trPr>
                                <w:trHeight w:val="285"/>
                              </w:trPr>
                              <w:tc>
                                <w:tcPr>
                                  <w:tcW w:w="0" w:type="auto"/>
                                  <w:tcBorders>
                                    <w:top w:val="nil"/>
                                    <w:left w:val="single" w:sz="4" w:space="0" w:color="auto"/>
                                    <w:bottom w:val="nil"/>
                                    <w:right w:val="nil"/>
                                  </w:tcBorders>
                                  <w:shd w:val="clear" w:color="auto" w:fill="auto"/>
                                  <w:noWrap/>
                                </w:tcPr>
                                <w:p w14:paraId="6C4DAB6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 (n=8,436)</w:t>
                                  </w:r>
                                </w:p>
                              </w:tc>
                              <w:tc>
                                <w:tcPr>
                                  <w:tcW w:w="0" w:type="auto"/>
                                  <w:tcBorders>
                                    <w:top w:val="nil"/>
                                    <w:left w:val="single" w:sz="4" w:space="0" w:color="auto"/>
                                    <w:bottom w:val="nil"/>
                                    <w:right w:val="nil"/>
                                  </w:tcBorders>
                                  <w:shd w:val="clear" w:color="auto" w:fill="auto"/>
                                  <w:noWrap/>
                                </w:tcPr>
                                <w:p w14:paraId="7AB5862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£111.56</w:t>
                                  </w:r>
                                </w:p>
                              </w:tc>
                              <w:tc>
                                <w:tcPr>
                                  <w:tcW w:w="0" w:type="auto"/>
                                  <w:tcBorders>
                                    <w:top w:val="nil"/>
                                    <w:left w:val="nil"/>
                                    <w:bottom w:val="nil"/>
                                    <w:right w:val="nil"/>
                                  </w:tcBorders>
                                  <w:shd w:val="clear" w:color="auto" w:fill="auto"/>
                                  <w:noWrap/>
                                </w:tcPr>
                                <w:p w14:paraId="20E86A3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£150.61</w:t>
                                  </w:r>
                                </w:p>
                              </w:tc>
                              <w:tc>
                                <w:tcPr>
                                  <w:tcW w:w="0" w:type="auto"/>
                                  <w:tcBorders>
                                    <w:top w:val="nil"/>
                                    <w:left w:val="nil"/>
                                    <w:bottom w:val="nil"/>
                                    <w:right w:val="nil"/>
                                  </w:tcBorders>
                                </w:tcPr>
                                <w:p w14:paraId="0F3EECE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£126.23</w:t>
                                  </w:r>
                                </w:p>
                              </w:tc>
                              <w:tc>
                                <w:tcPr>
                                  <w:tcW w:w="0" w:type="auto"/>
                                  <w:tcBorders>
                                    <w:top w:val="nil"/>
                                    <w:left w:val="nil"/>
                                    <w:bottom w:val="nil"/>
                                    <w:right w:val="single" w:sz="4" w:space="0" w:color="auto"/>
                                  </w:tcBorders>
                                  <w:shd w:val="clear" w:color="auto" w:fill="auto"/>
                                  <w:noWrap/>
                                </w:tcPr>
                                <w:p w14:paraId="7C12897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6E2FB11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15.40%</w:t>
                                  </w:r>
                                </w:p>
                              </w:tc>
                              <w:tc>
                                <w:tcPr>
                                  <w:tcW w:w="0" w:type="auto"/>
                                  <w:tcBorders>
                                    <w:top w:val="nil"/>
                                    <w:left w:val="nil"/>
                                    <w:bottom w:val="nil"/>
                                    <w:right w:val="nil"/>
                                  </w:tcBorders>
                                  <w:shd w:val="clear" w:color="auto" w:fill="auto"/>
                                  <w:noWrap/>
                                </w:tcPr>
                                <w:p w14:paraId="36AA38C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10.30%</w:t>
                                  </w:r>
                                </w:p>
                              </w:tc>
                              <w:tc>
                                <w:tcPr>
                                  <w:tcW w:w="0" w:type="auto"/>
                                  <w:tcBorders>
                                    <w:top w:val="nil"/>
                                    <w:left w:val="nil"/>
                                    <w:bottom w:val="nil"/>
                                    <w:right w:val="nil"/>
                                  </w:tcBorders>
                                </w:tcPr>
                                <w:p w14:paraId="3B51917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13.50%</w:t>
                                  </w:r>
                                </w:p>
                              </w:tc>
                              <w:tc>
                                <w:tcPr>
                                  <w:tcW w:w="0" w:type="auto"/>
                                  <w:tcBorders>
                                    <w:top w:val="nil"/>
                                    <w:left w:val="nil"/>
                                    <w:bottom w:val="nil"/>
                                    <w:right w:val="single" w:sz="4" w:space="0" w:color="auto"/>
                                  </w:tcBorders>
                                  <w:shd w:val="clear" w:color="auto" w:fill="auto"/>
                                  <w:noWrap/>
                                </w:tcPr>
                                <w:p w14:paraId="4345AA1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629C035C"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98.60%</w:t>
                                  </w:r>
                                </w:p>
                              </w:tc>
                              <w:tc>
                                <w:tcPr>
                                  <w:tcW w:w="0" w:type="auto"/>
                                  <w:tcBorders>
                                    <w:top w:val="nil"/>
                                    <w:left w:val="nil"/>
                                    <w:bottom w:val="nil"/>
                                    <w:right w:val="nil"/>
                                  </w:tcBorders>
                                  <w:shd w:val="clear" w:color="auto" w:fill="auto"/>
                                  <w:noWrap/>
                                </w:tcPr>
                                <w:p w14:paraId="1639BEAF"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87.30%</w:t>
                                  </w:r>
                                </w:p>
                              </w:tc>
                              <w:tc>
                                <w:tcPr>
                                  <w:tcW w:w="0" w:type="auto"/>
                                  <w:tcBorders>
                                    <w:top w:val="nil"/>
                                    <w:left w:val="nil"/>
                                    <w:bottom w:val="nil"/>
                                    <w:right w:val="nil"/>
                                  </w:tcBorders>
                                </w:tcPr>
                                <w:p w14:paraId="40550662"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94.30%</w:t>
                                  </w:r>
                                </w:p>
                              </w:tc>
                              <w:tc>
                                <w:tcPr>
                                  <w:tcW w:w="0" w:type="auto"/>
                                  <w:tcBorders>
                                    <w:top w:val="nil"/>
                                    <w:left w:val="nil"/>
                                    <w:bottom w:val="nil"/>
                                    <w:right w:val="single" w:sz="4" w:space="0" w:color="auto"/>
                                  </w:tcBorders>
                                  <w:shd w:val="clear" w:color="auto" w:fill="auto"/>
                                  <w:noWrap/>
                                </w:tcPr>
                                <w:p w14:paraId="18E2AA08"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p=0.005</w:t>
                                  </w:r>
                                </w:p>
                              </w:tc>
                              <w:tc>
                                <w:tcPr>
                                  <w:tcW w:w="0" w:type="auto"/>
                                  <w:tcBorders>
                                    <w:top w:val="nil"/>
                                    <w:left w:val="nil"/>
                                    <w:bottom w:val="nil"/>
                                    <w:right w:val="nil"/>
                                  </w:tcBorders>
                                  <w:shd w:val="clear" w:color="auto" w:fill="auto"/>
                                  <w:noWrap/>
                                  <w:vAlign w:val="center"/>
                                </w:tcPr>
                                <w:p w14:paraId="4AA1B2DF"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1.40%</w:t>
                                  </w:r>
                                </w:p>
                              </w:tc>
                              <w:tc>
                                <w:tcPr>
                                  <w:tcW w:w="0" w:type="auto"/>
                                  <w:tcBorders>
                                    <w:top w:val="nil"/>
                                    <w:left w:val="nil"/>
                                    <w:bottom w:val="nil"/>
                                    <w:right w:val="nil"/>
                                  </w:tcBorders>
                                  <w:shd w:val="clear" w:color="auto" w:fill="auto"/>
                                  <w:noWrap/>
                                  <w:vAlign w:val="center"/>
                                </w:tcPr>
                                <w:p w14:paraId="3857F72B"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7.80%</w:t>
                                  </w:r>
                                </w:p>
                              </w:tc>
                              <w:tc>
                                <w:tcPr>
                                  <w:tcW w:w="0" w:type="auto"/>
                                  <w:tcBorders>
                                    <w:top w:val="nil"/>
                                    <w:left w:val="nil"/>
                                    <w:bottom w:val="nil"/>
                                    <w:right w:val="nil"/>
                                  </w:tcBorders>
                                  <w:vAlign w:val="center"/>
                                </w:tcPr>
                                <w:p w14:paraId="21B20484"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3.80%</w:t>
                                  </w:r>
                                </w:p>
                              </w:tc>
                              <w:tc>
                                <w:tcPr>
                                  <w:tcW w:w="0" w:type="auto"/>
                                  <w:tcBorders>
                                    <w:top w:val="nil"/>
                                    <w:left w:val="nil"/>
                                    <w:bottom w:val="nil"/>
                                    <w:right w:val="single" w:sz="4" w:space="0" w:color="auto"/>
                                  </w:tcBorders>
                                  <w:shd w:val="clear" w:color="auto" w:fill="auto"/>
                                  <w:noWrap/>
                                  <w:vAlign w:val="center"/>
                                </w:tcPr>
                                <w:p w14:paraId="4563F1E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r w:rsidR="00C37CCA" w:rsidRPr="00E57E4B" w14:paraId="0B94881A" w14:textId="77777777" w:rsidTr="002C5169">
                              <w:trPr>
                                <w:trHeight w:val="285"/>
                              </w:trPr>
                              <w:tc>
                                <w:tcPr>
                                  <w:tcW w:w="0" w:type="auto"/>
                                  <w:tcBorders>
                                    <w:top w:val="nil"/>
                                    <w:left w:val="single" w:sz="4" w:space="0" w:color="auto"/>
                                    <w:bottom w:val="nil"/>
                                    <w:right w:val="nil"/>
                                  </w:tcBorders>
                                  <w:shd w:val="clear" w:color="auto" w:fill="auto"/>
                                  <w:noWrap/>
                                </w:tcPr>
                                <w:p w14:paraId="193566A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2 (n=1,426)</w:t>
                                  </w:r>
                                </w:p>
                              </w:tc>
                              <w:tc>
                                <w:tcPr>
                                  <w:tcW w:w="0" w:type="auto"/>
                                  <w:tcBorders>
                                    <w:top w:val="nil"/>
                                    <w:left w:val="single" w:sz="4" w:space="0" w:color="auto"/>
                                    <w:bottom w:val="nil"/>
                                    <w:right w:val="nil"/>
                                  </w:tcBorders>
                                  <w:shd w:val="clear" w:color="auto" w:fill="auto"/>
                                  <w:noWrap/>
                                </w:tcPr>
                                <w:p w14:paraId="30AF2F7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£108.43</w:t>
                                  </w:r>
                                </w:p>
                              </w:tc>
                              <w:tc>
                                <w:tcPr>
                                  <w:tcW w:w="0" w:type="auto"/>
                                  <w:tcBorders>
                                    <w:top w:val="nil"/>
                                    <w:left w:val="nil"/>
                                    <w:bottom w:val="nil"/>
                                    <w:right w:val="nil"/>
                                  </w:tcBorders>
                                  <w:shd w:val="clear" w:color="auto" w:fill="auto"/>
                                  <w:noWrap/>
                                </w:tcPr>
                                <w:p w14:paraId="4BBBCCA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£150.48</w:t>
                                  </w:r>
                                </w:p>
                              </w:tc>
                              <w:tc>
                                <w:tcPr>
                                  <w:tcW w:w="0" w:type="auto"/>
                                  <w:tcBorders>
                                    <w:top w:val="nil"/>
                                    <w:left w:val="nil"/>
                                    <w:bottom w:val="nil"/>
                                    <w:right w:val="nil"/>
                                  </w:tcBorders>
                                </w:tcPr>
                                <w:p w14:paraId="7EA805C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£124.33</w:t>
                                  </w:r>
                                </w:p>
                              </w:tc>
                              <w:tc>
                                <w:tcPr>
                                  <w:tcW w:w="0" w:type="auto"/>
                                  <w:tcBorders>
                                    <w:top w:val="nil"/>
                                    <w:left w:val="nil"/>
                                    <w:bottom w:val="nil"/>
                                    <w:right w:val="single" w:sz="4" w:space="0" w:color="auto"/>
                                  </w:tcBorders>
                                  <w:shd w:val="clear" w:color="auto" w:fill="auto"/>
                                  <w:noWrap/>
                                </w:tcPr>
                                <w:p w14:paraId="0EF18F1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640B0E0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16.60%</w:t>
                                  </w:r>
                                </w:p>
                              </w:tc>
                              <w:tc>
                                <w:tcPr>
                                  <w:tcW w:w="0" w:type="auto"/>
                                  <w:tcBorders>
                                    <w:top w:val="nil"/>
                                    <w:left w:val="nil"/>
                                    <w:bottom w:val="nil"/>
                                    <w:right w:val="nil"/>
                                  </w:tcBorders>
                                  <w:shd w:val="clear" w:color="auto" w:fill="auto"/>
                                  <w:noWrap/>
                                </w:tcPr>
                                <w:p w14:paraId="172687A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11.50%</w:t>
                                  </w:r>
                                </w:p>
                              </w:tc>
                              <w:tc>
                                <w:tcPr>
                                  <w:tcW w:w="0" w:type="auto"/>
                                  <w:tcBorders>
                                    <w:top w:val="nil"/>
                                    <w:left w:val="nil"/>
                                    <w:bottom w:val="nil"/>
                                    <w:right w:val="nil"/>
                                  </w:tcBorders>
                                </w:tcPr>
                                <w:p w14:paraId="3C2FBCD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14.70%</w:t>
                                  </w:r>
                                </w:p>
                              </w:tc>
                              <w:tc>
                                <w:tcPr>
                                  <w:tcW w:w="0" w:type="auto"/>
                                  <w:tcBorders>
                                    <w:top w:val="nil"/>
                                    <w:left w:val="nil"/>
                                    <w:bottom w:val="nil"/>
                                    <w:right w:val="single" w:sz="4" w:space="0" w:color="auto"/>
                                  </w:tcBorders>
                                  <w:shd w:val="clear" w:color="auto" w:fill="auto"/>
                                  <w:noWrap/>
                                </w:tcPr>
                                <w:p w14:paraId="0E6D029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p=0.009</w:t>
                                  </w:r>
                                </w:p>
                              </w:tc>
                              <w:tc>
                                <w:tcPr>
                                  <w:tcW w:w="0" w:type="auto"/>
                                  <w:tcBorders>
                                    <w:top w:val="nil"/>
                                    <w:left w:val="nil"/>
                                    <w:bottom w:val="nil"/>
                                    <w:right w:val="nil"/>
                                  </w:tcBorders>
                                  <w:shd w:val="clear" w:color="auto" w:fill="auto"/>
                                  <w:noWrap/>
                                </w:tcPr>
                                <w:p w14:paraId="0708227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99.40%</w:t>
                                  </w:r>
                                </w:p>
                              </w:tc>
                              <w:tc>
                                <w:tcPr>
                                  <w:tcW w:w="0" w:type="auto"/>
                                  <w:tcBorders>
                                    <w:top w:val="nil"/>
                                    <w:left w:val="nil"/>
                                    <w:bottom w:val="nil"/>
                                    <w:right w:val="nil"/>
                                  </w:tcBorders>
                                  <w:shd w:val="clear" w:color="auto" w:fill="auto"/>
                                  <w:noWrap/>
                                </w:tcPr>
                                <w:p w14:paraId="5E1EBBA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88.60%</w:t>
                                  </w:r>
                                </w:p>
                              </w:tc>
                              <w:tc>
                                <w:tcPr>
                                  <w:tcW w:w="0" w:type="auto"/>
                                  <w:tcBorders>
                                    <w:top w:val="nil"/>
                                    <w:left w:val="nil"/>
                                    <w:bottom w:val="nil"/>
                                    <w:right w:val="nil"/>
                                  </w:tcBorders>
                                </w:tcPr>
                                <w:p w14:paraId="5C126EC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95.40%</w:t>
                                  </w:r>
                                </w:p>
                              </w:tc>
                              <w:tc>
                                <w:tcPr>
                                  <w:tcW w:w="0" w:type="auto"/>
                                  <w:tcBorders>
                                    <w:top w:val="nil"/>
                                    <w:left w:val="nil"/>
                                    <w:bottom w:val="nil"/>
                                    <w:right w:val="single" w:sz="4" w:space="0" w:color="auto"/>
                                  </w:tcBorders>
                                  <w:shd w:val="clear" w:color="auto" w:fill="auto"/>
                                  <w:noWrap/>
                                </w:tcPr>
                                <w:p w14:paraId="4A31ACF4"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vAlign w:val="center"/>
                                </w:tcPr>
                                <w:p w14:paraId="6EC4D77E"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1.20%</w:t>
                                  </w:r>
                                </w:p>
                              </w:tc>
                              <w:tc>
                                <w:tcPr>
                                  <w:tcW w:w="0" w:type="auto"/>
                                  <w:tcBorders>
                                    <w:top w:val="nil"/>
                                    <w:left w:val="nil"/>
                                    <w:bottom w:val="nil"/>
                                    <w:right w:val="nil"/>
                                  </w:tcBorders>
                                  <w:shd w:val="clear" w:color="auto" w:fill="auto"/>
                                  <w:noWrap/>
                                  <w:vAlign w:val="center"/>
                                </w:tcPr>
                                <w:p w14:paraId="108BE839"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8.90%</w:t>
                                  </w:r>
                                </w:p>
                              </w:tc>
                              <w:tc>
                                <w:tcPr>
                                  <w:tcW w:w="0" w:type="auto"/>
                                  <w:tcBorders>
                                    <w:top w:val="nil"/>
                                    <w:left w:val="nil"/>
                                    <w:bottom w:val="nil"/>
                                    <w:right w:val="nil"/>
                                  </w:tcBorders>
                                  <w:vAlign w:val="center"/>
                                </w:tcPr>
                                <w:p w14:paraId="6258987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4.20%</w:t>
                                  </w:r>
                                </w:p>
                              </w:tc>
                              <w:tc>
                                <w:tcPr>
                                  <w:tcW w:w="0" w:type="auto"/>
                                  <w:tcBorders>
                                    <w:top w:val="nil"/>
                                    <w:left w:val="nil"/>
                                    <w:bottom w:val="nil"/>
                                    <w:right w:val="single" w:sz="4" w:space="0" w:color="auto"/>
                                  </w:tcBorders>
                                  <w:shd w:val="clear" w:color="auto" w:fill="auto"/>
                                  <w:noWrap/>
                                  <w:vAlign w:val="center"/>
                                </w:tcPr>
                                <w:p w14:paraId="7BDDEB30"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p=0.003</w:t>
                                  </w:r>
                                </w:p>
                              </w:tc>
                            </w:tr>
                            <w:tr w:rsidR="00C37CCA" w:rsidRPr="00E57E4B" w14:paraId="0363090A" w14:textId="77777777" w:rsidTr="002C5169">
                              <w:trPr>
                                <w:trHeight w:val="285"/>
                              </w:trPr>
                              <w:tc>
                                <w:tcPr>
                                  <w:tcW w:w="0" w:type="auto"/>
                                  <w:tcBorders>
                                    <w:top w:val="nil"/>
                                    <w:left w:val="single" w:sz="4" w:space="0" w:color="auto"/>
                                    <w:bottom w:val="nil"/>
                                    <w:right w:val="nil"/>
                                  </w:tcBorders>
                                  <w:shd w:val="clear" w:color="auto" w:fill="auto"/>
                                  <w:noWrap/>
                                </w:tcPr>
                                <w:p w14:paraId="5C36041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3 (n=1,337)</w:t>
                                  </w:r>
                                </w:p>
                              </w:tc>
                              <w:tc>
                                <w:tcPr>
                                  <w:tcW w:w="0" w:type="auto"/>
                                  <w:tcBorders>
                                    <w:top w:val="nil"/>
                                    <w:left w:val="single" w:sz="4" w:space="0" w:color="auto"/>
                                    <w:bottom w:val="nil"/>
                                    <w:right w:val="nil"/>
                                  </w:tcBorders>
                                  <w:shd w:val="clear" w:color="auto" w:fill="auto"/>
                                  <w:noWrap/>
                                </w:tcPr>
                                <w:p w14:paraId="1F46E9F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£94.17</w:t>
                                  </w:r>
                                </w:p>
                              </w:tc>
                              <w:tc>
                                <w:tcPr>
                                  <w:tcW w:w="0" w:type="auto"/>
                                  <w:tcBorders>
                                    <w:top w:val="nil"/>
                                    <w:left w:val="nil"/>
                                    <w:bottom w:val="nil"/>
                                    <w:right w:val="nil"/>
                                  </w:tcBorders>
                                  <w:shd w:val="clear" w:color="auto" w:fill="auto"/>
                                  <w:noWrap/>
                                </w:tcPr>
                                <w:p w14:paraId="7E8AE19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£170.70</w:t>
                                  </w:r>
                                </w:p>
                              </w:tc>
                              <w:tc>
                                <w:tcPr>
                                  <w:tcW w:w="0" w:type="auto"/>
                                  <w:tcBorders>
                                    <w:top w:val="nil"/>
                                    <w:left w:val="nil"/>
                                    <w:bottom w:val="nil"/>
                                    <w:right w:val="nil"/>
                                  </w:tcBorders>
                                </w:tcPr>
                                <w:p w14:paraId="30FCC8B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£124.10</w:t>
                                  </w:r>
                                </w:p>
                              </w:tc>
                              <w:tc>
                                <w:tcPr>
                                  <w:tcW w:w="0" w:type="auto"/>
                                  <w:tcBorders>
                                    <w:top w:val="nil"/>
                                    <w:left w:val="nil"/>
                                    <w:bottom w:val="nil"/>
                                    <w:right w:val="single" w:sz="4" w:space="0" w:color="auto"/>
                                  </w:tcBorders>
                                  <w:shd w:val="clear" w:color="auto" w:fill="auto"/>
                                  <w:noWrap/>
                                </w:tcPr>
                                <w:p w14:paraId="6CAD5904"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513CD94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14.80%</w:t>
                                  </w:r>
                                </w:p>
                              </w:tc>
                              <w:tc>
                                <w:tcPr>
                                  <w:tcW w:w="0" w:type="auto"/>
                                  <w:tcBorders>
                                    <w:top w:val="nil"/>
                                    <w:left w:val="nil"/>
                                    <w:bottom w:val="nil"/>
                                    <w:right w:val="nil"/>
                                  </w:tcBorders>
                                  <w:shd w:val="clear" w:color="auto" w:fill="auto"/>
                                  <w:noWrap/>
                                </w:tcPr>
                                <w:p w14:paraId="266939B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w:t>
                                  </w:r>
                                </w:p>
                              </w:tc>
                              <w:tc>
                                <w:tcPr>
                                  <w:tcW w:w="0" w:type="auto"/>
                                  <w:tcBorders>
                                    <w:top w:val="nil"/>
                                    <w:left w:val="nil"/>
                                    <w:bottom w:val="nil"/>
                                    <w:right w:val="nil"/>
                                  </w:tcBorders>
                                </w:tcPr>
                                <w:p w14:paraId="2DD7D3AF"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13.30%</w:t>
                                  </w:r>
                                </w:p>
                              </w:tc>
                              <w:tc>
                                <w:tcPr>
                                  <w:tcW w:w="0" w:type="auto"/>
                                  <w:tcBorders>
                                    <w:top w:val="nil"/>
                                    <w:left w:val="nil"/>
                                    <w:bottom w:val="nil"/>
                                    <w:right w:val="single" w:sz="4" w:space="0" w:color="auto"/>
                                  </w:tcBorders>
                                  <w:shd w:val="clear" w:color="auto" w:fill="auto"/>
                                  <w:noWrap/>
                                </w:tcPr>
                                <w:p w14:paraId="4BE0AEE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p=0.047</w:t>
                                  </w:r>
                                </w:p>
                              </w:tc>
                              <w:tc>
                                <w:tcPr>
                                  <w:tcW w:w="0" w:type="auto"/>
                                  <w:tcBorders>
                                    <w:top w:val="nil"/>
                                    <w:left w:val="nil"/>
                                    <w:bottom w:val="nil"/>
                                    <w:right w:val="nil"/>
                                  </w:tcBorders>
                                  <w:shd w:val="clear" w:color="auto" w:fill="auto"/>
                                  <w:noWrap/>
                                </w:tcPr>
                                <w:p w14:paraId="05A19A1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98.30%</w:t>
                                  </w:r>
                                </w:p>
                              </w:tc>
                              <w:tc>
                                <w:tcPr>
                                  <w:tcW w:w="0" w:type="auto"/>
                                  <w:tcBorders>
                                    <w:top w:val="nil"/>
                                    <w:left w:val="nil"/>
                                    <w:bottom w:val="nil"/>
                                    <w:right w:val="nil"/>
                                  </w:tcBorders>
                                  <w:shd w:val="clear" w:color="auto" w:fill="auto"/>
                                  <w:noWrap/>
                                </w:tcPr>
                                <w:p w14:paraId="23A178F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88.80%</w:t>
                                  </w:r>
                                </w:p>
                              </w:tc>
                              <w:tc>
                                <w:tcPr>
                                  <w:tcW w:w="0" w:type="auto"/>
                                  <w:tcBorders>
                                    <w:top w:val="nil"/>
                                    <w:left w:val="nil"/>
                                    <w:bottom w:val="nil"/>
                                    <w:right w:val="nil"/>
                                  </w:tcBorders>
                                </w:tcPr>
                                <w:p w14:paraId="04A9707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94.60%</w:t>
                                  </w:r>
                                </w:p>
                              </w:tc>
                              <w:tc>
                                <w:tcPr>
                                  <w:tcW w:w="0" w:type="auto"/>
                                  <w:tcBorders>
                                    <w:top w:val="nil"/>
                                    <w:left w:val="nil"/>
                                    <w:bottom w:val="nil"/>
                                    <w:right w:val="single" w:sz="4" w:space="0" w:color="auto"/>
                                  </w:tcBorders>
                                  <w:shd w:val="clear" w:color="auto" w:fill="auto"/>
                                  <w:noWrap/>
                                </w:tcPr>
                                <w:p w14:paraId="734B9669"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vAlign w:val="center"/>
                                </w:tcPr>
                                <w:p w14:paraId="35D6218C"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1.70%</w:t>
                                  </w:r>
                                </w:p>
                              </w:tc>
                              <w:tc>
                                <w:tcPr>
                                  <w:tcW w:w="0" w:type="auto"/>
                                  <w:tcBorders>
                                    <w:top w:val="nil"/>
                                    <w:left w:val="nil"/>
                                    <w:bottom w:val="nil"/>
                                    <w:right w:val="nil"/>
                                  </w:tcBorders>
                                  <w:shd w:val="clear" w:color="auto" w:fill="auto"/>
                                  <w:noWrap/>
                                  <w:vAlign w:val="center"/>
                                </w:tcPr>
                                <w:p w14:paraId="72D1C4CF"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7.70%</w:t>
                                  </w:r>
                                </w:p>
                              </w:tc>
                              <w:tc>
                                <w:tcPr>
                                  <w:tcW w:w="0" w:type="auto"/>
                                  <w:tcBorders>
                                    <w:top w:val="nil"/>
                                    <w:left w:val="nil"/>
                                    <w:bottom w:val="nil"/>
                                    <w:right w:val="nil"/>
                                  </w:tcBorders>
                                  <w:vAlign w:val="center"/>
                                </w:tcPr>
                                <w:p w14:paraId="747827F1"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4%</w:t>
                                  </w:r>
                                </w:p>
                              </w:tc>
                              <w:tc>
                                <w:tcPr>
                                  <w:tcW w:w="0" w:type="auto"/>
                                  <w:tcBorders>
                                    <w:top w:val="nil"/>
                                    <w:left w:val="nil"/>
                                    <w:bottom w:val="nil"/>
                                    <w:right w:val="single" w:sz="4" w:space="0" w:color="auto"/>
                                  </w:tcBorders>
                                  <w:shd w:val="clear" w:color="auto" w:fill="auto"/>
                                  <w:noWrap/>
                                  <w:vAlign w:val="center"/>
                                </w:tcPr>
                                <w:p w14:paraId="40A1345F"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r w:rsidR="00C37CCA" w:rsidRPr="00E57E4B" w14:paraId="1AACAB1E" w14:textId="77777777" w:rsidTr="002C5169">
                              <w:trPr>
                                <w:trHeight w:val="285"/>
                              </w:trPr>
                              <w:tc>
                                <w:tcPr>
                                  <w:tcW w:w="0" w:type="auto"/>
                                  <w:tcBorders>
                                    <w:top w:val="nil"/>
                                    <w:left w:val="single" w:sz="4" w:space="0" w:color="auto"/>
                                    <w:bottom w:val="nil"/>
                                    <w:right w:val="nil"/>
                                  </w:tcBorders>
                                  <w:shd w:val="clear" w:color="auto" w:fill="auto"/>
                                  <w:noWrap/>
                                </w:tcPr>
                                <w:p w14:paraId="095E870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4 (n=709)</w:t>
                                  </w:r>
                                </w:p>
                              </w:tc>
                              <w:tc>
                                <w:tcPr>
                                  <w:tcW w:w="0" w:type="auto"/>
                                  <w:tcBorders>
                                    <w:top w:val="nil"/>
                                    <w:left w:val="single" w:sz="4" w:space="0" w:color="auto"/>
                                    <w:bottom w:val="nil"/>
                                    <w:right w:val="nil"/>
                                  </w:tcBorders>
                                  <w:shd w:val="clear" w:color="auto" w:fill="auto"/>
                                  <w:noWrap/>
                                </w:tcPr>
                                <w:p w14:paraId="0A6EA21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£104.17</w:t>
                                  </w:r>
                                </w:p>
                              </w:tc>
                              <w:tc>
                                <w:tcPr>
                                  <w:tcW w:w="0" w:type="auto"/>
                                  <w:tcBorders>
                                    <w:top w:val="nil"/>
                                    <w:left w:val="nil"/>
                                    <w:bottom w:val="nil"/>
                                    <w:right w:val="nil"/>
                                  </w:tcBorders>
                                  <w:shd w:val="clear" w:color="auto" w:fill="auto"/>
                                  <w:noWrap/>
                                </w:tcPr>
                                <w:p w14:paraId="514DD719"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£92.69</w:t>
                                  </w:r>
                                </w:p>
                              </w:tc>
                              <w:tc>
                                <w:tcPr>
                                  <w:tcW w:w="0" w:type="auto"/>
                                  <w:tcBorders>
                                    <w:top w:val="nil"/>
                                    <w:left w:val="nil"/>
                                    <w:bottom w:val="nil"/>
                                    <w:right w:val="nil"/>
                                  </w:tcBorders>
                                </w:tcPr>
                                <w:p w14:paraId="3241CC8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£99.98</w:t>
                                  </w:r>
                                </w:p>
                              </w:tc>
                              <w:tc>
                                <w:tcPr>
                                  <w:tcW w:w="0" w:type="auto"/>
                                  <w:tcBorders>
                                    <w:top w:val="nil"/>
                                    <w:left w:val="nil"/>
                                    <w:bottom w:val="nil"/>
                                    <w:right w:val="single" w:sz="4" w:space="0" w:color="auto"/>
                                  </w:tcBorders>
                                  <w:shd w:val="clear" w:color="auto" w:fill="auto"/>
                                  <w:noWrap/>
                                </w:tcPr>
                                <w:p w14:paraId="214F0BF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708BB94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12.70%</w:t>
                                  </w:r>
                                </w:p>
                              </w:tc>
                              <w:tc>
                                <w:tcPr>
                                  <w:tcW w:w="0" w:type="auto"/>
                                  <w:tcBorders>
                                    <w:top w:val="nil"/>
                                    <w:left w:val="nil"/>
                                    <w:bottom w:val="nil"/>
                                    <w:right w:val="nil"/>
                                  </w:tcBorders>
                                  <w:shd w:val="clear" w:color="auto" w:fill="auto"/>
                                  <w:noWrap/>
                                </w:tcPr>
                                <w:p w14:paraId="3B50E1B8"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12.90%</w:t>
                                  </w:r>
                                </w:p>
                              </w:tc>
                              <w:tc>
                                <w:tcPr>
                                  <w:tcW w:w="0" w:type="auto"/>
                                  <w:tcBorders>
                                    <w:top w:val="nil"/>
                                    <w:left w:val="nil"/>
                                    <w:bottom w:val="nil"/>
                                    <w:right w:val="nil"/>
                                  </w:tcBorders>
                                </w:tcPr>
                                <w:p w14:paraId="28F0176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12.80%</w:t>
                                  </w:r>
                                </w:p>
                              </w:tc>
                              <w:tc>
                                <w:tcPr>
                                  <w:tcW w:w="0" w:type="auto"/>
                                  <w:tcBorders>
                                    <w:top w:val="nil"/>
                                    <w:left w:val="nil"/>
                                    <w:bottom w:val="nil"/>
                                    <w:right w:val="single" w:sz="4" w:space="0" w:color="auto"/>
                                  </w:tcBorders>
                                  <w:shd w:val="clear" w:color="auto" w:fill="auto"/>
                                  <w:noWrap/>
                                </w:tcPr>
                                <w:p w14:paraId="1DBE8FC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p=0921</w:t>
                                  </w:r>
                                </w:p>
                              </w:tc>
                              <w:tc>
                                <w:tcPr>
                                  <w:tcW w:w="0" w:type="auto"/>
                                  <w:tcBorders>
                                    <w:top w:val="nil"/>
                                    <w:left w:val="nil"/>
                                    <w:bottom w:val="nil"/>
                                    <w:right w:val="nil"/>
                                  </w:tcBorders>
                                  <w:shd w:val="clear" w:color="auto" w:fill="auto"/>
                                  <w:noWrap/>
                                </w:tcPr>
                                <w:p w14:paraId="329F8CF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98.20%</w:t>
                                  </w:r>
                                </w:p>
                              </w:tc>
                              <w:tc>
                                <w:tcPr>
                                  <w:tcW w:w="0" w:type="auto"/>
                                  <w:tcBorders>
                                    <w:top w:val="nil"/>
                                    <w:left w:val="nil"/>
                                    <w:bottom w:val="nil"/>
                                    <w:right w:val="nil"/>
                                  </w:tcBorders>
                                  <w:shd w:val="clear" w:color="auto" w:fill="auto"/>
                                  <w:noWrap/>
                                </w:tcPr>
                                <w:p w14:paraId="2DEF528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88.90%</w:t>
                                  </w:r>
                                </w:p>
                              </w:tc>
                              <w:tc>
                                <w:tcPr>
                                  <w:tcW w:w="0" w:type="auto"/>
                                  <w:tcBorders>
                                    <w:top w:val="nil"/>
                                    <w:left w:val="nil"/>
                                    <w:bottom w:val="nil"/>
                                    <w:right w:val="nil"/>
                                  </w:tcBorders>
                                </w:tcPr>
                                <w:p w14:paraId="513E7989"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94.80%</w:t>
                                  </w:r>
                                </w:p>
                              </w:tc>
                              <w:tc>
                                <w:tcPr>
                                  <w:tcW w:w="0" w:type="auto"/>
                                  <w:tcBorders>
                                    <w:top w:val="nil"/>
                                    <w:left w:val="nil"/>
                                    <w:bottom w:val="nil"/>
                                    <w:right w:val="single" w:sz="4" w:space="0" w:color="auto"/>
                                  </w:tcBorders>
                                  <w:shd w:val="clear" w:color="auto" w:fill="auto"/>
                                  <w:noWrap/>
                                </w:tcPr>
                                <w:p w14:paraId="64C94AD8"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vAlign w:val="center"/>
                                </w:tcPr>
                                <w:p w14:paraId="194924A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1.50%</w:t>
                                  </w:r>
                                </w:p>
                              </w:tc>
                              <w:tc>
                                <w:tcPr>
                                  <w:tcW w:w="0" w:type="auto"/>
                                  <w:tcBorders>
                                    <w:top w:val="nil"/>
                                    <w:left w:val="nil"/>
                                    <w:bottom w:val="nil"/>
                                    <w:right w:val="nil"/>
                                  </w:tcBorders>
                                  <w:shd w:val="clear" w:color="auto" w:fill="auto"/>
                                  <w:noWrap/>
                                  <w:vAlign w:val="center"/>
                                </w:tcPr>
                                <w:p w14:paraId="260FC88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5.70%</w:t>
                                  </w:r>
                                </w:p>
                              </w:tc>
                              <w:tc>
                                <w:tcPr>
                                  <w:tcW w:w="0" w:type="auto"/>
                                  <w:tcBorders>
                                    <w:top w:val="nil"/>
                                    <w:left w:val="nil"/>
                                    <w:bottom w:val="nil"/>
                                    <w:right w:val="nil"/>
                                  </w:tcBorders>
                                  <w:vAlign w:val="center"/>
                                </w:tcPr>
                                <w:p w14:paraId="468C9CD0"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3.10%</w:t>
                                  </w:r>
                                </w:p>
                              </w:tc>
                              <w:tc>
                                <w:tcPr>
                                  <w:tcW w:w="0" w:type="auto"/>
                                  <w:tcBorders>
                                    <w:top w:val="nil"/>
                                    <w:left w:val="nil"/>
                                    <w:bottom w:val="nil"/>
                                    <w:right w:val="single" w:sz="4" w:space="0" w:color="auto"/>
                                  </w:tcBorders>
                                  <w:shd w:val="clear" w:color="auto" w:fill="auto"/>
                                  <w:noWrap/>
                                  <w:vAlign w:val="center"/>
                                </w:tcPr>
                                <w:p w14:paraId="1B68B321"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r w:rsidR="00C37CCA" w:rsidRPr="00E57E4B" w14:paraId="29C347B2" w14:textId="77777777" w:rsidTr="002C5169">
                              <w:trPr>
                                <w:trHeight w:val="285"/>
                              </w:trPr>
                              <w:tc>
                                <w:tcPr>
                                  <w:tcW w:w="0" w:type="auto"/>
                                  <w:tcBorders>
                                    <w:top w:val="nil"/>
                                    <w:left w:val="single" w:sz="4" w:space="0" w:color="auto"/>
                                    <w:bottom w:val="single" w:sz="4" w:space="0" w:color="auto"/>
                                    <w:right w:val="nil"/>
                                  </w:tcBorders>
                                  <w:shd w:val="clear" w:color="auto" w:fill="auto"/>
                                  <w:noWrap/>
                                </w:tcPr>
                                <w:p w14:paraId="6D2D653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5 (n=314)</w:t>
                                  </w:r>
                                </w:p>
                              </w:tc>
                              <w:tc>
                                <w:tcPr>
                                  <w:tcW w:w="0" w:type="auto"/>
                                  <w:tcBorders>
                                    <w:top w:val="nil"/>
                                    <w:left w:val="single" w:sz="4" w:space="0" w:color="auto"/>
                                    <w:bottom w:val="single" w:sz="4" w:space="0" w:color="auto"/>
                                    <w:right w:val="nil"/>
                                  </w:tcBorders>
                                  <w:shd w:val="clear" w:color="auto" w:fill="auto"/>
                                  <w:noWrap/>
                                </w:tcPr>
                                <w:p w14:paraId="01915F48"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£115.55</w:t>
                                  </w:r>
                                </w:p>
                              </w:tc>
                              <w:tc>
                                <w:tcPr>
                                  <w:tcW w:w="0" w:type="auto"/>
                                  <w:tcBorders>
                                    <w:top w:val="nil"/>
                                    <w:left w:val="nil"/>
                                    <w:bottom w:val="single" w:sz="4" w:space="0" w:color="auto"/>
                                    <w:right w:val="nil"/>
                                  </w:tcBorders>
                                  <w:shd w:val="clear" w:color="auto" w:fill="auto"/>
                                  <w:noWrap/>
                                </w:tcPr>
                                <w:p w14:paraId="4100EE5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£189.99</w:t>
                                  </w:r>
                                </w:p>
                              </w:tc>
                              <w:tc>
                                <w:tcPr>
                                  <w:tcW w:w="0" w:type="auto"/>
                                  <w:tcBorders>
                                    <w:top w:val="nil"/>
                                    <w:left w:val="nil"/>
                                    <w:bottom w:val="single" w:sz="4" w:space="0" w:color="auto"/>
                                    <w:right w:val="nil"/>
                                  </w:tcBorders>
                                </w:tcPr>
                                <w:p w14:paraId="5BC4B814"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£141.29</w:t>
                                  </w:r>
                                </w:p>
                              </w:tc>
                              <w:tc>
                                <w:tcPr>
                                  <w:tcW w:w="0" w:type="auto"/>
                                  <w:tcBorders>
                                    <w:top w:val="nil"/>
                                    <w:left w:val="nil"/>
                                    <w:bottom w:val="single" w:sz="4" w:space="0" w:color="auto"/>
                                    <w:right w:val="single" w:sz="4" w:space="0" w:color="auto"/>
                                  </w:tcBorders>
                                  <w:shd w:val="clear" w:color="auto" w:fill="auto"/>
                                  <w:noWrap/>
                                </w:tcPr>
                                <w:p w14:paraId="24D6C43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single" w:sz="4" w:space="0" w:color="auto"/>
                                    <w:right w:val="nil"/>
                                  </w:tcBorders>
                                  <w:shd w:val="clear" w:color="auto" w:fill="auto"/>
                                  <w:noWrap/>
                                </w:tcPr>
                                <w:p w14:paraId="5E32298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14.90%</w:t>
                                  </w:r>
                                </w:p>
                              </w:tc>
                              <w:tc>
                                <w:tcPr>
                                  <w:tcW w:w="0" w:type="auto"/>
                                  <w:tcBorders>
                                    <w:top w:val="nil"/>
                                    <w:left w:val="nil"/>
                                    <w:bottom w:val="single" w:sz="4" w:space="0" w:color="auto"/>
                                    <w:right w:val="nil"/>
                                  </w:tcBorders>
                                  <w:shd w:val="clear" w:color="auto" w:fill="auto"/>
                                  <w:noWrap/>
                                </w:tcPr>
                                <w:p w14:paraId="456F043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17.30%</w:t>
                                  </w:r>
                                </w:p>
                              </w:tc>
                              <w:tc>
                                <w:tcPr>
                                  <w:tcW w:w="0" w:type="auto"/>
                                  <w:tcBorders>
                                    <w:top w:val="nil"/>
                                    <w:left w:val="nil"/>
                                    <w:bottom w:val="single" w:sz="4" w:space="0" w:color="auto"/>
                                    <w:right w:val="nil"/>
                                  </w:tcBorders>
                                </w:tcPr>
                                <w:p w14:paraId="4F00ACD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15.70%</w:t>
                                  </w:r>
                                </w:p>
                              </w:tc>
                              <w:tc>
                                <w:tcPr>
                                  <w:tcW w:w="0" w:type="auto"/>
                                  <w:tcBorders>
                                    <w:top w:val="nil"/>
                                    <w:left w:val="nil"/>
                                    <w:bottom w:val="single" w:sz="4" w:space="0" w:color="auto"/>
                                    <w:right w:val="single" w:sz="4" w:space="0" w:color="auto"/>
                                  </w:tcBorders>
                                  <w:shd w:val="clear" w:color="auto" w:fill="auto"/>
                                  <w:noWrap/>
                                </w:tcPr>
                                <w:p w14:paraId="67F349D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p=0.582</w:t>
                                  </w:r>
                                </w:p>
                              </w:tc>
                              <w:tc>
                                <w:tcPr>
                                  <w:tcW w:w="0" w:type="auto"/>
                                  <w:tcBorders>
                                    <w:top w:val="nil"/>
                                    <w:left w:val="nil"/>
                                    <w:bottom w:val="single" w:sz="4" w:space="0" w:color="auto"/>
                                    <w:right w:val="nil"/>
                                  </w:tcBorders>
                                  <w:shd w:val="clear" w:color="auto" w:fill="auto"/>
                                  <w:noWrap/>
                                </w:tcPr>
                                <w:p w14:paraId="7B646424"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97.60%</w:t>
                                  </w:r>
                                </w:p>
                              </w:tc>
                              <w:tc>
                                <w:tcPr>
                                  <w:tcW w:w="0" w:type="auto"/>
                                  <w:tcBorders>
                                    <w:top w:val="nil"/>
                                    <w:left w:val="nil"/>
                                    <w:bottom w:val="single" w:sz="4" w:space="0" w:color="auto"/>
                                    <w:right w:val="nil"/>
                                  </w:tcBorders>
                                  <w:shd w:val="clear" w:color="auto" w:fill="auto"/>
                                  <w:noWrap/>
                                </w:tcPr>
                                <w:p w14:paraId="5562AB4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89.10%</w:t>
                                  </w:r>
                                </w:p>
                              </w:tc>
                              <w:tc>
                                <w:tcPr>
                                  <w:tcW w:w="0" w:type="auto"/>
                                  <w:tcBorders>
                                    <w:top w:val="nil"/>
                                    <w:left w:val="nil"/>
                                    <w:bottom w:val="single" w:sz="4" w:space="0" w:color="auto"/>
                                    <w:right w:val="nil"/>
                                  </w:tcBorders>
                                </w:tcPr>
                                <w:p w14:paraId="4551490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94.70%</w:t>
                                  </w:r>
                                </w:p>
                              </w:tc>
                              <w:tc>
                                <w:tcPr>
                                  <w:tcW w:w="0" w:type="auto"/>
                                  <w:tcBorders>
                                    <w:top w:val="nil"/>
                                    <w:left w:val="nil"/>
                                    <w:bottom w:val="single" w:sz="4" w:space="0" w:color="auto"/>
                                    <w:right w:val="single" w:sz="4" w:space="0" w:color="auto"/>
                                  </w:tcBorders>
                                  <w:shd w:val="clear" w:color="auto" w:fill="auto"/>
                                  <w:noWrap/>
                                </w:tcPr>
                                <w:p w14:paraId="5A6AD4DA"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single" w:sz="4" w:space="0" w:color="auto"/>
                                    <w:right w:val="nil"/>
                                  </w:tcBorders>
                                  <w:shd w:val="clear" w:color="auto" w:fill="auto"/>
                                  <w:noWrap/>
                                  <w:vAlign w:val="center"/>
                                </w:tcPr>
                                <w:p w14:paraId="4F74841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1.40%</w:t>
                                  </w:r>
                                </w:p>
                              </w:tc>
                              <w:tc>
                                <w:tcPr>
                                  <w:tcW w:w="0" w:type="auto"/>
                                  <w:tcBorders>
                                    <w:top w:val="nil"/>
                                    <w:left w:val="nil"/>
                                    <w:bottom w:val="single" w:sz="4" w:space="0" w:color="auto"/>
                                    <w:right w:val="nil"/>
                                  </w:tcBorders>
                                  <w:shd w:val="clear" w:color="auto" w:fill="auto"/>
                                  <w:noWrap/>
                                  <w:vAlign w:val="center"/>
                                </w:tcPr>
                                <w:p w14:paraId="43FC387A"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10.90%</w:t>
                                  </w:r>
                                </w:p>
                              </w:tc>
                              <w:tc>
                                <w:tcPr>
                                  <w:tcW w:w="0" w:type="auto"/>
                                  <w:tcBorders>
                                    <w:top w:val="nil"/>
                                    <w:left w:val="nil"/>
                                    <w:bottom w:val="single" w:sz="4" w:space="0" w:color="auto"/>
                                    <w:right w:val="nil"/>
                                  </w:tcBorders>
                                  <w:vAlign w:val="center"/>
                                </w:tcPr>
                                <w:p w14:paraId="3E0F7D28"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4.70%</w:t>
                                  </w:r>
                                </w:p>
                              </w:tc>
                              <w:tc>
                                <w:tcPr>
                                  <w:tcW w:w="0" w:type="auto"/>
                                  <w:tcBorders>
                                    <w:top w:val="nil"/>
                                    <w:left w:val="nil"/>
                                    <w:bottom w:val="single" w:sz="4" w:space="0" w:color="auto"/>
                                    <w:right w:val="single" w:sz="4" w:space="0" w:color="auto"/>
                                  </w:tcBorders>
                                  <w:shd w:val="clear" w:color="auto" w:fill="auto"/>
                                  <w:noWrap/>
                                  <w:vAlign w:val="center"/>
                                </w:tcPr>
                                <w:p w14:paraId="73414364"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bl>
                          <w:p w14:paraId="43A22E96" w14:textId="77777777" w:rsidR="00C37CCA" w:rsidRDefault="00C37CCA" w:rsidP="00473C97">
                            <w:pPr>
                              <w:rPr>
                                <w:rFonts w:ascii="Times New Roman" w:hAnsi="Times New Roman" w:cs="Times New Roman"/>
                                <w:i/>
                                <w:sz w:val="18"/>
                              </w:rPr>
                            </w:pPr>
                            <w:r w:rsidRPr="00E57E4B">
                              <w:rPr>
                                <w:rFonts w:ascii="Times New Roman" w:hAnsi="Times New Roman" w:cs="Times New Roman"/>
                                <w:i/>
                                <w:sz w:val="18"/>
                              </w:rPr>
                              <w:t>*</w:t>
                            </w:r>
                            <w:r>
                              <w:rPr>
                                <w:rFonts w:ascii="Times New Roman" w:hAnsi="Times New Roman" w:cs="Times New Roman"/>
                                <w:i/>
                                <w:sz w:val="18"/>
                              </w:rPr>
                              <w:t xml:space="preserve"> </w:t>
                            </w:r>
                            <w:r w:rsidRPr="00E57E4B">
                              <w:rPr>
                                <w:rFonts w:ascii="Times New Roman" w:hAnsi="Times New Roman" w:cs="Times New Roman"/>
                                <w:i/>
                                <w:sz w:val="18"/>
                              </w:rPr>
                              <w:t>Significance determined via Mann Whitney U-test</w:t>
                            </w:r>
                          </w:p>
                          <w:p w14:paraId="3FE20FCD" w14:textId="77777777" w:rsidR="00C37CCA" w:rsidRPr="00E57E4B" w:rsidRDefault="00C37CCA" w:rsidP="00473C97">
                            <w:pPr>
                              <w:rPr>
                                <w:rFonts w:ascii="Times New Roman" w:hAnsi="Times New Roman" w:cs="Times New Roman"/>
                                <w:i/>
                                <w:sz w:val="18"/>
                              </w:rPr>
                            </w:pPr>
                            <w:r>
                              <w:rPr>
                                <w:rFonts w:ascii="Times New Roman" w:hAnsi="Times New Roman" w:cs="Times New Roman"/>
                                <w:i/>
                                <w:sz w:val="18"/>
                              </w:rPr>
                              <w:t># 1 (most deprived), 5 least deprived)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4BC4EA" id="_x0000_t202" coordsize="21600,21600" o:spt="202" path="m,l,21600r21600,l21600,xe">
                <v:stroke joinstyle="miter"/>
                <v:path gradientshapeok="t" o:connecttype="rect"/>
              </v:shapetype>
              <v:shape id="Text Box 2" o:spid="_x0000_s1026" type="#_x0000_t202" style="position:absolute;margin-left:-88.95pt;margin-top:166.5pt;width:758.45pt;height:426.1pt;rotation:90;z-index:251627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" stroked="f">
                <v:textbox>
                  <w:txbxContent>
                    <w:p w14:paraId="2DE346EF" w14:textId="77777777" w:rsidR="00C37CCA" w:rsidRPr="001643B4" w:rsidRDefault="00C37CCA" w:rsidP="00473C97">
                      <w:pPr>
                        <w:rPr>
                          <w:rFonts w:ascii="Times New Roman" w:hAnsi="Times New Roman" w:cs="Times New Roman"/>
                          <w:iCs/>
                        </w:rPr>
                      </w:pPr>
                      <w:r w:rsidRPr="00E57E4B">
                        <w:rPr>
                          <w:rFonts w:ascii="Times New Roman" w:hAnsi="Times New Roman" w:cs="Times New Roman"/>
                          <w:i/>
                        </w:rPr>
                        <w:t xml:space="preserve">Table </w:t>
                      </w:r>
                      <w:r>
                        <w:rPr>
                          <w:rFonts w:ascii="Times New Roman" w:hAnsi="Times New Roman" w:cs="Times New Roman"/>
                          <w:i/>
                        </w:rPr>
                        <w:t>4</w:t>
                      </w:r>
                      <w:r w:rsidRPr="001643B4">
                        <w:rPr>
                          <w:rFonts w:ascii="Times New Roman" w:hAnsi="Times New Roman" w:cs="Times New Roman"/>
                          <w:iCs/>
                        </w:rPr>
                        <w:t>: Comparative costs and outcomes by sub-group</w:t>
                      </w:r>
                    </w:p>
                    <w:tbl>
                      <w:tblPr>
                        <w:tblW w:w="0" w:type="auto"/>
                        <w:tblLook w:val="04A0" w:firstRow="1" w:lastRow="0" w:firstColumn="1" w:lastColumn="0" w:noHBand="0" w:noVBand="1"/>
                      </w:tblPr>
                      <w:tblGrid>
                        <w:gridCol w:w="2382"/>
                        <w:gridCol w:w="801"/>
                        <w:gridCol w:w="801"/>
                        <w:gridCol w:w="801"/>
                        <w:gridCol w:w="813"/>
                        <w:gridCol w:w="771"/>
                        <w:gridCol w:w="771"/>
                        <w:gridCol w:w="771"/>
                        <w:gridCol w:w="813"/>
                        <w:gridCol w:w="771"/>
                        <w:gridCol w:w="771"/>
                        <w:gridCol w:w="771"/>
                        <w:gridCol w:w="813"/>
                        <w:gridCol w:w="681"/>
                        <w:gridCol w:w="771"/>
                        <w:gridCol w:w="681"/>
                        <w:gridCol w:w="813"/>
                      </w:tblGrid>
                      <w:tr w:rsidR="00C37CCA" w:rsidRPr="00E57E4B" w14:paraId="4C027BF1" w14:textId="77777777" w:rsidTr="002C5169">
                        <w:trPr>
                          <w:trHeight w:val="285"/>
                        </w:trPr>
                        <w:tc>
                          <w:tcPr>
                            <w:tcW w:w="0" w:type="auto"/>
                            <w:tcBorders>
                              <w:top w:val="single" w:sz="4" w:space="0" w:color="auto"/>
                              <w:left w:val="single" w:sz="4" w:space="0" w:color="auto"/>
                              <w:bottom w:val="nil"/>
                              <w:right w:val="nil"/>
                            </w:tcBorders>
                            <w:shd w:val="clear" w:color="auto" w:fill="808080" w:themeFill="background1" w:themeFillShade="80"/>
                            <w:noWrap/>
                            <w:vAlign w:val="center"/>
                            <w:hideMark/>
                          </w:tcPr>
                          <w:p w14:paraId="032517C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gridSpan w:val="4"/>
                            <w:tcBorders>
                              <w:top w:val="single" w:sz="4" w:space="0" w:color="auto"/>
                              <w:left w:val="single" w:sz="4" w:space="0" w:color="auto"/>
                              <w:bottom w:val="nil"/>
                              <w:right w:val="single" w:sz="4" w:space="0" w:color="000000"/>
                            </w:tcBorders>
                            <w:shd w:val="clear" w:color="auto" w:fill="808080" w:themeFill="background1" w:themeFillShade="80"/>
                            <w:vAlign w:val="center"/>
                          </w:tcPr>
                          <w:p w14:paraId="410D84FB"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Costs (£)</w:t>
                            </w:r>
                          </w:p>
                        </w:tc>
                        <w:tc>
                          <w:tcPr>
                            <w:tcW w:w="0" w:type="auto"/>
                            <w:gridSpan w:val="4"/>
                            <w:tcBorders>
                              <w:top w:val="single" w:sz="4" w:space="0" w:color="auto"/>
                              <w:left w:val="nil"/>
                              <w:bottom w:val="nil"/>
                              <w:right w:val="single" w:sz="4" w:space="0" w:color="000000"/>
                            </w:tcBorders>
                            <w:shd w:val="clear" w:color="auto" w:fill="808080" w:themeFill="background1" w:themeFillShade="80"/>
                            <w:vAlign w:val="center"/>
                          </w:tcPr>
                          <w:p w14:paraId="3EB375AA"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Antibiotics (%)</w:t>
                            </w:r>
                          </w:p>
                        </w:tc>
                        <w:tc>
                          <w:tcPr>
                            <w:tcW w:w="0" w:type="auto"/>
                            <w:gridSpan w:val="4"/>
                            <w:tcBorders>
                              <w:top w:val="single" w:sz="4" w:space="0" w:color="auto"/>
                              <w:left w:val="nil"/>
                              <w:bottom w:val="nil"/>
                              <w:right w:val="single" w:sz="4" w:space="0" w:color="000000"/>
                            </w:tcBorders>
                            <w:shd w:val="clear" w:color="auto" w:fill="808080" w:themeFill="background1" w:themeFillShade="80"/>
                            <w:vAlign w:val="center"/>
                          </w:tcPr>
                          <w:p w14:paraId="05B5DB7E"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4-hour target (%)</w:t>
                            </w:r>
                          </w:p>
                        </w:tc>
                        <w:tc>
                          <w:tcPr>
                            <w:tcW w:w="0" w:type="auto"/>
                            <w:gridSpan w:val="4"/>
                            <w:tcBorders>
                              <w:top w:val="single" w:sz="4" w:space="0" w:color="auto"/>
                              <w:left w:val="nil"/>
                              <w:bottom w:val="nil"/>
                              <w:right w:val="single" w:sz="4" w:space="0" w:color="000000"/>
                            </w:tcBorders>
                            <w:shd w:val="clear" w:color="auto" w:fill="808080" w:themeFill="background1" w:themeFillShade="80"/>
                          </w:tcPr>
                          <w:p w14:paraId="2CB2375B" w14:textId="77777777" w:rsidR="00C37CCA" w:rsidRPr="00E57E4B" w:rsidRDefault="00C37CCA" w:rsidP="00D55FD1">
                            <w:pPr>
                              <w:spacing w:after="0" w:line="240" w:lineRule="auto"/>
                              <w:rPr>
                                <w:rFonts w:ascii="Times New Roman" w:eastAsia="Times New Roman" w:hAnsi="Times New Roman" w:cs="Times New Roman"/>
                                <w:color w:val="FFFFFF"/>
                                <w:sz w:val="18"/>
                                <w:szCs w:val="18"/>
                                <w:lang w:eastAsia="en-GB"/>
                              </w:rPr>
                            </w:pPr>
                            <w:r w:rsidRPr="00E57E4B">
                              <w:rPr>
                                <w:rFonts w:ascii="Times New Roman" w:eastAsia="Times New Roman" w:hAnsi="Times New Roman" w:cs="Times New Roman"/>
                                <w:color w:val="FFFFFF"/>
                                <w:sz w:val="18"/>
                                <w:szCs w:val="18"/>
                                <w:lang w:eastAsia="en-GB"/>
                              </w:rPr>
                              <w:t>Inpatient (%)</w:t>
                            </w:r>
                          </w:p>
                        </w:tc>
                      </w:tr>
                      <w:tr w:rsidR="00C37CCA" w:rsidRPr="00E57E4B" w14:paraId="19D20D5F" w14:textId="77777777" w:rsidTr="00BE2DA9">
                        <w:trPr>
                          <w:trHeight w:val="285"/>
                        </w:trPr>
                        <w:tc>
                          <w:tcPr>
                            <w:tcW w:w="0" w:type="auto"/>
                            <w:tcBorders>
                              <w:top w:val="nil"/>
                              <w:left w:val="single" w:sz="4" w:space="0" w:color="auto"/>
                              <w:bottom w:val="nil"/>
                              <w:right w:val="nil"/>
                            </w:tcBorders>
                            <w:shd w:val="clear" w:color="000000" w:fill="BDD7EE"/>
                            <w:noWrap/>
                            <w:vAlign w:val="center"/>
                            <w:hideMark/>
                          </w:tcPr>
                          <w:p w14:paraId="1659BD3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single" w:sz="4" w:space="0" w:color="auto"/>
                              <w:bottom w:val="nil"/>
                              <w:right w:val="nil"/>
                            </w:tcBorders>
                            <w:shd w:val="clear" w:color="000000" w:fill="BDD7EE"/>
                            <w:noWrap/>
                            <w:vAlign w:val="center"/>
                            <w:hideMark/>
                          </w:tcPr>
                          <w:p w14:paraId="0BBDD48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0C902E0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1243296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3597F9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r>
                              <w:rPr>
                                <w:rFonts w:ascii="Times New Roman" w:eastAsia="Times New Roman" w:hAnsi="Times New Roman" w:cs="Times New Roman"/>
                                <w:color w:val="000000"/>
                                <w:sz w:val="18"/>
                                <w:szCs w:val="18"/>
                                <w:lang w:eastAsia="en-GB"/>
                              </w:rPr>
                              <w:t>.</w:t>
                            </w:r>
                          </w:p>
                        </w:tc>
                        <w:tc>
                          <w:tcPr>
                            <w:tcW w:w="0" w:type="auto"/>
                            <w:tcBorders>
                              <w:top w:val="nil"/>
                              <w:left w:val="nil"/>
                              <w:bottom w:val="nil"/>
                              <w:right w:val="nil"/>
                            </w:tcBorders>
                            <w:shd w:val="clear" w:color="000000" w:fill="BDD7EE"/>
                            <w:noWrap/>
                            <w:vAlign w:val="center"/>
                            <w:hideMark/>
                          </w:tcPr>
                          <w:p w14:paraId="225A260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7772771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7D50B52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1C4291B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r>
                              <w:rPr>
                                <w:rFonts w:ascii="Times New Roman" w:eastAsia="Times New Roman" w:hAnsi="Times New Roman" w:cs="Times New Roman"/>
                                <w:color w:val="000000"/>
                                <w:sz w:val="18"/>
                                <w:szCs w:val="18"/>
                                <w:lang w:eastAsia="en-GB"/>
                              </w:rPr>
                              <w:t>.</w:t>
                            </w:r>
                          </w:p>
                        </w:tc>
                        <w:tc>
                          <w:tcPr>
                            <w:tcW w:w="0" w:type="auto"/>
                            <w:tcBorders>
                              <w:top w:val="nil"/>
                              <w:left w:val="nil"/>
                              <w:bottom w:val="nil"/>
                              <w:right w:val="nil"/>
                            </w:tcBorders>
                            <w:shd w:val="clear" w:color="000000" w:fill="BDD7EE"/>
                            <w:noWrap/>
                            <w:vAlign w:val="center"/>
                            <w:hideMark/>
                          </w:tcPr>
                          <w:p w14:paraId="40DD707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0A2FCA7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6677E7A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20FF3ED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r>
                              <w:rPr>
                                <w:rFonts w:ascii="Times New Roman" w:eastAsia="Times New Roman" w:hAnsi="Times New Roman" w:cs="Times New Roman"/>
                                <w:color w:val="000000"/>
                                <w:sz w:val="18"/>
                                <w:szCs w:val="18"/>
                                <w:lang w:eastAsia="en-GB"/>
                              </w:rPr>
                              <w:t>.</w:t>
                            </w:r>
                          </w:p>
                        </w:tc>
                        <w:tc>
                          <w:tcPr>
                            <w:tcW w:w="0" w:type="auto"/>
                            <w:tcBorders>
                              <w:top w:val="nil"/>
                              <w:left w:val="nil"/>
                              <w:bottom w:val="nil"/>
                              <w:right w:val="nil"/>
                            </w:tcBorders>
                            <w:shd w:val="clear" w:color="000000" w:fill="BDD7EE"/>
                            <w:noWrap/>
                            <w:vAlign w:val="center"/>
                            <w:hideMark/>
                          </w:tcPr>
                          <w:p w14:paraId="7B19E4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GP</w:t>
                            </w:r>
                          </w:p>
                        </w:tc>
                        <w:tc>
                          <w:tcPr>
                            <w:tcW w:w="0" w:type="auto"/>
                            <w:tcBorders>
                              <w:top w:val="nil"/>
                              <w:left w:val="nil"/>
                              <w:bottom w:val="nil"/>
                              <w:right w:val="nil"/>
                            </w:tcBorders>
                            <w:shd w:val="clear" w:color="000000" w:fill="BDD7EE"/>
                            <w:noWrap/>
                            <w:vAlign w:val="center"/>
                            <w:hideMark/>
                          </w:tcPr>
                          <w:p w14:paraId="2B6DE5A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ED</w:t>
                            </w:r>
                          </w:p>
                        </w:tc>
                        <w:tc>
                          <w:tcPr>
                            <w:tcW w:w="0" w:type="auto"/>
                            <w:tcBorders>
                              <w:top w:val="nil"/>
                              <w:left w:val="nil"/>
                              <w:bottom w:val="nil"/>
                              <w:right w:val="nil"/>
                            </w:tcBorders>
                            <w:shd w:val="clear" w:color="000000" w:fill="BDD7EE"/>
                            <w:vAlign w:val="center"/>
                          </w:tcPr>
                          <w:p w14:paraId="3210ED3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All</w:t>
                            </w:r>
                          </w:p>
                        </w:tc>
                        <w:tc>
                          <w:tcPr>
                            <w:tcW w:w="0" w:type="auto"/>
                            <w:tcBorders>
                              <w:top w:val="nil"/>
                              <w:left w:val="nil"/>
                              <w:bottom w:val="nil"/>
                              <w:right w:val="single" w:sz="4" w:space="0" w:color="auto"/>
                            </w:tcBorders>
                            <w:shd w:val="clear" w:color="000000" w:fill="BDD7EE"/>
                            <w:noWrap/>
                            <w:vAlign w:val="center"/>
                            <w:hideMark/>
                          </w:tcPr>
                          <w:p w14:paraId="4E687EB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Sig</w:t>
                            </w:r>
                          </w:p>
                        </w:tc>
                      </w:tr>
                      <w:tr w:rsidR="00C37CCA" w:rsidRPr="00E57E4B" w14:paraId="56D5405E" w14:textId="77777777" w:rsidTr="00BE2DA9">
                        <w:trPr>
                          <w:trHeight w:val="285"/>
                        </w:trPr>
                        <w:tc>
                          <w:tcPr>
                            <w:tcW w:w="0" w:type="auto"/>
                            <w:tcBorders>
                              <w:top w:val="nil"/>
                              <w:left w:val="single" w:sz="4" w:space="0" w:color="auto"/>
                              <w:bottom w:val="nil"/>
                              <w:right w:val="nil"/>
                            </w:tcBorders>
                            <w:shd w:val="clear" w:color="000000" w:fill="D9D9D9"/>
                            <w:noWrap/>
                            <w:vAlign w:val="bottom"/>
                            <w:hideMark/>
                          </w:tcPr>
                          <w:p w14:paraId="2A57B5A7" w14:textId="77777777" w:rsidR="00C37CCA" w:rsidRPr="00E57E4B" w:rsidRDefault="00C37CCA" w:rsidP="00D55FD1">
                            <w:pPr>
                              <w:spacing w:after="0" w:line="240" w:lineRule="auto"/>
                              <w:rPr>
                                <w:rFonts w:ascii="Times New Roman" w:eastAsia="Times New Roman" w:hAnsi="Times New Roman" w:cs="Times New Roman"/>
                                <w:b/>
                                <w:bCs/>
                                <w:i/>
                                <w:iCs/>
                                <w:color w:val="000000"/>
                                <w:sz w:val="18"/>
                                <w:szCs w:val="18"/>
                                <w:lang w:eastAsia="en-GB"/>
                              </w:rPr>
                            </w:pPr>
                            <w:r w:rsidRPr="00E57E4B">
                              <w:rPr>
                                <w:rFonts w:ascii="Times New Roman" w:eastAsia="Times New Roman" w:hAnsi="Times New Roman" w:cs="Times New Roman"/>
                                <w:b/>
                                <w:bCs/>
                                <w:i/>
                                <w:iCs/>
                                <w:color w:val="000000"/>
                                <w:sz w:val="18"/>
                                <w:szCs w:val="18"/>
                                <w:lang w:eastAsia="en-GB"/>
                              </w:rPr>
                              <w:t>Working diagnosis</w:t>
                            </w:r>
                          </w:p>
                        </w:tc>
                        <w:tc>
                          <w:tcPr>
                            <w:tcW w:w="0" w:type="auto"/>
                            <w:tcBorders>
                              <w:top w:val="nil"/>
                              <w:left w:val="single" w:sz="4" w:space="0" w:color="auto"/>
                              <w:bottom w:val="nil"/>
                              <w:right w:val="nil"/>
                            </w:tcBorders>
                            <w:shd w:val="clear" w:color="000000" w:fill="D9D9D9"/>
                            <w:noWrap/>
                            <w:vAlign w:val="center"/>
                            <w:hideMark/>
                          </w:tcPr>
                          <w:p w14:paraId="01E08DB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EA9EC0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77D122C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2D31549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887D6C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6E47CF5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53EADD4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7438CDE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4241001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2AC9F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437D954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43D4ED9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AAC36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BA8ACD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30FB1A7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2C33B5E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r>
                      <w:tr w:rsidR="00C37CCA" w:rsidRPr="00E57E4B" w14:paraId="69ADA100"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4E1348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Fever (n=1,926)</w:t>
                            </w:r>
                          </w:p>
                        </w:tc>
                        <w:tc>
                          <w:tcPr>
                            <w:tcW w:w="0" w:type="auto"/>
                            <w:tcBorders>
                              <w:top w:val="nil"/>
                              <w:left w:val="single" w:sz="4" w:space="0" w:color="auto"/>
                              <w:bottom w:val="nil"/>
                              <w:right w:val="nil"/>
                            </w:tcBorders>
                            <w:shd w:val="clear" w:color="auto" w:fill="auto"/>
                            <w:noWrap/>
                            <w:vAlign w:val="center"/>
                            <w:hideMark/>
                          </w:tcPr>
                          <w:p w14:paraId="54DF23A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£93.78</w:t>
                            </w:r>
                          </w:p>
                        </w:tc>
                        <w:tc>
                          <w:tcPr>
                            <w:tcW w:w="0" w:type="auto"/>
                            <w:tcBorders>
                              <w:top w:val="nil"/>
                              <w:left w:val="nil"/>
                              <w:bottom w:val="nil"/>
                              <w:right w:val="nil"/>
                            </w:tcBorders>
                            <w:shd w:val="clear" w:color="auto" w:fill="auto"/>
                            <w:noWrap/>
                            <w:vAlign w:val="center"/>
                            <w:hideMark/>
                          </w:tcPr>
                          <w:p w14:paraId="0F6757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£69.76</w:t>
                            </w:r>
                          </w:p>
                        </w:tc>
                        <w:tc>
                          <w:tcPr>
                            <w:tcW w:w="0" w:type="auto"/>
                            <w:tcBorders>
                              <w:top w:val="nil"/>
                              <w:left w:val="nil"/>
                              <w:bottom w:val="nil"/>
                              <w:right w:val="nil"/>
                            </w:tcBorders>
                          </w:tcPr>
                          <w:p w14:paraId="0A89D6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£86.69</w:t>
                            </w:r>
                          </w:p>
                        </w:tc>
                        <w:tc>
                          <w:tcPr>
                            <w:tcW w:w="0" w:type="auto"/>
                            <w:tcBorders>
                              <w:top w:val="nil"/>
                              <w:left w:val="nil"/>
                              <w:bottom w:val="nil"/>
                              <w:right w:val="single" w:sz="4" w:space="0" w:color="auto"/>
                            </w:tcBorders>
                            <w:shd w:val="clear" w:color="auto" w:fill="auto"/>
                            <w:noWrap/>
                            <w:vAlign w:val="center"/>
                            <w:hideMark/>
                          </w:tcPr>
                          <w:p w14:paraId="650495C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7BF1F32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27.1%</w:t>
                            </w:r>
                          </w:p>
                        </w:tc>
                        <w:tc>
                          <w:tcPr>
                            <w:tcW w:w="0" w:type="auto"/>
                            <w:tcBorders>
                              <w:top w:val="nil"/>
                              <w:left w:val="nil"/>
                              <w:bottom w:val="nil"/>
                              <w:right w:val="nil"/>
                            </w:tcBorders>
                            <w:shd w:val="clear" w:color="auto" w:fill="auto"/>
                            <w:noWrap/>
                            <w:vAlign w:val="center"/>
                            <w:hideMark/>
                          </w:tcPr>
                          <w:p w14:paraId="0C0A7B3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16.7%</w:t>
                            </w:r>
                          </w:p>
                        </w:tc>
                        <w:tc>
                          <w:tcPr>
                            <w:tcW w:w="0" w:type="auto"/>
                            <w:tcBorders>
                              <w:top w:val="nil"/>
                              <w:left w:val="nil"/>
                              <w:bottom w:val="nil"/>
                              <w:right w:val="nil"/>
                            </w:tcBorders>
                          </w:tcPr>
                          <w:p w14:paraId="092672B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23.5%</w:t>
                            </w:r>
                          </w:p>
                        </w:tc>
                        <w:tc>
                          <w:tcPr>
                            <w:tcW w:w="0" w:type="auto"/>
                            <w:tcBorders>
                              <w:top w:val="nil"/>
                              <w:left w:val="nil"/>
                              <w:bottom w:val="nil"/>
                              <w:right w:val="single" w:sz="4" w:space="0" w:color="auto"/>
                            </w:tcBorders>
                            <w:shd w:val="clear" w:color="auto" w:fill="auto"/>
                            <w:noWrap/>
                            <w:vAlign w:val="center"/>
                            <w:hideMark/>
                          </w:tcPr>
                          <w:p w14:paraId="230B4F4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03ED92F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98.5%</w:t>
                            </w:r>
                          </w:p>
                        </w:tc>
                        <w:tc>
                          <w:tcPr>
                            <w:tcW w:w="0" w:type="auto"/>
                            <w:tcBorders>
                              <w:top w:val="nil"/>
                              <w:left w:val="nil"/>
                              <w:bottom w:val="nil"/>
                              <w:right w:val="nil"/>
                            </w:tcBorders>
                            <w:shd w:val="clear" w:color="auto" w:fill="auto"/>
                            <w:noWrap/>
                            <w:vAlign w:val="center"/>
                            <w:hideMark/>
                          </w:tcPr>
                          <w:p w14:paraId="4C2ADED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87.5%</w:t>
                            </w:r>
                          </w:p>
                        </w:tc>
                        <w:tc>
                          <w:tcPr>
                            <w:tcW w:w="0" w:type="auto"/>
                            <w:tcBorders>
                              <w:top w:val="nil"/>
                              <w:left w:val="nil"/>
                              <w:bottom w:val="nil"/>
                              <w:right w:val="nil"/>
                            </w:tcBorders>
                          </w:tcPr>
                          <w:p w14:paraId="23B4069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94.6%</w:t>
                            </w:r>
                          </w:p>
                        </w:tc>
                        <w:tc>
                          <w:tcPr>
                            <w:tcW w:w="0" w:type="auto"/>
                            <w:tcBorders>
                              <w:top w:val="nil"/>
                              <w:left w:val="nil"/>
                              <w:bottom w:val="nil"/>
                              <w:right w:val="single" w:sz="4" w:space="0" w:color="auto"/>
                            </w:tcBorders>
                            <w:shd w:val="clear" w:color="auto" w:fill="auto"/>
                            <w:noWrap/>
                            <w:vAlign w:val="center"/>
                            <w:hideMark/>
                          </w:tcPr>
                          <w:p w14:paraId="4C6EC8C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5119F51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w:t>
                            </w:r>
                          </w:p>
                        </w:tc>
                        <w:tc>
                          <w:tcPr>
                            <w:tcW w:w="0" w:type="auto"/>
                            <w:tcBorders>
                              <w:top w:val="nil"/>
                              <w:left w:val="nil"/>
                              <w:bottom w:val="nil"/>
                              <w:right w:val="nil"/>
                            </w:tcBorders>
                            <w:shd w:val="clear" w:color="auto" w:fill="auto"/>
                            <w:noWrap/>
                            <w:vAlign w:val="center"/>
                            <w:hideMark/>
                          </w:tcPr>
                          <w:p w14:paraId="6BDBD83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4.5%</w:t>
                            </w:r>
                          </w:p>
                        </w:tc>
                        <w:tc>
                          <w:tcPr>
                            <w:tcW w:w="0" w:type="auto"/>
                            <w:tcBorders>
                              <w:top w:val="nil"/>
                              <w:left w:val="nil"/>
                              <w:bottom w:val="nil"/>
                              <w:right w:val="nil"/>
                            </w:tcBorders>
                          </w:tcPr>
                          <w:p w14:paraId="6C0332B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2.3%</w:t>
                            </w:r>
                          </w:p>
                        </w:tc>
                        <w:tc>
                          <w:tcPr>
                            <w:tcW w:w="0" w:type="auto"/>
                            <w:tcBorders>
                              <w:top w:val="nil"/>
                              <w:left w:val="nil"/>
                              <w:bottom w:val="nil"/>
                              <w:right w:val="single" w:sz="4" w:space="0" w:color="auto"/>
                            </w:tcBorders>
                            <w:shd w:val="clear" w:color="auto" w:fill="auto"/>
                            <w:noWrap/>
                            <w:vAlign w:val="center"/>
                            <w:hideMark/>
                          </w:tcPr>
                          <w:p w14:paraId="51BD63E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3A1CA4D3"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45067D4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Infectious Disease (n=1,889)</w:t>
                            </w:r>
                          </w:p>
                        </w:tc>
                        <w:tc>
                          <w:tcPr>
                            <w:tcW w:w="0" w:type="auto"/>
                            <w:tcBorders>
                              <w:top w:val="nil"/>
                              <w:left w:val="single" w:sz="4" w:space="0" w:color="auto"/>
                              <w:bottom w:val="nil"/>
                              <w:right w:val="nil"/>
                            </w:tcBorders>
                            <w:shd w:val="clear" w:color="auto" w:fill="auto"/>
                            <w:noWrap/>
                            <w:vAlign w:val="center"/>
                            <w:hideMark/>
                          </w:tcPr>
                          <w:p w14:paraId="2500E56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£92.18</w:t>
                            </w:r>
                          </w:p>
                        </w:tc>
                        <w:tc>
                          <w:tcPr>
                            <w:tcW w:w="0" w:type="auto"/>
                            <w:tcBorders>
                              <w:top w:val="nil"/>
                              <w:left w:val="nil"/>
                              <w:bottom w:val="nil"/>
                              <w:right w:val="nil"/>
                            </w:tcBorders>
                            <w:shd w:val="clear" w:color="auto" w:fill="auto"/>
                            <w:noWrap/>
                            <w:vAlign w:val="center"/>
                            <w:hideMark/>
                          </w:tcPr>
                          <w:p w14:paraId="2E6EA89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£123.29</w:t>
                            </w:r>
                          </w:p>
                        </w:tc>
                        <w:tc>
                          <w:tcPr>
                            <w:tcW w:w="0" w:type="auto"/>
                            <w:tcBorders>
                              <w:top w:val="nil"/>
                              <w:left w:val="nil"/>
                              <w:bottom w:val="nil"/>
                              <w:right w:val="nil"/>
                            </w:tcBorders>
                          </w:tcPr>
                          <w:p w14:paraId="66469DD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£103.94</w:t>
                            </w:r>
                          </w:p>
                        </w:tc>
                        <w:tc>
                          <w:tcPr>
                            <w:tcW w:w="0" w:type="auto"/>
                            <w:tcBorders>
                              <w:top w:val="nil"/>
                              <w:left w:val="nil"/>
                              <w:bottom w:val="nil"/>
                              <w:right w:val="single" w:sz="4" w:space="0" w:color="auto"/>
                            </w:tcBorders>
                            <w:shd w:val="clear" w:color="auto" w:fill="auto"/>
                            <w:noWrap/>
                            <w:vAlign w:val="center"/>
                            <w:hideMark/>
                          </w:tcPr>
                          <w:p w14:paraId="3E21498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E0E510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5.7%</w:t>
                            </w:r>
                          </w:p>
                        </w:tc>
                        <w:tc>
                          <w:tcPr>
                            <w:tcW w:w="0" w:type="auto"/>
                            <w:tcBorders>
                              <w:top w:val="nil"/>
                              <w:left w:val="nil"/>
                              <w:bottom w:val="nil"/>
                              <w:right w:val="nil"/>
                            </w:tcBorders>
                            <w:shd w:val="clear" w:color="auto" w:fill="auto"/>
                            <w:noWrap/>
                            <w:vAlign w:val="center"/>
                            <w:hideMark/>
                          </w:tcPr>
                          <w:p w14:paraId="2648427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5.9%</w:t>
                            </w:r>
                          </w:p>
                        </w:tc>
                        <w:tc>
                          <w:tcPr>
                            <w:tcW w:w="0" w:type="auto"/>
                            <w:tcBorders>
                              <w:top w:val="nil"/>
                              <w:left w:val="nil"/>
                              <w:bottom w:val="nil"/>
                              <w:right w:val="nil"/>
                            </w:tcBorders>
                          </w:tcPr>
                          <w:p w14:paraId="3D2B2B9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5.7%</w:t>
                            </w:r>
                          </w:p>
                        </w:tc>
                        <w:tc>
                          <w:tcPr>
                            <w:tcW w:w="0" w:type="auto"/>
                            <w:tcBorders>
                              <w:top w:val="nil"/>
                              <w:left w:val="nil"/>
                              <w:bottom w:val="nil"/>
                              <w:right w:val="nil"/>
                            </w:tcBorders>
                            <w:shd w:val="clear" w:color="auto" w:fill="auto"/>
                            <w:noWrap/>
                            <w:vAlign w:val="bottom"/>
                            <w:hideMark/>
                          </w:tcPr>
                          <w:p w14:paraId="3C3447E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p=0.578</w:t>
                            </w:r>
                          </w:p>
                        </w:tc>
                        <w:tc>
                          <w:tcPr>
                            <w:tcW w:w="0" w:type="auto"/>
                            <w:tcBorders>
                              <w:top w:val="nil"/>
                              <w:left w:val="single" w:sz="4" w:space="0" w:color="auto"/>
                              <w:bottom w:val="nil"/>
                              <w:right w:val="nil"/>
                            </w:tcBorders>
                            <w:shd w:val="clear" w:color="auto" w:fill="auto"/>
                            <w:noWrap/>
                            <w:vAlign w:val="center"/>
                            <w:hideMark/>
                          </w:tcPr>
                          <w:p w14:paraId="3CB8238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98.7%</w:t>
                            </w:r>
                          </w:p>
                        </w:tc>
                        <w:tc>
                          <w:tcPr>
                            <w:tcW w:w="0" w:type="auto"/>
                            <w:tcBorders>
                              <w:top w:val="nil"/>
                              <w:left w:val="nil"/>
                              <w:bottom w:val="nil"/>
                              <w:right w:val="nil"/>
                            </w:tcBorders>
                            <w:shd w:val="clear" w:color="auto" w:fill="auto"/>
                            <w:noWrap/>
                            <w:vAlign w:val="center"/>
                            <w:hideMark/>
                          </w:tcPr>
                          <w:p w14:paraId="7F385A2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89.1%</w:t>
                            </w:r>
                          </w:p>
                        </w:tc>
                        <w:tc>
                          <w:tcPr>
                            <w:tcW w:w="0" w:type="auto"/>
                            <w:tcBorders>
                              <w:top w:val="nil"/>
                              <w:left w:val="nil"/>
                              <w:bottom w:val="nil"/>
                              <w:right w:val="nil"/>
                            </w:tcBorders>
                          </w:tcPr>
                          <w:p w14:paraId="2FE8192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94.7%</w:t>
                            </w:r>
                          </w:p>
                        </w:tc>
                        <w:tc>
                          <w:tcPr>
                            <w:tcW w:w="0" w:type="auto"/>
                            <w:tcBorders>
                              <w:top w:val="nil"/>
                              <w:left w:val="nil"/>
                              <w:bottom w:val="nil"/>
                              <w:right w:val="single" w:sz="4" w:space="0" w:color="auto"/>
                            </w:tcBorders>
                            <w:shd w:val="clear" w:color="auto" w:fill="auto"/>
                            <w:noWrap/>
                            <w:vAlign w:val="center"/>
                            <w:hideMark/>
                          </w:tcPr>
                          <w:p w14:paraId="761AF9C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03EC97F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0.7%</w:t>
                            </w:r>
                          </w:p>
                        </w:tc>
                        <w:tc>
                          <w:tcPr>
                            <w:tcW w:w="0" w:type="auto"/>
                            <w:tcBorders>
                              <w:top w:val="nil"/>
                              <w:left w:val="nil"/>
                              <w:bottom w:val="nil"/>
                              <w:right w:val="nil"/>
                            </w:tcBorders>
                            <w:shd w:val="clear" w:color="auto" w:fill="auto"/>
                            <w:noWrap/>
                            <w:vAlign w:val="center"/>
                            <w:hideMark/>
                          </w:tcPr>
                          <w:p w14:paraId="268DB3D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w:t>
                            </w:r>
                          </w:p>
                        </w:tc>
                        <w:tc>
                          <w:tcPr>
                            <w:tcW w:w="0" w:type="auto"/>
                            <w:tcBorders>
                              <w:top w:val="nil"/>
                              <w:left w:val="nil"/>
                              <w:bottom w:val="nil"/>
                              <w:right w:val="nil"/>
                            </w:tcBorders>
                          </w:tcPr>
                          <w:p w14:paraId="25384CC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4.4%</w:t>
                            </w:r>
                          </w:p>
                        </w:tc>
                        <w:tc>
                          <w:tcPr>
                            <w:tcW w:w="0" w:type="auto"/>
                            <w:tcBorders>
                              <w:top w:val="nil"/>
                              <w:left w:val="nil"/>
                              <w:bottom w:val="nil"/>
                              <w:right w:val="single" w:sz="4" w:space="0" w:color="auto"/>
                            </w:tcBorders>
                            <w:shd w:val="clear" w:color="auto" w:fill="auto"/>
                            <w:noWrap/>
                            <w:vAlign w:val="center"/>
                            <w:hideMark/>
                          </w:tcPr>
                          <w:p w14:paraId="7BE5CDF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46DC58AA"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77EC0FC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Gastrointestinal (n=2,105)</w:t>
                            </w:r>
                          </w:p>
                        </w:tc>
                        <w:tc>
                          <w:tcPr>
                            <w:tcW w:w="0" w:type="auto"/>
                            <w:tcBorders>
                              <w:top w:val="nil"/>
                              <w:left w:val="single" w:sz="4" w:space="0" w:color="auto"/>
                              <w:bottom w:val="nil"/>
                              <w:right w:val="nil"/>
                            </w:tcBorders>
                            <w:shd w:val="clear" w:color="auto" w:fill="auto"/>
                            <w:noWrap/>
                            <w:vAlign w:val="center"/>
                            <w:hideMark/>
                          </w:tcPr>
                          <w:p w14:paraId="362689C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£89.49</w:t>
                            </w:r>
                          </w:p>
                        </w:tc>
                        <w:tc>
                          <w:tcPr>
                            <w:tcW w:w="0" w:type="auto"/>
                            <w:tcBorders>
                              <w:top w:val="nil"/>
                              <w:left w:val="nil"/>
                              <w:bottom w:val="nil"/>
                              <w:right w:val="nil"/>
                            </w:tcBorders>
                            <w:shd w:val="clear" w:color="auto" w:fill="auto"/>
                            <w:noWrap/>
                            <w:vAlign w:val="center"/>
                            <w:hideMark/>
                          </w:tcPr>
                          <w:p w14:paraId="7F7F95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£120.77</w:t>
                            </w:r>
                          </w:p>
                        </w:tc>
                        <w:tc>
                          <w:tcPr>
                            <w:tcW w:w="0" w:type="auto"/>
                            <w:tcBorders>
                              <w:top w:val="nil"/>
                              <w:left w:val="nil"/>
                              <w:bottom w:val="nil"/>
                              <w:right w:val="nil"/>
                            </w:tcBorders>
                          </w:tcPr>
                          <w:p w14:paraId="5C8972B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£104.76</w:t>
                            </w:r>
                          </w:p>
                        </w:tc>
                        <w:tc>
                          <w:tcPr>
                            <w:tcW w:w="0" w:type="auto"/>
                            <w:tcBorders>
                              <w:top w:val="nil"/>
                              <w:left w:val="nil"/>
                              <w:bottom w:val="nil"/>
                              <w:right w:val="single" w:sz="4" w:space="0" w:color="auto"/>
                            </w:tcBorders>
                            <w:shd w:val="clear" w:color="auto" w:fill="auto"/>
                            <w:noWrap/>
                            <w:vAlign w:val="center"/>
                            <w:hideMark/>
                          </w:tcPr>
                          <w:p w14:paraId="20030BB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2FE5EDA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0.5%</w:t>
                            </w:r>
                          </w:p>
                        </w:tc>
                        <w:tc>
                          <w:tcPr>
                            <w:tcW w:w="0" w:type="auto"/>
                            <w:tcBorders>
                              <w:top w:val="nil"/>
                              <w:left w:val="nil"/>
                              <w:bottom w:val="nil"/>
                              <w:right w:val="nil"/>
                            </w:tcBorders>
                            <w:shd w:val="clear" w:color="auto" w:fill="auto"/>
                            <w:noWrap/>
                            <w:vAlign w:val="center"/>
                            <w:hideMark/>
                          </w:tcPr>
                          <w:p w14:paraId="22DC29D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0.6%</w:t>
                            </w:r>
                          </w:p>
                        </w:tc>
                        <w:tc>
                          <w:tcPr>
                            <w:tcW w:w="0" w:type="auto"/>
                            <w:tcBorders>
                              <w:top w:val="nil"/>
                              <w:left w:val="nil"/>
                              <w:bottom w:val="nil"/>
                              <w:right w:val="nil"/>
                            </w:tcBorders>
                          </w:tcPr>
                          <w:p w14:paraId="733EF49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0.6%</w:t>
                            </w:r>
                          </w:p>
                        </w:tc>
                        <w:tc>
                          <w:tcPr>
                            <w:tcW w:w="0" w:type="auto"/>
                            <w:tcBorders>
                              <w:top w:val="nil"/>
                              <w:left w:val="nil"/>
                              <w:bottom w:val="nil"/>
                              <w:right w:val="single" w:sz="4" w:space="0" w:color="auto"/>
                            </w:tcBorders>
                            <w:shd w:val="clear" w:color="auto" w:fill="auto"/>
                            <w:noWrap/>
                            <w:vAlign w:val="center"/>
                            <w:hideMark/>
                          </w:tcPr>
                          <w:p w14:paraId="51399DD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p=0.891</w:t>
                            </w:r>
                          </w:p>
                        </w:tc>
                        <w:tc>
                          <w:tcPr>
                            <w:tcW w:w="0" w:type="auto"/>
                            <w:tcBorders>
                              <w:top w:val="nil"/>
                              <w:left w:val="nil"/>
                              <w:bottom w:val="nil"/>
                              <w:right w:val="nil"/>
                            </w:tcBorders>
                            <w:shd w:val="clear" w:color="auto" w:fill="auto"/>
                            <w:noWrap/>
                            <w:vAlign w:val="center"/>
                            <w:hideMark/>
                          </w:tcPr>
                          <w:p w14:paraId="2A6842D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98.8%</w:t>
                            </w:r>
                          </w:p>
                        </w:tc>
                        <w:tc>
                          <w:tcPr>
                            <w:tcW w:w="0" w:type="auto"/>
                            <w:tcBorders>
                              <w:top w:val="nil"/>
                              <w:left w:val="nil"/>
                              <w:bottom w:val="nil"/>
                              <w:right w:val="nil"/>
                            </w:tcBorders>
                            <w:shd w:val="clear" w:color="auto" w:fill="auto"/>
                            <w:noWrap/>
                            <w:vAlign w:val="center"/>
                            <w:hideMark/>
                          </w:tcPr>
                          <w:p w14:paraId="7CD97C8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86.2%</w:t>
                            </w:r>
                          </w:p>
                        </w:tc>
                        <w:tc>
                          <w:tcPr>
                            <w:tcW w:w="0" w:type="auto"/>
                            <w:tcBorders>
                              <w:top w:val="nil"/>
                              <w:left w:val="nil"/>
                              <w:bottom w:val="nil"/>
                              <w:right w:val="nil"/>
                            </w:tcBorders>
                          </w:tcPr>
                          <w:p w14:paraId="3E8C72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94.4%</w:t>
                            </w:r>
                          </w:p>
                        </w:tc>
                        <w:tc>
                          <w:tcPr>
                            <w:tcW w:w="0" w:type="auto"/>
                            <w:tcBorders>
                              <w:top w:val="nil"/>
                              <w:left w:val="nil"/>
                              <w:bottom w:val="nil"/>
                              <w:right w:val="single" w:sz="4" w:space="0" w:color="auto"/>
                            </w:tcBorders>
                            <w:shd w:val="clear" w:color="auto" w:fill="auto"/>
                            <w:noWrap/>
                            <w:vAlign w:val="center"/>
                            <w:hideMark/>
                          </w:tcPr>
                          <w:p w14:paraId="2D0649A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654347F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w:t>
                            </w:r>
                          </w:p>
                        </w:tc>
                        <w:tc>
                          <w:tcPr>
                            <w:tcW w:w="0" w:type="auto"/>
                            <w:tcBorders>
                              <w:top w:val="nil"/>
                              <w:left w:val="nil"/>
                              <w:bottom w:val="nil"/>
                              <w:right w:val="nil"/>
                            </w:tcBorders>
                            <w:shd w:val="clear" w:color="auto" w:fill="auto"/>
                            <w:noWrap/>
                            <w:vAlign w:val="center"/>
                            <w:hideMark/>
                          </w:tcPr>
                          <w:p w14:paraId="612C4AC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w:t>
                            </w:r>
                          </w:p>
                        </w:tc>
                        <w:tc>
                          <w:tcPr>
                            <w:tcW w:w="0" w:type="auto"/>
                            <w:tcBorders>
                              <w:top w:val="nil"/>
                              <w:left w:val="nil"/>
                              <w:bottom w:val="nil"/>
                              <w:right w:val="nil"/>
                            </w:tcBorders>
                          </w:tcPr>
                          <w:p w14:paraId="7B3CDCA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0" w:type="auto"/>
                            <w:tcBorders>
                              <w:top w:val="nil"/>
                              <w:left w:val="nil"/>
                              <w:bottom w:val="nil"/>
                              <w:right w:val="single" w:sz="4" w:space="0" w:color="auto"/>
                            </w:tcBorders>
                            <w:shd w:val="clear" w:color="auto" w:fill="auto"/>
                            <w:noWrap/>
                            <w:vAlign w:val="center"/>
                            <w:hideMark/>
                          </w:tcPr>
                          <w:p w14:paraId="68E8D26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18064B3E"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E4241C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Respiratory (n=3,146)</w:t>
                            </w:r>
                          </w:p>
                        </w:tc>
                        <w:tc>
                          <w:tcPr>
                            <w:tcW w:w="0" w:type="auto"/>
                            <w:tcBorders>
                              <w:top w:val="nil"/>
                              <w:left w:val="single" w:sz="4" w:space="0" w:color="auto"/>
                              <w:bottom w:val="nil"/>
                              <w:right w:val="nil"/>
                            </w:tcBorders>
                            <w:shd w:val="clear" w:color="auto" w:fill="auto"/>
                            <w:noWrap/>
                            <w:vAlign w:val="center"/>
                            <w:hideMark/>
                          </w:tcPr>
                          <w:p w14:paraId="1EE26F3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£87.52</w:t>
                            </w:r>
                          </w:p>
                        </w:tc>
                        <w:tc>
                          <w:tcPr>
                            <w:tcW w:w="0" w:type="auto"/>
                            <w:tcBorders>
                              <w:top w:val="nil"/>
                              <w:left w:val="nil"/>
                              <w:bottom w:val="nil"/>
                              <w:right w:val="nil"/>
                            </w:tcBorders>
                            <w:shd w:val="clear" w:color="auto" w:fill="auto"/>
                            <w:noWrap/>
                            <w:vAlign w:val="center"/>
                            <w:hideMark/>
                          </w:tcPr>
                          <w:p w14:paraId="6FD0AD5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£89.40</w:t>
                            </w:r>
                          </w:p>
                        </w:tc>
                        <w:tc>
                          <w:tcPr>
                            <w:tcW w:w="0" w:type="auto"/>
                            <w:tcBorders>
                              <w:top w:val="nil"/>
                              <w:left w:val="nil"/>
                              <w:bottom w:val="nil"/>
                              <w:right w:val="nil"/>
                            </w:tcBorders>
                          </w:tcPr>
                          <w:p w14:paraId="3396330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£88.16</w:t>
                            </w:r>
                          </w:p>
                        </w:tc>
                        <w:tc>
                          <w:tcPr>
                            <w:tcW w:w="0" w:type="auto"/>
                            <w:tcBorders>
                              <w:top w:val="nil"/>
                              <w:left w:val="nil"/>
                              <w:bottom w:val="nil"/>
                              <w:right w:val="single" w:sz="4" w:space="0" w:color="auto"/>
                            </w:tcBorders>
                            <w:shd w:val="clear" w:color="auto" w:fill="auto"/>
                            <w:noWrap/>
                            <w:vAlign w:val="center"/>
                            <w:hideMark/>
                          </w:tcPr>
                          <w:p w14:paraId="2430605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p=0.897</w:t>
                            </w:r>
                          </w:p>
                        </w:tc>
                        <w:tc>
                          <w:tcPr>
                            <w:tcW w:w="0" w:type="auto"/>
                            <w:tcBorders>
                              <w:top w:val="nil"/>
                              <w:left w:val="nil"/>
                              <w:bottom w:val="nil"/>
                              <w:right w:val="nil"/>
                            </w:tcBorders>
                            <w:shd w:val="clear" w:color="auto" w:fill="auto"/>
                            <w:noWrap/>
                            <w:vAlign w:val="center"/>
                            <w:hideMark/>
                          </w:tcPr>
                          <w:p w14:paraId="6EECF0C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16.2%</w:t>
                            </w:r>
                          </w:p>
                        </w:tc>
                        <w:tc>
                          <w:tcPr>
                            <w:tcW w:w="0" w:type="auto"/>
                            <w:tcBorders>
                              <w:top w:val="nil"/>
                              <w:left w:val="nil"/>
                              <w:bottom w:val="nil"/>
                              <w:right w:val="nil"/>
                            </w:tcBorders>
                            <w:shd w:val="clear" w:color="auto" w:fill="auto"/>
                            <w:noWrap/>
                            <w:vAlign w:val="center"/>
                            <w:hideMark/>
                          </w:tcPr>
                          <w:p w14:paraId="12DDCFD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10.2%</w:t>
                            </w:r>
                          </w:p>
                        </w:tc>
                        <w:tc>
                          <w:tcPr>
                            <w:tcW w:w="0" w:type="auto"/>
                            <w:tcBorders>
                              <w:top w:val="nil"/>
                              <w:left w:val="nil"/>
                              <w:bottom w:val="nil"/>
                              <w:right w:val="nil"/>
                            </w:tcBorders>
                          </w:tcPr>
                          <w:p w14:paraId="627B6B4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14.3%</w:t>
                            </w:r>
                          </w:p>
                        </w:tc>
                        <w:tc>
                          <w:tcPr>
                            <w:tcW w:w="0" w:type="auto"/>
                            <w:tcBorders>
                              <w:top w:val="nil"/>
                              <w:left w:val="nil"/>
                              <w:bottom w:val="nil"/>
                              <w:right w:val="single" w:sz="4" w:space="0" w:color="auto"/>
                            </w:tcBorders>
                            <w:shd w:val="clear" w:color="auto" w:fill="auto"/>
                            <w:noWrap/>
                            <w:vAlign w:val="center"/>
                            <w:hideMark/>
                          </w:tcPr>
                          <w:p w14:paraId="33D087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61E620E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98.9%</w:t>
                            </w:r>
                          </w:p>
                        </w:tc>
                        <w:tc>
                          <w:tcPr>
                            <w:tcW w:w="0" w:type="auto"/>
                            <w:tcBorders>
                              <w:top w:val="nil"/>
                              <w:left w:val="nil"/>
                              <w:bottom w:val="nil"/>
                              <w:right w:val="nil"/>
                            </w:tcBorders>
                            <w:shd w:val="clear" w:color="auto" w:fill="auto"/>
                            <w:noWrap/>
                            <w:vAlign w:val="center"/>
                            <w:hideMark/>
                          </w:tcPr>
                          <w:p w14:paraId="54890C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86.3%</w:t>
                            </w:r>
                          </w:p>
                        </w:tc>
                        <w:tc>
                          <w:tcPr>
                            <w:tcW w:w="0" w:type="auto"/>
                            <w:tcBorders>
                              <w:top w:val="nil"/>
                              <w:left w:val="nil"/>
                              <w:bottom w:val="nil"/>
                              <w:right w:val="nil"/>
                            </w:tcBorders>
                          </w:tcPr>
                          <w:p w14:paraId="28A3B33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94.3%</w:t>
                            </w:r>
                          </w:p>
                        </w:tc>
                        <w:tc>
                          <w:tcPr>
                            <w:tcW w:w="0" w:type="auto"/>
                            <w:tcBorders>
                              <w:top w:val="nil"/>
                              <w:left w:val="nil"/>
                              <w:bottom w:val="nil"/>
                              <w:right w:val="single" w:sz="4" w:space="0" w:color="auto"/>
                            </w:tcBorders>
                            <w:shd w:val="clear" w:color="auto" w:fill="auto"/>
                            <w:noWrap/>
                            <w:vAlign w:val="center"/>
                            <w:hideMark/>
                          </w:tcPr>
                          <w:p w14:paraId="2B1E512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51BB2F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0.5%</w:t>
                            </w:r>
                          </w:p>
                        </w:tc>
                        <w:tc>
                          <w:tcPr>
                            <w:tcW w:w="0" w:type="auto"/>
                            <w:tcBorders>
                              <w:top w:val="nil"/>
                              <w:left w:val="nil"/>
                              <w:bottom w:val="nil"/>
                              <w:right w:val="nil"/>
                            </w:tcBorders>
                            <w:shd w:val="clear" w:color="auto" w:fill="auto"/>
                            <w:noWrap/>
                            <w:vAlign w:val="center"/>
                            <w:hideMark/>
                          </w:tcPr>
                          <w:p w14:paraId="52AD5BE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6.5%</w:t>
                            </w:r>
                          </w:p>
                        </w:tc>
                        <w:tc>
                          <w:tcPr>
                            <w:tcW w:w="0" w:type="auto"/>
                            <w:tcBorders>
                              <w:top w:val="nil"/>
                              <w:left w:val="nil"/>
                              <w:bottom w:val="nil"/>
                              <w:right w:val="nil"/>
                            </w:tcBorders>
                          </w:tcPr>
                          <w:p w14:paraId="5FAAE91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2.7%</w:t>
                            </w:r>
                          </w:p>
                        </w:tc>
                        <w:tc>
                          <w:tcPr>
                            <w:tcW w:w="0" w:type="auto"/>
                            <w:tcBorders>
                              <w:top w:val="nil"/>
                              <w:left w:val="nil"/>
                              <w:bottom w:val="nil"/>
                              <w:right w:val="single" w:sz="4" w:space="0" w:color="auto"/>
                            </w:tcBorders>
                            <w:shd w:val="clear" w:color="auto" w:fill="auto"/>
                            <w:noWrap/>
                            <w:vAlign w:val="center"/>
                            <w:hideMark/>
                          </w:tcPr>
                          <w:p w14:paraId="3ABDA24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222D29C2"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448142C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Local Infection (n=866)</w:t>
                            </w:r>
                          </w:p>
                        </w:tc>
                        <w:tc>
                          <w:tcPr>
                            <w:tcW w:w="0" w:type="auto"/>
                            <w:tcBorders>
                              <w:top w:val="nil"/>
                              <w:left w:val="single" w:sz="4" w:space="0" w:color="auto"/>
                              <w:bottom w:val="nil"/>
                              <w:right w:val="nil"/>
                            </w:tcBorders>
                            <w:shd w:val="clear" w:color="auto" w:fill="auto"/>
                            <w:noWrap/>
                            <w:vAlign w:val="center"/>
                            <w:hideMark/>
                          </w:tcPr>
                          <w:p w14:paraId="2DEB50B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£92.97</w:t>
                            </w:r>
                          </w:p>
                        </w:tc>
                        <w:tc>
                          <w:tcPr>
                            <w:tcW w:w="0" w:type="auto"/>
                            <w:tcBorders>
                              <w:top w:val="nil"/>
                              <w:left w:val="nil"/>
                              <w:bottom w:val="nil"/>
                              <w:right w:val="nil"/>
                            </w:tcBorders>
                            <w:shd w:val="clear" w:color="auto" w:fill="auto"/>
                            <w:noWrap/>
                            <w:vAlign w:val="center"/>
                            <w:hideMark/>
                          </w:tcPr>
                          <w:p w14:paraId="37844B7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£88.26</w:t>
                            </w:r>
                          </w:p>
                        </w:tc>
                        <w:tc>
                          <w:tcPr>
                            <w:tcW w:w="0" w:type="auto"/>
                            <w:tcBorders>
                              <w:top w:val="nil"/>
                              <w:left w:val="nil"/>
                              <w:bottom w:val="nil"/>
                              <w:right w:val="nil"/>
                            </w:tcBorders>
                          </w:tcPr>
                          <w:p w14:paraId="694F8C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£91.34</w:t>
                            </w:r>
                          </w:p>
                        </w:tc>
                        <w:tc>
                          <w:tcPr>
                            <w:tcW w:w="0" w:type="auto"/>
                            <w:tcBorders>
                              <w:top w:val="nil"/>
                              <w:left w:val="nil"/>
                              <w:bottom w:val="nil"/>
                              <w:right w:val="single" w:sz="4" w:space="0" w:color="auto"/>
                            </w:tcBorders>
                            <w:shd w:val="clear" w:color="auto" w:fill="auto"/>
                            <w:noWrap/>
                            <w:vAlign w:val="center"/>
                            <w:hideMark/>
                          </w:tcPr>
                          <w:p w14:paraId="2BC2E31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p=0.521</w:t>
                            </w:r>
                          </w:p>
                        </w:tc>
                        <w:tc>
                          <w:tcPr>
                            <w:tcW w:w="0" w:type="auto"/>
                            <w:tcBorders>
                              <w:top w:val="nil"/>
                              <w:left w:val="nil"/>
                              <w:bottom w:val="nil"/>
                              <w:right w:val="nil"/>
                            </w:tcBorders>
                            <w:shd w:val="clear" w:color="auto" w:fill="auto"/>
                            <w:noWrap/>
                            <w:vAlign w:val="center"/>
                            <w:hideMark/>
                          </w:tcPr>
                          <w:p w14:paraId="6E8F8DC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40.3%</w:t>
                            </w:r>
                          </w:p>
                        </w:tc>
                        <w:tc>
                          <w:tcPr>
                            <w:tcW w:w="0" w:type="auto"/>
                            <w:tcBorders>
                              <w:top w:val="nil"/>
                              <w:left w:val="nil"/>
                              <w:bottom w:val="nil"/>
                              <w:right w:val="nil"/>
                            </w:tcBorders>
                            <w:shd w:val="clear" w:color="auto" w:fill="auto"/>
                            <w:noWrap/>
                            <w:vAlign w:val="center"/>
                            <w:hideMark/>
                          </w:tcPr>
                          <w:p w14:paraId="143FC9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39.9%</w:t>
                            </w:r>
                          </w:p>
                        </w:tc>
                        <w:tc>
                          <w:tcPr>
                            <w:tcW w:w="0" w:type="auto"/>
                            <w:tcBorders>
                              <w:top w:val="nil"/>
                              <w:left w:val="nil"/>
                              <w:bottom w:val="nil"/>
                              <w:right w:val="nil"/>
                            </w:tcBorders>
                          </w:tcPr>
                          <w:p w14:paraId="6E1431A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40.2%</w:t>
                            </w:r>
                          </w:p>
                        </w:tc>
                        <w:tc>
                          <w:tcPr>
                            <w:tcW w:w="0" w:type="auto"/>
                            <w:tcBorders>
                              <w:top w:val="nil"/>
                              <w:left w:val="nil"/>
                              <w:bottom w:val="nil"/>
                              <w:right w:val="single" w:sz="4" w:space="0" w:color="auto"/>
                            </w:tcBorders>
                            <w:shd w:val="clear" w:color="auto" w:fill="auto"/>
                            <w:noWrap/>
                            <w:vAlign w:val="center"/>
                            <w:hideMark/>
                          </w:tcPr>
                          <w:p w14:paraId="17C0FF9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p=0.978</w:t>
                            </w:r>
                          </w:p>
                        </w:tc>
                        <w:tc>
                          <w:tcPr>
                            <w:tcW w:w="0" w:type="auto"/>
                            <w:tcBorders>
                              <w:top w:val="nil"/>
                              <w:left w:val="nil"/>
                              <w:bottom w:val="nil"/>
                              <w:right w:val="nil"/>
                            </w:tcBorders>
                            <w:shd w:val="clear" w:color="auto" w:fill="auto"/>
                            <w:noWrap/>
                            <w:vAlign w:val="center"/>
                            <w:hideMark/>
                          </w:tcPr>
                          <w:p w14:paraId="621A72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98.4%</w:t>
                            </w:r>
                          </w:p>
                        </w:tc>
                        <w:tc>
                          <w:tcPr>
                            <w:tcW w:w="0" w:type="auto"/>
                            <w:tcBorders>
                              <w:top w:val="nil"/>
                              <w:left w:val="nil"/>
                              <w:bottom w:val="nil"/>
                              <w:right w:val="nil"/>
                            </w:tcBorders>
                            <w:shd w:val="clear" w:color="auto" w:fill="auto"/>
                            <w:noWrap/>
                            <w:vAlign w:val="center"/>
                            <w:hideMark/>
                          </w:tcPr>
                          <w:p w14:paraId="2B9C757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86.4%</w:t>
                            </w:r>
                          </w:p>
                        </w:tc>
                        <w:tc>
                          <w:tcPr>
                            <w:tcW w:w="0" w:type="auto"/>
                            <w:tcBorders>
                              <w:top w:val="nil"/>
                              <w:left w:val="nil"/>
                              <w:bottom w:val="nil"/>
                              <w:right w:val="nil"/>
                            </w:tcBorders>
                          </w:tcPr>
                          <w:p w14:paraId="2C52DC4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93.9%</w:t>
                            </w:r>
                          </w:p>
                        </w:tc>
                        <w:tc>
                          <w:tcPr>
                            <w:tcW w:w="0" w:type="auto"/>
                            <w:tcBorders>
                              <w:top w:val="nil"/>
                              <w:left w:val="nil"/>
                              <w:bottom w:val="nil"/>
                              <w:right w:val="single" w:sz="4" w:space="0" w:color="auto"/>
                            </w:tcBorders>
                            <w:shd w:val="clear" w:color="auto" w:fill="auto"/>
                            <w:noWrap/>
                            <w:vAlign w:val="center"/>
                            <w:hideMark/>
                          </w:tcPr>
                          <w:p w14:paraId="01DA44C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2D8E233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0.7%</w:t>
                            </w:r>
                          </w:p>
                        </w:tc>
                        <w:tc>
                          <w:tcPr>
                            <w:tcW w:w="0" w:type="auto"/>
                            <w:tcBorders>
                              <w:top w:val="nil"/>
                              <w:left w:val="nil"/>
                              <w:bottom w:val="nil"/>
                              <w:right w:val="nil"/>
                            </w:tcBorders>
                            <w:shd w:val="clear" w:color="auto" w:fill="auto"/>
                            <w:noWrap/>
                            <w:vAlign w:val="center"/>
                            <w:hideMark/>
                          </w:tcPr>
                          <w:p w14:paraId="40EAF94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4.1%</w:t>
                            </w:r>
                          </w:p>
                        </w:tc>
                        <w:tc>
                          <w:tcPr>
                            <w:tcW w:w="0" w:type="auto"/>
                            <w:tcBorders>
                              <w:top w:val="nil"/>
                              <w:left w:val="nil"/>
                              <w:bottom w:val="nil"/>
                              <w:right w:val="nil"/>
                            </w:tcBorders>
                          </w:tcPr>
                          <w:p w14:paraId="116953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2%</w:t>
                            </w:r>
                          </w:p>
                        </w:tc>
                        <w:tc>
                          <w:tcPr>
                            <w:tcW w:w="0" w:type="auto"/>
                            <w:tcBorders>
                              <w:top w:val="nil"/>
                              <w:left w:val="nil"/>
                              <w:bottom w:val="nil"/>
                              <w:right w:val="single" w:sz="4" w:space="0" w:color="auto"/>
                            </w:tcBorders>
                            <w:shd w:val="clear" w:color="auto" w:fill="auto"/>
                            <w:noWrap/>
                            <w:vAlign w:val="center"/>
                            <w:hideMark/>
                          </w:tcPr>
                          <w:p w14:paraId="10C2F49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30F6CD59"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39A7AB1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Ear, Nose and Throat (n=906)</w:t>
                            </w:r>
                          </w:p>
                        </w:tc>
                        <w:tc>
                          <w:tcPr>
                            <w:tcW w:w="0" w:type="auto"/>
                            <w:tcBorders>
                              <w:top w:val="nil"/>
                              <w:left w:val="single" w:sz="4" w:space="0" w:color="auto"/>
                              <w:bottom w:val="nil"/>
                              <w:right w:val="nil"/>
                            </w:tcBorders>
                            <w:shd w:val="clear" w:color="auto" w:fill="auto"/>
                            <w:noWrap/>
                            <w:vAlign w:val="center"/>
                            <w:hideMark/>
                          </w:tcPr>
                          <w:p w14:paraId="705BE40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£86.78</w:t>
                            </w:r>
                          </w:p>
                        </w:tc>
                        <w:tc>
                          <w:tcPr>
                            <w:tcW w:w="0" w:type="auto"/>
                            <w:tcBorders>
                              <w:top w:val="nil"/>
                              <w:left w:val="nil"/>
                              <w:bottom w:val="nil"/>
                              <w:right w:val="nil"/>
                            </w:tcBorders>
                            <w:shd w:val="clear" w:color="auto" w:fill="auto"/>
                            <w:noWrap/>
                            <w:vAlign w:val="center"/>
                            <w:hideMark/>
                          </w:tcPr>
                          <w:p w14:paraId="1048BE3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£111.90</w:t>
                            </w:r>
                          </w:p>
                        </w:tc>
                        <w:tc>
                          <w:tcPr>
                            <w:tcW w:w="0" w:type="auto"/>
                            <w:tcBorders>
                              <w:top w:val="nil"/>
                              <w:left w:val="nil"/>
                              <w:bottom w:val="nil"/>
                              <w:right w:val="nil"/>
                            </w:tcBorders>
                          </w:tcPr>
                          <w:p w14:paraId="51B6D2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£92.30</w:t>
                            </w:r>
                          </w:p>
                        </w:tc>
                        <w:tc>
                          <w:tcPr>
                            <w:tcW w:w="0" w:type="auto"/>
                            <w:tcBorders>
                              <w:top w:val="nil"/>
                              <w:left w:val="nil"/>
                              <w:bottom w:val="nil"/>
                              <w:right w:val="single" w:sz="4" w:space="0" w:color="auto"/>
                            </w:tcBorders>
                            <w:shd w:val="clear" w:color="auto" w:fill="auto"/>
                            <w:noWrap/>
                            <w:vAlign w:val="center"/>
                            <w:hideMark/>
                          </w:tcPr>
                          <w:p w14:paraId="6DC39A8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040B589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41.5%</w:t>
                            </w:r>
                          </w:p>
                        </w:tc>
                        <w:tc>
                          <w:tcPr>
                            <w:tcW w:w="0" w:type="auto"/>
                            <w:tcBorders>
                              <w:top w:val="nil"/>
                              <w:left w:val="nil"/>
                              <w:bottom w:val="nil"/>
                              <w:right w:val="nil"/>
                            </w:tcBorders>
                            <w:shd w:val="clear" w:color="auto" w:fill="auto"/>
                            <w:noWrap/>
                            <w:vAlign w:val="center"/>
                            <w:hideMark/>
                          </w:tcPr>
                          <w:p w14:paraId="4252CAA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35.7%</w:t>
                            </w:r>
                          </w:p>
                        </w:tc>
                        <w:tc>
                          <w:tcPr>
                            <w:tcW w:w="0" w:type="auto"/>
                            <w:tcBorders>
                              <w:top w:val="nil"/>
                              <w:left w:val="nil"/>
                              <w:bottom w:val="nil"/>
                              <w:right w:val="nil"/>
                            </w:tcBorders>
                          </w:tcPr>
                          <w:p w14:paraId="7D35908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40.1%</w:t>
                            </w:r>
                          </w:p>
                        </w:tc>
                        <w:tc>
                          <w:tcPr>
                            <w:tcW w:w="0" w:type="auto"/>
                            <w:tcBorders>
                              <w:top w:val="nil"/>
                              <w:left w:val="nil"/>
                              <w:bottom w:val="nil"/>
                              <w:right w:val="single" w:sz="4" w:space="0" w:color="auto"/>
                            </w:tcBorders>
                            <w:shd w:val="clear" w:color="auto" w:fill="auto"/>
                            <w:noWrap/>
                            <w:vAlign w:val="center"/>
                            <w:hideMark/>
                          </w:tcPr>
                          <w:p w14:paraId="0AF5A0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p=0.298</w:t>
                            </w:r>
                          </w:p>
                        </w:tc>
                        <w:tc>
                          <w:tcPr>
                            <w:tcW w:w="0" w:type="auto"/>
                            <w:tcBorders>
                              <w:top w:val="nil"/>
                              <w:left w:val="nil"/>
                              <w:bottom w:val="nil"/>
                              <w:right w:val="nil"/>
                            </w:tcBorders>
                            <w:shd w:val="clear" w:color="auto" w:fill="auto"/>
                            <w:noWrap/>
                            <w:vAlign w:val="center"/>
                            <w:hideMark/>
                          </w:tcPr>
                          <w:p w14:paraId="0C12573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97.8%</w:t>
                            </w:r>
                          </w:p>
                        </w:tc>
                        <w:tc>
                          <w:tcPr>
                            <w:tcW w:w="0" w:type="auto"/>
                            <w:tcBorders>
                              <w:top w:val="nil"/>
                              <w:left w:val="nil"/>
                              <w:bottom w:val="nil"/>
                              <w:right w:val="nil"/>
                            </w:tcBorders>
                            <w:shd w:val="clear" w:color="auto" w:fill="auto"/>
                            <w:noWrap/>
                            <w:vAlign w:val="center"/>
                            <w:hideMark/>
                          </w:tcPr>
                          <w:p w14:paraId="36A81B1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86.8%</w:t>
                            </w:r>
                          </w:p>
                        </w:tc>
                        <w:tc>
                          <w:tcPr>
                            <w:tcW w:w="0" w:type="auto"/>
                            <w:tcBorders>
                              <w:top w:val="nil"/>
                              <w:left w:val="nil"/>
                              <w:bottom w:val="nil"/>
                              <w:right w:val="nil"/>
                            </w:tcBorders>
                          </w:tcPr>
                          <w:p w14:paraId="6A2419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w:t>
                            </w:r>
                          </w:p>
                        </w:tc>
                        <w:tc>
                          <w:tcPr>
                            <w:tcW w:w="0" w:type="auto"/>
                            <w:tcBorders>
                              <w:top w:val="nil"/>
                              <w:left w:val="nil"/>
                              <w:bottom w:val="nil"/>
                              <w:right w:val="single" w:sz="4" w:space="0" w:color="auto"/>
                            </w:tcBorders>
                            <w:shd w:val="clear" w:color="auto" w:fill="auto"/>
                            <w:noWrap/>
                            <w:vAlign w:val="center"/>
                            <w:hideMark/>
                          </w:tcPr>
                          <w:p w14:paraId="0600612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579C5F1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0.0%</w:t>
                            </w:r>
                          </w:p>
                        </w:tc>
                        <w:tc>
                          <w:tcPr>
                            <w:tcW w:w="0" w:type="auto"/>
                            <w:tcBorders>
                              <w:top w:val="nil"/>
                              <w:left w:val="nil"/>
                              <w:bottom w:val="nil"/>
                              <w:right w:val="nil"/>
                            </w:tcBorders>
                            <w:shd w:val="clear" w:color="auto" w:fill="auto"/>
                            <w:noWrap/>
                            <w:vAlign w:val="center"/>
                            <w:hideMark/>
                          </w:tcPr>
                          <w:p w14:paraId="24F92FE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2.8%</w:t>
                            </w:r>
                          </w:p>
                        </w:tc>
                        <w:tc>
                          <w:tcPr>
                            <w:tcW w:w="0" w:type="auto"/>
                            <w:tcBorders>
                              <w:top w:val="nil"/>
                              <w:left w:val="nil"/>
                              <w:bottom w:val="nil"/>
                              <w:right w:val="nil"/>
                            </w:tcBorders>
                          </w:tcPr>
                          <w:p w14:paraId="06B07BE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0.7%</w:t>
                            </w:r>
                          </w:p>
                        </w:tc>
                        <w:tc>
                          <w:tcPr>
                            <w:tcW w:w="0" w:type="auto"/>
                            <w:tcBorders>
                              <w:top w:val="nil"/>
                              <w:left w:val="nil"/>
                              <w:bottom w:val="nil"/>
                              <w:right w:val="single" w:sz="4" w:space="0" w:color="auto"/>
                            </w:tcBorders>
                            <w:shd w:val="clear" w:color="auto" w:fill="auto"/>
                            <w:noWrap/>
                            <w:vAlign w:val="center"/>
                            <w:hideMark/>
                          </w:tcPr>
                          <w:p w14:paraId="3B8D25F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17F7ABF8" w14:textId="77777777" w:rsidTr="00BE2DA9">
                        <w:trPr>
                          <w:trHeight w:val="285"/>
                        </w:trPr>
                        <w:tc>
                          <w:tcPr>
                            <w:tcW w:w="0" w:type="auto"/>
                            <w:tcBorders>
                              <w:top w:val="nil"/>
                              <w:left w:val="single" w:sz="4" w:space="0" w:color="auto"/>
                              <w:bottom w:val="nil"/>
                              <w:right w:val="nil"/>
                            </w:tcBorders>
                            <w:shd w:val="clear" w:color="000000" w:fill="D9D9D9"/>
                            <w:noWrap/>
                            <w:vAlign w:val="bottom"/>
                            <w:hideMark/>
                          </w:tcPr>
                          <w:p w14:paraId="0730ADE5" w14:textId="77777777" w:rsidR="00C37CCA" w:rsidRPr="00E57E4B" w:rsidRDefault="00C37CCA" w:rsidP="00D55FD1">
                            <w:pPr>
                              <w:spacing w:after="0" w:line="240" w:lineRule="auto"/>
                              <w:rPr>
                                <w:rFonts w:ascii="Times New Roman" w:eastAsia="Times New Roman" w:hAnsi="Times New Roman" w:cs="Times New Roman"/>
                                <w:b/>
                                <w:bCs/>
                                <w:i/>
                                <w:iCs/>
                                <w:color w:val="000000"/>
                                <w:sz w:val="18"/>
                                <w:szCs w:val="18"/>
                                <w:lang w:eastAsia="en-GB"/>
                              </w:rPr>
                            </w:pPr>
                            <w:r w:rsidRPr="00E57E4B">
                              <w:rPr>
                                <w:rFonts w:ascii="Times New Roman" w:eastAsia="Times New Roman" w:hAnsi="Times New Roman" w:cs="Times New Roman"/>
                                <w:b/>
                                <w:bCs/>
                                <w:i/>
                                <w:iCs/>
                                <w:color w:val="000000"/>
                                <w:sz w:val="18"/>
                                <w:szCs w:val="18"/>
                                <w:lang w:eastAsia="en-GB"/>
                              </w:rPr>
                              <w:t>Age</w:t>
                            </w:r>
                          </w:p>
                        </w:tc>
                        <w:tc>
                          <w:tcPr>
                            <w:tcW w:w="0" w:type="auto"/>
                            <w:tcBorders>
                              <w:top w:val="nil"/>
                              <w:left w:val="single" w:sz="4" w:space="0" w:color="auto"/>
                              <w:bottom w:val="nil"/>
                              <w:right w:val="nil"/>
                            </w:tcBorders>
                            <w:shd w:val="clear" w:color="000000" w:fill="D9D9D9"/>
                            <w:noWrap/>
                            <w:vAlign w:val="center"/>
                            <w:hideMark/>
                          </w:tcPr>
                          <w:p w14:paraId="718BE68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F16EB8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4D56A63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10341FD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3AB759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26FE97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0FFE30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258AD65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5A4E611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0BF059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1E9D8DB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1D51D98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6811FCA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noWrap/>
                            <w:vAlign w:val="center"/>
                            <w:hideMark/>
                          </w:tcPr>
                          <w:p w14:paraId="1516AE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000000" w:fill="D9D9D9"/>
                          </w:tcPr>
                          <w:p w14:paraId="2226777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000000" w:fill="D9D9D9"/>
                            <w:noWrap/>
                            <w:vAlign w:val="center"/>
                            <w:hideMark/>
                          </w:tcPr>
                          <w:p w14:paraId="38C27B0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r>
                      <w:tr w:rsidR="00C37CCA" w:rsidRPr="00E57E4B" w14:paraId="030FAA7D"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138D017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&lt;3 months (n=932)</w:t>
                            </w:r>
                          </w:p>
                        </w:tc>
                        <w:tc>
                          <w:tcPr>
                            <w:tcW w:w="0" w:type="auto"/>
                            <w:tcBorders>
                              <w:top w:val="nil"/>
                              <w:left w:val="single" w:sz="4" w:space="0" w:color="auto"/>
                              <w:bottom w:val="nil"/>
                              <w:right w:val="nil"/>
                            </w:tcBorders>
                            <w:shd w:val="clear" w:color="auto" w:fill="auto"/>
                            <w:noWrap/>
                            <w:vAlign w:val="center"/>
                            <w:hideMark/>
                          </w:tcPr>
                          <w:p w14:paraId="237D164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£99.49</w:t>
                            </w:r>
                          </w:p>
                        </w:tc>
                        <w:tc>
                          <w:tcPr>
                            <w:tcW w:w="0" w:type="auto"/>
                            <w:tcBorders>
                              <w:top w:val="nil"/>
                              <w:left w:val="nil"/>
                              <w:bottom w:val="nil"/>
                              <w:right w:val="nil"/>
                            </w:tcBorders>
                            <w:shd w:val="clear" w:color="auto" w:fill="auto"/>
                            <w:noWrap/>
                            <w:vAlign w:val="center"/>
                            <w:hideMark/>
                          </w:tcPr>
                          <w:p w14:paraId="10CD886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£242.54</w:t>
                            </w:r>
                          </w:p>
                        </w:tc>
                        <w:tc>
                          <w:tcPr>
                            <w:tcW w:w="0" w:type="auto"/>
                            <w:tcBorders>
                              <w:top w:val="nil"/>
                              <w:left w:val="nil"/>
                              <w:bottom w:val="nil"/>
                              <w:right w:val="nil"/>
                            </w:tcBorders>
                          </w:tcPr>
                          <w:p w14:paraId="37F697A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£152.88</w:t>
                            </w:r>
                          </w:p>
                        </w:tc>
                        <w:tc>
                          <w:tcPr>
                            <w:tcW w:w="0" w:type="auto"/>
                            <w:tcBorders>
                              <w:top w:val="nil"/>
                              <w:left w:val="nil"/>
                              <w:bottom w:val="nil"/>
                              <w:right w:val="single" w:sz="4" w:space="0" w:color="auto"/>
                            </w:tcBorders>
                            <w:shd w:val="clear" w:color="auto" w:fill="auto"/>
                            <w:noWrap/>
                            <w:vAlign w:val="center"/>
                            <w:hideMark/>
                          </w:tcPr>
                          <w:p w14:paraId="0A23EE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F8FFD1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5.2%</w:t>
                            </w:r>
                          </w:p>
                        </w:tc>
                        <w:tc>
                          <w:tcPr>
                            <w:tcW w:w="0" w:type="auto"/>
                            <w:tcBorders>
                              <w:top w:val="nil"/>
                              <w:left w:val="nil"/>
                              <w:bottom w:val="nil"/>
                              <w:right w:val="nil"/>
                            </w:tcBorders>
                            <w:shd w:val="clear" w:color="auto" w:fill="auto"/>
                            <w:noWrap/>
                            <w:vAlign w:val="center"/>
                            <w:hideMark/>
                          </w:tcPr>
                          <w:p w14:paraId="71ED1C8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5.6%</w:t>
                            </w:r>
                          </w:p>
                        </w:tc>
                        <w:tc>
                          <w:tcPr>
                            <w:tcW w:w="0" w:type="auto"/>
                            <w:tcBorders>
                              <w:top w:val="nil"/>
                              <w:left w:val="nil"/>
                              <w:bottom w:val="nil"/>
                              <w:right w:val="nil"/>
                            </w:tcBorders>
                          </w:tcPr>
                          <w:p w14:paraId="306CDB6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5.4%</w:t>
                            </w:r>
                          </w:p>
                        </w:tc>
                        <w:tc>
                          <w:tcPr>
                            <w:tcW w:w="0" w:type="auto"/>
                            <w:tcBorders>
                              <w:top w:val="nil"/>
                              <w:left w:val="nil"/>
                              <w:bottom w:val="nil"/>
                              <w:right w:val="single" w:sz="4" w:space="0" w:color="auto"/>
                            </w:tcBorders>
                            <w:shd w:val="clear" w:color="auto" w:fill="auto"/>
                            <w:noWrap/>
                            <w:vAlign w:val="center"/>
                            <w:hideMark/>
                          </w:tcPr>
                          <w:p w14:paraId="5B2925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p=0.947</w:t>
                            </w:r>
                          </w:p>
                        </w:tc>
                        <w:tc>
                          <w:tcPr>
                            <w:tcW w:w="0" w:type="auto"/>
                            <w:tcBorders>
                              <w:top w:val="nil"/>
                              <w:left w:val="nil"/>
                              <w:bottom w:val="nil"/>
                              <w:right w:val="nil"/>
                            </w:tcBorders>
                            <w:shd w:val="clear" w:color="auto" w:fill="auto"/>
                            <w:noWrap/>
                            <w:vAlign w:val="center"/>
                            <w:hideMark/>
                          </w:tcPr>
                          <w:p w14:paraId="548422B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99.2%</w:t>
                            </w:r>
                          </w:p>
                        </w:tc>
                        <w:tc>
                          <w:tcPr>
                            <w:tcW w:w="0" w:type="auto"/>
                            <w:tcBorders>
                              <w:top w:val="nil"/>
                              <w:left w:val="nil"/>
                              <w:bottom w:val="nil"/>
                              <w:right w:val="nil"/>
                            </w:tcBorders>
                            <w:shd w:val="clear" w:color="auto" w:fill="auto"/>
                            <w:noWrap/>
                            <w:vAlign w:val="center"/>
                            <w:hideMark/>
                          </w:tcPr>
                          <w:p w14:paraId="6C357C0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87.9%</w:t>
                            </w:r>
                          </w:p>
                        </w:tc>
                        <w:tc>
                          <w:tcPr>
                            <w:tcW w:w="0" w:type="auto"/>
                            <w:tcBorders>
                              <w:top w:val="nil"/>
                              <w:left w:val="nil"/>
                              <w:bottom w:val="nil"/>
                              <w:right w:val="nil"/>
                            </w:tcBorders>
                          </w:tcPr>
                          <w:p w14:paraId="5AE3404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95.2%</w:t>
                            </w:r>
                          </w:p>
                        </w:tc>
                        <w:tc>
                          <w:tcPr>
                            <w:tcW w:w="0" w:type="auto"/>
                            <w:tcBorders>
                              <w:top w:val="nil"/>
                              <w:left w:val="nil"/>
                              <w:bottom w:val="nil"/>
                              <w:right w:val="single" w:sz="4" w:space="0" w:color="auto"/>
                            </w:tcBorders>
                            <w:shd w:val="clear" w:color="auto" w:fill="auto"/>
                            <w:noWrap/>
                            <w:vAlign w:val="center"/>
                            <w:hideMark/>
                          </w:tcPr>
                          <w:p w14:paraId="5B25BED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5216BF7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1.2%</w:t>
                            </w:r>
                          </w:p>
                        </w:tc>
                        <w:tc>
                          <w:tcPr>
                            <w:tcW w:w="0" w:type="auto"/>
                            <w:tcBorders>
                              <w:top w:val="nil"/>
                              <w:left w:val="nil"/>
                              <w:bottom w:val="nil"/>
                              <w:right w:val="nil"/>
                            </w:tcBorders>
                            <w:shd w:val="clear" w:color="auto" w:fill="auto"/>
                            <w:noWrap/>
                            <w:vAlign w:val="center"/>
                            <w:hideMark/>
                          </w:tcPr>
                          <w:p w14:paraId="4DBBA95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14.3%</w:t>
                            </w:r>
                          </w:p>
                        </w:tc>
                        <w:tc>
                          <w:tcPr>
                            <w:tcW w:w="0" w:type="auto"/>
                            <w:tcBorders>
                              <w:top w:val="nil"/>
                              <w:left w:val="nil"/>
                              <w:bottom w:val="nil"/>
                              <w:right w:val="nil"/>
                            </w:tcBorders>
                          </w:tcPr>
                          <w:p w14:paraId="335B830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6.2%</w:t>
                            </w:r>
                          </w:p>
                        </w:tc>
                        <w:tc>
                          <w:tcPr>
                            <w:tcW w:w="0" w:type="auto"/>
                            <w:tcBorders>
                              <w:top w:val="nil"/>
                              <w:left w:val="nil"/>
                              <w:bottom w:val="nil"/>
                              <w:right w:val="single" w:sz="4" w:space="0" w:color="auto"/>
                            </w:tcBorders>
                            <w:shd w:val="clear" w:color="auto" w:fill="auto"/>
                            <w:noWrap/>
                            <w:vAlign w:val="center"/>
                            <w:hideMark/>
                          </w:tcPr>
                          <w:p w14:paraId="58BDC3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311EBA26"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B0C2F8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3-6 months (n=829)</w:t>
                            </w:r>
                          </w:p>
                        </w:tc>
                        <w:tc>
                          <w:tcPr>
                            <w:tcW w:w="0" w:type="auto"/>
                            <w:tcBorders>
                              <w:top w:val="nil"/>
                              <w:left w:val="single" w:sz="4" w:space="0" w:color="auto"/>
                              <w:bottom w:val="nil"/>
                              <w:right w:val="nil"/>
                            </w:tcBorders>
                            <w:shd w:val="clear" w:color="auto" w:fill="auto"/>
                            <w:noWrap/>
                            <w:vAlign w:val="center"/>
                            <w:hideMark/>
                          </w:tcPr>
                          <w:p w14:paraId="6D88887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£135.55</w:t>
                            </w:r>
                          </w:p>
                        </w:tc>
                        <w:tc>
                          <w:tcPr>
                            <w:tcW w:w="0" w:type="auto"/>
                            <w:tcBorders>
                              <w:top w:val="nil"/>
                              <w:left w:val="nil"/>
                              <w:bottom w:val="nil"/>
                              <w:right w:val="nil"/>
                            </w:tcBorders>
                            <w:shd w:val="clear" w:color="auto" w:fill="auto"/>
                            <w:noWrap/>
                            <w:vAlign w:val="center"/>
                            <w:hideMark/>
                          </w:tcPr>
                          <w:p w14:paraId="29E82B1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£196.38</w:t>
                            </w:r>
                          </w:p>
                        </w:tc>
                        <w:tc>
                          <w:tcPr>
                            <w:tcW w:w="0" w:type="auto"/>
                            <w:tcBorders>
                              <w:top w:val="nil"/>
                              <w:left w:val="nil"/>
                              <w:bottom w:val="nil"/>
                              <w:right w:val="nil"/>
                            </w:tcBorders>
                          </w:tcPr>
                          <w:p w14:paraId="4AC900D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£162.38</w:t>
                            </w:r>
                          </w:p>
                        </w:tc>
                        <w:tc>
                          <w:tcPr>
                            <w:tcW w:w="0" w:type="auto"/>
                            <w:tcBorders>
                              <w:top w:val="nil"/>
                              <w:left w:val="nil"/>
                              <w:bottom w:val="nil"/>
                              <w:right w:val="single" w:sz="4" w:space="0" w:color="auto"/>
                            </w:tcBorders>
                            <w:shd w:val="clear" w:color="auto" w:fill="auto"/>
                            <w:noWrap/>
                            <w:vAlign w:val="center"/>
                            <w:hideMark/>
                          </w:tcPr>
                          <w:p w14:paraId="1C3143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28F2472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8.8%</w:t>
                            </w:r>
                          </w:p>
                        </w:tc>
                        <w:tc>
                          <w:tcPr>
                            <w:tcW w:w="0" w:type="auto"/>
                            <w:tcBorders>
                              <w:top w:val="nil"/>
                              <w:left w:val="nil"/>
                              <w:bottom w:val="nil"/>
                              <w:right w:val="nil"/>
                            </w:tcBorders>
                            <w:shd w:val="clear" w:color="auto" w:fill="auto"/>
                            <w:noWrap/>
                            <w:vAlign w:val="center"/>
                            <w:hideMark/>
                          </w:tcPr>
                          <w:p w14:paraId="719FE95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8.2%</w:t>
                            </w:r>
                          </w:p>
                        </w:tc>
                        <w:tc>
                          <w:tcPr>
                            <w:tcW w:w="0" w:type="auto"/>
                            <w:tcBorders>
                              <w:top w:val="nil"/>
                              <w:left w:val="nil"/>
                              <w:bottom w:val="nil"/>
                              <w:right w:val="nil"/>
                            </w:tcBorders>
                          </w:tcPr>
                          <w:p w14:paraId="1EC6E64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8.6%</w:t>
                            </w:r>
                          </w:p>
                        </w:tc>
                        <w:tc>
                          <w:tcPr>
                            <w:tcW w:w="0" w:type="auto"/>
                            <w:tcBorders>
                              <w:top w:val="nil"/>
                              <w:left w:val="nil"/>
                              <w:bottom w:val="nil"/>
                              <w:right w:val="single" w:sz="4" w:space="0" w:color="auto"/>
                            </w:tcBorders>
                            <w:shd w:val="clear" w:color="auto" w:fill="auto"/>
                            <w:noWrap/>
                            <w:vAlign w:val="center"/>
                            <w:hideMark/>
                          </w:tcPr>
                          <w:p w14:paraId="4F7DE70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p=0.935</w:t>
                            </w:r>
                          </w:p>
                        </w:tc>
                        <w:tc>
                          <w:tcPr>
                            <w:tcW w:w="0" w:type="auto"/>
                            <w:tcBorders>
                              <w:top w:val="nil"/>
                              <w:left w:val="nil"/>
                              <w:bottom w:val="nil"/>
                              <w:right w:val="nil"/>
                            </w:tcBorders>
                            <w:shd w:val="clear" w:color="auto" w:fill="auto"/>
                            <w:noWrap/>
                            <w:vAlign w:val="center"/>
                            <w:hideMark/>
                          </w:tcPr>
                          <w:p w14:paraId="2C149C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98.5%</w:t>
                            </w:r>
                          </w:p>
                        </w:tc>
                        <w:tc>
                          <w:tcPr>
                            <w:tcW w:w="0" w:type="auto"/>
                            <w:tcBorders>
                              <w:top w:val="nil"/>
                              <w:left w:val="nil"/>
                              <w:bottom w:val="nil"/>
                              <w:right w:val="nil"/>
                            </w:tcBorders>
                            <w:shd w:val="clear" w:color="auto" w:fill="auto"/>
                            <w:noWrap/>
                            <w:vAlign w:val="center"/>
                            <w:hideMark/>
                          </w:tcPr>
                          <w:p w14:paraId="2DD268E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90.1%</w:t>
                            </w:r>
                          </w:p>
                        </w:tc>
                        <w:tc>
                          <w:tcPr>
                            <w:tcW w:w="0" w:type="auto"/>
                            <w:tcBorders>
                              <w:top w:val="nil"/>
                              <w:left w:val="nil"/>
                              <w:bottom w:val="nil"/>
                              <w:right w:val="nil"/>
                            </w:tcBorders>
                          </w:tcPr>
                          <w:p w14:paraId="7C10577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95.2%</w:t>
                            </w:r>
                          </w:p>
                        </w:tc>
                        <w:tc>
                          <w:tcPr>
                            <w:tcW w:w="0" w:type="auto"/>
                            <w:tcBorders>
                              <w:top w:val="nil"/>
                              <w:left w:val="nil"/>
                              <w:bottom w:val="nil"/>
                              <w:right w:val="single" w:sz="4" w:space="0" w:color="auto"/>
                            </w:tcBorders>
                            <w:shd w:val="clear" w:color="auto" w:fill="auto"/>
                            <w:noWrap/>
                            <w:vAlign w:val="center"/>
                            <w:hideMark/>
                          </w:tcPr>
                          <w:p w14:paraId="19F8446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6463F01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2.3%</w:t>
                            </w:r>
                          </w:p>
                        </w:tc>
                        <w:tc>
                          <w:tcPr>
                            <w:tcW w:w="0" w:type="auto"/>
                            <w:tcBorders>
                              <w:top w:val="nil"/>
                              <w:left w:val="nil"/>
                              <w:bottom w:val="nil"/>
                              <w:right w:val="nil"/>
                            </w:tcBorders>
                            <w:shd w:val="clear" w:color="auto" w:fill="auto"/>
                            <w:noWrap/>
                            <w:vAlign w:val="center"/>
                            <w:hideMark/>
                          </w:tcPr>
                          <w:p w14:paraId="68FF6F2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7.1%</w:t>
                            </w:r>
                          </w:p>
                        </w:tc>
                        <w:tc>
                          <w:tcPr>
                            <w:tcW w:w="0" w:type="auto"/>
                            <w:tcBorders>
                              <w:top w:val="nil"/>
                              <w:left w:val="nil"/>
                              <w:bottom w:val="nil"/>
                              <w:right w:val="nil"/>
                            </w:tcBorders>
                          </w:tcPr>
                          <w:p w14:paraId="2A59586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4.5%</w:t>
                            </w:r>
                          </w:p>
                        </w:tc>
                        <w:tc>
                          <w:tcPr>
                            <w:tcW w:w="0" w:type="auto"/>
                            <w:tcBorders>
                              <w:top w:val="nil"/>
                              <w:left w:val="nil"/>
                              <w:bottom w:val="nil"/>
                              <w:right w:val="single" w:sz="4" w:space="0" w:color="auto"/>
                            </w:tcBorders>
                            <w:shd w:val="clear" w:color="auto" w:fill="auto"/>
                            <w:noWrap/>
                            <w:vAlign w:val="center"/>
                            <w:hideMark/>
                          </w:tcPr>
                          <w:p w14:paraId="40A2658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45F986F8"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2D81B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6-12 months (n=1,991)</w:t>
                            </w:r>
                          </w:p>
                        </w:tc>
                        <w:tc>
                          <w:tcPr>
                            <w:tcW w:w="0" w:type="auto"/>
                            <w:tcBorders>
                              <w:top w:val="nil"/>
                              <w:left w:val="single" w:sz="4" w:space="0" w:color="auto"/>
                              <w:bottom w:val="nil"/>
                              <w:right w:val="nil"/>
                            </w:tcBorders>
                            <w:shd w:val="clear" w:color="auto" w:fill="auto"/>
                            <w:noWrap/>
                            <w:vAlign w:val="center"/>
                            <w:hideMark/>
                          </w:tcPr>
                          <w:p w14:paraId="379738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£101.04</w:t>
                            </w:r>
                          </w:p>
                        </w:tc>
                        <w:tc>
                          <w:tcPr>
                            <w:tcW w:w="0" w:type="auto"/>
                            <w:tcBorders>
                              <w:top w:val="nil"/>
                              <w:left w:val="nil"/>
                              <w:bottom w:val="nil"/>
                              <w:right w:val="nil"/>
                            </w:tcBorders>
                            <w:shd w:val="clear" w:color="auto" w:fill="auto"/>
                            <w:noWrap/>
                            <w:vAlign w:val="center"/>
                            <w:hideMark/>
                          </w:tcPr>
                          <w:p w14:paraId="3F6DFE0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£95.29</w:t>
                            </w:r>
                          </w:p>
                        </w:tc>
                        <w:tc>
                          <w:tcPr>
                            <w:tcW w:w="0" w:type="auto"/>
                            <w:tcBorders>
                              <w:top w:val="nil"/>
                              <w:left w:val="nil"/>
                              <w:bottom w:val="nil"/>
                              <w:right w:val="nil"/>
                            </w:tcBorders>
                          </w:tcPr>
                          <w:p w14:paraId="79B7782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£100.60</w:t>
                            </w:r>
                          </w:p>
                        </w:tc>
                        <w:tc>
                          <w:tcPr>
                            <w:tcW w:w="0" w:type="auto"/>
                            <w:tcBorders>
                              <w:top w:val="nil"/>
                              <w:left w:val="nil"/>
                              <w:bottom w:val="nil"/>
                              <w:right w:val="single" w:sz="4" w:space="0" w:color="auto"/>
                            </w:tcBorders>
                            <w:shd w:val="clear" w:color="auto" w:fill="auto"/>
                            <w:noWrap/>
                            <w:vAlign w:val="center"/>
                            <w:hideMark/>
                          </w:tcPr>
                          <w:p w14:paraId="0E889A8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bottom"/>
                            <w:hideMark/>
                          </w:tcPr>
                          <w:p w14:paraId="299CEF5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13.1%</w:t>
                            </w:r>
                          </w:p>
                        </w:tc>
                        <w:tc>
                          <w:tcPr>
                            <w:tcW w:w="0" w:type="auto"/>
                            <w:tcBorders>
                              <w:top w:val="nil"/>
                              <w:left w:val="nil"/>
                              <w:bottom w:val="nil"/>
                              <w:right w:val="nil"/>
                            </w:tcBorders>
                            <w:shd w:val="clear" w:color="auto" w:fill="auto"/>
                            <w:noWrap/>
                            <w:vAlign w:val="bottom"/>
                            <w:hideMark/>
                          </w:tcPr>
                          <w:p w14:paraId="0497466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w:t>
                            </w:r>
                          </w:p>
                        </w:tc>
                        <w:tc>
                          <w:tcPr>
                            <w:tcW w:w="0" w:type="auto"/>
                            <w:tcBorders>
                              <w:top w:val="nil"/>
                              <w:left w:val="nil"/>
                              <w:bottom w:val="nil"/>
                              <w:right w:val="nil"/>
                            </w:tcBorders>
                          </w:tcPr>
                          <w:p w14:paraId="3A73ECA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11.5%</w:t>
                            </w:r>
                          </w:p>
                        </w:tc>
                        <w:tc>
                          <w:tcPr>
                            <w:tcW w:w="0" w:type="auto"/>
                            <w:tcBorders>
                              <w:top w:val="nil"/>
                              <w:left w:val="nil"/>
                              <w:bottom w:val="nil"/>
                              <w:right w:val="single" w:sz="4" w:space="0" w:color="auto"/>
                            </w:tcBorders>
                            <w:shd w:val="clear" w:color="auto" w:fill="auto"/>
                            <w:noWrap/>
                            <w:vAlign w:val="center"/>
                            <w:hideMark/>
                          </w:tcPr>
                          <w:p w14:paraId="0C4A8E5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p=0.012</w:t>
                            </w:r>
                          </w:p>
                        </w:tc>
                        <w:tc>
                          <w:tcPr>
                            <w:tcW w:w="0" w:type="auto"/>
                            <w:tcBorders>
                              <w:top w:val="nil"/>
                              <w:left w:val="nil"/>
                              <w:bottom w:val="nil"/>
                              <w:right w:val="nil"/>
                            </w:tcBorders>
                            <w:shd w:val="clear" w:color="auto" w:fill="auto"/>
                            <w:noWrap/>
                            <w:vAlign w:val="center"/>
                            <w:hideMark/>
                          </w:tcPr>
                          <w:p w14:paraId="2343B15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98.4%</w:t>
                            </w:r>
                          </w:p>
                        </w:tc>
                        <w:tc>
                          <w:tcPr>
                            <w:tcW w:w="0" w:type="auto"/>
                            <w:tcBorders>
                              <w:top w:val="nil"/>
                              <w:left w:val="nil"/>
                              <w:bottom w:val="nil"/>
                              <w:right w:val="nil"/>
                            </w:tcBorders>
                            <w:shd w:val="clear" w:color="auto" w:fill="auto"/>
                            <w:noWrap/>
                            <w:vAlign w:val="center"/>
                            <w:hideMark/>
                          </w:tcPr>
                          <w:p w14:paraId="76F73B9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89.5%</w:t>
                            </w:r>
                          </w:p>
                        </w:tc>
                        <w:tc>
                          <w:tcPr>
                            <w:tcW w:w="0" w:type="auto"/>
                            <w:tcBorders>
                              <w:top w:val="nil"/>
                              <w:left w:val="nil"/>
                              <w:bottom w:val="nil"/>
                              <w:right w:val="nil"/>
                            </w:tcBorders>
                          </w:tcPr>
                          <w:p w14:paraId="05B6A3D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94.4%</w:t>
                            </w:r>
                          </w:p>
                        </w:tc>
                        <w:tc>
                          <w:tcPr>
                            <w:tcW w:w="0" w:type="auto"/>
                            <w:tcBorders>
                              <w:top w:val="nil"/>
                              <w:left w:val="nil"/>
                              <w:bottom w:val="nil"/>
                              <w:right w:val="single" w:sz="4" w:space="0" w:color="auto"/>
                            </w:tcBorders>
                            <w:shd w:val="clear" w:color="auto" w:fill="auto"/>
                            <w:noWrap/>
                            <w:vAlign w:val="center"/>
                            <w:hideMark/>
                          </w:tcPr>
                          <w:p w14:paraId="4AB7622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783DCBE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w:t>
                            </w:r>
                          </w:p>
                        </w:tc>
                        <w:tc>
                          <w:tcPr>
                            <w:tcW w:w="0" w:type="auto"/>
                            <w:tcBorders>
                              <w:top w:val="nil"/>
                              <w:left w:val="nil"/>
                              <w:bottom w:val="nil"/>
                              <w:right w:val="nil"/>
                            </w:tcBorders>
                            <w:shd w:val="clear" w:color="auto" w:fill="auto"/>
                            <w:noWrap/>
                            <w:vAlign w:val="center"/>
                            <w:hideMark/>
                          </w:tcPr>
                          <w:p w14:paraId="75C47DA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7.8%</w:t>
                            </w:r>
                          </w:p>
                        </w:tc>
                        <w:tc>
                          <w:tcPr>
                            <w:tcW w:w="0" w:type="auto"/>
                            <w:tcBorders>
                              <w:top w:val="nil"/>
                              <w:left w:val="nil"/>
                              <w:bottom w:val="nil"/>
                              <w:right w:val="nil"/>
                            </w:tcBorders>
                          </w:tcPr>
                          <w:p w14:paraId="0E14C7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4.2%</w:t>
                            </w:r>
                          </w:p>
                        </w:tc>
                        <w:tc>
                          <w:tcPr>
                            <w:tcW w:w="0" w:type="auto"/>
                            <w:tcBorders>
                              <w:top w:val="nil"/>
                              <w:left w:val="nil"/>
                              <w:bottom w:val="nil"/>
                              <w:right w:val="single" w:sz="4" w:space="0" w:color="auto"/>
                            </w:tcBorders>
                            <w:shd w:val="clear" w:color="auto" w:fill="auto"/>
                            <w:noWrap/>
                            <w:vAlign w:val="center"/>
                            <w:hideMark/>
                          </w:tcPr>
                          <w:p w14:paraId="4E44F1B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506D0FEE"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10BBA63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 years (n=4,956)</w:t>
                            </w:r>
                          </w:p>
                        </w:tc>
                        <w:tc>
                          <w:tcPr>
                            <w:tcW w:w="0" w:type="auto"/>
                            <w:tcBorders>
                              <w:top w:val="nil"/>
                              <w:left w:val="single" w:sz="4" w:space="0" w:color="auto"/>
                              <w:bottom w:val="nil"/>
                              <w:right w:val="nil"/>
                            </w:tcBorders>
                            <w:shd w:val="clear" w:color="auto" w:fill="auto"/>
                            <w:noWrap/>
                            <w:vAlign w:val="center"/>
                            <w:hideMark/>
                          </w:tcPr>
                          <w:p w14:paraId="09E583A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£99.83</w:t>
                            </w:r>
                          </w:p>
                        </w:tc>
                        <w:tc>
                          <w:tcPr>
                            <w:tcW w:w="0" w:type="auto"/>
                            <w:tcBorders>
                              <w:top w:val="nil"/>
                              <w:left w:val="nil"/>
                              <w:bottom w:val="nil"/>
                              <w:right w:val="nil"/>
                            </w:tcBorders>
                            <w:shd w:val="clear" w:color="auto" w:fill="auto"/>
                            <w:noWrap/>
                            <w:vAlign w:val="center"/>
                            <w:hideMark/>
                          </w:tcPr>
                          <w:p w14:paraId="44F92D9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£116.47</w:t>
                            </w:r>
                          </w:p>
                        </w:tc>
                        <w:tc>
                          <w:tcPr>
                            <w:tcW w:w="0" w:type="auto"/>
                            <w:tcBorders>
                              <w:top w:val="nil"/>
                              <w:left w:val="nil"/>
                              <w:bottom w:val="nil"/>
                              <w:right w:val="nil"/>
                            </w:tcBorders>
                          </w:tcPr>
                          <w:p w14:paraId="26568DA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£109.70</w:t>
                            </w:r>
                          </w:p>
                        </w:tc>
                        <w:tc>
                          <w:tcPr>
                            <w:tcW w:w="0" w:type="auto"/>
                            <w:tcBorders>
                              <w:top w:val="nil"/>
                              <w:left w:val="nil"/>
                              <w:bottom w:val="nil"/>
                              <w:right w:val="single" w:sz="4" w:space="0" w:color="auto"/>
                            </w:tcBorders>
                            <w:shd w:val="clear" w:color="auto" w:fill="auto"/>
                            <w:noWrap/>
                            <w:vAlign w:val="center"/>
                            <w:hideMark/>
                          </w:tcPr>
                          <w:p w14:paraId="61847E4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32EC6DD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18.2%</w:t>
                            </w:r>
                          </w:p>
                        </w:tc>
                        <w:tc>
                          <w:tcPr>
                            <w:tcW w:w="0" w:type="auto"/>
                            <w:tcBorders>
                              <w:top w:val="nil"/>
                              <w:left w:val="nil"/>
                              <w:bottom w:val="nil"/>
                              <w:right w:val="nil"/>
                            </w:tcBorders>
                            <w:shd w:val="clear" w:color="auto" w:fill="auto"/>
                            <w:noWrap/>
                            <w:vAlign w:val="center"/>
                            <w:hideMark/>
                          </w:tcPr>
                          <w:p w14:paraId="333F807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11.5%</w:t>
                            </w:r>
                          </w:p>
                        </w:tc>
                        <w:tc>
                          <w:tcPr>
                            <w:tcW w:w="0" w:type="auto"/>
                            <w:tcBorders>
                              <w:top w:val="nil"/>
                              <w:left w:val="nil"/>
                              <w:bottom w:val="nil"/>
                              <w:right w:val="nil"/>
                            </w:tcBorders>
                          </w:tcPr>
                          <w:p w14:paraId="2631270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w:t>
                            </w:r>
                          </w:p>
                        </w:tc>
                        <w:tc>
                          <w:tcPr>
                            <w:tcW w:w="0" w:type="auto"/>
                            <w:tcBorders>
                              <w:top w:val="nil"/>
                              <w:left w:val="nil"/>
                              <w:bottom w:val="nil"/>
                              <w:right w:val="single" w:sz="4" w:space="0" w:color="auto"/>
                            </w:tcBorders>
                            <w:shd w:val="clear" w:color="auto" w:fill="auto"/>
                            <w:noWrap/>
                            <w:vAlign w:val="center"/>
                            <w:hideMark/>
                          </w:tcPr>
                          <w:p w14:paraId="46B24B4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0FE843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98.6%</w:t>
                            </w:r>
                          </w:p>
                        </w:tc>
                        <w:tc>
                          <w:tcPr>
                            <w:tcW w:w="0" w:type="auto"/>
                            <w:tcBorders>
                              <w:top w:val="nil"/>
                              <w:left w:val="nil"/>
                              <w:bottom w:val="nil"/>
                              <w:right w:val="nil"/>
                            </w:tcBorders>
                            <w:shd w:val="clear" w:color="auto" w:fill="auto"/>
                            <w:noWrap/>
                            <w:vAlign w:val="center"/>
                            <w:hideMark/>
                          </w:tcPr>
                          <w:p w14:paraId="7F22E5E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87.6%</w:t>
                            </w:r>
                          </w:p>
                        </w:tc>
                        <w:tc>
                          <w:tcPr>
                            <w:tcW w:w="0" w:type="auto"/>
                            <w:tcBorders>
                              <w:top w:val="nil"/>
                              <w:left w:val="nil"/>
                              <w:bottom w:val="nil"/>
                              <w:right w:val="nil"/>
                            </w:tcBorders>
                          </w:tcPr>
                          <w:p w14:paraId="78DACA6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94.2%</w:t>
                            </w:r>
                          </w:p>
                        </w:tc>
                        <w:tc>
                          <w:tcPr>
                            <w:tcW w:w="0" w:type="auto"/>
                            <w:tcBorders>
                              <w:top w:val="nil"/>
                              <w:left w:val="nil"/>
                              <w:bottom w:val="nil"/>
                              <w:right w:val="single" w:sz="4" w:space="0" w:color="auto"/>
                            </w:tcBorders>
                            <w:shd w:val="clear" w:color="auto" w:fill="auto"/>
                            <w:noWrap/>
                            <w:vAlign w:val="center"/>
                            <w:hideMark/>
                          </w:tcPr>
                          <w:p w14:paraId="7C93921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458002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w:t>
                            </w:r>
                          </w:p>
                        </w:tc>
                        <w:tc>
                          <w:tcPr>
                            <w:tcW w:w="0" w:type="auto"/>
                            <w:tcBorders>
                              <w:top w:val="nil"/>
                              <w:left w:val="nil"/>
                              <w:bottom w:val="nil"/>
                              <w:right w:val="nil"/>
                            </w:tcBorders>
                            <w:shd w:val="clear" w:color="auto" w:fill="auto"/>
                            <w:noWrap/>
                            <w:vAlign w:val="center"/>
                            <w:hideMark/>
                          </w:tcPr>
                          <w:p w14:paraId="7F0BA26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7.1%</w:t>
                            </w:r>
                          </w:p>
                        </w:tc>
                        <w:tc>
                          <w:tcPr>
                            <w:tcW w:w="0" w:type="auto"/>
                            <w:tcBorders>
                              <w:top w:val="nil"/>
                              <w:left w:val="nil"/>
                              <w:bottom w:val="nil"/>
                              <w:right w:val="nil"/>
                            </w:tcBorders>
                          </w:tcPr>
                          <w:p w14:paraId="7C61298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3.6%</w:t>
                            </w:r>
                          </w:p>
                        </w:tc>
                        <w:tc>
                          <w:tcPr>
                            <w:tcW w:w="0" w:type="auto"/>
                            <w:tcBorders>
                              <w:top w:val="nil"/>
                              <w:left w:val="nil"/>
                              <w:bottom w:val="nil"/>
                              <w:right w:val="single" w:sz="4" w:space="0" w:color="auto"/>
                            </w:tcBorders>
                            <w:shd w:val="clear" w:color="auto" w:fill="auto"/>
                            <w:noWrap/>
                            <w:vAlign w:val="center"/>
                            <w:hideMark/>
                          </w:tcPr>
                          <w:p w14:paraId="3682BBD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2B2A18AA"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308FBB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4-10 years (n=3,191)</w:t>
                            </w:r>
                          </w:p>
                        </w:tc>
                        <w:tc>
                          <w:tcPr>
                            <w:tcW w:w="0" w:type="auto"/>
                            <w:tcBorders>
                              <w:top w:val="nil"/>
                              <w:left w:val="single" w:sz="4" w:space="0" w:color="auto"/>
                              <w:bottom w:val="nil"/>
                              <w:right w:val="nil"/>
                            </w:tcBorders>
                            <w:shd w:val="clear" w:color="auto" w:fill="auto"/>
                            <w:noWrap/>
                            <w:vAlign w:val="center"/>
                            <w:hideMark/>
                          </w:tcPr>
                          <w:p w14:paraId="0AADAF0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£118.36</w:t>
                            </w:r>
                          </w:p>
                        </w:tc>
                        <w:tc>
                          <w:tcPr>
                            <w:tcW w:w="0" w:type="auto"/>
                            <w:tcBorders>
                              <w:top w:val="nil"/>
                              <w:left w:val="nil"/>
                              <w:bottom w:val="nil"/>
                              <w:right w:val="nil"/>
                            </w:tcBorders>
                            <w:shd w:val="clear" w:color="auto" w:fill="auto"/>
                            <w:noWrap/>
                            <w:vAlign w:val="center"/>
                            <w:hideMark/>
                          </w:tcPr>
                          <w:p w14:paraId="441FF8E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£130.14</w:t>
                            </w:r>
                          </w:p>
                        </w:tc>
                        <w:tc>
                          <w:tcPr>
                            <w:tcW w:w="0" w:type="auto"/>
                            <w:tcBorders>
                              <w:top w:val="nil"/>
                              <w:left w:val="nil"/>
                              <w:bottom w:val="nil"/>
                              <w:right w:val="nil"/>
                            </w:tcBorders>
                          </w:tcPr>
                          <w:p w14:paraId="199BCB1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£132.08</w:t>
                            </w:r>
                          </w:p>
                        </w:tc>
                        <w:tc>
                          <w:tcPr>
                            <w:tcW w:w="0" w:type="auto"/>
                            <w:tcBorders>
                              <w:top w:val="nil"/>
                              <w:left w:val="nil"/>
                              <w:bottom w:val="nil"/>
                              <w:right w:val="single" w:sz="4" w:space="0" w:color="auto"/>
                            </w:tcBorders>
                            <w:shd w:val="clear" w:color="auto" w:fill="auto"/>
                            <w:noWrap/>
                            <w:vAlign w:val="center"/>
                            <w:hideMark/>
                          </w:tcPr>
                          <w:p w14:paraId="08C9EE9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45D3FA0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16.8%</w:t>
                            </w:r>
                          </w:p>
                        </w:tc>
                        <w:tc>
                          <w:tcPr>
                            <w:tcW w:w="0" w:type="auto"/>
                            <w:tcBorders>
                              <w:top w:val="nil"/>
                              <w:left w:val="nil"/>
                              <w:bottom w:val="nil"/>
                              <w:right w:val="nil"/>
                            </w:tcBorders>
                            <w:shd w:val="clear" w:color="auto" w:fill="auto"/>
                            <w:noWrap/>
                            <w:vAlign w:val="center"/>
                            <w:hideMark/>
                          </w:tcPr>
                          <w:p w14:paraId="702B446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13.4%</w:t>
                            </w:r>
                          </w:p>
                        </w:tc>
                        <w:tc>
                          <w:tcPr>
                            <w:tcW w:w="0" w:type="auto"/>
                            <w:tcBorders>
                              <w:top w:val="nil"/>
                              <w:left w:val="nil"/>
                              <w:bottom w:val="nil"/>
                              <w:right w:val="nil"/>
                            </w:tcBorders>
                          </w:tcPr>
                          <w:p w14:paraId="46EBA17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15.5%</w:t>
                            </w:r>
                          </w:p>
                        </w:tc>
                        <w:tc>
                          <w:tcPr>
                            <w:tcW w:w="0" w:type="auto"/>
                            <w:tcBorders>
                              <w:top w:val="nil"/>
                              <w:left w:val="nil"/>
                              <w:bottom w:val="nil"/>
                              <w:right w:val="single" w:sz="4" w:space="0" w:color="auto"/>
                            </w:tcBorders>
                            <w:shd w:val="clear" w:color="auto" w:fill="auto"/>
                            <w:noWrap/>
                            <w:vAlign w:val="center"/>
                            <w:hideMark/>
                          </w:tcPr>
                          <w:p w14:paraId="589E5D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p=0.037</w:t>
                            </w:r>
                          </w:p>
                        </w:tc>
                        <w:tc>
                          <w:tcPr>
                            <w:tcW w:w="0" w:type="auto"/>
                            <w:tcBorders>
                              <w:top w:val="nil"/>
                              <w:left w:val="nil"/>
                              <w:bottom w:val="nil"/>
                              <w:right w:val="nil"/>
                            </w:tcBorders>
                            <w:shd w:val="clear" w:color="auto" w:fill="auto"/>
                            <w:noWrap/>
                            <w:vAlign w:val="center"/>
                            <w:hideMark/>
                          </w:tcPr>
                          <w:p w14:paraId="4E6B2B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98.6%</w:t>
                            </w:r>
                          </w:p>
                        </w:tc>
                        <w:tc>
                          <w:tcPr>
                            <w:tcW w:w="0" w:type="auto"/>
                            <w:tcBorders>
                              <w:top w:val="nil"/>
                              <w:left w:val="nil"/>
                              <w:bottom w:val="nil"/>
                              <w:right w:val="nil"/>
                            </w:tcBorders>
                            <w:shd w:val="clear" w:color="auto" w:fill="auto"/>
                            <w:noWrap/>
                            <w:vAlign w:val="center"/>
                            <w:hideMark/>
                          </w:tcPr>
                          <w:p w14:paraId="006BC94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89.5%</w:t>
                            </w:r>
                          </w:p>
                        </w:tc>
                        <w:tc>
                          <w:tcPr>
                            <w:tcW w:w="0" w:type="auto"/>
                            <w:tcBorders>
                              <w:top w:val="nil"/>
                              <w:left w:val="nil"/>
                              <w:bottom w:val="nil"/>
                              <w:right w:val="nil"/>
                            </w:tcBorders>
                          </w:tcPr>
                          <w:p w14:paraId="4215ACF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94.6%</w:t>
                            </w:r>
                          </w:p>
                        </w:tc>
                        <w:tc>
                          <w:tcPr>
                            <w:tcW w:w="0" w:type="auto"/>
                            <w:tcBorders>
                              <w:top w:val="nil"/>
                              <w:left w:val="nil"/>
                              <w:bottom w:val="nil"/>
                              <w:right w:val="single" w:sz="4" w:space="0" w:color="auto"/>
                            </w:tcBorders>
                            <w:shd w:val="clear" w:color="auto" w:fill="auto"/>
                            <w:noWrap/>
                            <w:vAlign w:val="center"/>
                            <w:hideMark/>
                          </w:tcPr>
                          <w:p w14:paraId="5499697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C6F77C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1.4%</w:t>
                            </w:r>
                          </w:p>
                        </w:tc>
                        <w:tc>
                          <w:tcPr>
                            <w:tcW w:w="0" w:type="auto"/>
                            <w:tcBorders>
                              <w:top w:val="nil"/>
                              <w:left w:val="nil"/>
                              <w:bottom w:val="nil"/>
                              <w:right w:val="nil"/>
                            </w:tcBorders>
                            <w:shd w:val="clear" w:color="auto" w:fill="auto"/>
                            <w:noWrap/>
                            <w:vAlign w:val="center"/>
                            <w:hideMark/>
                          </w:tcPr>
                          <w:p w14:paraId="7B52278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5.7%</w:t>
                            </w:r>
                          </w:p>
                        </w:tc>
                        <w:tc>
                          <w:tcPr>
                            <w:tcW w:w="0" w:type="auto"/>
                            <w:tcBorders>
                              <w:top w:val="nil"/>
                              <w:left w:val="nil"/>
                              <w:bottom w:val="nil"/>
                              <w:right w:val="nil"/>
                            </w:tcBorders>
                          </w:tcPr>
                          <w:p w14:paraId="19C3BFB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3.3%</w:t>
                            </w:r>
                          </w:p>
                        </w:tc>
                        <w:tc>
                          <w:tcPr>
                            <w:tcW w:w="0" w:type="auto"/>
                            <w:tcBorders>
                              <w:top w:val="nil"/>
                              <w:left w:val="nil"/>
                              <w:bottom w:val="nil"/>
                              <w:right w:val="single" w:sz="4" w:space="0" w:color="auto"/>
                            </w:tcBorders>
                            <w:shd w:val="clear" w:color="auto" w:fill="auto"/>
                            <w:noWrap/>
                            <w:vAlign w:val="center"/>
                            <w:hideMark/>
                          </w:tcPr>
                          <w:p w14:paraId="059E763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0711696A" w14:textId="77777777" w:rsidTr="00BE2DA9">
                        <w:trPr>
                          <w:trHeight w:val="285"/>
                        </w:trPr>
                        <w:tc>
                          <w:tcPr>
                            <w:tcW w:w="0" w:type="auto"/>
                            <w:tcBorders>
                              <w:top w:val="nil"/>
                              <w:left w:val="single" w:sz="4" w:space="0" w:color="auto"/>
                              <w:bottom w:val="nil"/>
                              <w:right w:val="nil"/>
                            </w:tcBorders>
                            <w:shd w:val="clear" w:color="auto" w:fill="auto"/>
                            <w:noWrap/>
                            <w:vAlign w:val="bottom"/>
                            <w:hideMark/>
                          </w:tcPr>
                          <w:p w14:paraId="0900EED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 years (n=1,200)</w:t>
                            </w:r>
                          </w:p>
                        </w:tc>
                        <w:tc>
                          <w:tcPr>
                            <w:tcW w:w="0" w:type="auto"/>
                            <w:tcBorders>
                              <w:top w:val="nil"/>
                              <w:left w:val="single" w:sz="4" w:space="0" w:color="auto"/>
                              <w:bottom w:val="nil"/>
                              <w:right w:val="nil"/>
                            </w:tcBorders>
                            <w:shd w:val="clear" w:color="auto" w:fill="auto"/>
                            <w:noWrap/>
                            <w:vAlign w:val="center"/>
                            <w:hideMark/>
                          </w:tcPr>
                          <w:p w14:paraId="03D6EFE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£115.39</w:t>
                            </w:r>
                          </w:p>
                        </w:tc>
                        <w:tc>
                          <w:tcPr>
                            <w:tcW w:w="0" w:type="auto"/>
                            <w:tcBorders>
                              <w:top w:val="nil"/>
                              <w:left w:val="nil"/>
                              <w:bottom w:val="nil"/>
                              <w:right w:val="nil"/>
                            </w:tcBorders>
                            <w:shd w:val="clear" w:color="auto" w:fill="auto"/>
                            <w:noWrap/>
                            <w:vAlign w:val="center"/>
                            <w:hideMark/>
                          </w:tcPr>
                          <w:p w14:paraId="67BEC6F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£238.72</w:t>
                            </w:r>
                          </w:p>
                        </w:tc>
                        <w:tc>
                          <w:tcPr>
                            <w:tcW w:w="0" w:type="auto"/>
                            <w:tcBorders>
                              <w:top w:val="nil"/>
                              <w:left w:val="nil"/>
                              <w:bottom w:val="nil"/>
                              <w:right w:val="nil"/>
                            </w:tcBorders>
                          </w:tcPr>
                          <w:p w14:paraId="1CE4AFB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£157.93</w:t>
                            </w:r>
                          </w:p>
                        </w:tc>
                        <w:tc>
                          <w:tcPr>
                            <w:tcW w:w="0" w:type="auto"/>
                            <w:tcBorders>
                              <w:top w:val="nil"/>
                              <w:left w:val="nil"/>
                              <w:bottom w:val="nil"/>
                              <w:right w:val="single" w:sz="4" w:space="0" w:color="auto"/>
                            </w:tcBorders>
                            <w:shd w:val="clear" w:color="auto" w:fill="auto"/>
                            <w:noWrap/>
                            <w:vAlign w:val="center"/>
                            <w:hideMark/>
                          </w:tcPr>
                          <w:p w14:paraId="0C3647E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1971B19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13.9%</w:t>
                            </w:r>
                          </w:p>
                        </w:tc>
                        <w:tc>
                          <w:tcPr>
                            <w:tcW w:w="0" w:type="auto"/>
                            <w:tcBorders>
                              <w:top w:val="nil"/>
                              <w:left w:val="nil"/>
                              <w:bottom w:val="nil"/>
                              <w:right w:val="nil"/>
                            </w:tcBorders>
                            <w:shd w:val="clear" w:color="auto" w:fill="auto"/>
                            <w:noWrap/>
                            <w:vAlign w:val="center"/>
                            <w:hideMark/>
                          </w:tcPr>
                          <w:p w14:paraId="39B63EE0"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10.4%</w:t>
                            </w:r>
                          </w:p>
                        </w:tc>
                        <w:tc>
                          <w:tcPr>
                            <w:tcW w:w="0" w:type="auto"/>
                            <w:tcBorders>
                              <w:top w:val="nil"/>
                              <w:left w:val="nil"/>
                              <w:bottom w:val="nil"/>
                              <w:right w:val="nil"/>
                            </w:tcBorders>
                          </w:tcPr>
                          <w:p w14:paraId="1F96F57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12.9%</w:t>
                            </w:r>
                          </w:p>
                        </w:tc>
                        <w:tc>
                          <w:tcPr>
                            <w:tcW w:w="0" w:type="auto"/>
                            <w:tcBorders>
                              <w:top w:val="nil"/>
                              <w:left w:val="nil"/>
                              <w:bottom w:val="nil"/>
                              <w:right w:val="single" w:sz="4" w:space="0" w:color="auto"/>
                            </w:tcBorders>
                            <w:shd w:val="clear" w:color="auto" w:fill="auto"/>
                            <w:noWrap/>
                            <w:vAlign w:val="center"/>
                            <w:hideMark/>
                          </w:tcPr>
                          <w:p w14:paraId="7D54754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p=0.07</w:t>
                            </w:r>
                          </w:p>
                        </w:tc>
                        <w:tc>
                          <w:tcPr>
                            <w:tcW w:w="0" w:type="auto"/>
                            <w:tcBorders>
                              <w:top w:val="nil"/>
                              <w:left w:val="nil"/>
                              <w:bottom w:val="nil"/>
                              <w:right w:val="nil"/>
                            </w:tcBorders>
                            <w:shd w:val="clear" w:color="auto" w:fill="auto"/>
                            <w:noWrap/>
                            <w:vAlign w:val="center"/>
                            <w:hideMark/>
                          </w:tcPr>
                          <w:p w14:paraId="2C241FD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98.5%</w:t>
                            </w:r>
                          </w:p>
                        </w:tc>
                        <w:tc>
                          <w:tcPr>
                            <w:tcW w:w="0" w:type="auto"/>
                            <w:tcBorders>
                              <w:top w:val="nil"/>
                              <w:left w:val="nil"/>
                              <w:bottom w:val="nil"/>
                              <w:right w:val="nil"/>
                            </w:tcBorders>
                            <w:shd w:val="clear" w:color="auto" w:fill="auto"/>
                            <w:noWrap/>
                            <w:vAlign w:val="center"/>
                            <w:hideMark/>
                          </w:tcPr>
                          <w:p w14:paraId="00E5C56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86.0%</w:t>
                            </w:r>
                          </w:p>
                        </w:tc>
                        <w:tc>
                          <w:tcPr>
                            <w:tcW w:w="0" w:type="auto"/>
                            <w:tcBorders>
                              <w:top w:val="nil"/>
                              <w:left w:val="nil"/>
                              <w:bottom w:val="nil"/>
                              <w:right w:val="nil"/>
                            </w:tcBorders>
                          </w:tcPr>
                          <w:p w14:paraId="09D2116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93.8%</w:t>
                            </w:r>
                          </w:p>
                        </w:tc>
                        <w:tc>
                          <w:tcPr>
                            <w:tcW w:w="0" w:type="auto"/>
                            <w:tcBorders>
                              <w:top w:val="nil"/>
                              <w:left w:val="nil"/>
                              <w:bottom w:val="nil"/>
                              <w:right w:val="single" w:sz="4" w:space="0" w:color="auto"/>
                            </w:tcBorders>
                            <w:shd w:val="clear" w:color="auto" w:fill="auto"/>
                            <w:noWrap/>
                            <w:vAlign w:val="center"/>
                            <w:hideMark/>
                          </w:tcPr>
                          <w:p w14:paraId="5AF1625F"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c>
                          <w:tcPr>
                            <w:tcW w:w="0" w:type="auto"/>
                            <w:tcBorders>
                              <w:top w:val="nil"/>
                              <w:left w:val="nil"/>
                              <w:bottom w:val="nil"/>
                              <w:right w:val="nil"/>
                            </w:tcBorders>
                            <w:shd w:val="clear" w:color="auto" w:fill="auto"/>
                            <w:noWrap/>
                            <w:vAlign w:val="center"/>
                            <w:hideMark/>
                          </w:tcPr>
                          <w:p w14:paraId="7957BB53"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1.6%</w:t>
                            </w:r>
                          </w:p>
                        </w:tc>
                        <w:tc>
                          <w:tcPr>
                            <w:tcW w:w="0" w:type="auto"/>
                            <w:tcBorders>
                              <w:top w:val="nil"/>
                              <w:left w:val="nil"/>
                              <w:bottom w:val="nil"/>
                              <w:right w:val="nil"/>
                            </w:tcBorders>
                            <w:shd w:val="clear" w:color="auto" w:fill="auto"/>
                            <w:noWrap/>
                            <w:vAlign w:val="center"/>
                            <w:hideMark/>
                          </w:tcPr>
                          <w:p w14:paraId="35BA5B6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7.7%</w:t>
                            </w:r>
                          </w:p>
                        </w:tc>
                        <w:tc>
                          <w:tcPr>
                            <w:tcW w:w="0" w:type="auto"/>
                            <w:tcBorders>
                              <w:top w:val="nil"/>
                              <w:left w:val="nil"/>
                              <w:bottom w:val="nil"/>
                              <w:right w:val="nil"/>
                            </w:tcBorders>
                          </w:tcPr>
                          <w:p w14:paraId="49509EB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3.9%</w:t>
                            </w:r>
                          </w:p>
                        </w:tc>
                        <w:tc>
                          <w:tcPr>
                            <w:tcW w:w="0" w:type="auto"/>
                            <w:tcBorders>
                              <w:top w:val="nil"/>
                              <w:left w:val="nil"/>
                              <w:bottom w:val="nil"/>
                              <w:right w:val="single" w:sz="4" w:space="0" w:color="auto"/>
                            </w:tcBorders>
                            <w:shd w:val="clear" w:color="auto" w:fill="auto"/>
                            <w:noWrap/>
                            <w:vAlign w:val="center"/>
                            <w:hideMark/>
                          </w:tcPr>
                          <w:p w14:paraId="34E66DDC"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r w:rsidRPr="00E57E4B">
                              <w:rPr>
                                <w:rFonts w:ascii="Times New Roman" w:eastAsia="Times New Roman" w:hAnsi="Times New Roman" w:cs="Times New Roman"/>
                                <w:color w:val="000000"/>
                                <w:sz w:val="18"/>
                                <w:szCs w:val="18"/>
                                <w:lang w:eastAsia="en-GB"/>
                              </w:rPr>
                              <w:t>p&lt;0.001</w:t>
                            </w:r>
                          </w:p>
                        </w:tc>
                      </w:tr>
                      <w:tr w:rsidR="00C37CCA" w:rsidRPr="00E57E4B" w14:paraId="5EBBF909" w14:textId="77777777" w:rsidTr="00BE2DA9">
                        <w:trPr>
                          <w:trHeight w:val="285"/>
                        </w:trPr>
                        <w:tc>
                          <w:tcPr>
                            <w:tcW w:w="0" w:type="auto"/>
                            <w:tcBorders>
                              <w:top w:val="nil"/>
                              <w:left w:val="single" w:sz="4" w:space="0" w:color="auto"/>
                              <w:bottom w:val="nil"/>
                              <w:right w:val="nil"/>
                            </w:tcBorders>
                            <w:shd w:val="clear" w:color="auto" w:fill="D9D9D9" w:themeFill="background1" w:themeFillShade="D9"/>
                            <w:noWrap/>
                            <w:vAlign w:val="bottom"/>
                          </w:tcPr>
                          <w:p w14:paraId="4205CED7" w14:textId="77777777" w:rsidR="00C37CCA" w:rsidRPr="00464CAE" w:rsidRDefault="00C37CCA" w:rsidP="00D55FD1">
                            <w:pPr>
                              <w:spacing w:after="0" w:line="240" w:lineRule="auto"/>
                              <w:rPr>
                                <w:rFonts w:ascii="Times New Roman" w:eastAsia="Times New Roman" w:hAnsi="Times New Roman" w:cs="Times New Roman"/>
                                <w:b/>
                                <w:i/>
                                <w:color w:val="000000"/>
                                <w:sz w:val="18"/>
                                <w:szCs w:val="18"/>
                                <w:lang w:eastAsia="en-GB"/>
                              </w:rPr>
                            </w:pPr>
                            <w:r w:rsidRPr="00464CAE">
                              <w:rPr>
                                <w:rFonts w:ascii="Times New Roman" w:eastAsia="Times New Roman" w:hAnsi="Times New Roman" w:cs="Times New Roman"/>
                                <w:b/>
                                <w:i/>
                                <w:color w:val="000000"/>
                                <w:sz w:val="18"/>
                                <w:szCs w:val="18"/>
                                <w:lang w:eastAsia="en-GB"/>
                              </w:rPr>
                              <w:t>Deprivation quintile</w:t>
                            </w:r>
                            <w:r w:rsidRPr="00753632">
                              <w:rPr>
                                <w:rFonts w:ascii="Times New Roman" w:eastAsia="Times New Roman" w:hAnsi="Times New Roman" w:cs="Times New Roman"/>
                                <w:b/>
                                <w:i/>
                                <w:color w:val="000000"/>
                                <w:sz w:val="18"/>
                                <w:szCs w:val="18"/>
                                <w:vertAlign w:val="superscript"/>
                                <w:lang w:eastAsia="en-GB"/>
                              </w:rPr>
                              <w:t>#</w:t>
                            </w:r>
                          </w:p>
                        </w:tc>
                        <w:tc>
                          <w:tcPr>
                            <w:tcW w:w="0" w:type="auto"/>
                            <w:tcBorders>
                              <w:top w:val="nil"/>
                              <w:left w:val="single" w:sz="4" w:space="0" w:color="auto"/>
                              <w:bottom w:val="nil"/>
                              <w:right w:val="nil"/>
                            </w:tcBorders>
                            <w:shd w:val="clear" w:color="auto" w:fill="D9D9D9" w:themeFill="background1" w:themeFillShade="D9"/>
                            <w:noWrap/>
                            <w:vAlign w:val="center"/>
                          </w:tcPr>
                          <w:p w14:paraId="73DCE4F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7C4805C1"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7211C867"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2F420B0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13AE163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1897DDF5"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152AB189"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21E98AB8"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177B864B"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78DBAFBA"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1EF17386"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2FE9A662"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31A0DB1D"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noWrap/>
                            <w:vAlign w:val="center"/>
                          </w:tcPr>
                          <w:p w14:paraId="0302B564"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nil"/>
                            </w:tcBorders>
                            <w:shd w:val="clear" w:color="auto" w:fill="D9D9D9" w:themeFill="background1" w:themeFillShade="D9"/>
                          </w:tcPr>
                          <w:p w14:paraId="19F5663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c>
                          <w:tcPr>
                            <w:tcW w:w="0" w:type="auto"/>
                            <w:tcBorders>
                              <w:top w:val="nil"/>
                              <w:left w:val="nil"/>
                              <w:bottom w:val="nil"/>
                              <w:right w:val="single" w:sz="4" w:space="0" w:color="auto"/>
                            </w:tcBorders>
                            <w:shd w:val="clear" w:color="auto" w:fill="D9D9D9" w:themeFill="background1" w:themeFillShade="D9"/>
                            <w:noWrap/>
                            <w:vAlign w:val="center"/>
                          </w:tcPr>
                          <w:p w14:paraId="766012BE" w14:textId="77777777" w:rsidR="00C37CCA" w:rsidRPr="00E57E4B" w:rsidRDefault="00C37CCA" w:rsidP="00D55FD1">
                            <w:pPr>
                              <w:spacing w:after="0" w:line="240" w:lineRule="auto"/>
                              <w:rPr>
                                <w:rFonts w:ascii="Times New Roman" w:eastAsia="Times New Roman" w:hAnsi="Times New Roman" w:cs="Times New Roman"/>
                                <w:color w:val="000000"/>
                                <w:sz w:val="18"/>
                                <w:szCs w:val="18"/>
                                <w:lang w:eastAsia="en-GB"/>
                              </w:rPr>
                            </w:pPr>
                          </w:p>
                        </w:tc>
                      </w:tr>
                      <w:tr w:rsidR="00C37CCA" w:rsidRPr="00E57E4B" w14:paraId="2643FC5E" w14:textId="77777777" w:rsidTr="002C5169">
                        <w:trPr>
                          <w:trHeight w:val="285"/>
                        </w:trPr>
                        <w:tc>
                          <w:tcPr>
                            <w:tcW w:w="0" w:type="auto"/>
                            <w:tcBorders>
                              <w:top w:val="nil"/>
                              <w:left w:val="single" w:sz="4" w:space="0" w:color="auto"/>
                              <w:bottom w:val="nil"/>
                              <w:right w:val="nil"/>
                            </w:tcBorders>
                            <w:shd w:val="clear" w:color="auto" w:fill="auto"/>
                            <w:noWrap/>
                          </w:tcPr>
                          <w:p w14:paraId="6C4DAB6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 (n=8,436)</w:t>
                            </w:r>
                          </w:p>
                        </w:tc>
                        <w:tc>
                          <w:tcPr>
                            <w:tcW w:w="0" w:type="auto"/>
                            <w:tcBorders>
                              <w:top w:val="nil"/>
                              <w:left w:val="single" w:sz="4" w:space="0" w:color="auto"/>
                              <w:bottom w:val="nil"/>
                              <w:right w:val="nil"/>
                            </w:tcBorders>
                            <w:shd w:val="clear" w:color="auto" w:fill="auto"/>
                            <w:noWrap/>
                          </w:tcPr>
                          <w:p w14:paraId="7AB5862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£111.56</w:t>
                            </w:r>
                          </w:p>
                        </w:tc>
                        <w:tc>
                          <w:tcPr>
                            <w:tcW w:w="0" w:type="auto"/>
                            <w:tcBorders>
                              <w:top w:val="nil"/>
                              <w:left w:val="nil"/>
                              <w:bottom w:val="nil"/>
                              <w:right w:val="nil"/>
                            </w:tcBorders>
                            <w:shd w:val="clear" w:color="auto" w:fill="auto"/>
                            <w:noWrap/>
                          </w:tcPr>
                          <w:p w14:paraId="20E86A3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£150.61</w:t>
                            </w:r>
                          </w:p>
                        </w:tc>
                        <w:tc>
                          <w:tcPr>
                            <w:tcW w:w="0" w:type="auto"/>
                            <w:tcBorders>
                              <w:top w:val="nil"/>
                              <w:left w:val="nil"/>
                              <w:bottom w:val="nil"/>
                              <w:right w:val="nil"/>
                            </w:tcBorders>
                          </w:tcPr>
                          <w:p w14:paraId="0F3EECE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£126.23</w:t>
                            </w:r>
                          </w:p>
                        </w:tc>
                        <w:tc>
                          <w:tcPr>
                            <w:tcW w:w="0" w:type="auto"/>
                            <w:tcBorders>
                              <w:top w:val="nil"/>
                              <w:left w:val="nil"/>
                              <w:bottom w:val="nil"/>
                              <w:right w:val="single" w:sz="4" w:space="0" w:color="auto"/>
                            </w:tcBorders>
                            <w:shd w:val="clear" w:color="auto" w:fill="auto"/>
                            <w:noWrap/>
                          </w:tcPr>
                          <w:p w14:paraId="7C12897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6E2FB11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15.40%</w:t>
                            </w:r>
                          </w:p>
                        </w:tc>
                        <w:tc>
                          <w:tcPr>
                            <w:tcW w:w="0" w:type="auto"/>
                            <w:tcBorders>
                              <w:top w:val="nil"/>
                              <w:left w:val="nil"/>
                              <w:bottom w:val="nil"/>
                              <w:right w:val="nil"/>
                            </w:tcBorders>
                            <w:shd w:val="clear" w:color="auto" w:fill="auto"/>
                            <w:noWrap/>
                          </w:tcPr>
                          <w:p w14:paraId="36AA38C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10.30%</w:t>
                            </w:r>
                          </w:p>
                        </w:tc>
                        <w:tc>
                          <w:tcPr>
                            <w:tcW w:w="0" w:type="auto"/>
                            <w:tcBorders>
                              <w:top w:val="nil"/>
                              <w:left w:val="nil"/>
                              <w:bottom w:val="nil"/>
                              <w:right w:val="nil"/>
                            </w:tcBorders>
                          </w:tcPr>
                          <w:p w14:paraId="3B51917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13.50%</w:t>
                            </w:r>
                          </w:p>
                        </w:tc>
                        <w:tc>
                          <w:tcPr>
                            <w:tcW w:w="0" w:type="auto"/>
                            <w:tcBorders>
                              <w:top w:val="nil"/>
                              <w:left w:val="nil"/>
                              <w:bottom w:val="nil"/>
                              <w:right w:val="single" w:sz="4" w:space="0" w:color="auto"/>
                            </w:tcBorders>
                            <w:shd w:val="clear" w:color="auto" w:fill="auto"/>
                            <w:noWrap/>
                          </w:tcPr>
                          <w:p w14:paraId="4345AA1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629C035C"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98.60%</w:t>
                            </w:r>
                          </w:p>
                        </w:tc>
                        <w:tc>
                          <w:tcPr>
                            <w:tcW w:w="0" w:type="auto"/>
                            <w:tcBorders>
                              <w:top w:val="nil"/>
                              <w:left w:val="nil"/>
                              <w:bottom w:val="nil"/>
                              <w:right w:val="nil"/>
                            </w:tcBorders>
                            <w:shd w:val="clear" w:color="auto" w:fill="auto"/>
                            <w:noWrap/>
                          </w:tcPr>
                          <w:p w14:paraId="1639BEAF"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87.30%</w:t>
                            </w:r>
                          </w:p>
                        </w:tc>
                        <w:tc>
                          <w:tcPr>
                            <w:tcW w:w="0" w:type="auto"/>
                            <w:tcBorders>
                              <w:top w:val="nil"/>
                              <w:left w:val="nil"/>
                              <w:bottom w:val="nil"/>
                              <w:right w:val="nil"/>
                            </w:tcBorders>
                          </w:tcPr>
                          <w:p w14:paraId="40550662"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94.30%</w:t>
                            </w:r>
                          </w:p>
                        </w:tc>
                        <w:tc>
                          <w:tcPr>
                            <w:tcW w:w="0" w:type="auto"/>
                            <w:tcBorders>
                              <w:top w:val="nil"/>
                              <w:left w:val="nil"/>
                              <w:bottom w:val="nil"/>
                              <w:right w:val="single" w:sz="4" w:space="0" w:color="auto"/>
                            </w:tcBorders>
                            <w:shd w:val="clear" w:color="auto" w:fill="auto"/>
                            <w:noWrap/>
                          </w:tcPr>
                          <w:p w14:paraId="18E2AA08"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p=0.005</w:t>
                            </w:r>
                          </w:p>
                        </w:tc>
                        <w:tc>
                          <w:tcPr>
                            <w:tcW w:w="0" w:type="auto"/>
                            <w:tcBorders>
                              <w:top w:val="nil"/>
                              <w:left w:val="nil"/>
                              <w:bottom w:val="nil"/>
                              <w:right w:val="nil"/>
                            </w:tcBorders>
                            <w:shd w:val="clear" w:color="auto" w:fill="auto"/>
                            <w:noWrap/>
                            <w:vAlign w:val="center"/>
                          </w:tcPr>
                          <w:p w14:paraId="4AA1B2DF"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1.40%</w:t>
                            </w:r>
                          </w:p>
                        </w:tc>
                        <w:tc>
                          <w:tcPr>
                            <w:tcW w:w="0" w:type="auto"/>
                            <w:tcBorders>
                              <w:top w:val="nil"/>
                              <w:left w:val="nil"/>
                              <w:bottom w:val="nil"/>
                              <w:right w:val="nil"/>
                            </w:tcBorders>
                            <w:shd w:val="clear" w:color="auto" w:fill="auto"/>
                            <w:noWrap/>
                            <w:vAlign w:val="center"/>
                          </w:tcPr>
                          <w:p w14:paraId="3857F72B"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7.80%</w:t>
                            </w:r>
                          </w:p>
                        </w:tc>
                        <w:tc>
                          <w:tcPr>
                            <w:tcW w:w="0" w:type="auto"/>
                            <w:tcBorders>
                              <w:top w:val="nil"/>
                              <w:left w:val="nil"/>
                              <w:bottom w:val="nil"/>
                              <w:right w:val="nil"/>
                            </w:tcBorders>
                            <w:vAlign w:val="center"/>
                          </w:tcPr>
                          <w:p w14:paraId="21B20484"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3.80%</w:t>
                            </w:r>
                          </w:p>
                        </w:tc>
                        <w:tc>
                          <w:tcPr>
                            <w:tcW w:w="0" w:type="auto"/>
                            <w:tcBorders>
                              <w:top w:val="nil"/>
                              <w:left w:val="nil"/>
                              <w:bottom w:val="nil"/>
                              <w:right w:val="single" w:sz="4" w:space="0" w:color="auto"/>
                            </w:tcBorders>
                            <w:shd w:val="clear" w:color="auto" w:fill="auto"/>
                            <w:noWrap/>
                            <w:vAlign w:val="center"/>
                          </w:tcPr>
                          <w:p w14:paraId="4563F1E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r w:rsidR="00C37CCA" w:rsidRPr="00E57E4B" w14:paraId="0B94881A" w14:textId="77777777" w:rsidTr="002C5169">
                        <w:trPr>
                          <w:trHeight w:val="285"/>
                        </w:trPr>
                        <w:tc>
                          <w:tcPr>
                            <w:tcW w:w="0" w:type="auto"/>
                            <w:tcBorders>
                              <w:top w:val="nil"/>
                              <w:left w:val="single" w:sz="4" w:space="0" w:color="auto"/>
                              <w:bottom w:val="nil"/>
                              <w:right w:val="nil"/>
                            </w:tcBorders>
                            <w:shd w:val="clear" w:color="auto" w:fill="auto"/>
                            <w:noWrap/>
                          </w:tcPr>
                          <w:p w14:paraId="193566A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2 (n=1,426)</w:t>
                            </w:r>
                          </w:p>
                        </w:tc>
                        <w:tc>
                          <w:tcPr>
                            <w:tcW w:w="0" w:type="auto"/>
                            <w:tcBorders>
                              <w:top w:val="nil"/>
                              <w:left w:val="single" w:sz="4" w:space="0" w:color="auto"/>
                              <w:bottom w:val="nil"/>
                              <w:right w:val="nil"/>
                            </w:tcBorders>
                            <w:shd w:val="clear" w:color="auto" w:fill="auto"/>
                            <w:noWrap/>
                          </w:tcPr>
                          <w:p w14:paraId="30AF2F7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£108.43</w:t>
                            </w:r>
                          </w:p>
                        </w:tc>
                        <w:tc>
                          <w:tcPr>
                            <w:tcW w:w="0" w:type="auto"/>
                            <w:tcBorders>
                              <w:top w:val="nil"/>
                              <w:left w:val="nil"/>
                              <w:bottom w:val="nil"/>
                              <w:right w:val="nil"/>
                            </w:tcBorders>
                            <w:shd w:val="clear" w:color="auto" w:fill="auto"/>
                            <w:noWrap/>
                          </w:tcPr>
                          <w:p w14:paraId="4BBBCCA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£150.48</w:t>
                            </w:r>
                          </w:p>
                        </w:tc>
                        <w:tc>
                          <w:tcPr>
                            <w:tcW w:w="0" w:type="auto"/>
                            <w:tcBorders>
                              <w:top w:val="nil"/>
                              <w:left w:val="nil"/>
                              <w:bottom w:val="nil"/>
                              <w:right w:val="nil"/>
                            </w:tcBorders>
                          </w:tcPr>
                          <w:p w14:paraId="7EA805C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£124.33</w:t>
                            </w:r>
                          </w:p>
                        </w:tc>
                        <w:tc>
                          <w:tcPr>
                            <w:tcW w:w="0" w:type="auto"/>
                            <w:tcBorders>
                              <w:top w:val="nil"/>
                              <w:left w:val="nil"/>
                              <w:bottom w:val="nil"/>
                              <w:right w:val="single" w:sz="4" w:space="0" w:color="auto"/>
                            </w:tcBorders>
                            <w:shd w:val="clear" w:color="auto" w:fill="auto"/>
                            <w:noWrap/>
                          </w:tcPr>
                          <w:p w14:paraId="0EF18F1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640B0E0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16.60%</w:t>
                            </w:r>
                          </w:p>
                        </w:tc>
                        <w:tc>
                          <w:tcPr>
                            <w:tcW w:w="0" w:type="auto"/>
                            <w:tcBorders>
                              <w:top w:val="nil"/>
                              <w:left w:val="nil"/>
                              <w:bottom w:val="nil"/>
                              <w:right w:val="nil"/>
                            </w:tcBorders>
                            <w:shd w:val="clear" w:color="auto" w:fill="auto"/>
                            <w:noWrap/>
                          </w:tcPr>
                          <w:p w14:paraId="172687A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11.50%</w:t>
                            </w:r>
                          </w:p>
                        </w:tc>
                        <w:tc>
                          <w:tcPr>
                            <w:tcW w:w="0" w:type="auto"/>
                            <w:tcBorders>
                              <w:top w:val="nil"/>
                              <w:left w:val="nil"/>
                              <w:bottom w:val="nil"/>
                              <w:right w:val="nil"/>
                            </w:tcBorders>
                          </w:tcPr>
                          <w:p w14:paraId="3C2FBCD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14.70%</w:t>
                            </w:r>
                          </w:p>
                        </w:tc>
                        <w:tc>
                          <w:tcPr>
                            <w:tcW w:w="0" w:type="auto"/>
                            <w:tcBorders>
                              <w:top w:val="nil"/>
                              <w:left w:val="nil"/>
                              <w:bottom w:val="nil"/>
                              <w:right w:val="single" w:sz="4" w:space="0" w:color="auto"/>
                            </w:tcBorders>
                            <w:shd w:val="clear" w:color="auto" w:fill="auto"/>
                            <w:noWrap/>
                          </w:tcPr>
                          <w:p w14:paraId="0E6D029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p=0.009</w:t>
                            </w:r>
                          </w:p>
                        </w:tc>
                        <w:tc>
                          <w:tcPr>
                            <w:tcW w:w="0" w:type="auto"/>
                            <w:tcBorders>
                              <w:top w:val="nil"/>
                              <w:left w:val="nil"/>
                              <w:bottom w:val="nil"/>
                              <w:right w:val="nil"/>
                            </w:tcBorders>
                            <w:shd w:val="clear" w:color="auto" w:fill="auto"/>
                            <w:noWrap/>
                          </w:tcPr>
                          <w:p w14:paraId="0708227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99.40%</w:t>
                            </w:r>
                          </w:p>
                        </w:tc>
                        <w:tc>
                          <w:tcPr>
                            <w:tcW w:w="0" w:type="auto"/>
                            <w:tcBorders>
                              <w:top w:val="nil"/>
                              <w:left w:val="nil"/>
                              <w:bottom w:val="nil"/>
                              <w:right w:val="nil"/>
                            </w:tcBorders>
                            <w:shd w:val="clear" w:color="auto" w:fill="auto"/>
                            <w:noWrap/>
                          </w:tcPr>
                          <w:p w14:paraId="5E1EBBA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88.60%</w:t>
                            </w:r>
                          </w:p>
                        </w:tc>
                        <w:tc>
                          <w:tcPr>
                            <w:tcW w:w="0" w:type="auto"/>
                            <w:tcBorders>
                              <w:top w:val="nil"/>
                              <w:left w:val="nil"/>
                              <w:bottom w:val="nil"/>
                              <w:right w:val="nil"/>
                            </w:tcBorders>
                          </w:tcPr>
                          <w:p w14:paraId="5C126EC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95.40%</w:t>
                            </w:r>
                          </w:p>
                        </w:tc>
                        <w:tc>
                          <w:tcPr>
                            <w:tcW w:w="0" w:type="auto"/>
                            <w:tcBorders>
                              <w:top w:val="nil"/>
                              <w:left w:val="nil"/>
                              <w:bottom w:val="nil"/>
                              <w:right w:val="single" w:sz="4" w:space="0" w:color="auto"/>
                            </w:tcBorders>
                            <w:shd w:val="clear" w:color="auto" w:fill="auto"/>
                            <w:noWrap/>
                          </w:tcPr>
                          <w:p w14:paraId="4A31ACF4"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vAlign w:val="center"/>
                          </w:tcPr>
                          <w:p w14:paraId="6EC4D77E"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1.20%</w:t>
                            </w:r>
                          </w:p>
                        </w:tc>
                        <w:tc>
                          <w:tcPr>
                            <w:tcW w:w="0" w:type="auto"/>
                            <w:tcBorders>
                              <w:top w:val="nil"/>
                              <w:left w:val="nil"/>
                              <w:bottom w:val="nil"/>
                              <w:right w:val="nil"/>
                            </w:tcBorders>
                            <w:shd w:val="clear" w:color="auto" w:fill="auto"/>
                            <w:noWrap/>
                            <w:vAlign w:val="center"/>
                          </w:tcPr>
                          <w:p w14:paraId="108BE839"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8.90%</w:t>
                            </w:r>
                          </w:p>
                        </w:tc>
                        <w:tc>
                          <w:tcPr>
                            <w:tcW w:w="0" w:type="auto"/>
                            <w:tcBorders>
                              <w:top w:val="nil"/>
                              <w:left w:val="nil"/>
                              <w:bottom w:val="nil"/>
                              <w:right w:val="nil"/>
                            </w:tcBorders>
                            <w:vAlign w:val="center"/>
                          </w:tcPr>
                          <w:p w14:paraId="6258987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4.20%</w:t>
                            </w:r>
                          </w:p>
                        </w:tc>
                        <w:tc>
                          <w:tcPr>
                            <w:tcW w:w="0" w:type="auto"/>
                            <w:tcBorders>
                              <w:top w:val="nil"/>
                              <w:left w:val="nil"/>
                              <w:bottom w:val="nil"/>
                              <w:right w:val="single" w:sz="4" w:space="0" w:color="auto"/>
                            </w:tcBorders>
                            <w:shd w:val="clear" w:color="auto" w:fill="auto"/>
                            <w:noWrap/>
                            <w:vAlign w:val="center"/>
                          </w:tcPr>
                          <w:p w14:paraId="7BDDEB30"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p=0.003</w:t>
                            </w:r>
                          </w:p>
                        </w:tc>
                      </w:tr>
                      <w:tr w:rsidR="00C37CCA" w:rsidRPr="00E57E4B" w14:paraId="0363090A" w14:textId="77777777" w:rsidTr="002C5169">
                        <w:trPr>
                          <w:trHeight w:val="285"/>
                        </w:trPr>
                        <w:tc>
                          <w:tcPr>
                            <w:tcW w:w="0" w:type="auto"/>
                            <w:tcBorders>
                              <w:top w:val="nil"/>
                              <w:left w:val="single" w:sz="4" w:space="0" w:color="auto"/>
                              <w:bottom w:val="nil"/>
                              <w:right w:val="nil"/>
                            </w:tcBorders>
                            <w:shd w:val="clear" w:color="auto" w:fill="auto"/>
                            <w:noWrap/>
                          </w:tcPr>
                          <w:p w14:paraId="5C36041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3 (n=1,337)</w:t>
                            </w:r>
                          </w:p>
                        </w:tc>
                        <w:tc>
                          <w:tcPr>
                            <w:tcW w:w="0" w:type="auto"/>
                            <w:tcBorders>
                              <w:top w:val="nil"/>
                              <w:left w:val="single" w:sz="4" w:space="0" w:color="auto"/>
                              <w:bottom w:val="nil"/>
                              <w:right w:val="nil"/>
                            </w:tcBorders>
                            <w:shd w:val="clear" w:color="auto" w:fill="auto"/>
                            <w:noWrap/>
                          </w:tcPr>
                          <w:p w14:paraId="1F46E9F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£94.17</w:t>
                            </w:r>
                          </w:p>
                        </w:tc>
                        <w:tc>
                          <w:tcPr>
                            <w:tcW w:w="0" w:type="auto"/>
                            <w:tcBorders>
                              <w:top w:val="nil"/>
                              <w:left w:val="nil"/>
                              <w:bottom w:val="nil"/>
                              <w:right w:val="nil"/>
                            </w:tcBorders>
                            <w:shd w:val="clear" w:color="auto" w:fill="auto"/>
                            <w:noWrap/>
                          </w:tcPr>
                          <w:p w14:paraId="7E8AE19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£170.70</w:t>
                            </w:r>
                          </w:p>
                        </w:tc>
                        <w:tc>
                          <w:tcPr>
                            <w:tcW w:w="0" w:type="auto"/>
                            <w:tcBorders>
                              <w:top w:val="nil"/>
                              <w:left w:val="nil"/>
                              <w:bottom w:val="nil"/>
                              <w:right w:val="nil"/>
                            </w:tcBorders>
                          </w:tcPr>
                          <w:p w14:paraId="30FCC8B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£124.10</w:t>
                            </w:r>
                          </w:p>
                        </w:tc>
                        <w:tc>
                          <w:tcPr>
                            <w:tcW w:w="0" w:type="auto"/>
                            <w:tcBorders>
                              <w:top w:val="nil"/>
                              <w:left w:val="nil"/>
                              <w:bottom w:val="nil"/>
                              <w:right w:val="single" w:sz="4" w:space="0" w:color="auto"/>
                            </w:tcBorders>
                            <w:shd w:val="clear" w:color="auto" w:fill="auto"/>
                            <w:noWrap/>
                          </w:tcPr>
                          <w:p w14:paraId="6CAD5904"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513CD94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14.80%</w:t>
                            </w:r>
                          </w:p>
                        </w:tc>
                        <w:tc>
                          <w:tcPr>
                            <w:tcW w:w="0" w:type="auto"/>
                            <w:tcBorders>
                              <w:top w:val="nil"/>
                              <w:left w:val="nil"/>
                              <w:bottom w:val="nil"/>
                              <w:right w:val="nil"/>
                            </w:tcBorders>
                            <w:shd w:val="clear" w:color="auto" w:fill="auto"/>
                            <w:noWrap/>
                          </w:tcPr>
                          <w:p w14:paraId="266939B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w:t>
                            </w:r>
                          </w:p>
                        </w:tc>
                        <w:tc>
                          <w:tcPr>
                            <w:tcW w:w="0" w:type="auto"/>
                            <w:tcBorders>
                              <w:top w:val="nil"/>
                              <w:left w:val="nil"/>
                              <w:bottom w:val="nil"/>
                              <w:right w:val="nil"/>
                            </w:tcBorders>
                          </w:tcPr>
                          <w:p w14:paraId="2DD7D3AF"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13.30%</w:t>
                            </w:r>
                          </w:p>
                        </w:tc>
                        <w:tc>
                          <w:tcPr>
                            <w:tcW w:w="0" w:type="auto"/>
                            <w:tcBorders>
                              <w:top w:val="nil"/>
                              <w:left w:val="nil"/>
                              <w:bottom w:val="nil"/>
                              <w:right w:val="single" w:sz="4" w:space="0" w:color="auto"/>
                            </w:tcBorders>
                            <w:shd w:val="clear" w:color="auto" w:fill="auto"/>
                            <w:noWrap/>
                          </w:tcPr>
                          <w:p w14:paraId="4BE0AEE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p=0.047</w:t>
                            </w:r>
                          </w:p>
                        </w:tc>
                        <w:tc>
                          <w:tcPr>
                            <w:tcW w:w="0" w:type="auto"/>
                            <w:tcBorders>
                              <w:top w:val="nil"/>
                              <w:left w:val="nil"/>
                              <w:bottom w:val="nil"/>
                              <w:right w:val="nil"/>
                            </w:tcBorders>
                            <w:shd w:val="clear" w:color="auto" w:fill="auto"/>
                            <w:noWrap/>
                          </w:tcPr>
                          <w:p w14:paraId="05A19A1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98.30%</w:t>
                            </w:r>
                          </w:p>
                        </w:tc>
                        <w:tc>
                          <w:tcPr>
                            <w:tcW w:w="0" w:type="auto"/>
                            <w:tcBorders>
                              <w:top w:val="nil"/>
                              <w:left w:val="nil"/>
                              <w:bottom w:val="nil"/>
                              <w:right w:val="nil"/>
                            </w:tcBorders>
                            <w:shd w:val="clear" w:color="auto" w:fill="auto"/>
                            <w:noWrap/>
                          </w:tcPr>
                          <w:p w14:paraId="23A178F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88.80%</w:t>
                            </w:r>
                          </w:p>
                        </w:tc>
                        <w:tc>
                          <w:tcPr>
                            <w:tcW w:w="0" w:type="auto"/>
                            <w:tcBorders>
                              <w:top w:val="nil"/>
                              <w:left w:val="nil"/>
                              <w:bottom w:val="nil"/>
                              <w:right w:val="nil"/>
                            </w:tcBorders>
                          </w:tcPr>
                          <w:p w14:paraId="04A9707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94.60%</w:t>
                            </w:r>
                          </w:p>
                        </w:tc>
                        <w:tc>
                          <w:tcPr>
                            <w:tcW w:w="0" w:type="auto"/>
                            <w:tcBorders>
                              <w:top w:val="nil"/>
                              <w:left w:val="nil"/>
                              <w:bottom w:val="nil"/>
                              <w:right w:val="single" w:sz="4" w:space="0" w:color="auto"/>
                            </w:tcBorders>
                            <w:shd w:val="clear" w:color="auto" w:fill="auto"/>
                            <w:noWrap/>
                          </w:tcPr>
                          <w:p w14:paraId="734B9669"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vAlign w:val="center"/>
                          </w:tcPr>
                          <w:p w14:paraId="35D6218C"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1.70%</w:t>
                            </w:r>
                          </w:p>
                        </w:tc>
                        <w:tc>
                          <w:tcPr>
                            <w:tcW w:w="0" w:type="auto"/>
                            <w:tcBorders>
                              <w:top w:val="nil"/>
                              <w:left w:val="nil"/>
                              <w:bottom w:val="nil"/>
                              <w:right w:val="nil"/>
                            </w:tcBorders>
                            <w:shd w:val="clear" w:color="auto" w:fill="auto"/>
                            <w:noWrap/>
                            <w:vAlign w:val="center"/>
                          </w:tcPr>
                          <w:p w14:paraId="72D1C4CF"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7.70%</w:t>
                            </w:r>
                          </w:p>
                        </w:tc>
                        <w:tc>
                          <w:tcPr>
                            <w:tcW w:w="0" w:type="auto"/>
                            <w:tcBorders>
                              <w:top w:val="nil"/>
                              <w:left w:val="nil"/>
                              <w:bottom w:val="nil"/>
                              <w:right w:val="nil"/>
                            </w:tcBorders>
                            <w:vAlign w:val="center"/>
                          </w:tcPr>
                          <w:p w14:paraId="747827F1"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4%</w:t>
                            </w:r>
                          </w:p>
                        </w:tc>
                        <w:tc>
                          <w:tcPr>
                            <w:tcW w:w="0" w:type="auto"/>
                            <w:tcBorders>
                              <w:top w:val="nil"/>
                              <w:left w:val="nil"/>
                              <w:bottom w:val="nil"/>
                              <w:right w:val="single" w:sz="4" w:space="0" w:color="auto"/>
                            </w:tcBorders>
                            <w:shd w:val="clear" w:color="auto" w:fill="auto"/>
                            <w:noWrap/>
                            <w:vAlign w:val="center"/>
                          </w:tcPr>
                          <w:p w14:paraId="40A1345F"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r w:rsidR="00C37CCA" w:rsidRPr="00E57E4B" w14:paraId="1AACAB1E" w14:textId="77777777" w:rsidTr="002C5169">
                        <w:trPr>
                          <w:trHeight w:val="285"/>
                        </w:trPr>
                        <w:tc>
                          <w:tcPr>
                            <w:tcW w:w="0" w:type="auto"/>
                            <w:tcBorders>
                              <w:top w:val="nil"/>
                              <w:left w:val="single" w:sz="4" w:space="0" w:color="auto"/>
                              <w:bottom w:val="nil"/>
                              <w:right w:val="nil"/>
                            </w:tcBorders>
                            <w:shd w:val="clear" w:color="auto" w:fill="auto"/>
                            <w:noWrap/>
                          </w:tcPr>
                          <w:p w14:paraId="095E8706"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4 (n=709)</w:t>
                            </w:r>
                          </w:p>
                        </w:tc>
                        <w:tc>
                          <w:tcPr>
                            <w:tcW w:w="0" w:type="auto"/>
                            <w:tcBorders>
                              <w:top w:val="nil"/>
                              <w:left w:val="single" w:sz="4" w:space="0" w:color="auto"/>
                              <w:bottom w:val="nil"/>
                              <w:right w:val="nil"/>
                            </w:tcBorders>
                            <w:shd w:val="clear" w:color="auto" w:fill="auto"/>
                            <w:noWrap/>
                          </w:tcPr>
                          <w:p w14:paraId="0A6EA21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£104.17</w:t>
                            </w:r>
                          </w:p>
                        </w:tc>
                        <w:tc>
                          <w:tcPr>
                            <w:tcW w:w="0" w:type="auto"/>
                            <w:tcBorders>
                              <w:top w:val="nil"/>
                              <w:left w:val="nil"/>
                              <w:bottom w:val="nil"/>
                              <w:right w:val="nil"/>
                            </w:tcBorders>
                            <w:shd w:val="clear" w:color="auto" w:fill="auto"/>
                            <w:noWrap/>
                          </w:tcPr>
                          <w:p w14:paraId="514DD719"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£92.69</w:t>
                            </w:r>
                          </w:p>
                        </w:tc>
                        <w:tc>
                          <w:tcPr>
                            <w:tcW w:w="0" w:type="auto"/>
                            <w:tcBorders>
                              <w:top w:val="nil"/>
                              <w:left w:val="nil"/>
                              <w:bottom w:val="nil"/>
                              <w:right w:val="nil"/>
                            </w:tcBorders>
                          </w:tcPr>
                          <w:p w14:paraId="3241CC8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£99.98</w:t>
                            </w:r>
                          </w:p>
                        </w:tc>
                        <w:tc>
                          <w:tcPr>
                            <w:tcW w:w="0" w:type="auto"/>
                            <w:tcBorders>
                              <w:top w:val="nil"/>
                              <w:left w:val="nil"/>
                              <w:bottom w:val="nil"/>
                              <w:right w:val="single" w:sz="4" w:space="0" w:color="auto"/>
                            </w:tcBorders>
                            <w:shd w:val="clear" w:color="auto" w:fill="auto"/>
                            <w:noWrap/>
                          </w:tcPr>
                          <w:p w14:paraId="214F0BFD"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tcPr>
                          <w:p w14:paraId="708BB94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12.70%</w:t>
                            </w:r>
                          </w:p>
                        </w:tc>
                        <w:tc>
                          <w:tcPr>
                            <w:tcW w:w="0" w:type="auto"/>
                            <w:tcBorders>
                              <w:top w:val="nil"/>
                              <w:left w:val="nil"/>
                              <w:bottom w:val="nil"/>
                              <w:right w:val="nil"/>
                            </w:tcBorders>
                            <w:shd w:val="clear" w:color="auto" w:fill="auto"/>
                            <w:noWrap/>
                          </w:tcPr>
                          <w:p w14:paraId="3B50E1B8"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12.90%</w:t>
                            </w:r>
                          </w:p>
                        </w:tc>
                        <w:tc>
                          <w:tcPr>
                            <w:tcW w:w="0" w:type="auto"/>
                            <w:tcBorders>
                              <w:top w:val="nil"/>
                              <w:left w:val="nil"/>
                              <w:bottom w:val="nil"/>
                              <w:right w:val="nil"/>
                            </w:tcBorders>
                          </w:tcPr>
                          <w:p w14:paraId="28F0176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12.80%</w:t>
                            </w:r>
                          </w:p>
                        </w:tc>
                        <w:tc>
                          <w:tcPr>
                            <w:tcW w:w="0" w:type="auto"/>
                            <w:tcBorders>
                              <w:top w:val="nil"/>
                              <w:left w:val="nil"/>
                              <w:bottom w:val="nil"/>
                              <w:right w:val="single" w:sz="4" w:space="0" w:color="auto"/>
                            </w:tcBorders>
                            <w:shd w:val="clear" w:color="auto" w:fill="auto"/>
                            <w:noWrap/>
                          </w:tcPr>
                          <w:p w14:paraId="1DBE8FCE"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p=0921</w:t>
                            </w:r>
                          </w:p>
                        </w:tc>
                        <w:tc>
                          <w:tcPr>
                            <w:tcW w:w="0" w:type="auto"/>
                            <w:tcBorders>
                              <w:top w:val="nil"/>
                              <w:left w:val="nil"/>
                              <w:bottom w:val="nil"/>
                              <w:right w:val="nil"/>
                            </w:tcBorders>
                            <w:shd w:val="clear" w:color="auto" w:fill="auto"/>
                            <w:noWrap/>
                          </w:tcPr>
                          <w:p w14:paraId="329F8CF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98.20%</w:t>
                            </w:r>
                          </w:p>
                        </w:tc>
                        <w:tc>
                          <w:tcPr>
                            <w:tcW w:w="0" w:type="auto"/>
                            <w:tcBorders>
                              <w:top w:val="nil"/>
                              <w:left w:val="nil"/>
                              <w:bottom w:val="nil"/>
                              <w:right w:val="nil"/>
                            </w:tcBorders>
                            <w:shd w:val="clear" w:color="auto" w:fill="auto"/>
                            <w:noWrap/>
                          </w:tcPr>
                          <w:p w14:paraId="2DEF528B"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88.90%</w:t>
                            </w:r>
                          </w:p>
                        </w:tc>
                        <w:tc>
                          <w:tcPr>
                            <w:tcW w:w="0" w:type="auto"/>
                            <w:tcBorders>
                              <w:top w:val="nil"/>
                              <w:left w:val="nil"/>
                              <w:bottom w:val="nil"/>
                              <w:right w:val="nil"/>
                            </w:tcBorders>
                          </w:tcPr>
                          <w:p w14:paraId="513E7989"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94.80%</w:t>
                            </w:r>
                          </w:p>
                        </w:tc>
                        <w:tc>
                          <w:tcPr>
                            <w:tcW w:w="0" w:type="auto"/>
                            <w:tcBorders>
                              <w:top w:val="nil"/>
                              <w:left w:val="nil"/>
                              <w:bottom w:val="nil"/>
                              <w:right w:val="single" w:sz="4" w:space="0" w:color="auto"/>
                            </w:tcBorders>
                            <w:shd w:val="clear" w:color="auto" w:fill="auto"/>
                            <w:noWrap/>
                          </w:tcPr>
                          <w:p w14:paraId="64C94AD8"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nil"/>
                              <w:right w:val="nil"/>
                            </w:tcBorders>
                            <w:shd w:val="clear" w:color="auto" w:fill="auto"/>
                            <w:noWrap/>
                            <w:vAlign w:val="center"/>
                          </w:tcPr>
                          <w:p w14:paraId="194924A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1.50%</w:t>
                            </w:r>
                          </w:p>
                        </w:tc>
                        <w:tc>
                          <w:tcPr>
                            <w:tcW w:w="0" w:type="auto"/>
                            <w:tcBorders>
                              <w:top w:val="nil"/>
                              <w:left w:val="nil"/>
                              <w:bottom w:val="nil"/>
                              <w:right w:val="nil"/>
                            </w:tcBorders>
                            <w:shd w:val="clear" w:color="auto" w:fill="auto"/>
                            <w:noWrap/>
                            <w:vAlign w:val="center"/>
                          </w:tcPr>
                          <w:p w14:paraId="260FC88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5.70%</w:t>
                            </w:r>
                          </w:p>
                        </w:tc>
                        <w:tc>
                          <w:tcPr>
                            <w:tcW w:w="0" w:type="auto"/>
                            <w:tcBorders>
                              <w:top w:val="nil"/>
                              <w:left w:val="nil"/>
                              <w:bottom w:val="nil"/>
                              <w:right w:val="nil"/>
                            </w:tcBorders>
                            <w:vAlign w:val="center"/>
                          </w:tcPr>
                          <w:p w14:paraId="468C9CD0"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3.10%</w:t>
                            </w:r>
                          </w:p>
                        </w:tc>
                        <w:tc>
                          <w:tcPr>
                            <w:tcW w:w="0" w:type="auto"/>
                            <w:tcBorders>
                              <w:top w:val="nil"/>
                              <w:left w:val="nil"/>
                              <w:bottom w:val="nil"/>
                              <w:right w:val="single" w:sz="4" w:space="0" w:color="auto"/>
                            </w:tcBorders>
                            <w:shd w:val="clear" w:color="auto" w:fill="auto"/>
                            <w:noWrap/>
                            <w:vAlign w:val="center"/>
                          </w:tcPr>
                          <w:p w14:paraId="1B68B321"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r w:rsidR="00C37CCA" w:rsidRPr="00E57E4B" w14:paraId="29C347B2" w14:textId="77777777" w:rsidTr="002C5169">
                        <w:trPr>
                          <w:trHeight w:val="285"/>
                        </w:trPr>
                        <w:tc>
                          <w:tcPr>
                            <w:tcW w:w="0" w:type="auto"/>
                            <w:tcBorders>
                              <w:top w:val="nil"/>
                              <w:left w:val="single" w:sz="4" w:space="0" w:color="auto"/>
                              <w:bottom w:val="single" w:sz="4" w:space="0" w:color="auto"/>
                              <w:right w:val="nil"/>
                            </w:tcBorders>
                            <w:shd w:val="clear" w:color="auto" w:fill="auto"/>
                            <w:noWrap/>
                          </w:tcPr>
                          <w:p w14:paraId="6D2D653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5 (n=314)</w:t>
                            </w:r>
                          </w:p>
                        </w:tc>
                        <w:tc>
                          <w:tcPr>
                            <w:tcW w:w="0" w:type="auto"/>
                            <w:tcBorders>
                              <w:top w:val="nil"/>
                              <w:left w:val="single" w:sz="4" w:space="0" w:color="auto"/>
                              <w:bottom w:val="single" w:sz="4" w:space="0" w:color="auto"/>
                              <w:right w:val="nil"/>
                            </w:tcBorders>
                            <w:shd w:val="clear" w:color="auto" w:fill="auto"/>
                            <w:noWrap/>
                          </w:tcPr>
                          <w:p w14:paraId="01915F48"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£115.55</w:t>
                            </w:r>
                          </w:p>
                        </w:tc>
                        <w:tc>
                          <w:tcPr>
                            <w:tcW w:w="0" w:type="auto"/>
                            <w:tcBorders>
                              <w:top w:val="nil"/>
                              <w:left w:val="nil"/>
                              <w:bottom w:val="single" w:sz="4" w:space="0" w:color="auto"/>
                              <w:right w:val="nil"/>
                            </w:tcBorders>
                            <w:shd w:val="clear" w:color="auto" w:fill="auto"/>
                            <w:noWrap/>
                          </w:tcPr>
                          <w:p w14:paraId="4100EE5A"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£189.99</w:t>
                            </w:r>
                          </w:p>
                        </w:tc>
                        <w:tc>
                          <w:tcPr>
                            <w:tcW w:w="0" w:type="auto"/>
                            <w:tcBorders>
                              <w:top w:val="nil"/>
                              <w:left w:val="nil"/>
                              <w:bottom w:val="single" w:sz="4" w:space="0" w:color="auto"/>
                              <w:right w:val="nil"/>
                            </w:tcBorders>
                          </w:tcPr>
                          <w:p w14:paraId="5BC4B814"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£141.29</w:t>
                            </w:r>
                          </w:p>
                        </w:tc>
                        <w:tc>
                          <w:tcPr>
                            <w:tcW w:w="0" w:type="auto"/>
                            <w:tcBorders>
                              <w:top w:val="nil"/>
                              <w:left w:val="nil"/>
                              <w:bottom w:val="single" w:sz="4" w:space="0" w:color="auto"/>
                              <w:right w:val="single" w:sz="4" w:space="0" w:color="auto"/>
                            </w:tcBorders>
                            <w:shd w:val="clear" w:color="auto" w:fill="auto"/>
                            <w:noWrap/>
                          </w:tcPr>
                          <w:p w14:paraId="24D6C437"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p&lt;0.001</w:t>
                            </w:r>
                          </w:p>
                        </w:tc>
                        <w:tc>
                          <w:tcPr>
                            <w:tcW w:w="0" w:type="auto"/>
                            <w:tcBorders>
                              <w:top w:val="nil"/>
                              <w:left w:val="nil"/>
                              <w:bottom w:val="single" w:sz="4" w:space="0" w:color="auto"/>
                              <w:right w:val="nil"/>
                            </w:tcBorders>
                            <w:shd w:val="clear" w:color="auto" w:fill="auto"/>
                            <w:noWrap/>
                          </w:tcPr>
                          <w:p w14:paraId="5E322980"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14.90%</w:t>
                            </w:r>
                          </w:p>
                        </w:tc>
                        <w:tc>
                          <w:tcPr>
                            <w:tcW w:w="0" w:type="auto"/>
                            <w:tcBorders>
                              <w:top w:val="nil"/>
                              <w:left w:val="nil"/>
                              <w:bottom w:val="single" w:sz="4" w:space="0" w:color="auto"/>
                              <w:right w:val="nil"/>
                            </w:tcBorders>
                            <w:shd w:val="clear" w:color="auto" w:fill="auto"/>
                            <w:noWrap/>
                          </w:tcPr>
                          <w:p w14:paraId="456F0431"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17.30%</w:t>
                            </w:r>
                          </w:p>
                        </w:tc>
                        <w:tc>
                          <w:tcPr>
                            <w:tcW w:w="0" w:type="auto"/>
                            <w:tcBorders>
                              <w:top w:val="nil"/>
                              <w:left w:val="nil"/>
                              <w:bottom w:val="single" w:sz="4" w:space="0" w:color="auto"/>
                              <w:right w:val="nil"/>
                            </w:tcBorders>
                          </w:tcPr>
                          <w:p w14:paraId="4F00ACD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15.70%</w:t>
                            </w:r>
                          </w:p>
                        </w:tc>
                        <w:tc>
                          <w:tcPr>
                            <w:tcW w:w="0" w:type="auto"/>
                            <w:tcBorders>
                              <w:top w:val="nil"/>
                              <w:left w:val="nil"/>
                              <w:bottom w:val="single" w:sz="4" w:space="0" w:color="auto"/>
                              <w:right w:val="single" w:sz="4" w:space="0" w:color="auto"/>
                            </w:tcBorders>
                            <w:shd w:val="clear" w:color="auto" w:fill="auto"/>
                            <w:noWrap/>
                          </w:tcPr>
                          <w:p w14:paraId="67F349D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p=0.582</w:t>
                            </w:r>
                          </w:p>
                        </w:tc>
                        <w:tc>
                          <w:tcPr>
                            <w:tcW w:w="0" w:type="auto"/>
                            <w:tcBorders>
                              <w:top w:val="nil"/>
                              <w:left w:val="nil"/>
                              <w:bottom w:val="single" w:sz="4" w:space="0" w:color="auto"/>
                              <w:right w:val="nil"/>
                            </w:tcBorders>
                            <w:shd w:val="clear" w:color="auto" w:fill="auto"/>
                            <w:noWrap/>
                          </w:tcPr>
                          <w:p w14:paraId="7B646424"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97.60%</w:t>
                            </w:r>
                          </w:p>
                        </w:tc>
                        <w:tc>
                          <w:tcPr>
                            <w:tcW w:w="0" w:type="auto"/>
                            <w:tcBorders>
                              <w:top w:val="nil"/>
                              <w:left w:val="nil"/>
                              <w:bottom w:val="single" w:sz="4" w:space="0" w:color="auto"/>
                              <w:right w:val="nil"/>
                            </w:tcBorders>
                            <w:shd w:val="clear" w:color="auto" w:fill="auto"/>
                            <w:noWrap/>
                          </w:tcPr>
                          <w:p w14:paraId="5562AB45"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89.10%</w:t>
                            </w:r>
                          </w:p>
                        </w:tc>
                        <w:tc>
                          <w:tcPr>
                            <w:tcW w:w="0" w:type="auto"/>
                            <w:tcBorders>
                              <w:top w:val="nil"/>
                              <w:left w:val="nil"/>
                              <w:bottom w:val="single" w:sz="4" w:space="0" w:color="auto"/>
                              <w:right w:val="nil"/>
                            </w:tcBorders>
                          </w:tcPr>
                          <w:p w14:paraId="45514903" w14:textId="77777777" w:rsidR="00C37CCA" w:rsidRPr="000C51E8" w:rsidRDefault="00C37CCA" w:rsidP="00D55FD1">
                            <w:pPr>
                              <w:spacing w:after="0" w:line="240" w:lineRule="auto"/>
                              <w:rPr>
                                <w:rFonts w:ascii="Times New Roman" w:eastAsia="Times New Roman" w:hAnsi="Times New Roman" w:cs="Times New Roman"/>
                                <w:color w:val="000000"/>
                                <w:sz w:val="18"/>
                                <w:szCs w:val="18"/>
                                <w:lang w:eastAsia="en-GB"/>
                              </w:rPr>
                            </w:pPr>
                            <w:r w:rsidRPr="000C51E8">
                              <w:rPr>
                                <w:rFonts w:ascii="Times New Roman" w:hAnsi="Times New Roman" w:cs="Times New Roman"/>
                                <w:sz w:val="18"/>
                                <w:szCs w:val="18"/>
                              </w:rPr>
                              <w:t>94.70%</w:t>
                            </w:r>
                          </w:p>
                        </w:tc>
                        <w:tc>
                          <w:tcPr>
                            <w:tcW w:w="0" w:type="auto"/>
                            <w:tcBorders>
                              <w:top w:val="nil"/>
                              <w:left w:val="nil"/>
                              <w:bottom w:val="single" w:sz="4" w:space="0" w:color="auto"/>
                              <w:right w:val="single" w:sz="4" w:space="0" w:color="auto"/>
                            </w:tcBorders>
                            <w:shd w:val="clear" w:color="auto" w:fill="auto"/>
                            <w:noWrap/>
                          </w:tcPr>
                          <w:p w14:paraId="5A6AD4DA"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sz w:val="18"/>
                                <w:szCs w:val="18"/>
                              </w:rPr>
                              <w:t>p&lt;0.001</w:t>
                            </w:r>
                          </w:p>
                        </w:tc>
                        <w:tc>
                          <w:tcPr>
                            <w:tcW w:w="0" w:type="auto"/>
                            <w:tcBorders>
                              <w:top w:val="nil"/>
                              <w:left w:val="nil"/>
                              <w:bottom w:val="single" w:sz="4" w:space="0" w:color="auto"/>
                              <w:right w:val="nil"/>
                            </w:tcBorders>
                            <w:shd w:val="clear" w:color="auto" w:fill="auto"/>
                            <w:noWrap/>
                            <w:vAlign w:val="center"/>
                          </w:tcPr>
                          <w:p w14:paraId="4F748417"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1.40%</w:t>
                            </w:r>
                          </w:p>
                        </w:tc>
                        <w:tc>
                          <w:tcPr>
                            <w:tcW w:w="0" w:type="auto"/>
                            <w:tcBorders>
                              <w:top w:val="nil"/>
                              <w:left w:val="nil"/>
                              <w:bottom w:val="single" w:sz="4" w:space="0" w:color="auto"/>
                              <w:right w:val="nil"/>
                            </w:tcBorders>
                            <w:shd w:val="clear" w:color="auto" w:fill="auto"/>
                            <w:noWrap/>
                            <w:vAlign w:val="center"/>
                          </w:tcPr>
                          <w:p w14:paraId="43FC387A"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10.90%</w:t>
                            </w:r>
                          </w:p>
                        </w:tc>
                        <w:tc>
                          <w:tcPr>
                            <w:tcW w:w="0" w:type="auto"/>
                            <w:tcBorders>
                              <w:top w:val="nil"/>
                              <w:left w:val="nil"/>
                              <w:bottom w:val="single" w:sz="4" w:space="0" w:color="auto"/>
                              <w:right w:val="nil"/>
                            </w:tcBorders>
                            <w:vAlign w:val="center"/>
                          </w:tcPr>
                          <w:p w14:paraId="3E0F7D28"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4.70%</w:t>
                            </w:r>
                          </w:p>
                        </w:tc>
                        <w:tc>
                          <w:tcPr>
                            <w:tcW w:w="0" w:type="auto"/>
                            <w:tcBorders>
                              <w:top w:val="nil"/>
                              <w:left w:val="nil"/>
                              <w:bottom w:val="single" w:sz="4" w:space="0" w:color="auto"/>
                              <w:right w:val="single" w:sz="4" w:space="0" w:color="auto"/>
                            </w:tcBorders>
                            <w:shd w:val="clear" w:color="auto" w:fill="auto"/>
                            <w:noWrap/>
                            <w:vAlign w:val="center"/>
                          </w:tcPr>
                          <w:p w14:paraId="73414364" w14:textId="77777777" w:rsidR="00C37CCA" w:rsidRPr="005D506D" w:rsidRDefault="00C37CCA" w:rsidP="00D55FD1">
                            <w:pPr>
                              <w:spacing w:after="0" w:line="240" w:lineRule="auto"/>
                              <w:rPr>
                                <w:rFonts w:ascii="Times New Roman" w:eastAsia="Times New Roman" w:hAnsi="Times New Roman" w:cs="Times New Roman"/>
                                <w:color w:val="000000"/>
                                <w:sz w:val="18"/>
                                <w:szCs w:val="18"/>
                                <w:lang w:eastAsia="en-GB"/>
                              </w:rPr>
                            </w:pPr>
                            <w:r w:rsidRPr="005D506D">
                              <w:rPr>
                                <w:rFonts w:ascii="Times New Roman" w:hAnsi="Times New Roman" w:cs="Times New Roman"/>
                                <w:color w:val="000000"/>
                                <w:sz w:val="18"/>
                                <w:szCs w:val="18"/>
                              </w:rPr>
                              <w:t>p&lt;0.001</w:t>
                            </w:r>
                          </w:p>
                        </w:tc>
                      </w:tr>
                    </w:tbl>
                    <w:p w14:paraId="43A22E96" w14:textId="77777777" w:rsidR="00C37CCA" w:rsidRDefault="00C37CCA" w:rsidP="00473C97">
                      <w:pPr>
                        <w:rPr>
                          <w:rFonts w:ascii="Times New Roman" w:hAnsi="Times New Roman" w:cs="Times New Roman"/>
                          <w:i/>
                          <w:sz w:val="18"/>
                        </w:rPr>
                      </w:pPr>
                      <w:r w:rsidRPr="00E57E4B">
                        <w:rPr>
                          <w:rFonts w:ascii="Times New Roman" w:hAnsi="Times New Roman" w:cs="Times New Roman"/>
                          <w:i/>
                          <w:sz w:val="18"/>
                        </w:rPr>
                        <w:t>*</w:t>
                      </w:r>
                      <w:r>
                        <w:rPr>
                          <w:rFonts w:ascii="Times New Roman" w:hAnsi="Times New Roman" w:cs="Times New Roman"/>
                          <w:i/>
                          <w:sz w:val="18"/>
                        </w:rPr>
                        <w:t xml:space="preserve"> </w:t>
                      </w:r>
                      <w:r w:rsidRPr="00E57E4B">
                        <w:rPr>
                          <w:rFonts w:ascii="Times New Roman" w:hAnsi="Times New Roman" w:cs="Times New Roman"/>
                          <w:i/>
                          <w:sz w:val="18"/>
                        </w:rPr>
                        <w:t>Significance determined via Mann Whitney U-test</w:t>
                      </w:r>
                    </w:p>
                    <w:p w14:paraId="3FE20FCD" w14:textId="77777777" w:rsidR="00C37CCA" w:rsidRPr="00E57E4B" w:rsidRDefault="00C37CCA" w:rsidP="00473C97">
                      <w:pPr>
                        <w:rPr>
                          <w:rFonts w:ascii="Times New Roman" w:hAnsi="Times New Roman" w:cs="Times New Roman"/>
                          <w:i/>
                          <w:sz w:val="18"/>
                        </w:rPr>
                      </w:pPr>
                      <w:r>
                        <w:rPr>
                          <w:rFonts w:ascii="Times New Roman" w:hAnsi="Times New Roman" w:cs="Times New Roman"/>
                          <w:i/>
                          <w:sz w:val="18"/>
                        </w:rPr>
                        <w:t># 1 (most deprived), 5 least deprived)</w:t>
                      </w:r>
                    </w:p>
                  </w:txbxContent>
                </v:textbox>
                <w10:wrap type="square" anchorx="page"/>
              </v:shape>
            </w:pict>
          </mc:Fallback>
        </mc:AlternateContent>
      </w:r>
    </w:p>
    <w:p w14:paraId="23A5E450" w14:textId="10F30DE8" w:rsidR="00473C97" w:rsidRPr="00F166D0" w:rsidRDefault="00473C97" w:rsidP="008A5AE9">
      <w:pPr>
        <w:spacing w:line="480" w:lineRule="auto"/>
      </w:pPr>
      <w:r w:rsidRPr="001643B4">
        <w:rPr>
          <w:rFonts w:ascii="Times New Roman" w:hAnsi="Times New Roman" w:cs="Times New Roman"/>
          <w:iCs/>
          <w:szCs w:val="18"/>
        </w:rPr>
        <w:lastRenderedPageBreak/>
        <w:t>Figure 1: Flow diagram of study recruitment</w:t>
      </w:r>
    </w:p>
    <w:p w14:paraId="2E349254" w14:textId="77777777" w:rsidR="00473C97" w:rsidRDefault="00473C97" w:rsidP="008A5AE9">
      <w:pPr>
        <w:spacing w:line="480" w:lineRule="auto"/>
      </w:pPr>
      <w:r w:rsidRPr="00EC0DA5">
        <w:rPr>
          <w:noProof/>
          <w:lang w:eastAsia="en-GB"/>
        </w:rPr>
        <mc:AlternateContent>
          <mc:Choice Requires="wps">
            <w:drawing>
              <wp:anchor distT="45720" distB="45720" distL="114300" distR="114300" simplePos="0" relativeHeight="251679232" behindDoc="0" locked="0" layoutInCell="1" allowOverlap="1" wp14:anchorId="175CB2AE" wp14:editId="6297E4DA">
                <wp:simplePos x="0" y="0"/>
                <wp:positionH relativeFrom="margin">
                  <wp:posOffset>1524000</wp:posOffset>
                </wp:positionH>
                <wp:positionV relativeFrom="paragraph">
                  <wp:posOffset>407670</wp:posOffset>
                </wp:positionV>
                <wp:extent cx="2827020" cy="838200"/>
                <wp:effectExtent l="0" t="0" r="1143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838200"/>
                        </a:xfrm>
                        <a:prstGeom prst="rect">
                          <a:avLst/>
                        </a:prstGeom>
                        <a:solidFill>
                          <a:srgbClr val="FFFFFF"/>
                        </a:solidFill>
                        <a:ln w="9525">
                          <a:solidFill>
                            <a:srgbClr val="000000"/>
                          </a:solidFill>
                          <a:miter lim="800000"/>
                          <a:headEnd/>
                          <a:tailEnd/>
                        </a:ln>
                      </wps:spPr>
                      <wps:txbx>
                        <w:txbxContent>
                          <w:p w14:paraId="5E85071C" w14:textId="77777777" w:rsidR="00C37CCA" w:rsidRPr="0054198A" w:rsidRDefault="00C37CCA" w:rsidP="00473C97">
                            <w:pPr>
                              <w:rPr>
                                <w:sz w:val="28"/>
                                <w:szCs w:val="28"/>
                              </w:rPr>
                            </w:pPr>
                            <w:r w:rsidRPr="0054198A">
                              <w:rPr>
                                <w:b/>
                                <w:bCs/>
                                <w:sz w:val="32"/>
                                <w:szCs w:val="24"/>
                              </w:rPr>
                              <w:t>14,444</w:t>
                            </w:r>
                            <w:r w:rsidRPr="00F166D0">
                              <w:rPr>
                                <w:sz w:val="28"/>
                              </w:rPr>
                              <w:t xml:space="preserve">     </w:t>
                            </w:r>
                            <w:r w:rsidRPr="0054198A">
                              <w:rPr>
                                <w:sz w:val="28"/>
                                <w:szCs w:val="28"/>
                              </w:rPr>
                              <w:t xml:space="preserve">Triaged </w:t>
                            </w:r>
                            <w:r>
                              <w:rPr>
                                <w:sz w:val="28"/>
                                <w:szCs w:val="28"/>
                              </w:rPr>
                              <w:t xml:space="preserve">GP appropriate </w:t>
                            </w:r>
                            <w:r w:rsidRPr="0054198A">
                              <w:rPr>
                                <w:sz w:val="28"/>
                                <w:szCs w:val="28"/>
                              </w:rPr>
                              <w:t>during GP working hours</w:t>
                            </w:r>
                            <w:r>
                              <w:rPr>
                                <w:sz w:val="28"/>
                                <w:szCs w:val="28"/>
                              </w:rPr>
                              <w:t xml:space="preserve"> (2pm-10pm)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CB2AE" id="_x0000_s1027" type="#_x0000_t202" style="position:absolute;margin-left:120pt;margin-top:32.1pt;width:222.6pt;height:66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">
                <v:textbox>
                  <w:txbxContent>
                    <w:p w14:paraId="5E85071C" w14:textId="77777777" w:rsidR="00C37CCA" w:rsidRPr="0054198A" w:rsidRDefault="00C37CCA" w:rsidP="00473C97">
                      <w:pPr>
                        <w:rPr>
                          <w:sz w:val="28"/>
                          <w:szCs w:val="28"/>
                        </w:rPr>
                      </w:pPr>
                      <w:r w:rsidRPr="0054198A">
                        <w:rPr>
                          <w:b/>
                          <w:bCs/>
                          <w:sz w:val="32"/>
                          <w:szCs w:val="24"/>
                        </w:rPr>
                        <w:t>14,444</w:t>
                      </w:r>
                      <w:r w:rsidRPr="00F166D0">
                        <w:rPr>
                          <w:sz w:val="28"/>
                        </w:rPr>
                        <w:t xml:space="preserve">     </w:t>
                      </w:r>
                      <w:r w:rsidRPr="0054198A">
                        <w:rPr>
                          <w:sz w:val="28"/>
                          <w:szCs w:val="28"/>
                        </w:rPr>
                        <w:t xml:space="preserve">Triaged </w:t>
                      </w:r>
                      <w:r>
                        <w:rPr>
                          <w:sz w:val="28"/>
                          <w:szCs w:val="28"/>
                        </w:rPr>
                        <w:t xml:space="preserve">GP appropriate </w:t>
                      </w:r>
                      <w:r w:rsidRPr="0054198A">
                        <w:rPr>
                          <w:sz w:val="28"/>
                          <w:szCs w:val="28"/>
                        </w:rPr>
                        <w:t>during GP working hours</w:t>
                      </w:r>
                      <w:r>
                        <w:rPr>
                          <w:sz w:val="28"/>
                          <w:szCs w:val="28"/>
                        </w:rPr>
                        <w:t xml:space="preserve"> (2pm-10pm)</w:t>
                      </w:r>
                    </w:p>
                  </w:txbxContent>
                </v:textbox>
                <w10:wrap type="square" anchorx="margin"/>
              </v:shape>
            </w:pict>
          </mc:Fallback>
        </mc:AlternateContent>
      </w:r>
    </w:p>
    <w:p w14:paraId="31DE5C03" w14:textId="3016B5E6" w:rsidR="00473C97" w:rsidRPr="00F166D0" w:rsidRDefault="00473C97" w:rsidP="008A5AE9">
      <w:pPr>
        <w:spacing w:line="480" w:lineRule="auto"/>
      </w:pPr>
      <w:r>
        <w:rPr>
          <w:noProof/>
          <w:lang w:eastAsia="en-GB"/>
        </w:rPr>
        <mc:AlternateContent>
          <mc:Choice Requires="wps">
            <w:drawing>
              <wp:anchor distT="45720" distB="45720" distL="114300" distR="114300" simplePos="0" relativeHeight="251645440" behindDoc="0" locked="0" layoutInCell="1" allowOverlap="1" wp14:anchorId="289B312F" wp14:editId="597C1AD5">
                <wp:simplePos x="0" y="0"/>
                <wp:positionH relativeFrom="margin">
                  <wp:posOffset>1657985</wp:posOffset>
                </wp:positionH>
                <wp:positionV relativeFrom="paragraph">
                  <wp:posOffset>2496185</wp:posOffset>
                </wp:positionV>
                <wp:extent cx="1134745" cy="1070610"/>
                <wp:effectExtent l="0" t="0" r="27305" b="1524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1070610"/>
                        </a:xfrm>
                        <a:prstGeom prst="rect">
                          <a:avLst/>
                        </a:prstGeom>
                        <a:solidFill>
                          <a:srgbClr val="FFFFFF"/>
                        </a:solidFill>
                        <a:ln w="9525">
                          <a:solidFill>
                            <a:srgbClr val="000000"/>
                          </a:solidFill>
                          <a:miter lim="800000"/>
                          <a:headEnd/>
                          <a:tailEnd/>
                        </a:ln>
                      </wps:spPr>
                      <wps:txbx>
                        <w:txbxContent>
                          <w:p w14:paraId="7E2FE744" w14:textId="77777777" w:rsidR="00C37CCA" w:rsidRPr="0054198A" w:rsidRDefault="00C37CCA" w:rsidP="00473C97">
                            <w:pPr>
                              <w:jc w:val="right"/>
                              <w:rPr>
                                <w:b/>
                                <w:bCs/>
                              </w:rPr>
                            </w:pPr>
                            <w:r w:rsidRPr="0054198A">
                              <w:rPr>
                                <w:b/>
                                <w:bCs/>
                                <w:sz w:val="32"/>
                                <w:szCs w:val="24"/>
                              </w:rPr>
                              <w:t>303</w:t>
                            </w:r>
                            <w:r w:rsidRPr="0054198A">
                              <w:rPr>
                                <w:b/>
                                <w:bCs/>
                              </w:rPr>
                              <w:t xml:space="preserve">   </w:t>
                            </w:r>
                          </w:p>
                          <w:p w14:paraId="0EC8165D" w14:textId="77777777" w:rsidR="00C37CCA" w:rsidRPr="0054198A" w:rsidRDefault="00C37CCA" w:rsidP="00473C97">
                            <w:pPr>
                              <w:jc w:val="right"/>
                              <w:rPr>
                                <w:sz w:val="26"/>
                                <w:szCs w:val="26"/>
                              </w:rPr>
                            </w:pPr>
                            <w:r>
                              <w:t xml:space="preserve"> </w:t>
                            </w:r>
                            <w:r w:rsidRPr="0054198A">
                              <w:rPr>
                                <w:sz w:val="26"/>
                                <w:szCs w:val="26"/>
                              </w:rPr>
                              <w:t>Excluded due to incomplete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B312F" id="Text Box 23" o:spid="_x0000_s1028" type="#_x0000_t202" style="position:absolute;margin-left:130.55pt;margin-top:196.55pt;width:89.35pt;height:84.3pt;z-index:251645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">
                <v:textbox>
                  <w:txbxContent>
                    <w:p w14:paraId="7E2FE744" w14:textId="77777777" w:rsidR="00C37CCA" w:rsidRPr="0054198A" w:rsidRDefault="00C37CCA" w:rsidP="00473C97">
                      <w:pPr>
                        <w:jc w:val="right"/>
                        <w:rPr>
                          <w:b/>
                          <w:bCs/>
                        </w:rPr>
                      </w:pPr>
                      <w:r w:rsidRPr="0054198A">
                        <w:rPr>
                          <w:b/>
                          <w:bCs/>
                          <w:sz w:val="32"/>
                          <w:szCs w:val="24"/>
                        </w:rPr>
                        <w:t>303</w:t>
                      </w:r>
                      <w:r w:rsidRPr="0054198A">
                        <w:rPr>
                          <w:b/>
                          <w:bCs/>
                        </w:rPr>
                        <w:t xml:space="preserve">   </w:t>
                      </w:r>
                    </w:p>
                    <w:p w14:paraId="0EC8165D" w14:textId="77777777" w:rsidR="00C37CCA" w:rsidRPr="0054198A" w:rsidRDefault="00C37CCA" w:rsidP="00473C97">
                      <w:pPr>
                        <w:jc w:val="right"/>
                        <w:rPr>
                          <w:sz w:val="26"/>
                          <w:szCs w:val="26"/>
                        </w:rPr>
                      </w:pPr>
                      <w:r>
                        <w:t xml:space="preserve"> </w:t>
                      </w:r>
                      <w:r w:rsidRPr="0054198A">
                        <w:rPr>
                          <w:sz w:val="26"/>
                          <w:szCs w:val="26"/>
                        </w:rPr>
                        <w:t>Excluded due to incomplete data</w:t>
                      </w:r>
                    </w:p>
                  </w:txbxContent>
                </v:textbox>
                <w10:wrap type="square" anchorx="margin"/>
              </v:shape>
            </w:pict>
          </mc:Fallback>
        </mc:AlternateContent>
      </w:r>
    </w:p>
    <w:p w14:paraId="3A7C9B1C" w14:textId="77777777" w:rsidR="00473C97" w:rsidRDefault="00473C97" w:rsidP="008A5AE9">
      <w:pPr>
        <w:spacing w:line="480" w:lineRule="auto"/>
        <w:jc w:val="center"/>
        <w:rPr>
          <w:rFonts w:ascii="Times New Roman" w:hAnsi="Times New Roman" w:cs="Times New Roman"/>
          <w:szCs w:val="18"/>
        </w:rPr>
      </w:pPr>
    </w:p>
    <w:p w14:paraId="5957479A" w14:textId="77777777" w:rsidR="00473C97" w:rsidRDefault="00473C97" w:rsidP="008A5AE9">
      <w:pPr>
        <w:spacing w:line="480" w:lineRule="auto"/>
        <w:rPr>
          <w:rFonts w:ascii="Times New Roman" w:hAnsi="Times New Roman" w:cs="Times New Roman"/>
          <w:szCs w:val="18"/>
        </w:rPr>
      </w:pPr>
      <w:r w:rsidRPr="00EC0DA5">
        <w:rPr>
          <w:noProof/>
          <w:lang w:eastAsia="en-GB"/>
        </w:rPr>
        <mc:AlternateContent>
          <mc:Choice Requires="wps">
            <w:drawing>
              <wp:anchor distT="0" distB="0" distL="114300" distR="114300" simplePos="0" relativeHeight="251661312" behindDoc="0" locked="0" layoutInCell="1" allowOverlap="1" wp14:anchorId="461B2DA6" wp14:editId="6A864AFE">
                <wp:simplePos x="0" y="0"/>
                <wp:positionH relativeFrom="page">
                  <wp:posOffset>3747135</wp:posOffset>
                </wp:positionH>
                <wp:positionV relativeFrom="paragraph">
                  <wp:posOffset>424815</wp:posOffset>
                </wp:positionV>
                <wp:extent cx="2466975" cy="400050"/>
                <wp:effectExtent l="0" t="0" r="85725" b="57150"/>
                <wp:wrapNone/>
                <wp:docPr id="14" name="Connector: Elbow 14"/>
                <wp:cNvGraphicFramePr/>
                <a:graphic xmlns:a="http://schemas.openxmlformats.org/drawingml/2006/main">
                  <a:graphicData uri="http://schemas.microsoft.com/office/word/2010/wordprocessingShape">
                    <wps:wsp>
                      <wps:cNvCnPr/>
                      <wps:spPr>
                        <a:xfrm>
                          <a:off x="0" y="0"/>
                          <a:ext cx="2466975" cy="400050"/>
                        </a:xfrm>
                        <a:prstGeom prst="bentConnector3">
                          <a:avLst>
                            <a:gd name="adj1" fmla="val 10025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2FC526C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295.05pt;margin-top:33.45pt;width:194.2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" adj="21655" strokecolor="black [3213]" strokeweight=".5pt">
                <v:stroke endarrow="block"/>
                <w10:wrap anchorx="page"/>
              </v:shape>
            </w:pict>
          </mc:Fallback>
        </mc:AlternateContent>
      </w:r>
      <w:r w:rsidRPr="00EC0DA5">
        <w:rPr>
          <w:noProof/>
          <w:lang w:eastAsia="en-GB"/>
        </w:rPr>
        <mc:AlternateContent>
          <mc:Choice Requires="wps">
            <w:drawing>
              <wp:anchor distT="0" distB="0" distL="114300" distR="114300" simplePos="0" relativeHeight="251659264" behindDoc="0" locked="0" layoutInCell="1" allowOverlap="1" wp14:anchorId="4190317E" wp14:editId="3CF7DBB3">
                <wp:simplePos x="0" y="0"/>
                <wp:positionH relativeFrom="column">
                  <wp:posOffset>822960</wp:posOffset>
                </wp:positionH>
                <wp:positionV relativeFrom="paragraph">
                  <wp:posOffset>424815</wp:posOffset>
                </wp:positionV>
                <wp:extent cx="2085975" cy="419100"/>
                <wp:effectExtent l="76200" t="0" r="9525" b="57150"/>
                <wp:wrapNone/>
                <wp:docPr id="13" name="Connector: Elbow 13"/>
                <wp:cNvGraphicFramePr/>
                <a:graphic xmlns:a="http://schemas.openxmlformats.org/drawingml/2006/main">
                  <a:graphicData uri="http://schemas.microsoft.com/office/word/2010/wordprocessingShape">
                    <wps:wsp>
                      <wps:cNvCnPr/>
                      <wps:spPr>
                        <a:xfrm flipH="1">
                          <a:off x="0" y="0"/>
                          <a:ext cx="2085975" cy="419100"/>
                        </a:xfrm>
                        <a:prstGeom prst="bentConnector3">
                          <a:avLst>
                            <a:gd name="adj1" fmla="val 10025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95280DA" id="Connector: Elbow 13" o:spid="_x0000_s1026" type="#_x0000_t34" style="position:absolute;margin-left:64.8pt;margin-top:33.45pt;width:164.25pt;height:3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" adj="21655" strokecolor="black [3213]" strokeweight=".5pt">
                <v:stroke endarrow="block"/>
              </v:shape>
            </w:pict>
          </mc:Fallback>
        </mc:AlternateContent>
      </w:r>
      <w:r w:rsidRPr="00EC0DA5">
        <w:rPr>
          <w:noProof/>
          <w:lang w:eastAsia="en-GB"/>
        </w:rPr>
        <mc:AlternateContent>
          <mc:Choice Requires="wps">
            <w:drawing>
              <wp:anchor distT="0" distB="0" distL="114300" distR="114300" simplePos="0" relativeHeight="251663360" behindDoc="0" locked="0" layoutInCell="1" allowOverlap="1" wp14:anchorId="260DA086" wp14:editId="0BB42B50">
                <wp:simplePos x="0" y="0"/>
                <wp:positionH relativeFrom="column">
                  <wp:posOffset>2909570</wp:posOffset>
                </wp:positionH>
                <wp:positionV relativeFrom="paragraph">
                  <wp:posOffset>5715</wp:posOffset>
                </wp:positionV>
                <wp:extent cx="0" cy="4000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400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5F13AEC"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9.1pt,.45pt" to="229.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" strokecolor="black [3213]" strokeweight=".5pt">
                <v:stroke joinstyle="miter"/>
              </v:line>
            </w:pict>
          </mc:Fallback>
        </mc:AlternateContent>
      </w:r>
    </w:p>
    <w:p w14:paraId="0462D543" w14:textId="3B82C3AE" w:rsidR="00473C97" w:rsidRDefault="008A5AE9" w:rsidP="008A5AE9">
      <w:pPr>
        <w:spacing w:line="480" w:lineRule="auto"/>
        <w:rPr>
          <w:rFonts w:ascii="Times New Roman" w:hAnsi="Times New Roman" w:cs="Times New Roman"/>
          <w:b/>
          <w:szCs w:val="18"/>
        </w:rPr>
      </w:pPr>
      <w:r>
        <w:rPr>
          <w:noProof/>
          <w:lang w:eastAsia="en-GB"/>
        </w:rPr>
        <mc:AlternateContent>
          <mc:Choice Requires="wps">
            <w:drawing>
              <wp:anchor distT="45720" distB="45720" distL="114300" distR="114300" simplePos="0" relativeHeight="251655168" behindDoc="0" locked="0" layoutInCell="1" allowOverlap="1" wp14:anchorId="6551882C" wp14:editId="19EE41E7">
                <wp:simplePos x="0" y="0"/>
                <wp:positionH relativeFrom="margin">
                  <wp:posOffset>3986530</wp:posOffset>
                </wp:positionH>
                <wp:positionV relativeFrom="paragraph">
                  <wp:posOffset>400050</wp:posOffset>
                </wp:positionV>
                <wp:extent cx="2482850" cy="564515"/>
                <wp:effectExtent l="0" t="0" r="1270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564515"/>
                        </a:xfrm>
                        <a:prstGeom prst="rect">
                          <a:avLst/>
                        </a:prstGeom>
                        <a:solidFill>
                          <a:srgbClr val="FFFFFF"/>
                        </a:solidFill>
                        <a:ln w="9525">
                          <a:solidFill>
                            <a:srgbClr val="000000"/>
                          </a:solidFill>
                          <a:miter lim="800000"/>
                          <a:headEnd/>
                          <a:tailEnd/>
                        </a:ln>
                      </wps:spPr>
                      <wps:txbx>
                        <w:txbxContent>
                          <w:p w14:paraId="28F58320" w14:textId="77777777" w:rsidR="00C37CCA" w:rsidRDefault="00C37CCA" w:rsidP="00473C97">
                            <w:r w:rsidRPr="0054198A">
                              <w:rPr>
                                <w:b/>
                                <w:bCs/>
                                <w:sz w:val="32"/>
                                <w:szCs w:val="24"/>
                              </w:rPr>
                              <w:t>5,737</w:t>
                            </w:r>
                            <w:r w:rsidRPr="00F166D0">
                              <w:rPr>
                                <w:sz w:val="28"/>
                              </w:rPr>
                              <w:t xml:space="preserve">     </w:t>
                            </w:r>
                            <w:r w:rsidRPr="0054198A">
                              <w:rPr>
                                <w:sz w:val="28"/>
                                <w:szCs w:val="28"/>
                              </w:rPr>
                              <w:t>Allocated to ED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1882C" id="Text Box 6" o:spid="_x0000_s1029" type="#_x0000_t202" style="position:absolute;margin-left:313.9pt;margin-top:31.5pt;width:195.5pt;height:44.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ePJgIAAEs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">
                <v:textbox>
                  <w:txbxContent>
                    <w:p w14:paraId="28F58320" w14:textId="77777777" w:rsidR="00C37CCA" w:rsidRDefault="00C37CCA" w:rsidP="00473C97">
                      <w:r w:rsidRPr="0054198A">
                        <w:rPr>
                          <w:b/>
                          <w:bCs/>
                          <w:sz w:val="32"/>
                          <w:szCs w:val="24"/>
                        </w:rPr>
                        <w:t>5,737</w:t>
                      </w:r>
                      <w:r w:rsidRPr="00F166D0">
                        <w:rPr>
                          <w:sz w:val="28"/>
                        </w:rPr>
                        <w:t xml:space="preserve">     </w:t>
                      </w:r>
                      <w:r w:rsidRPr="0054198A">
                        <w:rPr>
                          <w:sz w:val="28"/>
                          <w:szCs w:val="28"/>
                        </w:rPr>
                        <w:t>Allocated to ED group</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3120" behindDoc="0" locked="0" layoutInCell="1" allowOverlap="1" wp14:anchorId="0F8D0A5B" wp14:editId="64630A57">
                <wp:simplePos x="0" y="0"/>
                <wp:positionH relativeFrom="margin">
                  <wp:posOffset>-346710</wp:posOffset>
                </wp:positionH>
                <wp:positionV relativeFrom="paragraph">
                  <wp:posOffset>413385</wp:posOffset>
                </wp:positionV>
                <wp:extent cx="2517775" cy="564515"/>
                <wp:effectExtent l="0" t="0" r="15875" b="260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564515"/>
                        </a:xfrm>
                        <a:prstGeom prst="rect">
                          <a:avLst/>
                        </a:prstGeom>
                        <a:solidFill>
                          <a:srgbClr val="FFFFFF"/>
                        </a:solidFill>
                        <a:ln w="9525">
                          <a:solidFill>
                            <a:srgbClr val="000000"/>
                          </a:solidFill>
                          <a:miter lim="800000"/>
                          <a:headEnd/>
                          <a:tailEnd/>
                        </a:ln>
                      </wps:spPr>
                      <wps:txbx>
                        <w:txbxContent>
                          <w:p w14:paraId="33449826" w14:textId="77777777" w:rsidR="00C37CCA" w:rsidRPr="0054198A" w:rsidRDefault="00C37CCA" w:rsidP="00473C97">
                            <w:pPr>
                              <w:rPr>
                                <w:sz w:val="28"/>
                                <w:szCs w:val="28"/>
                              </w:rPr>
                            </w:pPr>
                            <w:r w:rsidRPr="0054198A">
                              <w:rPr>
                                <w:b/>
                                <w:bCs/>
                                <w:sz w:val="32"/>
                                <w:szCs w:val="24"/>
                              </w:rPr>
                              <w:t>8,707</w:t>
                            </w:r>
                            <w:r w:rsidRPr="0054198A">
                              <w:rPr>
                                <w:b/>
                                <w:bCs/>
                                <w:sz w:val="28"/>
                              </w:rPr>
                              <w:t xml:space="preserve">     </w:t>
                            </w:r>
                            <w:r w:rsidRPr="0054198A">
                              <w:rPr>
                                <w:sz w:val="28"/>
                                <w:szCs w:val="28"/>
                              </w:rPr>
                              <w:t>Allocated to GP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D0A5B" id="Text Box 19" o:spid="_x0000_s1030" type="#_x0000_t202" style="position:absolute;margin-left:-27.3pt;margin-top:32.55pt;width:198.25pt;height:44.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">
                <v:textbox>
                  <w:txbxContent>
                    <w:p w14:paraId="33449826" w14:textId="77777777" w:rsidR="00C37CCA" w:rsidRPr="0054198A" w:rsidRDefault="00C37CCA" w:rsidP="00473C97">
                      <w:pPr>
                        <w:rPr>
                          <w:sz w:val="28"/>
                          <w:szCs w:val="28"/>
                        </w:rPr>
                      </w:pPr>
                      <w:r w:rsidRPr="0054198A">
                        <w:rPr>
                          <w:b/>
                          <w:bCs/>
                          <w:sz w:val="32"/>
                          <w:szCs w:val="24"/>
                        </w:rPr>
                        <w:t>8,707</w:t>
                      </w:r>
                      <w:r w:rsidRPr="0054198A">
                        <w:rPr>
                          <w:b/>
                          <w:bCs/>
                          <w:sz w:val="28"/>
                        </w:rPr>
                        <w:t xml:space="preserve">     </w:t>
                      </w:r>
                      <w:r w:rsidRPr="0054198A">
                        <w:rPr>
                          <w:sz w:val="28"/>
                          <w:szCs w:val="28"/>
                        </w:rPr>
                        <w:t>Allocated to GP group</w:t>
                      </w:r>
                    </w:p>
                  </w:txbxContent>
                </v:textbox>
                <w10:wrap type="square" anchorx="margin"/>
              </v:shape>
            </w:pict>
          </mc:Fallback>
        </mc:AlternateContent>
      </w:r>
    </w:p>
    <w:p w14:paraId="5E9C178C" w14:textId="77777777" w:rsidR="00473C97" w:rsidRDefault="00473C97" w:rsidP="008A5AE9">
      <w:pPr>
        <w:spacing w:line="480" w:lineRule="auto"/>
        <w:rPr>
          <w:rFonts w:ascii="Times New Roman" w:hAnsi="Times New Roman" w:cs="Times New Roman"/>
          <w:b/>
          <w:szCs w:val="18"/>
        </w:rPr>
      </w:pPr>
    </w:p>
    <w:p w14:paraId="25403625" w14:textId="724D16F6" w:rsidR="00473C97" w:rsidRDefault="00E109DC" w:rsidP="008A5AE9">
      <w:pPr>
        <w:spacing w:line="480" w:lineRule="auto"/>
        <w:rPr>
          <w:rFonts w:ascii="Times New Roman" w:hAnsi="Times New Roman" w:cs="Times New Roman"/>
          <w:b/>
          <w:szCs w:val="18"/>
        </w:rPr>
      </w:pPr>
      <w:r>
        <w:rPr>
          <w:noProof/>
          <w:lang w:eastAsia="en-GB"/>
        </w:rPr>
        <mc:AlternateContent>
          <mc:Choice Requires="wps">
            <w:drawing>
              <wp:anchor distT="45720" distB="45720" distL="114300" distR="114300" simplePos="0" relativeHeight="251657216" behindDoc="0" locked="0" layoutInCell="1" allowOverlap="1" wp14:anchorId="67FABEAE" wp14:editId="66F16462">
                <wp:simplePos x="0" y="0"/>
                <wp:positionH relativeFrom="margin">
                  <wp:posOffset>3002280</wp:posOffset>
                </wp:positionH>
                <wp:positionV relativeFrom="paragraph">
                  <wp:posOffset>368300</wp:posOffset>
                </wp:positionV>
                <wp:extent cx="1176655" cy="1074420"/>
                <wp:effectExtent l="0" t="0" r="23495" b="1143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1074420"/>
                        </a:xfrm>
                        <a:prstGeom prst="rect">
                          <a:avLst/>
                        </a:prstGeom>
                        <a:solidFill>
                          <a:srgbClr val="FFFFFF"/>
                        </a:solidFill>
                        <a:ln w="9525">
                          <a:solidFill>
                            <a:srgbClr val="000000"/>
                          </a:solidFill>
                          <a:miter lim="800000"/>
                          <a:headEnd/>
                          <a:tailEnd/>
                        </a:ln>
                      </wps:spPr>
                      <wps:txbx>
                        <w:txbxContent>
                          <w:p w14:paraId="274D01FE" w14:textId="77777777" w:rsidR="00C37CCA" w:rsidRPr="0054198A" w:rsidRDefault="00C37CCA" w:rsidP="00473C97">
                            <w:pPr>
                              <w:jc w:val="both"/>
                              <w:rPr>
                                <w:b/>
                                <w:bCs/>
                                <w:sz w:val="32"/>
                                <w:szCs w:val="24"/>
                              </w:rPr>
                            </w:pPr>
                            <w:r w:rsidRPr="0054198A">
                              <w:rPr>
                                <w:b/>
                                <w:bCs/>
                                <w:sz w:val="32"/>
                                <w:szCs w:val="24"/>
                              </w:rPr>
                              <w:t xml:space="preserve">1,042     </w:t>
                            </w:r>
                          </w:p>
                          <w:p w14:paraId="50524204" w14:textId="77777777" w:rsidR="00C37CCA" w:rsidRPr="0054198A" w:rsidRDefault="00C37CCA" w:rsidP="00473C97">
                            <w:pPr>
                              <w:rPr>
                                <w:sz w:val="26"/>
                                <w:szCs w:val="26"/>
                              </w:rPr>
                            </w:pPr>
                            <w:r w:rsidRPr="0054198A">
                              <w:rPr>
                                <w:sz w:val="26"/>
                                <w:szCs w:val="26"/>
                              </w:rPr>
                              <w:t>Excluded due to incomplete data</w:t>
                            </w:r>
                          </w:p>
                          <w:p w14:paraId="7EBB7DFF" w14:textId="77777777" w:rsidR="00C37CCA" w:rsidRDefault="00C37CCA" w:rsidP="00473C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ABEAE" id="Text Box 24" o:spid="_x0000_s1031" type="#_x0000_t202" style="position:absolute;margin-left:236.4pt;margin-top:29pt;width:92.65pt;height:84.6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">
                <v:textbox>
                  <w:txbxContent>
                    <w:p w14:paraId="274D01FE" w14:textId="77777777" w:rsidR="00C37CCA" w:rsidRPr="0054198A" w:rsidRDefault="00C37CCA" w:rsidP="00473C97">
                      <w:pPr>
                        <w:jc w:val="both"/>
                        <w:rPr>
                          <w:b/>
                          <w:bCs/>
                          <w:sz w:val="32"/>
                          <w:szCs w:val="24"/>
                        </w:rPr>
                      </w:pPr>
                      <w:r w:rsidRPr="0054198A">
                        <w:rPr>
                          <w:b/>
                          <w:bCs/>
                          <w:sz w:val="32"/>
                          <w:szCs w:val="24"/>
                        </w:rPr>
                        <w:t xml:space="preserve">1,042     </w:t>
                      </w:r>
                    </w:p>
                    <w:p w14:paraId="50524204" w14:textId="77777777" w:rsidR="00C37CCA" w:rsidRPr="0054198A" w:rsidRDefault="00C37CCA" w:rsidP="00473C97">
                      <w:pPr>
                        <w:rPr>
                          <w:sz w:val="26"/>
                          <w:szCs w:val="26"/>
                        </w:rPr>
                      </w:pPr>
                      <w:r w:rsidRPr="0054198A">
                        <w:rPr>
                          <w:sz w:val="26"/>
                          <w:szCs w:val="26"/>
                        </w:rPr>
                        <w:t>Excluded due to incomplete data</w:t>
                      </w:r>
                    </w:p>
                    <w:p w14:paraId="7EBB7DFF" w14:textId="77777777" w:rsidR="00C37CCA" w:rsidRDefault="00C37CCA" w:rsidP="00473C97"/>
                  </w:txbxContent>
                </v:textbox>
                <w10:wrap type="square" anchorx="margin"/>
              </v:shape>
            </w:pict>
          </mc:Fallback>
        </mc:AlternateContent>
      </w:r>
      <w:r w:rsidR="00473C97">
        <w:rPr>
          <w:noProof/>
          <w:lang w:eastAsia="en-GB"/>
        </w:rPr>
        <mc:AlternateContent>
          <mc:Choice Requires="wps">
            <w:drawing>
              <wp:anchor distT="0" distB="0" distL="114300" distR="114300" simplePos="0" relativeHeight="251672064" behindDoc="0" locked="0" layoutInCell="1" allowOverlap="1" wp14:anchorId="25DF7CCA" wp14:editId="46909A20">
                <wp:simplePos x="0" y="0"/>
                <wp:positionH relativeFrom="margin">
                  <wp:posOffset>771525</wp:posOffset>
                </wp:positionH>
                <wp:positionV relativeFrom="paragraph">
                  <wp:posOffset>178435</wp:posOffset>
                </wp:positionV>
                <wp:extent cx="0" cy="2051685"/>
                <wp:effectExtent l="76200" t="0" r="57150" b="62865"/>
                <wp:wrapNone/>
                <wp:docPr id="16" name="Straight Arrow Connector 16"/>
                <wp:cNvGraphicFramePr/>
                <a:graphic xmlns:a="http://schemas.openxmlformats.org/drawingml/2006/main">
                  <a:graphicData uri="http://schemas.microsoft.com/office/word/2010/wordprocessingShape">
                    <wps:wsp>
                      <wps:cNvCnPr/>
                      <wps:spPr>
                        <a:xfrm>
                          <a:off x="0" y="0"/>
                          <a:ext cx="0" cy="2051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shapetype w14:anchorId="0A845BE8" id="_x0000_t32" coordsize="21600,21600" o:spt="32" o:oned="t" path="m,l21600,21600e" filled="f">
                <v:path arrowok="t" fillok="f" o:connecttype="none"/>
                <o:lock v:ext="edit" shapetype="t"/>
              </v:shapetype>
              <v:shape id="Straight Arrow Connector 16" o:spid="_x0000_s1026" type="#_x0000_t32" style="position:absolute;margin-left:60.75pt;margin-top:14.05pt;width:0;height:161.55pt;z-index:2516720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" strokecolor="black [3213]" strokeweight=".5pt">
                <v:stroke endarrow="block" joinstyle="miter"/>
                <w10:wrap anchorx="margin"/>
              </v:shape>
            </w:pict>
          </mc:Fallback>
        </mc:AlternateContent>
      </w:r>
      <w:r w:rsidR="00473C97">
        <w:rPr>
          <w:noProof/>
          <w:lang w:eastAsia="en-GB"/>
        </w:rPr>
        <mc:AlternateContent>
          <mc:Choice Requires="wps">
            <w:drawing>
              <wp:anchor distT="0" distB="0" distL="114300" distR="114300" simplePos="0" relativeHeight="251674112" behindDoc="0" locked="0" layoutInCell="1" allowOverlap="1" wp14:anchorId="1AE02F1D" wp14:editId="34759465">
                <wp:simplePos x="0" y="0"/>
                <wp:positionH relativeFrom="margin">
                  <wp:posOffset>5267325</wp:posOffset>
                </wp:positionH>
                <wp:positionV relativeFrom="paragraph">
                  <wp:posOffset>140335</wp:posOffset>
                </wp:positionV>
                <wp:extent cx="0" cy="2087880"/>
                <wp:effectExtent l="76200" t="0" r="57150" b="64770"/>
                <wp:wrapNone/>
                <wp:docPr id="17" name="Straight Arrow Connector 17"/>
                <wp:cNvGraphicFramePr/>
                <a:graphic xmlns:a="http://schemas.openxmlformats.org/drawingml/2006/main">
                  <a:graphicData uri="http://schemas.microsoft.com/office/word/2010/wordprocessingShape">
                    <wps:wsp>
                      <wps:cNvCnPr/>
                      <wps:spPr>
                        <a:xfrm>
                          <a:off x="0" y="0"/>
                          <a:ext cx="0" cy="2087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6AACCCA8" id="Straight Arrow Connector 17" o:spid="_x0000_s1026" type="#_x0000_t32" style="position:absolute;margin-left:414.75pt;margin-top:11.05pt;width:0;height:164.4pt;z-index:2516741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" strokecolor="black [3213]" strokeweight=".5pt">
                <v:stroke endarrow="block" joinstyle="miter"/>
                <w10:wrap anchorx="margin"/>
              </v:shape>
            </w:pict>
          </mc:Fallback>
        </mc:AlternateContent>
      </w:r>
    </w:p>
    <w:p w14:paraId="2B69EC94" w14:textId="77777777" w:rsidR="00473C97" w:rsidRDefault="00473C97" w:rsidP="008A5AE9">
      <w:pPr>
        <w:spacing w:line="480" w:lineRule="auto"/>
        <w:rPr>
          <w:rFonts w:ascii="Times New Roman" w:hAnsi="Times New Roman" w:cs="Times New Roman"/>
          <w:b/>
          <w:szCs w:val="18"/>
        </w:rPr>
      </w:pPr>
    </w:p>
    <w:p w14:paraId="19A5BA04" w14:textId="77777777" w:rsidR="00473C97" w:rsidRDefault="00473C97" w:rsidP="008A5AE9">
      <w:pPr>
        <w:spacing w:line="480" w:lineRule="auto"/>
        <w:rPr>
          <w:rFonts w:ascii="Times New Roman" w:hAnsi="Times New Roman" w:cs="Times New Roman"/>
          <w:b/>
          <w:szCs w:val="18"/>
        </w:rPr>
      </w:pPr>
      <w:r>
        <w:rPr>
          <w:noProof/>
          <w:lang w:eastAsia="en-GB"/>
        </w:rPr>
        <mc:AlternateContent>
          <mc:Choice Requires="wps">
            <w:drawing>
              <wp:anchor distT="0" distB="0" distL="114300" distR="114300" simplePos="0" relativeHeight="251676160" behindDoc="0" locked="0" layoutInCell="1" allowOverlap="1" wp14:anchorId="257F4A9C" wp14:editId="1DCAA735">
                <wp:simplePos x="0" y="0"/>
                <wp:positionH relativeFrom="column">
                  <wp:posOffset>771525</wp:posOffset>
                </wp:positionH>
                <wp:positionV relativeFrom="paragraph">
                  <wp:posOffset>132715</wp:posOffset>
                </wp:positionV>
                <wp:extent cx="895350" cy="0"/>
                <wp:effectExtent l="0" t="76200" r="19050" b="95250"/>
                <wp:wrapNone/>
                <wp:docPr id="18" name="Straight Arrow Connector 18"/>
                <wp:cNvGraphicFramePr/>
                <a:graphic xmlns:a="http://schemas.openxmlformats.org/drawingml/2006/main">
                  <a:graphicData uri="http://schemas.microsoft.com/office/word/2010/wordprocessingShape">
                    <wps:wsp>
                      <wps:cNvCnPr/>
                      <wps:spPr>
                        <a:xfrm>
                          <a:off x="0" y="0"/>
                          <a:ext cx="8953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1490EBA6" id="Straight Arrow Connector 18" o:spid="_x0000_s1026" type="#_x0000_t32" style="position:absolute;margin-left:60.75pt;margin-top:10.45pt;width:70.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78208" behindDoc="0" locked="0" layoutInCell="1" allowOverlap="1" wp14:anchorId="74BE4A32" wp14:editId="027D5ECB">
                <wp:simplePos x="0" y="0"/>
                <wp:positionH relativeFrom="column">
                  <wp:posOffset>4181475</wp:posOffset>
                </wp:positionH>
                <wp:positionV relativeFrom="paragraph">
                  <wp:posOffset>151765</wp:posOffset>
                </wp:positionV>
                <wp:extent cx="10953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10953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30EDAF19" id="Straight Arrow Connector 20" o:spid="_x0000_s1026" type="#_x0000_t32" style="position:absolute;margin-left:329.25pt;margin-top:11.95pt;width:86.25pt;height:0;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" strokecolor="black [3213]" strokeweight=".5pt">
                <v:stroke endarrow="block" joinstyle="miter"/>
              </v:shape>
            </w:pict>
          </mc:Fallback>
        </mc:AlternateContent>
      </w:r>
    </w:p>
    <w:p w14:paraId="05DDF38A" w14:textId="77777777" w:rsidR="00473C97" w:rsidRDefault="00473C97" w:rsidP="008A5AE9">
      <w:pPr>
        <w:spacing w:line="480" w:lineRule="auto"/>
        <w:rPr>
          <w:rFonts w:ascii="Times New Roman" w:hAnsi="Times New Roman" w:cs="Times New Roman"/>
          <w:b/>
          <w:szCs w:val="18"/>
        </w:rPr>
      </w:pPr>
    </w:p>
    <w:p w14:paraId="2ED49E92" w14:textId="1FD8C14B" w:rsidR="00473C97" w:rsidRDefault="008A5AE9" w:rsidP="008A5AE9">
      <w:pPr>
        <w:spacing w:line="480" w:lineRule="auto"/>
        <w:rPr>
          <w:rFonts w:ascii="Times New Roman" w:hAnsi="Times New Roman" w:cs="Times New Roman"/>
          <w:szCs w:val="18"/>
        </w:rPr>
      </w:pPr>
      <w:r w:rsidRPr="002B4C49">
        <w:rPr>
          <w:noProof/>
          <w:lang w:eastAsia="en-GB"/>
        </w:rPr>
        <mc:AlternateContent>
          <mc:Choice Requires="wps">
            <w:drawing>
              <wp:anchor distT="45720" distB="45720" distL="114300" distR="114300" simplePos="0" relativeHeight="251657728" behindDoc="0" locked="0" layoutInCell="1" allowOverlap="1" wp14:anchorId="28485D32" wp14:editId="42CDCECD">
                <wp:simplePos x="0" y="0"/>
                <wp:positionH relativeFrom="margin">
                  <wp:posOffset>4032885</wp:posOffset>
                </wp:positionH>
                <wp:positionV relativeFrom="paragraph">
                  <wp:posOffset>344805</wp:posOffset>
                </wp:positionV>
                <wp:extent cx="2360930" cy="620395"/>
                <wp:effectExtent l="0" t="0" r="12700" b="273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0395"/>
                        </a:xfrm>
                        <a:prstGeom prst="rect">
                          <a:avLst/>
                        </a:prstGeom>
                        <a:solidFill>
                          <a:srgbClr val="FFFFFF"/>
                        </a:solidFill>
                        <a:ln w="9525">
                          <a:solidFill>
                            <a:srgbClr val="000000"/>
                          </a:solidFill>
                          <a:miter lim="800000"/>
                          <a:headEnd/>
                          <a:tailEnd/>
                        </a:ln>
                      </wps:spPr>
                      <wps:txbx>
                        <w:txbxContent>
                          <w:p w14:paraId="412505DE" w14:textId="77777777" w:rsidR="00C37CCA" w:rsidRPr="0054198A" w:rsidRDefault="00C37CCA" w:rsidP="00473C97">
                            <w:pPr>
                              <w:rPr>
                                <w:sz w:val="28"/>
                                <w:szCs w:val="28"/>
                              </w:rPr>
                            </w:pPr>
                            <w:r w:rsidRPr="0054198A">
                              <w:rPr>
                                <w:b/>
                                <w:bCs/>
                                <w:sz w:val="32"/>
                                <w:szCs w:val="28"/>
                              </w:rPr>
                              <w:t>4,695</w:t>
                            </w:r>
                            <w:r w:rsidRPr="0054198A">
                              <w:rPr>
                                <w:sz w:val="32"/>
                                <w:szCs w:val="28"/>
                              </w:rPr>
                              <w:t xml:space="preserve">    </w:t>
                            </w:r>
                            <w:r w:rsidRPr="0054198A">
                              <w:rPr>
                                <w:sz w:val="28"/>
                                <w:szCs w:val="28"/>
                              </w:rPr>
                              <w:t>Included in Study (ED group)</w:t>
                            </w:r>
                          </w:p>
                          <w:p w14:paraId="445EE5D2" w14:textId="77777777" w:rsidR="00C37CCA" w:rsidRPr="0054198A" w:rsidRDefault="00C37CCA" w:rsidP="00473C97">
                            <w:pPr>
                              <w:rPr>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8485D32" id="Text Box 7" o:spid="_x0000_s1032" type="#_x0000_t202" style="position:absolute;margin-left:317.55pt;margin-top:27.15pt;width:185.9pt;height:48.85pt;z-index:2516577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">
                <v:textbox>
                  <w:txbxContent>
                    <w:p w14:paraId="412505DE" w14:textId="77777777" w:rsidR="00C37CCA" w:rsidRPr="0054198A" w:rsidRDefault="00C37CCA" w:rsidP="00473C97">
                      <w:pPr>
                        <w:rPr>
                          <w:sz w:val="28"/>
                          <w:szCs w:val="28"/>
                        </w:rPr>
                      </w:pPr>
                      <w:r w:rsidRPr="0054198A">
                        <w:rPr>
                          <w:b/>
                          <w:bCs/>
                          <w:sz w:val="32"/>
                          <w:szCs w:val="28"/>
                        </w:rPr>
                        <w:t>4,695</w:t>
                      </w:r>
                      <w:r w:rsidRPr="0054198A">
                        <w:rPr>
                          <w:sz w:val="32"/>
                          <w:szCs w:val="28"/>
                        </w:rPr>
                        <w:t xml:space="preserve">    </w:t>
                      </w:r>
                      <w:r w:rsidRPr="0054198A">
                        <w:rPr>
                          <w:sz w:val="28"/>
                          <w:szCs w:val="28"/>
                        </w:rPr>
                        <w:t>Included in Study (ED group)</w:t>
                      </w:r>
                    </w:p>
                    <w:p w14:paraId="445EE5D2" w14:textId="77777777" w:rsidR="00C37CCA" w:rsidRPr="0054198A" w:rsidRDefault="00C37CCA" w:rsidP="00473C97">
                      <w:pPr>
                        <w:rPr>
                          <w:sz w:val="28"/>
                          <w:szCs w:val="28"/>
                        </w:rPr>
                      </w:pPr>
                    </w:p>
                  </w:txbxContent>
                </v:textbox>
                <w10:wrap type="square" anchorx="margin"/>
              </v:shape>
            </w:pict>
          </mc:Fallback>
        </mc:AlternateContent>
      </w:r>
      <w:r w:rsidRPr="002B4C49">
        <w:rPr>
          <w:noProof/>
          <w:lang w:eastAsia="en-GB"/>
        </w:rPr>
        <mc:AlternateContent>
          <mc:Choice Requires="wps">
            <w:drawing>
              <wp:anchor distT="45720" distB="45720" distL="114300" distR="114300" simplePos="0" relativeHeight="251670016" behindDoc="0" locked="0" layoutInCell="1" allowOverlap="1" wp14:anchorId="4DD5ECFD" wp14:editId="74C19DC0">
                <wp:simplePos x="0" y="0"/>
                <wp:positionH relativeFrom="margin">
                  <wp:posOffset>-348615</wp:posOffset>
                </wp:positionH>
                <wp:positionV relativeFrom="paragraph">
                  <wp:posOffset>358140</wp:posOffset>
                </wp:positionV>
                <wp:extent cx="2360930" cy="586740"/>
                <wp:effectExtent l="0" t="0" r="12700"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86740"/>
                        </a:xfrm>
                        <a:prstGeom prst="rect">
                          <a:avLst/>
                        </a:prstGeom>
                        <a:solidFill>
                          <a:srgbClr val="FFFFFF"/>
                        </a:solidFill>
                        <a:ln w="9525">
                          <a:solidFill>
                            <a:srgbClr val="000000"/>
                          </a:solidFill>
                          <a:miter lim="800000"/>
                          <a:headEnd/>
                          <a:tailEnd/>
                        </a:ln>
                      </wps:spPr>
                      <wps:txbx>
                        <w:txbxContent>
                          <w:p w14:paraId="1E7BB611" w14:textId="77777777" w:rsidR="00C37CCA" w:rsidRPr="0054198A" w:rsidRDefault="00C37CCA" w:rsidP="00473C97">
                            <w:pPr>
                              <w:rPr>
                                <w:sz w:val="28"/>
                                <w:szCs w:val="28"/>
                              </w:rPr>
                            </w:pPr>
                            <w:r w:rsidRPr="0054198A">
                              <w:rPr>
                                <w:b/>
                                <w:bCs/>
                                <w:sz w:val="32"/>
                                <w:szCs w:val="24"/>
                              </w:rPr>
                              <w:t>8,404</w:t>
                            </w:r>
                            <w:r w:rsidRPr="0054198A">
                              <w:rPr>
                                <w:sz w:val="32"/>
                                <w:szCs w:val="24"/>
                              </w:rPr>
                              <w:t xml:space="preserve">     </w:t>
                            </w:r>
                            <w:r w:rsidRPr="0054198A">
                              <w:rPr>
                                <w:sz w:val="28"/>
                                <w:szCs w:val="28"/>
                              </w:rPr>
                              <w:t>Included in study (GP group)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D5ECFD" id="Text Box 8" o:spid="_x0000_s1033" type="#_x0000_t202" style="position:absolute;margin-left:-27.45pt;margin-top:28.2pt;width:185.9pt;height:46.2pt;z-index:2516700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72JgIAAEs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">
                <v:textbox>
                  <w:txbxContent>
                    <w:p w14:paraId="1E7BB611" w14:textId="77777777" w:rsidR="00C37CCA" w:rsidRPr="0054198A" w:rsidRDefault="00C37CCA" w:rsidP="00473C97">
                      <w:pPr>
                        <w:rPr>
                          <w:sz w:val="28"/>
                          <w:szCs w:val="28"/>
                        </w:rPr>
                      </w:pPr>
                      <w:r w:rsidRPr="0054198A">
                        <w:rPr>
                          <w:b/>
                          <w:bCs/>
                          <w:sz w:val="32"/>
                          <w:szCs w:val="24"/>
                        </w:rPr>
                        <w:t>8,404</w:t>
                      </w:r>
                      <w:r w:rsidRPr="0054198A">
                        <w:rPr>
                          <w:sz w:val="32"/>
                          <w:szCs w:val="24"/>
                        </w:rPr>
                        <w:t xml:space="preserve">     </w:t>
                      </w:r>
                      <w:r w:rsidRPr="0054198A">
                        <w:rPr>
                          <w:sz w:val="28"/>
                          <w:szCs w:val="28"/>
                        </w:rPr>
                        <w:t>Included in study (GP group)</w:t>
                      </w:r>
                    </w:p>
                  </w:txbxContent>
                </v:textbox>
                <w10:wrap type="square" anchorx="margin"/>
              </v:shape>
            </w:pict>
          </mc:Fallback>
        </mc:AlternateContent>
      </w:r>
    </w:p>
    <w:p w14:paraId="2DD40BAD" w14:textId="77777777" w:rsidR="00473C97" w:rsidRDefault="00473C97" w:rsidP="008A5AE9">
      <w:pPr>
        <w:spacing w:line="480" w:lineRule="auto"/>
        <w:rPr>
          <w:rFonts w:ascii="Times New Roman" w:hAnsi="Times New Roman" w:cs="Times New Roman"/>
          <w:szCs w:val="18"/>
        </w:rPr>
      </w:pPr>
    </w:p>
    <w:p w14:paraId="3AD0AE03" w14:textId="77777777" w:rsidR="00473C97" w:rsidRDefault="00473C97" w:rsidP="008A5AE9">
      <w:pPr>
        <w:spacing w:line="480" w:lineRule="auto"/>
        <w:rPr>
          <w:rFonts w:ascii="Times New Roman" w:hAnsi="Times New Roman" w:cs="Times New Roman"/>
          <w:szCs w:val="18"/>
        </w:rPr>
      </w:pPr>
    </w:p>
    <w:p w14:paraId="72B06B79" w14:textId="77777777" w:rsidR="00473C97" w:rsidRDefault="00473C97" w:rsidP="008A5AE9">
      <w:pPr>
        <w:spacing w:line="480" w:lineRule="auto"/>
        <w:rPr>
          <w:rFonts w:ascii="Times New Roman" w:hAnsi="Times New Roman" w:cs="Times New Roman"/>
          <w:szCs w:val="18"/>
        </w:rPr>
      </w:pPr>
    </w:p>
    <w:p w14:paraId="7517FE9C" w14:textId="77777777" w:rsidR="00473C97" w:rsidRDefault="00473C97" w:rsidP="008A5AE9">
      <w:pPr>
        <w:spacing w:line="480" w:lineRule="auto"/>
        <w:rPr>
          <w:rFonts w:ascii="Times New Roman" w:hAnsi="Times New Roman" w:cs="Times New Roman"/>
          <w:szCs w:val="18"/>
        </w:rPr>
      </w:pPr>
    </w:p>
    <w:p w14:paraId="348F980A" w14:textId="77777777" w:rsidR="00473C97" w:rsidRDefault="00473C97" w:rsidP="008A5AE9">
      <w:pPr>
        <w:spacing w:line="480" w:lineRule="auto"/>
        <w:rPr>
          <w:rFonts w:ascii="Times New Roman" w:hAnsi="Times New Roman" w:cs="Times New Roman"/>
          <w:szCs w:val="18"/>
        </w:rPr>
      </w:pPr>
    </w:p>
    <w:p w14:paraId="03C88ABB" w14:textId="77777777" w:rsidR="00473C97" w:rsidRDefault="00473C97" w:rsidP="008A5AE9">
      <w:pPr>
        <w:spacing w:line="480" w:lineRule="auto"/>
        <w:rPr>
          <w:rFonts w:ascii="Times New Roman" w:hAnsi="Times New Roman" w:cs="Times New Roman"/>
          <w:szCs w:val="18"/>
        </w:rPr>
      </w:pPr>
    </w:p>
    <w:p w14:paraId="3F7EEC45" w14:textId="77777777" w:rsidR="00473C97" w:rsidRDefault="00473C97" w:rsidP="008A5AE9">
      <w:pPr>
        <w:spacing w:line="480" w:lineRule="auto"/>
        <w:rPr>
          <w:rFonts w:ascii="Times New Roman" w:hAnsi="Times New Roman" w:cs="Times New Roman"/>
          <w:szCs w:val="18"/>
        </w:rPr>
      </w:pPr>
    </w:p>
    <w:p w14:paraId="033ADFB9" w14:textId="77777777" w:rsidR="00473C97" w:rsidRDefault="00473C97" w:rsidP="008A5AE9">
      <w:pPr>
        <w:spacing w:line="480" w:lineRule="auto"/>
        <w:rPr>
          <w:rFonts w:ascii="Times New Roman" w:hAnsi="Times New Roman" w:cs="Times New Roman"/>
          <w:szCs w:val="18"/>
        </w:rPr>
      </w:pPr>
    </w:p>
    <w:p w14:paraId="04A568B8" w14:textId="77777777" w:rsidR="00473C97" w:rsidRDefault="00473C97" w:rsidP="008A5AE9">
      <w:pPr>
        <w:spacing w:line="480" w:lineRule="auto"/>
        <w:rPr>
          <w:rFonts w:ascii="Times New Roman" w:hAnsi="Times New Roman" w:cs="Times New Roman"/>
          <w:szCs w:val="18"/>
        </w:rPr>
      </w:pPr>
    </w:p>
    <w:p w14:paraId="58AF0A46" w14:textId="77777777" w:rsidR="00473C97" w:rsidRDefault="00473C97" w:rsidP="008A5AE9">
      <w:pPr>
        <w:spacing w:line="480" w:lineRule="auto"/>
        <w:rPr>
          <w:rFonts w:ascii="Times New Roman" w:hAnsi="Times New Roman" w:cs="Times New Roman"/>
          <w:szCs w:val="18"/>
        </w:rPr>
      </w:pPr>
      <w:r w:rsidRPr="001643B4">
        <w:rPr>
          <w:rFonts w:ascii="Times New Roman" w:hAnsi="Times New Roman" w:cs="Times New Roman"/>
          <w:szCs w:val="18"/>
        </w:rPr>
        <w:lastRenderedPageBreak/>
        <w:t>Figure 2: Variability in health service savings and antibiotic use following introduction of GP to emergency department</w:t>
      </w:r>
    </w:p>
    <w:p w14:paraId="4E2A0F70" w14:textId="77777777" w:rsidR="00473C97" w:rsidRDefault="00473C97" w:rsidP="008A5AE9">
      <w:pPr>
        <w:spacing w:line="480" w:lineRule="auto"/>
        <w:rPr>
          <w:rFonts w:ascii="Times New Roman" w:hAnsi="Times New Roman" w:cs="Times New Roman"/>
          <w:szCs w:val="18"/>
        </w:rPr>
      </w:pPr>
    </w:p>
    <w:p w14:paraId="3E9F1B72" w14:textId="77777777" w:rsidR="00473C97" w:rsidRPr="00E8060B" w:rsidRDefault="00473C97" w:rsidP="008A5AE9">
      <w:pPr>
        <w:spacing w:line="480" w:lineRule="auto"/>
        <w:jc w:val="center"/>
        <w:rPr>
          <w:rFonts w:ascii="Times New Roman" w:hAnsi="Times New Roman" w:cs="Times New Roman"/>
          <w:i/>
          <w:szCs w:val="18"/>
        </w:rPr>
      </w:pPr>
      <w:r>
        <w:rPr>
          <w:rFonts w:ascii="Times New Roman" w:hAnsi="Times New Roman" w:cs="Times New Roman"/>
          <w:i/>
          <w:noProof/>
          <w:szCs w:val="18"/>
          <w:lang w:eastAsia="en-GB"/>
        </w:rPr>
        <w:drawing>
          <wp:inline distT="0" distB="0" distL="0" distR="0" wp14:anchorId="564B1EEA" wp14:editId="1AEDDC04">
            <wp:extent cx="5729605" cy="38055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3805555"/>
                    </a:xfrm>
                    <a:prstGeom prst="rect">
                      <a:avLst/>
                    </a:prstGeom>
                    <a:noFill/>
                    <a:ln>
                      <a:noFill/>
                    </a:ln>
                  </pic:spPr>
                </pic:pic>
              </a:graphicData>
            </a:graphic>
          </wp:inline>
        </w:drawing>
      </w:r>
      <w:r>
        <w:rPr>
          <w:rFonts w:ascii="Times New Roman" w:hAnsi="Times New Roman" w:cs="Times New Roman"/>
          <w:i/>
          <w:szCs w:val="18"/>
        </w:rPr>
        <w:t xml:space="preserve">*Each hexagon represents a point in the joint distribution of paired healthcare savings and increases in antibiotic use, resulting from 10,000 Monte Carlo simulations. The colour represents the frequency/likelihood of each pairing </w:t>
      </w:r>
      <w:r w:rsidRPr="00C03DF0">
        <w:rPr>
          <w:rFonts w:ascii="Times New Roman" w:hAnsi="Times New Roman" w:cs="Times New Roman"/>
          <w:i/>
          <w:szCs w:val="18"/>
        </w:rPr>
        <w:t>occurr</w:t>
      </w:r>
      <w:r>
        <w:rPr>
          <w:rFonts w:ascii="Times New Roman" w:hAnsi="Times New Roman" w:cs="Times New Roman"/>
          <w:i/>
          <w:szCs w:val="18"/>
        </w:rPr>
        <w:t>ing.</w:t>
      </w:r>
    </w:p>
    <w:p w14:paraId="78ECC37F" w14:textId="77777777" w:rsidR="00473C97" w:rsidRPr="001643B4" w:rsidRDefault="00473C97" w:rsidP="008A5AE9">
      <w:pPr>
        <w:spacing w:line="480" w:lineRule="auto"/>
        <w:rPr>
          <w:rFonts w:ascii="Times New Roman" w:hAnsi="Times New Roman" w:cs="Times New Roman"/>
          <w:szCs w:val="18"/>
        </w:rPr>
      </w:pPr>
    </w:p>
    <w:p w14:paraId="2E14CC3C" w14:textId="77777777" w:rsidR="00473C97" w:rsidRDefault="00473C97" w:rsidP="008A5AE9">
      <w:pPr>
        <w:spacing w:line="480" w:lineRule="auto"/>
        <w:rPr>
          <w:rFonts w:ascii="Times New Roman" w:hAnsi="Times New Roman" w:cs="Times New Roman"/>
          <w:i/>
        </w:rPr>
      </w:pPr>
    </w:p>
    <w:p w14:paraId="6EEBDF41" w14:textId="77777777" w:rsidR="00473C97" w:rsidRDefault="00473C97" w:rsidP="008A5AE9">
      <w:pPr>
        <w:spacing w:line="480" w:lineRule="auto"/>
        <w:rPr>
          <w:rFonts w:ascii="Times New Roman" w:hAnsi="Times New Roman" w:cs="Times New Roman"/>
          <w:i/>
        </w:rPr>
      </w:pPr>
    </w:p>
    <w:p w14:paraId="69E0A910" w14:textId="77777777" w:rsidR="00473C97" w:rsidRDefault="00473C97" w:rsidP="008A5AE9">
      <w:pPr>
        <w:spacing w:line="480" w:lineRule="auto"/>
        <w:rPr>
          <w:rFonts w:ascii="Times New Roman" w:hAnsi="Times New Roman" w:cs="Times New Roman"/>
          <w:i/>
        </w:rPr>
      </w:pPr>
    </w:p>
    <w:p w14:paraId="6AC2ACBE" w14:textId="77777777" w:rsidR="00473C97" w:rsidRDefault="00473C97" w:rsidP="008A5AE9">
      <w:pPr>
        <w:spacing w:line="480" w:lineRule="auto"/>
        <w:rPr>
          <w:rFonts w:ascii="Times New Roman" w:hAnsi="Times New Roman" w:cs="Times New Roman"/>
          <w:i/>
        </w:rPr>
      </w:pPr>
    </w:p>
    <w:p w14:paraId="4969DE5F" w14:textId="77777777" w:rsidR="00473C97" w:rsidRDefault="00473C97" w:rsidP="008A5AE9">
      <w:pPr>
        <w:spacing w:line="480" w:lineRule="auto"/>
        <w:rPr>
          <w:rFonts w:ascii="Times New Roman" w:hAnsi="Times New Roman" w:cs="Times New Roman"/>
          <w:i/>
        </w:rPr>
      </w:pPr>
    </w:p>
    <w:p w14:paraId="7D84CB2F" w14:textId="77777777" w:rsidR="00473C97" w:rsidRDefault="00473C97" w:rsidP="008A5AE9">
      <w:pPr>
        <w:spacing w:line="480" w:lineRule="auto"/>
        <w:rPr>
          <w:rFonts w:ascii="Times New Roman" w:hAnsi="Times New Roman" w:cs="Times New Roman"/>
          <w:i/>
        </w:rPr>
      </w:pPr>
    </w:p>
    <w:p w14:paraId="72999CEB" w14:textId="0F6E31E6" w:rsidR="00DA5E27" w:rsidRDefault="00DA5E27" w:rsidP="008A5AE9">
      <w:pPr>
        <w:spacing w:line="480" w:lineRule="auto"/>
        <w:rPr>
          <w:rFonts w:ascii="Times New Roman" w:hAnsi="Times New Roman" w:cs="Times New Roman"/>
          <w:b/>
          <w:bCs/>
          <w:sz w:val="32"/>
          <w:szCs w:val="32"/>
        </w:rPr>
      </w:pPr>
      <w:r>
        <w:rPr>
          <w:rFonts w:ascii="Times New Roman" w:hAnsi="Times New Roman" w:cs="Times New Roman"/>
          <w:b/>
          <w:bCs/>
          <w:sz w:val="32"/>
          <w:szCs w:val="32"/>
        </w:rPr>
        <w:t>ADDITIONAL INFORMATION</w:t>
      </w:r>
    </w:p>
    <w:p w14:paraId="07AD1AB1" w14:textId="03880404" w:rsidR="00671E2A" w:rsidRDefault="00DA5E27" w:rsidP="008A5AE9">
      <w:pPr>
        <w:spacing w:line="480" w:lineRule="auto"/>
        <w:rPr>
          <w:rFonts w:ascii="Times New Roman" w:hAnsi="Times New Roman" w:cs="Times New Roman"/>
          <w:b/>
          <w:bCs/>
        </w:rPr>
      </w:pPr>
      <w:r w:rsidRPr="00DA5E27">
        <w:rPr>
          <w:rFonts w:ascii="Times New Roman" w:hAnsi="Times New Roman" w:cs="Times New Roman"/>
          <w:b/>
          <w:bCs/>
        </w:rPr>
        <w:t>Funding</w:t>
      </w:r>
    </w:p>
    <w:p w14:paraId="140EBA57" w14:textId="12DF1309" w:rsidR="00DA5E27" w:rsidRDefault="00FA74D8" w:rsidP="008A5AE9">
      <w:pPr>
        <w:spacing w:line="480" w:lineRule="auto"/>
        <w:rPr>
          <w:rFonts w:ascii="Times New Roman" w:hAnsi="Times New Roman" w:cs="Times New Roman"/>
        </w:rPr>
      </w:pPr>
      <w:r w:rsidRPr="00FA74D8">
        <w:rPr>
          <w:rFonts w:ascii="Times New Roman" w:hAnsi="Times New Roman" w:cs="Times New Roman"/>
        </w:rPr>
        <w:t>SL is funded by a studentship from the Institute of Infection and Global</w:t>
      </w:r>
      <w:r>
        <w:rPr>
          <w:rFonts w:ascii="Times New Roman" w:hAnsi="Times New Roman" w:cs="Times New Roman"/>
        </w:rPr>
        <w:t xml:space="preserve"> </w:t>
      </w:r>
      <w:r w:rsidRPr="00FA74D8">
        <w:rPr>
          <w:rFonts w:ascii="Times New Roman" w:hAnsi="Times New Roman" w:cs="Times New Roman"/>
        </w:rPr>
        <w:t>Health, The University of Liverpool and the European Union’s Horizon 2020 research</w:t>
      </w:r>
      <w:r>
        <w:rPr>
          <w:rFonts w:ascii="Times New Roman" w:hAnsi="Times New Roman" w:cs="Times New Roman"/>
        </w:rPr>
        <w:t xml:space="preserve"> </w:t>
      </w:r>
      <w:r w:rsidRPr="00FA74D8">
        <w:rPr>
          <w:rFonts w:ascii="Times New Roman" w:hAnsi="Times New Roman" w:cs="Times New Roman"/>
        </w:rPr>
        <w:t>and innovation programme under grant agreement No. 668303 (PERFORM study</w:t>
      </w:r>
      <w:r>
        <w:rPr>
          <w:rFonts w:ascii="Times New Roman" w:hAnsi="Times New Roman" w:cs="Times New Roman"/>
        </w:rPr>
        <w:t xml:space="preserve"> </w:t>
      </w:r>
      <w:r w:rsidRPr="00FA74D8">
        <w:rPr>
          <w:rFonts w:ascii="Times New Roman" w:hAnsi="Times New Roman" w:cs="Times New Roman"/>
        </w:rPr>
        <w:t>(Personalised Risk assessment in Febrile illness to Optimise Real-life</w:t>
      </w:r>
      <w:r>
        <w:rPr>
          <w:rFonts w:ascii="Times New Roman" w:hAnsi="Times New Roman" w:cs="Times New Roman"/>
        </w:rPr>
        <w:t xml:space="preserve"> </w:t>
      </w:r>
      <w:r w:rsidRPr="00FA74D8">
        <w:rPr>
          <w:rFonts w:ascii="Times New Roman" w:hAnsi="Times New Roman" w:cs="Times New Roman"/>
        </w:rPr>
        <w:t>Management</w:t>
      </w:r>
      <w:r>
        <w:rPr>
          <w:rFonts w:ascii="Times New Roman" w:hAnsi="Times New Roman" w:cs="Times New Roman"/>
        </w:rPr>
        <w:t xml:space="preserve"> </w:t>
      </w:r>
      <w:r w:rsidRPr="00FA74D8">
        <w:rPr>
          <w:rFonts w:ascii="Times New Roman" w:hAnsi="Times New Roman" w:cs="Times New Roman"/>
        </w:rPr>
        <w:t>across the European Union).</w:t>
      </w:r>
    </w:p>
    <w:p w14:paraId="72104428" w14:textId="77777777" w:rsidR="00FA74D8" w:rsidRPr="00FA74D8" w:rsidRDefault="00FA74D8" w:rsidP="008A5AE9">
      <w:pPr>
        <w:spacing w:line="480" w:lineRule="auto"/>
        <w:rPr>
          <w:rFonts w:ascii="Times New Roman" w:hAnsi="Times New Roman" w:cs="Times New Roman"/>
        </w:rPr>
      </w:pPr>
    </w:p>
    <w:p w14:paraId="1B52E9ED" w14:textId="1A684DAF" w:rsidR="00671E2A" w:rsidRDefault="00DA5E27" w:rsidP="008A5AE9">
      <w:pPr>
        <w:spacing w:line="480" w:lineRule="auto"/>
        <w:rPr>
          <w:rFonts w:ascii="Times New Roman" w:hAnsi="Times New Roman" w:cs="Times New Roman"/>
          <w:b/>
          <w:bCs/>
        </w:rPr>
      </w:pPr>
      <w:r w:rsidRPr="00DA5E27">
        <w:rPr>
          <w:rFonts w:ascii="Times New Roman" w:hAnsi="Times New Roman" w:cs="Times New Roman"/>
          <w:b/>
          <w:bCs/>
        </w:rPr>
        <w:t>Ethical approval</w:t>
      </w:r>
    </w:p>
    <w:p w14:paraId="2E790406" w14:textId="2356477A" w:rsidR="00FA74D8" w:rsidRDefault="00FA74D8" w:rsidP="008A5AE9">
      <w:pPr>
        <w:spacing w:line="480" w:lineRule="auto"/>
        <w:rPr>
          <w:rFonts w:ascii="Times New Roman" w:hAnsi="Times New Roman" w:cs="Times New Roman"/>
        </w:rPr>
      </w:pPr>
      <w:r w:rsidRPr="00FA74D8">
        <w:rPr>
          <w:rFonts w:ascii="Times New Roman" w:hAnsi="Times New Roman" w:cs="Times New Roman"/>
        </w:rPr>
        <w:t>Approval to conduct the study was granted by the Quality and Governance Team at Alder Hey Children’s NHS Foundation Trust (reference number 5511).</w:t>
      </w:r>
    </w:p>
    <w:p w14:paraId="4000E298" w14:textId="77777777" w:rsidR="00FA74D8" w:rsidRPr="00FA74D8" w:rsidRDefault="00FA74D8" w:rsidP="008A5AE9">
      <w:pPr>
        <w:spacing w:line="480" w:lineRule="auto"/>
        <w:rPr>
          <w:rFonts w:ascii="Times New Roman" w:hAnsi="Times New Roman" w:cs="Times New Roman"/>
        </w:rPr>
      </w:pPr>
    </w:p>
    <w:p w14:paraId="59024419" w14:textId="1AC8B3B7" w:rsidR="008E2B94" w:rsidRPr="00DA5E27" w:rsidRDefault="00DA5E27" w:rsidP="008A5AE9">
      <w:pPr>
        <w:spacing w:line="480" w:lineRule="auto"/>
        <w:rPr>
          <w:rFonts w:ascii="Times New Roman" w:hAnsi="Times New Roman" w:cs="Times New Roman"/>
          <w:b/>
          <w:bCs/>
        </w:rPr>
      </w:pPr>
      <w:r w:rsidRPr="00DA5E27">
        <w:rPr>
          <w:rFonts w:ascii="Times New Roman" w:hAnsi="Times New Roman" w:cs="Times New Roman"/>
          <w:b/>
          <w:bCs/>
        </w:rPr>
        <w:t>Competing interests</w:t>
      </w:r>
    </w:p>
    <w:p w14:paraId="46FB5DA1" w14:textId="77777777" w:rsidR="008E2B94" w:rsidRDefault="008E2B94" w:rsidP="008A5AE9">
      <w:pPr>
        <w:spacing w:line="480" w:lineRule="auto"/>
        <w:rPr>
          <w:rFonts w:ascii="Times New Roman" w:hAnsi="Times New Roman" w:cs="Times New Roman"/>
        </w:rPr>
      </w:pPr>
      <w:r w:rsidRPr="009C26F2">
        <w:rPr>
          <w:rFonts w:ascii="Times New Roman" w:hAnsi="Times New Roman" w:cs="Times New Roman"/>
        </w:rPr>
        <w:t>We have read and understood the BMJ Group policy on declaration of interests and declare the following interests: none</w:t>
      </w:r>
    </w:p>
    <w:p w14:paraId="3443CE91" w14:textId="15093D67" w:rsidR="008E2B94" w:rsidRDefault="008E2B94" w:rsidP="008A5AE9">
      <w:pPr>
        <w:spacing w:line="480" w:lineRule="auto"/>
        <w:rPr>
          <w:rFonts w:ascii="Times New Roman" w:hAnsi="Times New Roman" w:cs="Times New Roman"/>
        </w:rPr>
      </w:pPr>
    </w:p>
    <w:p w14:paraId="42E53E8D" w14:textId="08FC45D7" w:rsidR="00671E2A" w:rsidRPr="00DA5E27" w:rsidRDefault="00DA5E27" w:rsidP="008A5AE9">
      <w:pPr>
        <w:spacing w:line="480" w:lineRule="auto"/>
        <w:rPr>
          <w:rFonts w:ascii="Times New Roman" w:hAnsi="Times New Roman" w:cs="Times New Roman"/>
          <w:b/>
          <w:bCs/>
        </w:rPr>
      </w:pPr>
      <w:r w:rsidRPr="00DA5E27">
        <w:rPr>
          <w:rFonts w:ascii="Times New Roman" w:hAnsi="Times New Roman" w:cs="Times New Roman"/>
          <w:b/>
          <w:bCs/>
        </w:rPr>
        <w:t>Acknowledgements</w:t>
      </w:r>
    </w:p>
    <w:p w14:paraId="1E8543CE" w14:textId="0C57F872" w:rsidR="00671E2A" w:rsidRDefault="001D53ED" w:rsidP="008A5AE9">
      <w:pPr>
        <w:spacing w:line="480" w:lineRule="auto"/>
        <w:rPr>
          <w:rFonts w:ascii="Times New Roman" w:hAnsi="Times New Roman" w:cs="Times New Roman"/>
        </w:rPr>
      </w:pPr>
      <w:r>
        <w:rPr>
          <w:rFonts w:ascii="Times New Roman" w:hAnsi="Times New Roman" w:cs="Times New Roman"/>
        </w:rPr>
        <w:t>N/A</w:t>
      </w:r>
    </w:p>
    <w:p w14:paraId="25E2D5F4" w14:textId="77777777" w:rsidR="001D53ED" w:rsidRDefault="001D53ED" w:rsidP="008A5AE9">
      <w:pPr>
        <w:spacing w:line="480" w:lineRule="auto"/>
        <w:rPr>
          <w:rFonts w:ascii="Times New Roman" w:hAnsi="Times New Roman" w:cs="Times New Roman"/>
        </w:rPr>
      </w:pPr>
    </w:p>
    <w:p w14:paraId="4351A6EF" w14:textId="77777777" w:rsidR="00102408" w:rsidRDefault="00102408" w:rsidP="008A5AE9">
      <w:pPr>
        <w:autoSpaceDE w:val="0"/>
        <w:autoSpaceDN w:val="0"/>
        <w:adjustRightInd w:val="0"/>
        <w:spacing w:after="0" w:line="480" w:lineRule="auto"/>
        <w:rPr>
          <w:rFonts w:ascii="Times New Roman" w:hAnsi="Times New Roman" w:cs="Times New Roman"/>
          <w:b/>
          <w:sz w:val="28"/>
          <w:szCs w:val="18"/>
        </w:rPr>
      </w:pPr>
    </w:p>
    <w:p w14:paraId="09F244C3" w14:textId="77777777" w:rsidR="00102408" w:rsidRDefault="00102408" w:rsidP="008A5AE9">
      <w:pPr>
        <w:autoSpaceDE w:val="0"/>
        <w:autoSpaceDN w:val="0"/>
        <w:adjustRightInd w:val="0"/>
        <w:spacing w:after="0" w:line="480" w:lineRule="auto"/>
        <w:rPr>
          <w:rFonts w:ascii="Times New Roman" w:hAnsi="Times New Roman" w:cs="Times New Roman"/>
          <w:b/>
          <w:sz w:val="28"/>
          <w:szCs w:val="18"/>
        </w:rPr>
      </w:pPr>
    </w:p>
    <w:p w14:paraId="30BEA5A7" w14:textId="77777777" w:rsidR="00102408" w:rsidRDefault="00102408" w:rsidP="008A5AE9">
      <w:pPr>
        <w:autoSpaceDE w:val="0"/>
        <w:autoSpaceDN w:val="0"/>
        <w:adjustRightInd w:val="0"/>
        <w:spacing w:after="0" w:line="480" w:lineRule="auto"/>
        <w:rPr>
          <w:rFonts w:ascii="Times New Roman" w:hAnsi="Times New Roman" w:cs="Times New Roman"/>
          <w:b/>
          <w:sz w:val="28"/>
          <w:szCs w:val="18"/>
        </w:rPr>
      </w:pPr>
    </w:p>
    <w:p w14:paraId="1878581C" w14:textId="77777777" w:rsidR="00102408" w:rsidRDefault="00102408" w:rsidP="008A5AE9">
      <w:pPr>
        <w:autoSpaceDE w:val="0"/>
        <w:autoSpaceDN w:val="0"/>
        <w:adjustRightInd w:val="0"/>
        <w:spacing w:after="0" w:line="480" w:lineRule="auto"/>
        <w:rPr>
          <w:rFonts w:ascii="Times New Roman" w:hAnsi="Times New Roman" w:cs="Times New Roman"/>
          <w:b/>
          <w:sz w:val="28"/>
          <w:szCs w:val="18"/>
        </w:rPr>
      </w:pPr>
    </w:p>
    <w:p w14:paraId="4D8D10CD" w14:textId="60542E12" w:rsidR="008F0CE3" w:rsidRDefault="008F0CE3" w:rsidP="008A5AE9">
      <w:pPr>
        <w:autoSpaceDE w:val="0"/>
        <w:autoSpaceDN w:val="0"/>
        <w:adjustRightInd w:val="0"/>
        <w:spacing w:after="0" w:line="480" w:lineRule="auto"/>
        <w:rPr>
          <w:rFonts w:ascii="Times New Roman" w:hAnsi="Times New Roman" w:cs="Times New Roman"/>
          <w:b/>
          <w:sz w:val="28"/>
          <w:szCs w:val="18"/>
        </w:rPr>
      </w:pPr>
      <w:r>
        <w:rPr>
          <w:rFonts w:ascii="Times New Roman" w:hAnsi="Times New Roman" w:cs="Times New Roman"/>
          <w:b/>
          <w:sz w:val="28"/>
          <w:szCs w:val="18"/>
        </w:rPr>
        <w:t>REFERENCES</w:t>
      </w:r>
    </w:p>
    <w:p w14:paraId="5DBF92C2" w14:textId="244922FD"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 Kmietowicz, Z. A&amp;E attendances in England are growing twice as fast as population. BMJ</w:t>
      </w:r>
      <w:r w:rsidR="00F9329A">
        <w:rPr>
          <w:rFonts w:ascii="Times New Roman" w:eastAsiaTheme="minorHAnsi" w:hAnsi="Times New Roman" w:cs="Times New Roman"/>
          <w:sz w:val="22"/>
          <w:szCs w:val="22"/>
          <w:shd w:val="clear" w:color="auto" w:fill="FFFFFF"/>
          <w:lang w:eastAsia="en-US"/>
        </w:rPr>
        <w:t xml:space="preserve"> 2018; </w:t>
      </w:r>
      <w:r w:rsidRPr="00443F37">
        <w:rPr>
          <w:rFonts w:ascii="Times New Roman" w:eastAsiaTheme="minorHAnsi" w:hAnsi="Times New Roman" w:cs="Times New Roman"/>
          <w:sz w:val="22"/>
          <w:szCs w:val="22"/>
          <w:shd w:val="clear" w:color="auto" w:fill="FFFFFF"/>
          <w:lang w:eastAsia="en-US"/>
        </w:rPr>
        <w:t>362:k3921.</w:t>
      </w:r>
    </w:p>
    <w:p w14:paraId="196E089A" w14:textId="4361BC00"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 xml:space="preserve">[2] </w:t>
      </w:r>
      <w:r w:rsidR="00F9329A">
        <w:rPr>
          <w:rFonts w:ascii="Times New Roman" w:eastAsiaTheme="minorHAnsi" w:hAnsi="Times New Roman" w:cs="Times New Roman"/>
          <w:sz w:val="22"/>
          <w:szCs w:val="22"/>
          <w:shd w:val="clear" w:color="auto" w:fill="FFFFFF"/>
          <w:lang w:eastAsia="en-US"/>
        </w:rPr>
        <w:t xml:space="preserve">Available at: </w:t>
      </w:r>
      <w:hyperlink r:id="rId10" w:history="1">
        <w:r w:rsidR="00F9329A" w:rsidRPr="00BB42C2">
          <w:rPr>
            <w:rStyle w:val="Hyperlink"/>
            <w:rFonts w:ascii="Times New Roman" w:eastAsiaTheme="minorHAnsi" w:hAnsi="Times New Roman" w:cs="Times New Roman"/>
            <w:sz w:val="22"/>
            <w:szCs w:val="22"/>
            <w:shd w:val="clear" w:color="auto" w:fill="FFFFFF"/>
            <w:lang w:eastAsia="en-US"/>
          </w:rPr>
          <w:t>https://www.health.org.uk/sites/default/files/Briefing_Emergency%2520admissions_web_final.pdf</w:t>
        </w:r>
      </w:hyperlink>
      <w:r w:rsidR="00F9329A">
        <w:rPr>
          <w:rFonts w:ascii="Times New Roman" w:eastAsiaTheme="minorHAnsi" w:hAnsi="Times New Roman" w:cs="Times New Roman"/>
          <w:sz w:val="22"/>
          <w:szCs w:val="22"/>
          <w:shd w:val="clear" w:color="auto" w:fill="FFFFFF"/>
          <w:lang w:eastAsia="en-US"/>
        </w:rPr>
        <w:t>. Last accessed: 11</w:t>
      </w:r>
      <w:r w:rsidR="00F9329A" w:rsidRPr="00F9329A">
        <w:rPr>
          <w:rFonts w:ascii="Times New Roman" w:eastAsiaTheme="minorHAnsi" w:hAnsi="Times New Roman" w:cs="Times New Roman"/>
          <w:sz w:val="22"/>
          <w:szCs w:val="22"/>
          <w:shd w:val="clear" w:color="auto" w:fill="FFFFFF"/>
          <w:vertAlign w:val="superscript"/>
          <w:lang w:eastAsia="en-US"/>
        </w:rPr>
        <w:t>th</w:t>
      </w:r>
      <w:r w:rsidR="00F9329A">
        <w:rPr>
          <w:rFonts w:ascii="Times New Roman" w:eastAsiaTheme="minorHAnsi" w:hAnsi="Times New Roman" w:cs="Times New Roman"/>
          <w:sz w:val="22"/>
          <w:szCs w:val="22"/>
          <w:shd w:val="clear" w:color="auto" w:fill="FFFFFF"/>
          <w:lang w:eastAsia="en-US"/>
        </w:rPr>
        <w:t xml:space="preserve"> December 2019.</w:t>
      </w:r>
    </w:p>
    <w:p w14:paraId="2D4CB38B" w14:textId="77777777"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[3] Hospital episode statistics accident and emergency attendances in England – 2014-15. Hospital Episode Statistics Analysis HSCIC, 2016</w:t>
      </w:r>
    </w:p>
    <w:p w14:paraId="7290ACCA" w14:textId="77C75CCD"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 xml:space="preserve">[4] Morris, T, Mason, SM, Moulton, </w:t>
      </w:r>
      <w:r w:rsidR="00F9329A">
        <w:rPr>
          <w:rFonts w:ascii="Times New Roman" w:eastAsiaTheme="minorHAnsi" w:hAnsi="Times New Roman" w:cs="Times New Roman"/>
          <w:sz w:val="22"/>
          <w:szCs w:val="22"/>
          <w:shd w:val="clear" w:color="auto" w:fill="FFFFFF"/>
          <w:lang w:eastAsia="en-US"/>
        </w:rPr>
        <w:t>C et al.</w:t>
      </w:r>
      <w:r w:rsidRPr="00443F37">
        <w:rPr>
          <w:rFonts w:ascii="Times New Roman" w:eastAsiaTheme="minorHAnsi" w:hAnsi="Times New Roman" w:cs="Times New Roman"/>
          <w:sz w:val="22"/>
          <w:szCs w:val="22"/>
          <w:shd w:val="clear" w:color="auto" w:fill="FFFFFF"/>
          <w:lang w:eastAsia="en-US"/>
        </w:rPr>
        <w:t xml:space="preserve"> Calculating the proportion of avoidable attendances at UK emergency departments: analysis of the Royal College of Emergency Medicine's Sentinel Site Survey data. Emerg Med J</w:t>
      </w:r>
      <w:r w:rsidR="00F9329A">
        <w:rPr>
          <w:rFonts w:ascii="Times New Roman" w:eastAsiaTheme="minorHAnsi" w:hAnsi="Times New Roman" w:cs="Times New Roman"/>
          <w:sz w:val="22"/>
          <w:szCs w:val="22"/>
          <w:shd w:val="clear" w:color="auto" w:fill="FFFFFF"/>
          <w:lang w:eastAsia="en-US"/>
        </w:rPr>
        <w:t xml:space="preserve"> 2018;</w:t>
      </w:r>
      <w:r w:rsidRPr="00443F37">
        <w:rPr>
          <w:rFonts w:ascii="Times New Roman" w:eastAsiaTheme="minorHAnsi" w:hAnsi="Times New Roman" w:cs="Times New Roman"/>
          <w:sz w:val="22"/>
          <w:szCs w:val="22"/>
          <w:shd w:val="clear" w:color="auto" w:fill="FFFFFF"/>
          <w:lang w:eastAsia="en-US"/>
        </w:rPr>
        <w:t xml:space="preserve"> 35, 2:114-119.</w:t>
      </w:r>
    </w:p>
    <w:p w14:paraId="3341C4A9" w14:textId="5BD4ED3A"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 xml:space="preserve">[5] NHS-England. High quality care for all, now and for future generations: Transforming urgent and emergency care services in England - Urgent and Emergency Care Review End of Phase 1 Report 2013. Available from: </w:t>
      </w:r>
      <w:hyperlink r:id="rId11" w:history="1">
        <w:r w:rsidR="00F9329A" w:rsidRPr="00BB42C2">
          <w:rPr>
            <w:rStyle w:val="Hyperlink"/>
            <w:rFonts w:ascii="Times New Roman" w:eastAsiaTheme="minorHAnsi" w:hAnsi="Times New Roman" w:cs="Times New Roman"/>
            <w:sz w:val="22"/>
            <w:szCs w:val="22"/>
            <w:shd w:val="clear" w:color="auto" w:fill="FFFFFF"/>
            <w:lang w:eastAsia="en-US"/>
          </w:rPr>
          <w:t>www.nhs.uk/NHSEngland/keogh-review/Documents/UECR.Ph1Report.FV.pdf</w:t>
        </w:r>
      </w:hyperlink>
      <w:r w:rsidR="00F9329A">
        <w:rPr>
          <w:rFonts w:ascii="Times New Roman" w:eastAsiaTheme="minorHAnsi" w:hAnsi="Times New Roman" w:cs="Times New Roman"/>
          <w:sz w:val="22"/>
          <w:szCs w:val="22"/>
          <w:shd w:val="clear" w:color="auto" w:fill="FFFFFF"/>
          <w:lang w:eastAsia="en-US"/>
        </w:rPr>
        <w:t>. Accessed 17</w:t>
      </w:r>
      <w:r w:rsidR="00F9329A" w:rsidRPr="00F9329A">
        <w:rPr>
          <w:rFonts w:ascii="Times New Roman" w:eastAsiaTheme="minorHAnsi" w:hAnsi="Times New Roman" w:cs="Times New Roman"/>
          <w:sz w:val="22"/>
          <w:szCs w:val="22"/>
          <w:shd w:val="clear" w:color="auto" w:fill="FFFFFF"/>
          <w:vertAlign w:val="superscript"/>
          <w:lang w:eastAsia="en-US"/>
        </w:rPr>
        <w:t>th</w:t>
      </w:r>
      <w:r w:rsidR="00F9329A">
        <w:rPr>
          <w:rFonts w:ascii="Times New Roman" w:eastAsiaTheme="minorHAnsi" w:hAnsi="Times New Roman" w:cs="Times New Roman"/>
          <w:sz w:val="22"/>
          <w:szCs w:val="22"/>
          <w:shd w:val="clear" w:color="auto" w:fill="FFFFFF"/>
          <w:lang w:eastAsia="en-US"/>
        </w:rPr>
        <w:t xml:space="preserve"> October 2019.</w:t>
      </w:r>
    </w:p>
    <w:p w14:paraId="7D2243DC" w14:textId="24D00A45"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[6] Penson R, Coleman P, Mason S, et al. Why do patients with minor or moderate conditions that could be managed in other settings attend the emergency department? Emerg Med J 2012;</w:t>
      </w:r>
      <w:r w:rsidR="00F9329A">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29:487–91</w:t>
      </w:r>
    </w:p>
    <w:p w14:paraId="26923F2B" w14:textId="4C46014C"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[7] Butun, A, Linden, M, Lynn, F</w:t>
      </w:r>
      <w:r w:rsidR="00F9329A">
        <w:rPr>
          <w:rFonts w:ascii="Times New Roman" w:eastAsiaTheme="minorHAnsi" w:hAnsi="Times New Roman" w:cs="Times New Roman"/>
          <w:sz w:val="22"/>
          <w:szCs w:val="22"/>
          <w:shd w:val="clear" w:color="auto" w:fill="FFFFFF"/>
          <w:lang w:eastAsia="en-US"/>
        </w:rPr>
        <w:t xml:space="preserve"> et al. </w:t>
      </w:r>
      <w:r w:rsidRPr="00443F37">
        <w:rPr>
          <w:rFonts w:ascii="Times New Roman" w:eastAsiaTheme="minorHAnsi" w:hAnsi="Times New Roman" w:cs="Times New Roman"/>
          <w:sz w:val="22"/>
          <w:szCs w:val="22"/>
          <w:shd w:val="clear" w:color="auto" w:fill="FFFFFF"/>
          <w:lang w:eastAsia="en-US"/>
        </w:rPr>
        <w:t>Exploring parents' reasons for attending the emergency department for children with minor illnesses: a mixed methods systematic review. Emerg Med J</w:t>
      </w:r>
      <w:r w:rsidR="00F9329A">
        <w:rPr>
          <w:rFonts w:ascii="Times New Roman" w:eastAsiaTheme="minorHAnsi" w:hAnsi="Times New Roman" w:cs="Times New Roman"/>
          <w:sz w:val="22"/>
          <w:szCs w:val="22"/>
          <w:shd w:val="clear" w:color="auto" w:fill="FFFFFF"/>
          <w:lang w:eastAsia="en-US"/>
        </w:rPr>
        <w:t xml:space="preserve"> 2019;</w:t>
      </w:r>
      <w:r w:rsidRPr="00443F37">
        <w:rPr>
          <w:rFonts w:ascii="Times New Roman" w:eastAsiaTheme="minorHAnsi" w:hAnsi="Times New Roman" w:cs="Times New Roman"/>
          <w:sz w:val="22"/>
          <w:szCs w:val="22"/>
          <w:shd w:val="clear" w:color="auto" w:fill="FFFFFF"/>
          <w:lang w:eastAsia="en-US"/>
        </w:rPr>
        <w:t xml:space="preserve"> 36, 1:39-46.</w:t>
      </w:r>
    </w:p>
    <w:p w14:paraId="538E0BFE" w14:textId="34AC91FC"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[8] Smith JK, Roth S. Paediatric A&amp;E attendances; findings and consequences. Arch Dis Child 2008;</w:t>
      </w:r>
      <w:r w:rsidR="00F9329A">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93:812–3.</w:t>
      </w:r>
    </w:p>
    <w:p w14:paraId="0B6EF208" w14:textId="5B694511"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[9] Truman CD, Reutter L. Care-giving and care-seeking behaviours of parents who take their children to an emergency department for non-urgent care. Can J Public Health 2002;</w:t>
      </w:r>
      <w:r w:rsidR="00F9329A">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93:41–6.</w:t>
      </w:r>
    </w:p>
    <w:p w14:paraId="3A47DFD1" w14:textId="708B72D1"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[10] Williams A, O'Rourke P, Keogh S. Making choices: why parents present to the emergency department for non-urgent care. Arch Dis Child 2009;</w:t>
      </w:r>
      <w:r w:rsidR="00F9329A">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94:817–20.</w:t>
      </w:r>
    </w:p>
    <w:p w14:paraId="726236A1" w14:textId="21930101"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lastRenderedPageBreak/>
        <w:t xml:space="preserve">[11] Steele, L, Coote, N, Klaber, R, </w:t>
      </w:r>
      <w:r w:rsidR="00F9329A">
        <w:rPr>
          <w:rFonts w:ascii="Times New Roman" w:eastAsiaTheme="minorHAnsi" w:hAnsi="Times New Roman" w:cs="Times New Roman"/>
          <w:sz w:val="22"/>
          <w:szCs w:val="22"/>
          <w:shd w:val="clear" w:color="auto" w:fill="FFFFFF"/>
          <w:lang w:eastAsia="en-US"/>
        </w:rPr>
        <w:t>et al.</w:t>
      </w:r>
      <w:r w:rsidRPr="00443F37">
        <w:rPr>
          <w:rFonts w:ascii="Times New Roman" w:eastAsiaTheme="minorHAnsi" w:hAnsi="Times New Roman" w:cs="Times New Roman"/>
          <w:sz w:val="22"/>
          <w:szCs w:val="22"/>
          <w:shd w:val="clear" w:color="auto" w:fill="FFFFFF"/>
          <w:lang w:eastAsia="en-US"/>
        </w:rPr>
        <w:t xml:space="preserve"> Understanding case mix across three paediatric services: could integration of primary and secondary general paediatrics alter walk-in emergency attendances? Arch. Dis. Child</w:t>
      </w:r>
      <w:r w:rsidR="00F9329A">
        <w:rPr>
          <w:rFonts w:ascii="Times New Roman" w:eastAsiaTheme="minorHAnsi" w:hAnsi="Times New Roman" w:cs="Times New Roman"/>
          <w:sz w:val="22"/>
          <w:szCs w:val="22"/>
          <w:shd w:val="clear" w:color="auto" w:fill="FFFFFF"/>
          <w:lang w:eastAsia="en-US"/>
        </w:rPr>
        <w:t xml:space="preserve"> 2019; </w:t>
      </w:r>
      <w:r w:rsidRPr="00443F37">
        <w:rPr>
          <w:rFonts w:ascii="Times New Roman" w:eastAsiaTheme="minorHAnsi" w:hAnsi="Times New Roman" w:cs="Times New Roman"/>
          <w:sz w:val="22"/>
          <w:szCs w:val="22"/>
          <w:shd w:val="clear" w:color="auto" w:fill="FFFFFF"/>
          <w:lang w:eastAsia="en-US"/>
        </w:rPr>
        <w:t xml:space="preserve">104, 5:432-436. </w:t>
      </w:r>
    </w:p>
    <w:p w14:paraId="3CD6B94C" w14:textId="5446F1E5"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[12] Zhou, Y, Abel, G, Warren, F</w:t>
      </w:r>
      <w:r w:rsidR="006623F2">
        <w:rPr>
          <w:rFonts w:ascii="Times New Roman" w:eastAsiaTheme="minorHAnsi" w:hAnsi="Times New Roman" w:cs="Times New Roman"/>
          <w:sz w:val="22"/>
          <w:szCs w:val="22"/>
          <w:shd w:val="clear" w:color="auto" w:fill="FFFFFF"/>
          <w:lang w:eastAsia="en-US"/>
        </w:rPr>
        <w:t>.</w:t>
      </w:r>
      <w:r w:rsidRPr="00443F37">
        <w:rPr>
          <w:rFonts w:ascii="Times New Roman" w:eastAsiaTheme="minorHAnsi" w:hAnsi="Times New Roman" w:cs="Times New Roman"/>
          <w:sz w:val="22"/>
          <w:szCs w:val="22"/>
          <w:shd w:val="clear" w:color="auto" w:fill="FFFFFF"/>
          <w:lang w:eastAsia="en-US"/>
        </w:rPr>
        <w:t xml:space="preserve"> Do difficulties in accessing in-hours primary care predict higher use of out-of-hours GP services? Evidence from an English National Patient Survey. Emerg Med J</w:t>
      </w:r>
      <w:r w:rsidR="006623F2">
        <w:rPr>
          <w:rFonts w:ascii="Times New Roman" w:eastAsiaTheme="minorHAnsi" w:hAnsi="Times New Roman" w:cs="Times New Roman"/>
          <w:sz w:val="22"/>
          <w:szCs w:val="22"/>
          <w:shd w:val="clear" w:color="auto" w:fill="FFFFFF"/>
          <w:lang w:eastAsia="en-US"/>
        </w:rPr>
        <w:t xml:space="preserve"> 2015;</w:t>
      </w:r>
      <w:r w:rsidRPr="00443F37">
        <w:rPr>
          <w:rFonts w:ascii="Times New Roman" w:eastAsiaTheme="minorHAnsi" w:hAnsi="Times New Roman" w:cs="Times New Roman"/>
          <w:sz w:val="22"/>
          <w:szCs w:val="22"/>
          <w:shd w:val="clear" w:color="auto" w:fill="FFFFFF"/>
          <w:lang w:eastAsia="en-US"/>
        </w:rPr>
        <w:t xml:space="preserve"> 32, 5:373-8.</w:t>
      </w:r>
    </w:p>
    <w:p w14:paraId="148F675D" w14:textId="064DAC26"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[13] Hitti EA, Lewin JJ, Lopez J, et al. Improving door-to-antibiotic time in severely septic emergency department patients. J Emerg Med 2012;</w:t>
      </w:r>
      <w:r w:rsidR="001306E4">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42:462–9.</w:t>
      </w:r>
    </w:p>
    <w:p w14:paraId="5C7D0A97" w14:textId="779C4929"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[14] Carter, EJ, Pouch, SM, Larson, EL. The relationship between emergency department crowding and patient outcomes: a systematic review. J Nurs Scholarsh</w:t>
      </w:r>
      <w:r w:rsidR="001306E4">
        <w:rPr>
          <w:rFonts w:ascii="Times New Roman" w:eastAsiaTheme="minorHAnsi" w:hAnsi="Times New Roman" w:cs="Times New Roman"/>
          <w:sz w:val="22"/>
          <w:szCs w:val="22"/>
          <w:shd w:val="clear" w:color="auto" w:fill="FFFFFF"/>
          <w:lang w:eastAsia="en-US"/>
        </w:rPr>
        <w:t xml:space="preserve"> 2014;</w:t>
      </w:r>
      <w:r w:rsidRPr="00443F37">
        <w:rPr>
          <w:rFonts w:ascii="Times New Roman" w:eastAsiaTheme="minorHAnsi" w:hAnsi="Times New Roman" w:cs="Times New Roman"/>
          <w:sz w:val="22"/>
          <w:szCs w:val="22"/>
          <w:shd w:val="clear" w:color="auto" w:fill="FFFFFF"/>
          <w:lang w:eastAsia="en-US"/>
        </w:rPr>
        <w:t xml:space="preserve"> 46, 2:106-15.</w:t>
      </w:r>
    </w:p>
    <w:p w14:paraId="440C1859" w14:textId="448BB847"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[15] Depinet HE, Iyer SB, Hornung R, et al. The effect of emergency department crowding on reassessment of children with critically abnormal vital signs. Acad Emerg Med. 2014;</w:t>
      </w:r>
      <w:r w:rsidR="00E135A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21(10):1116-20.</w:t>
      </w:r>
    </w:p>
    <w:p w14:paraId="1F0EF1D7" w14:textId="6DC58653"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[16] Richardson DB. Increase in patient mortality at 10 days associated with emergency department overcrowding. Med J Aust</w:t>
      </w:r>
      <w:r w:rsidR="00E135A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2006;</w:t>
      </w:r>
      <w:r w:rsidR="00E135A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184(5):213-6.</w:t>
      </w:r>
    </w:p>
    <w:p w14:paraId="1B6080FA" w14:textId="793F5E0C"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[17] Medicine TRCoE. Acute and emergency care: prescribing the remedy, 2014.</w:t>
      </w:r>
      <w:r w:rsidR="00E135A5">
        <w:rPr>
          <w:rFonts w:ascii="Times New Roman" w:eastAsiaTheme="minorHAnsi" w:hAnsi="Times New Roman" w:cs="Times New Roman"/>
          <w:sz w:val="22"/>
          <w:szCs w:val="22"/>
          <w:shd w:val="clear" w:color="auto" w:fill="FFFFFF"/>
          <w:lang w:eastAsia="en-US"/>
        </w:rPr>
        <w:t xml:space="preserve"> Available at: </w:t>
      </w:r>
      <w:hyperlink r:id="rId12" w:history="1">
        <w:r w:rsidR="00E135A5" w:rsidRPr="00BB42C2">
          <w:rPr>
            <w:rStyle w:val="Hyperlink"/>
            <w:rFonts w:ascii="Times New Roman" w:eastAsiaTheme="minorHAnsi" w:hAnsi="Times New Roman" w:cs="Times New Roman"/>
            <w:sz w:val="22"/>
            <w:szCs w:val="22"/>
            <w:shd w:val="clear" w:color="auto" w:fill="FFFFFF"/>
            <w:lang w:eastAsia="en-US"/>
          </w:rPr>
          <w:t>https://www.rcpch.ac.uk/resources/acute-emergency-care-prescribing-remedy</w:t>
        </w:r>
      </w:hyperlink>
      <w:r w:rsidR="00E135A5">
        <w:rPr>
          <w:rFonts w:ascii="Times New Roman" w:eastAsiaTheme="minorHAnsi" w:hAnsi="Times New Roman" w:cs="Times New Roman"/>
          <w:sz w:val="22"/>
          <w:szCs w:val="22"/>
          <w:shd w:val="clear" w:color="auto" w:fill="FFFFFF"/>
          <w:lang w:eastAsia="en-US"/>
        </w:rPr>
        <w:t>. Accessed 17</w:t>
      </w:r>
      <w:r w:rsidR="00E135A5" w:rsidRPr="00E135A5">
        <w:rPr>
          <w:rFonts w:ascii="Times New Roman" w:eastAsiaTheme="minorHAnsi" w:hAnsi="Times New Roman" w:cs="Times New Roman"/>
          <w:sz w:val="22"/>
          <w:szCs w:val="22"/>
          <w:shd w:val="clear" w:color="auto" w:fill="FFFFFF"/>
          <w:vertAlign w:val="superscript"/>
          <w:lang w:eastAsia="en-US"/>
        </w:rPr>
        <w:t>th</w:t>
      </w:r>
      <w:r w:rsidR="00E135A5">
        <w:rPr>
          <w:rFonts w:ascii="Times New Roman" w:eastAsiaTheme="minorHAnsi" w:hAnsi="Times New Roman" w:cs="Times New Roman"/>
          <w:sz w:val="22"/>
          <w:szCs w:val="22"/>
          <w:shd w:val="clear" w:color="auto" w:fill="FFFFFF"/>
          <w:lang w:eastAsia="en-US"/>
        </w:rPr>
        <w:t xml:space="preserve"> August 2019.</w:t>
      </w:r>
    </w:p>
    <w:p w14:paraId="6040AF51" w14:textId="3D47E333"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[18] Kmietowicz Z. GP triage could reduce attendances at emergency departments, study finds. BMJ</w:t>
      </w:r>
      <w:r w:rsidR="00E135A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2014;</w:t>
      </w:r>
      <w:r w:rsidR="00E135A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349:g7525</w:t>
      </w:r>
    </w:p>
    <w:p w14:paraId="2C928E9E" w14:textId="7935BEFF"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 xml:space="preserve">[19] Goodman, C, Gordon, AL, Martin, F, </w:t>
      </w:r>
      <w:r w:rsidR="00E135A5">
        <w:rPr>
          <w:rFonts w:ascii="Times New Roman" w:eastAsiaTheme="minorHAnsi" w:hAnsi="Times New Roman" w:cs="Times New Roman"/>
          <w:sz w:val="22"/>
          <w:szCs w:val="22"/>
          <w:shd w:val="clear" w:color="auto" w:fill="FFFFFF"/>
          <w:lang w:eastAsia="en-US"/>
        </w:rPr>
        <w:t>et al</w:t>
      </w:r>
      <w:r w:rsidRPr="00443F37">
        <w:rPr>
          <w:rFonts w:ascii="Times New Roman" w:eastAsiaTheme="minorHAnsi" w:hAnsi="Times New Roman" w:cs="Times New Roman"/>
          <w:sz w:val="22"/>
          <w:szCs w:val="22"/>
          <w:shd w:val="clear" w:color="auto" w:fill="FFFFFF"/>
          <w:lang w:eastAsia="en-US"/>
        </w:rPr>
        <w:t>. Effective health care for older people resident in care homes: the optimal study protocol for realist review. Syst Rev</w:t>
      </w:r>
      <w:r w:rsidR="00E135A5">
        <w:rPr>
          <w:rFonts w:ascii="Times New Roman" w:eastAsiaTheme="minorHAnsi" w:hAnsi="Times New Roman" w:cs="Times New Roman"/>
          <w:sz w:val="22"/>
          <w:szCs w:val="22"/>
          <w:shd w:val="clear" w:color="auto" w:fill="FFFFFF"/>
          <w:lang w:eastAsia="en-US"/>
        </w:rPr>
        <w:t xml:space="preserve"> 2014;</w:t>
      </w:r>
      <w:r w:rsidRPr="00443F37">
        <w:rPr>
          <w:rFonts w:ascii="Times New Roman" w:eastAsiaTheme="minorHAnsi" w:hAnsi="Times New Roman" w:cs="Times New Roman"/>
          <w:sz w:val="22"/>
          <w:szCs w:val="22"/>
          <w:shd w:val="clear" w:color="auto" w:fill="FFFFFF"/>
          <w:lang w:eastAsia="en-US"/>
        </w:rPr>
        <w:t xml:space="preserve"> 3:49.</w:t>
      </w:r>
    </w:p>
    <w:p w14:paraId="0D761539" w14:textId="781B1CCD"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[20] Smith, L, Narang, Y, Ibarz Pavon, AB. To GP or not to GP: a natural experiment in children triaged to see a GP in a tertiary paediatric emergency department (ED). BMJ Qual Saf</w:t>
      </w:r>
      <w:r w:rsidR="00E135A5">
        <w:rPr>
          <w:rFonts w:ascii="Times New Roman" w:eastAsiaTheme="minorHAnsi" w:hAnsi="Times New Roman" w:cs="Times New Roman"/>
          <w:sz w:val="22"/>
          <w:szCs w:val="22"/>
          <w:shd w:val="clear" w:color="auto" w:fill="FFFFFF"/>
          <w:lang w:eastAsia="en-US"/>
        </w:rPr>
        <w:t xml:space="preserve"> 2018;</w:t>
      </w:r>
      <w:r w:rsidRPr="00443F37">
        <w:rPr>
          <w:rFonts w:ascii="Times New Roman" w:eastAsiaTheme="minorHAnsi" w:hAnsi="Times New Roman" w:cs="Times New Roman"/>
          <w:sz w:val="22"/>
          <w:szCs w:val="22"/>
          <w:shd w:val="clear" w:color="auto" w:fill="FFFFFF"/>
          <w:lang w:eastAsia="en-US"/>
        </w:rPr>
        <w:t xml:space="preserve"> 27, 7:521-528.</w:t>
      </w:r>
    </w:p>
    <w:p w14:paraId="0618ECAC" w14:textId="432CCA00"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[21] Bosmans JE, Boeke AJ, van Randwijck-Jacobze ME, et al. Addition of a general practitioner to the accident and emergency department: a cost-effective innovation in emergency care. Emerg Med J 2012;</w:t>
      </w:r>
      <w:r w:rsidR="00E135A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29:192–6.</w:t>
      </w:r>
    </w:p>
    <w:p w14:paraId="053C4879" w14:textId="51D1D8B0"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lastRenderedPageBreak/>
        <w:t xml:space="preserve">[22] Khangura, JK, Flodgren, G, Perera, R, </w:t>
      </w:r>
      <w:r w:rsidR="00E135A5">
        <w:rPr>
          <w:rFonts w:ascii="Times New Roman" w:eastAsiaTheme="minorHAnsi" w:hAnsi="Times New Roman" w:cs="Times New Roman"/>
          <w:sz w:val="22"/>
          <w:szCs w:val="22"/>
          <w:shd w:val="clear" w:color="auto" w:fill="FFFFFF"/>
          <w:lang w:eastAsia="en-US"/>
        </w:rPr>
        <w:t>et al</w:t>
      </w:r>
      <w:r w:rsidRPr="00443F37">
        <w:rPr>
          <w:rFonts w:ascii="Times New Roman" w:eastAsiaTheme="minorHAnsi" w:hAnsi="Times New Roman" w:cs="Times New Roman"/>
          <w:sz w:val="22"/>
          <w:szCs w:val="22"/>
          <w:shd w:val="clear" w:color="auto" w:fill="FFFFFF"/>
          <w:lang w:eastAsia="en-US"/>
        </w:rPr>
        <w:t>. Primary care professionals providing non-urgent care in hospital emergency departments. Cochrane Database Syst Rev</w:t>
      </w:r>
      <w:r w:rsidR="00E135A5">
        <w:rPr>
          <w:rFonts w:ascii="Times New Roman" w:eastAsiaTheme="minorHAnsi" w:hAnsi="Times New Roman" w:cs="Times New Roman"/>
          <w:sz w:val="22"/>
          <w:szCs w:val="22"/>
          <w:shd w:val="clear" w:color="auto" w:fill="FFFFFF"/>
          <w:lang w:eastAsia="en-US"/>
        </w:rPr>
        <w:t xml:space="preserve"> 2012;</w:t>
      </w:r>
      <w:r w:rsidRPr="00443F37">
        <w:rPr>
          <w:rFonts w:ascii="Times New Roman" w:eastAsiaTheme="minorHAnsi" w:hAnsi="Times New Roman" w:cs="Times New Roman"/>
          <w:sz w:val="22"/>
          <w:szCs w:val="22"/>
          <w:shd w:val="clear" w:color="auto" w:fill="FFFFFF"/>
          <w:lang w:eastAsia="en-US"/>
        </w:rPr>
        <w:t xml:space="preserve"> 11:CD002097.</w:t>
      </w:r>
    </w:p>
    <w:p w14:paraId="74B4F018" w14:textId="222DE342"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F429E9">
        <w:rPr>
          <w:rFonts w:ascii="Times New Roman" w:eastAsiaTheme="minorHAnsi" w:hAnsi="Times New Roman" w:cs="Times New Roman"/>
          <w:sz w:val="22"/>
          <w:szCs w:val="22"/>
          <w:shd w:val="clear" w:color="auto" w:fill="FFFFFF"/>
          <w:lang w:eastAsia="en-US"/>
        </w:rPr>
        <w:t xml:space="preserve">[23] Dale J, Lang H, Roberts J, et al. </w:t>
      </w:r>
      <w:r w:rsidRPr="00443F37">
        <w:rPr>
          <w:rFonts w:ascii="Times New Roman" w:eastAsiaTheme="minorHAnsi" w:hAnsi="Times New Roman" w:cs="Times New Roman"/>
          <w:sz w:val="22"/>
          <w:szCs w:val="22"/>
          <w:shd w:val="clear" w:color="auto" w:fill="FFFFFF"/>
          <w:lang w:eastAsia="en-US"/>
        </w:rPr>
        <w:t>Cost effectiveness of treating primary care patients in accident and emergency: a comparison between general practitioners, senior house officers, and registrars. BMJ 1996;</w:t>
      </w:r>
      <w:r w:rsidR="00252DFB">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312:1340–4.</w:t>
      </w:r>
    </w:p>
    <w:p w14:paraId="5C6BB404" w14:textId="4BC4EA6C"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[24] Zachariasse JM, Seiger N, Rood PPM. Validity of the Manchester Triage System in emergency care: A prospective observational study, PLoS One 2017;</w:t>
      </w:r>
      <w:r w:rsidR="00252DFB">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12(2): e0170811</w:t>
      </w:r>
    </w:p>
    <w:p w14:paraId="2AE5DB7D" w14:textId="4DA82716"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[25] Herberg JA, Kaforou M, Wright VJ</w:t>
      </w:r>
      <w:r w:rsidR="00252DFB">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 xml:space="preserve">et al. Diagnostic Test Accuracy of a 2-Transcript Host RNA Signature for Discriminating Bacterial vs Viral Infection in Febrile Children, JAMA 2016; 316 (8):835–45 </w:t>
      </w:r>
    </w:p>
    <w:p w14:paraId="4F2222AD" w14:textId="7D482EA7"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[26] Leigh S, Grant</w:t>
      </w:r>
      <w:r w:rsidR="00252DFB">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A, Murray N</w:t>
      </w:r>
      <w:r w:rsidR="00252DFB">
        <w:rPr>
          <w:rFonts w:ascii="Times New Roman" w:eastAsiaTheme="minorHAnsi" w:hAnsi="Times New Roman" w:cs="Times New Roman"/>
          <w:sz w:val="22"/>
          <w:szCs w:val="22"/>
          <w:shd w:val="clear" w:color="auto" w:fill="FFFFFF"/>
          <w:lang w:eastAsia="en-US"/>
        </w:rPr>
        <w:t xml:space="preserve"> et al. </w:t>
      </w:r>
      <w:r w:rsidRPr="00443F37">
        <w:rPr>
          <w:rFonts w:ascii="Times New Roman" w:eastAsiaTheme="minorHAnsi" w:hAnsi="Times New Roman" w:cs="Times New Roman"/>
          <w:sz w:val="22"/>
          <w:szCs w:val="22"/>
          <w:shd w:val="clear" w:color="auto" w:fill="FFFFFF"/>
          <w:lang w:eastAsia="en-US"/>
        </w:rPr>
        <w:t>The cost of diagnostic uncertainty: a prospective economic analysis of febrile children attending an NHS emergency department. BMC Med</w:t>
      </w:r>
      <w:r w:rsidR="00252DFB">
        <w:rPr>
          <w:rFonts w:ascii="Times New Roman" w:eastAsiaTheme="minorHAnsi" w:hAnsi="Times New Roman" w:cs="Times New Roman"/>
          <w:sz w:val="22"/>
          <w:szCs w:val="22"/>
          <w:shd w:val="clear" w:color="auto" w:fill="FFFFFF"/>
          <w:lang w:eastAsia="en-US"/>
        </w:rPr>
        <w:t xml:space="preserve"> 2019;</w:t>
      </w:r>
      <w:r w:rsidRPr="00443F37">
        <w:rPr>
          <w:rFonts w:ascii="Times New Roman" w:eastAsiaTheme="minorHAnsi" w:hAnsi="Times New Roman" w:cs="Times New Roman"/>
          <w:sz w:val="22"/>
          <w:szCs w:val="22"/>
          <w:shd w:val="clear" w:color="auto" w:fill="FFFFFF"/>
          <w:lang w:eastAsia="en-US"/>
        </w:rPr>
        <w:t xml:space="preserve"> 17, 1:48.</w:t>
      </w:r>
    </w:p>
    <w:p w14:paraId="6B991FA3" w14:textId="6EC3DB4A"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[27] Wise, J. Antibiotic prescribing is higher in deprived areas of England. BMJ</w:t>
      </w:r>
      <w:r w:rsidR="00000B0B">
        <w:rPr>
          <w:rFonts w:ascii="Times New Roman" w:eastAsiaTheme="minorHAnsi" w:hAnsi="Times New Roman" w:cs="Times New Roman"/>
          <w:sz w:val="22"/>
          <w:szCs w:val="22"/>
          <w:shd w:val="clear" w:color="auto" w:fill="FFFFFF"/>
          <w:lang w:eastAsia="en-US"/>
        </w:rPr>
        <w:t xml:space="preserve"> 2015;</w:t>
      </w:r>
      <w:r w:rsidRPr="00443F37">
        <w:rPr>
          <w:rFonts w:ascii="Times New Roman" w:eastAsiaTheme="minorHAnsi" w:hAnsi="Times New Roman" w:cs="Times New Roman"/>
          <w:sz w:val="22"/>
          <w:szCs w:val="22"/>
          <w:shd w:val="clear" w:color="auto" w:fill="FFFFFF"/>
          <w:lang w:eastAsia="en-US"/>
        </w:rPr>
        <w:t xml:space="preserve"> 351:h6117.</w:t>
      </w:r>
    </w:p>
    <w:p w14:paraId="6C5F936B" w14:textId="1259C0AB"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 xml:space="preserve">[28] </w:t>
      </w:r>
      <w:r w:rsidR="00DA01F7">
        <w:rPr>
          <w:rFonts w:ascii="Times New Roman" w:eastAsiaTheme="minorHAnsi" w:hAnsi="Times New Roman" w:cs="Times New Roman"/>
          <w:sz w:val="22"/>
          <w:szCs w:val="22"/>
          <w:shd w:val="clear" w:color="auto" w:fill="FFFFFF"/>
          <w:lang w:eastAsia="en-US"/>
        </w:rPr>
        <w:t xml:space="preserve">Office for National Statistics. </w:t>
      </w:r>
      <w:r w:rsidR="00DA01F7" w:rsidRPr="00DA01F7">
        <w:rPr>
          <w:rFonts w:ascii="Times New Roman" w:eastAsiaTheme="minorHAnsi" w:hAnsi="Times New Roman" w:cs="Times New Roman"/>
          <w:sz w:val="22"/>
          <w:szCs w:val="22"/>
          <w:shd w:val="clear" w:color="auto" w:fill="FFFFFF"/>
          <w:lang w:eastAsia="en-US"/>
        </w:rPr>
        <w:t>Postcode to Output Area to Lower Layer Super Output Area to Middle Layer Super Output Area to Local Authority District (February 2018) Lookup in the UK</w:t>
      </w:r>
      <w:r w:rsidR="00DA01F7">
        <w:rPr>
          <w:rFonts w:ascii="Times New Roman" w:eastAsiaTheme="minorHAnsi" w:hAnsi="Times New Roman" w:cs="Times New Roman"/>
          <w:sz w:val="22"/>
          <w:szCs w:val="22"/>
          <w:shd w:val="clear" w:color="auto" w:fill="FFFFFF"/>
          <w:lang w:eastAsia="en-US"/>
        </w:rPr>
        <w:t xml:space="preserve">. Available at: </w:t>
      </w:r>
      <w:hyperlink r:id="rId13" w:history="1">
        <w:r w:rsidR="00DA01F7" w:rsidRPr="00BB42C2">
          <w:rPr>
            <w:rStyle w:val="Hyperlink"/>
            <w:rFonts w:ascii="Times New Roman" w:eastAsiaTheme="minorHAnsi" w:hAnsi="Times New Roman" w:cs="Times New Roman"/>
            <w:sz w:val="22"/>
            <w:szCs w:val="22"/>
            <w:shd w:val="clear" w:color="auto" w:fill="FFFFFF"/>
            <w:lang w:eastAsia="en-US"/>
          </w:rPr>
          <w:t>https://geoportal.statistics.gov.uk/datasets/postcode-to-output-area-to-lower-layer-super-output-area-to-middle-layer-super-output-area-to-local-authority-district-february-2018-lookup-in-the-uk</w:t>
        </w:r>
      </w:hyperlink>
      <w:r w:rsidR="00DA01F7">
        <w:rPr>
          <w:rFonts w:ascii="Times New Roman" w:eastAsiaTheme="minorHAnsi" w:hAnsi="Times New Roman" w:cs="Times New Roman"/>
          <w:sz w:val="22"/>
          <w:szCs w:val="22"/>
          <w:shd w:val="clear" w:color="auto" w:fill="FFFFFF"/>
          <w:lang w:eastAsia="en-US"/>
        </w:rPr>
        <w:t>. Accessed 3</w:t>
      </w:r>
      <w:r w:rsidR="00DA01F7" w:rsidRPr="00DA01F7">
        <w:rPr>
          <w:rFonts w:ascii="Times New Roman" w:eastAsiaTheme="minorHAnsi" w:hAnsi="Times New Roman" w:cs="Times New Roman"/>
          <w:sz w:val="22"/>
          <w:szCs w:val="22"/>
          <w:shd w:val="clear" w:color="auto" w:fill="FFFFFF"/>
          <w:vertAlign w:val="superscript"/>
          <w:lang w:eastAsia="en-US"/>
        </w:rPr>
        <w:t>rd</w:t>
      </w:r>
      <w:r w:rsidR="00DA01F7">
        <w:rPr>
          <w:rFonts w:ascii="Times New Roman" w:eastAsiaTheme="minorHAnsi" w:hAnsi="Times New Roman" w:cs="Times New Roman"/>
          <w:sz w:val="22"/>
          <w:szCs w:val="22"/>
          <w:shd w:val="clear" w:color="auto" w:fill="FFFFFF"/>
          <w:lang w:eastAsia="en-US"/>
        </w:rPr>
        <w:t xml:space="preserve"> September 2019</w:t>
      </w:r>
    </w:p>
    <w:p w14:paraId="29A75C98" w14:textId="18411EFD"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w:t>
      </w:r>
      <w:r>
        <w:rPr>
          <w:rFonts w:ascii="Times New Roman" w:eastAsiaTheme="minorHAnsi" w:hAnsi="Times New Roman" w:cs="Times New Roman"/>
          <w:sz w:val="22"/>
          <w:szCs w:val="22"/>
          <w:shd w:val="clear" w:color="auto" w:fill="FFFFFF"/>
          <w:lang w:eastAsia="en-US"/>
        </w:rPr>
        <w:t>29</w:t>
      </w:r>
      <w:r w:rsidRPr="00443F37">
        <w:rPr>
          <w:rFonts w:ascii="Times New Roman" w:eastAsiaTheme="minorHAnsi" w:hAnsi="Times New Roman" w:cs="Times New Roman"/>
          <w:sz w:val="22"/>
          <w:szCs w:val="22"/>
          <w:shd w:val="clear" w:color="auto" w:fill="FFFFFF"/>
          <w:lang w:eastAsia="en-US"/>
        </w:rPr>
        <w:t>] Ramlakhan S, Mason S, O'Keeffe C, et al. Primary care services located with EDs: a review of effectiveness. Emerg Med J 2016;</w:t>
      </w:r>
      <w:r w:rsidR="00DA01F7">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33.</w:t>
      </w:r>
    </w:p>
    <w:p w14:paraId="1497FC47" w14:textId="6F2CC468"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[3</w:t>
      </w:r>
      <w:r>
        <w:rPr>
          <w:rFonts w:ascii="Times New Roman" w:eastAsiaTheme="minorHAnsi" w:hAnsi="Times New Roman" w:cs="Times New Roman"/>
          <w:sz w:val="22"/>
          <w:szCs w:val="22"/>
          <w:shd w:val="clear" w:color="auto" w:fill="FFFFFF"/>
          <w:lang w:eastAsia="en-US"/>
        </w:rPr>
        <w:t>0</w:t>
      </w:r>
      <w:r w:rsidRPr="00443F37">
        <w:rPr>
          <w:rFonts w:ascii="Times New Roman" w:eastAsiaTheme="minorHAnsi" w:hAnsi="Times New Roman" w:cs="Times New Roman"/>
          <w:sz w:val="22"/>
          <w:szCs w:val="22"/>
          <w:shd w:val="clear" w:color="auto" w:fill="FFFFFF"/>
          <w:lang w:eastAsia="en-US"/>
        </w:rPr>
        <w:t>] Salisbury C, Hollinghurst S, Montgomery A, et al. The impact of co-located NHS walk-in centres on emergency departments. Emerg Med J 2007;</w:t>
      </w:r>
      <w:r w:rsidR="00DA01F7">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24:265–9.</w:t>
      </w:r>
    </w:p>
    <w:p w14:paraId="25B5E718" w14:textId="2377BDB3"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[3</w:t>
      </w:r>
      <w:r>
        <w:rPr>
          <w:rFonts w:ascii="Times New Roman" w:eastAsiaTheme="minorHAnsi" w:hAnsi="Times New Roman" w:cs="Times New Roman"/>
          <w:sz w:val="22"/>
          <w:szCs w:val="22"/>
          <w:shd w:val="clear" w:color="auto" w:fill="FFFFFF"/>
          <w:lang w:eastAsia="en-US"/>
        </w:rPr>
        <w:t>1</w:t>
      </w:r>
      <w:r w:rsidRPr="00443F37">
        <w:rPr>
          <w:rFonts w:ascii="Times New Roman" w:eastAsiaTheme="minorHAnsi" w:hAnsi="Times New Roman" w:cs="Times New Roman"/>
          <w:sz w:val="22"/>
          <w:szCs w:val="22"/>
          <w:shd w:val="clear" w:color="auto" w:fill="FFFFFF"/>
          <w:lang w:eastAsia="en-US"/>
        </w:rPr>
        <w:t>] Kool RB, Homberg DJ, Kamphuis HC. Towards integration of general practitioner posts and accident and emergency departments: a case study of two integrated emergency posts in the Netherlands. BMC Health Serv Res 2008;</w:t>
      </w:r>
      <w:r w:rsidR="00DA01F7">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8:225.</w:t>
      </w:r>
    </w:p>
    <w:p w14:paraId="4E6F3924" w14:textId="43B5466E"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[3</w:t>
      </w:r>
      <w:r>
        <w:rPr>
          <w:rFonts w:ascii="Times New Roman" w:eastAsiaTheme="minorHAnsi" w:hAnsi="Times New Roman" w:cs="Times New Roman"/>
          <w:sz w:val="22"/>
          <w:szCs w:val="22"/>
          <w:shd w:val="clear" w:color="auto" w:fill="FFFFFF"/>
          <w:lang w:eastAsia="en-US"/>
        </w:rPr>
        <w:t>2</w:t>
      </w:r>
      <w:r w:rsidRPr="00443F37">
        <w:rPr>
          <w:rFonts w:ascii="Times New Roman" w:eastAsiaTheme="minorHAnsi" w:hAnsi="Times New Roman" w:cs="Times New Roman"/>
          <w:sz w:val="22"/>
          <w:szCs w:val="22"/>
          <w:shd w:val="clear" w:color="auto" w:fill="FFFFFF"/>
          <w:lang w:eastAsia="en-US"/>
        </w:rPr>
        <w:t>] Murphy AW, Bury G, Plunkett PK, et al. Randomised controlled trial of general practitioner versus usual medical care in an urban accident and emergency department: process, outcome, and comparative cost. BMJ 1996;</w:t>
      </w:r>
      <w:r w:rsidR="00DA01F7">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312:1135–42.</w:t>
      </w:r>
    </w:p>
    <w:p w14:paraId="1BF0077A" w14:textId="43D2B16C"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lastRenderedPageBreak/>
        <w:t>[3</w:t>
      </w:r>
      <w:r>
        <w:rPr>
          <w:rFonts w:ascii="Times New Roman" w:eastAsiaTheme="minorHAnsi" w:hAnsi="Times New Roman" w:cs="Times New Roman"/>
          <w:sz w:val="22"/>
          <w:szCs w:val="22"/>
          <w:shd w:val="clear" w:color="auto" w:fill="FFFFFF"/>
          <w:lang w:eastAsia="en-US"/>
        </w:rPr>
        <w:t>3</w:t>
      </w:r>
      <w:r w:rsidRPr="00443F37">
        <w:rPr>
          <w:rFonts w:ascii="Times New Roman" w:eastAsiaTheme="minorHAnsi" w:hAnsi="Times New Roman" w:cs="Times New Roman"/>
          <w:sz w:val="22"/>
          <w:szCs w:val="22"/>
          <w:shd w:val="clear" w:color="auto" w:fill="FFFFFF"/>
          <w:lang w:eastAsia="en-US"/>
        </w:rPr>
        <w:t xml:space="preserve">] The Kings Fund. How is the health and social care system performing? quarterly report. 2013 </w:t>
      </w:r>
      <w:r w:rsidR="00DA01F7">
        <w:rPr>
          <w:rFonts w:ascii="Times New Roman" w:eastAsiaTheme="minorHAnsi" w:hAnsi="Times New Roman" w:cs="Times New Roman"/>
          <w:sz w:val="22"/>
          <w:szCs w:val="22"/>
          <w:shd w:val="clear" w:color="auto" w:fill="FFFFFF"/>
          <w:lang w:eastAsia="en-US"/>
        </w:rPr>
        <w:t xml:space="preserve">Available at: </w:t>
      </w:r>
      <w:r w:rsidRPr="00443F37">
        <w:rPr>
          <w:rFonts w:ascii="Times New Roman" w:eastAsiaTheme="minorHAnsi" w:hAnsi="Times New Roman" w:cs="Times New Roman"/>
          <w:sz w:val="22"/>
          <w:szCs w:val="22"/>
          <w:shd w:val="clear" w:color="auto" w:fill="FFFFFF"/>
          <w:lang w:eastAsia="en-US"/>
        </w:rPr>
        <w:t>https://www. kingsfund. org.uk/ publications/ how- health- and- social- care- system- performing january-2014</w:t>
      </w:r>
      <w:r w:rsidR="00DA01F7">
        <w:rPr>
          <w:rFonts w:ascii="Times New Roman" w:eastAsiaTheme="minorHAnsi" w:hAnsi="Times New Roman" w:cs="Times New Roman"/>
          <w:sz w:val="22"/>
          <w:szCs w:val="22"/>
          <w:shd w:val="clear" w:color="auto" w:fill="FFFFFF"/>
          <w:lang w:eastAsia="en-US"/>
        </w:rPr>
        <w:t>. Accessed 5</w:t>
      </w:r>
      <w:r w:rsidR="00DA01F7" w:rsidRPr="00DA01F7">
        <w:rPr>
          <w:rFonts w:ascii="Times New Roman" w:eastAsiaTheme="minorHAnsi" w:hAnsi="Times New Roman" w:cs="Times New Roman"/>
          <w:sz w:val="22"/>
          <w:szCs w:val="22"/>
          <w:shd w:val="clear" w:color="auto" w:fill="FFFFFF"/>
          <w:vertAlign w:val="superscript"/>
          <w:lang w:eastAsia="en-US"/>
        </w:rPr>
        <w:t>th</w:t>
      </w:r>
      <w:r w:rsidR="00DA01F7">
        <w:rPr>
          <w:rFonts w:ascii="Times New Roman" w:eastAsiaTheme="minorHAnsi" w:hAnsi="Times New Roman" w:cs="Times New Roman"/>
          <w:sz w:val="22"/>
          <w:szCs w:val="22"/>
          <w:shd w:val="clear" w:color="auto" w:fill="FFFFFF"/>
          <w:lang w:eastAsia="en-US"/>
        </w:rPr>
        <w:t xml:space="preserve"> October 2019.</w:t>
      </w:r>
    </w:p>
    <w:p w14:paraId="625B8E4A" w14:textId="653B8236"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val="de-DE" w:eastAsia="en-US"/>
        </w:rPr>
        <w:t>[3</w:t>
      </w:r>
      <w:r>
        <w:rPr>
          <w:rFonts w:ascii="Times New Roman" w:eastAsiaTheme="minorHAnsi" w:hAnsi="Times New Roman" w:cs="Times New Roman"/>
          <w:sz w:val="22"/>
          <w:szCs w:val="22"/>
          <w:shd w:val="clear" w:color="auto" w:fill="FFFFFF"/>
          <w:lang w:val="de-DE" w:eastAsia="en-US"/>
        </w:rPr>
        <w:t>4</w:t>
      </w:r>
      <w:r w:rsidRPr="00443F37">
        <w:rPr>
          <w:rFonts w:ascii="Times New Roman" w:eastAsiaTheme="minorHAnsi" w:hAnsi="Times New Roman" w:cs="Times New Roman"/>
          <w:sz w:val="22"/>
          <w:szCs w:val="22"/>
          <w:shd w:val="clear" w:color="auto" w:fill="FFFFFF"/>
          <w:lang w:val="de-DE" w:eastAsia="en-US"/>
        </w:rPr>
        <w:t>] Limper M, Eeftinck Schattenkerk D, de Kruif MD</w:t>
      </w:r>
      <w:r w:rsidR="00D55FD1">
        <w:rPr>
          <w:rFonts w:ascii="Times New Roman" w:eastAsiaTheme="minorHAnsi" w:hAnsi="Times New Roman" w:cs="Times New Roman"/>
          <w:sz w:val="22"/>
          <w:szCs w:val="22"/>
          <w:shd w:val="clear" w:color="auto" w:fill="FFFFFF"/>
          <w:lang w:val="de-DE" w:eastAsia="en-US"/>
        </w:rPr>
        <w:t xml:space="preserve"> </w:t>
      </w:r>
      <w:r w:rsidRPr="00443F37">
        <w:rPr>
          <w:rFonts w:ascii="Times New Roman" w:eastAsiaTheme="minorHAnsi" w:hAnsi="Times New Roman" w:cs="Times New Roman"/>
          <w:sz w:val="22"/>
          <w:szCs w:val="22"/>
          <w:shd w:val="clear" w:color="auto" w:fill="FFFFFF"/>
          <w:lang w:val="de-DE" w:eastAsia="en-US"/>
        </w:rPr>
        <w:t xml:space="preserve">et al. </w:t>
      </w:r>
      <w:r w:rsidRPr="00443F37">
        <w:rPr>
          <w:rFonts w:ascii="Times New Roman" w:eastAsiaTheme="minorHAnsi" w:hAnsi="Times New Roman" w:cs="Times New Roman"/>
          <w:sz w:val="22"/>
          <w:szCs w:val="22"/>
          <w:shd w:val="clear" w:color="auto" w:fill="FFFFFF"/>
          <w:lang w:eastAsia="en-US"/>
        </w:rPr>
        <w:t>One-year epidemiology of fever at the emergency department, Netherlands J Med 2011; 69 (3): 124–8.</w:t>
      </w:r>
    </w:p>
    <w:p w14:paraId="6D6E84D9" w14:textId="2874CED8"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val="de-DE" w:eastAsia="en-US"/>
        </w:rPr>
        <w:t>[3</w:t>
      </w:r>
      <w:r>
        <w:rPr>
          <w:rFonts w:ascii="Times New Roman" w:eastAsiaTheme="minorHAnsi" w:hAnsi="Times New Roman" w:cs="Times New Roman"/>
          <w:sz w:val="22"/>
          <w:szCs w:val="22"/>
          <w:shd w:val="clear" w:color="auto" w:fill="FFFFFF"/>
          <w:lang w:val="de-DE" w:eastAsia="en-US"/>
        </w:rPr>
        <w:t>5</w:t>
      </w:r>
      <w:r w:rsidRPr="00443F37">
        <w:rPr>
          <w:rFonts w:ascii="Times New Roman" w:eastAsiaTheme="minorHAnsi" w:hAnsi="Times New Roman" w:cs="Times New Roman"/>
          <w:sz w:val="22"/>
          <w:szCs w:val="22"/>
          <w:shd w:val="clear" w:color="auto" w:fill="FFFFFF"/>
          <w:lang w:val="de-DE" w:eastAsia="en-US"/>
        </w:rPr>
        <w:t>] Wilkes JJ, Leckerman KH, Coffin SE</w:t>
      </w:r>
      <w:r w:rsidR="00D55FD1">
        <w:rPr>
          <w:rFonts w:ascii="Times New Roman" w:eastAsiaTheme="minorHAnsi" w:hAnsi="Times New Roman" w:cs="Times New Roman"/>
          <w:sz w:val="22"/>
          <w:szCs w:val="22"/>
          <w:shd w:val="clear" w:color="auto" w:fill="FFFFFF"/>
          <w:lang w:val="de-DE" w:eastAsia="en-US"/>
        </w:rPr>
        <w:t xml:space="preserve"> et al</w:t>
      </w:r>
      <w:r w:rsidRPr="00443F37">
        <w:rPr>
          <w:rFonts w:ascii="Times New Roman" w:eastAsiaTheme="minorHAnsi" w:hAnsi="Times New Roman" w:cs="Times New Roman"/>
          <w:sz w:val="22"/>
          <w:szCs w:val="22"/>
          <w:shd w:val="clear" w:color="auto" w:fill="FFFFFF"/>
          <w:lang w:val="de-DE" w:eastAsia="en-US"/>
        </w:rPr>
        <w:t xml:space="preserve">. </w:t>
      </w:r>
      <w:r w:rsidRPr="00443F37">
        <w:rPr>
          <w:rFonts w:ascii="Times New Roman" w:eastAsiaTheme="minorHAnsi" w:hAnsi="Times New Roman" w:cs="Times New Roman"/>
          <w:sz w:val="22"/>
          <w:szCs w:val="22"/>
          <w:shd w:val="clear" w:color="auto" w:fill="FFFFFF"/>
          <w:lang w:eastAsia="en-US"/>
        </w:rPr>
        <w:t>Use of antibiotics in children hospitalized with community-acquired, laboratory-confirmed influenza., J Pediatr 2009; 154 (3): 447–9</w:t>
      </w:r>
    </w:p>
    <w:p w14:paraId="43EB5C1D" w14:textId="0A680527"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[3</w:t>
      </w:r>
      <w:r>
        <w:rPr>
          <w:rFonts w:ascii="Times New Roman" w:eastAsiaTheme="minorHAnsi" w:hAnsi="Times New Roman" w:cs="Times New Roman"/>
          <w:sz w:val="22"/>
          <w:szCs w:val="22"/>
          <w:shd w:val="clear" w:color="auto" w:fill="FFFFFF"/>
          <w:lang w:eastAsia="en-US"/>
        </w:rPr>
        <w:t>6</w:t>
      </w:r>
      <w:r w:rsidRPr="00443F37">
        <w:rPr>
          <w:rFonts w:ascii="Times New Roman" w:eastAsiaTheme="minorHAnsi" w:hAnsi="Times New Roman" w:cs="Times New Roman"/>
          <w:sz w:val="22"/>
          <w:szCs w:val="22"/>
          <w:shd w:val="clear" w:color="auto" w:fill="FFFFFF"/>
          <w:lang w:eastAsia="en-US"/>
        </w:rPr>
        <w:t>] Cole A. GPs feel pressurised to prescribe unnecessary antibiotics, survey finds. BMJ</w:t>
      </w:r>
      <w:r w:rsidR="00F264E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2014;</w:t>
      </w:r>
      <w:r w:rsidR="00F264E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349.</w:t>
      </w:r>
    </w:p>
    <w:p w14:paraId="373991F0" w14:textId="3733AF7C"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[3</w:t>
      </w:r>
      <w:r>
        <w:rPr>
          <w:rFonts w:ascii="Times New Roman" w:eastAsiaTheme="minorHAnsi" w:hAnsi="Times New Roman" w:cs="Times New Roman"/>
          <w:sz w:val="22"/>
          <w:szCs w:val="22"/>
          <w:shd w:val="clear" w:color="auto" w:fill="FFFFFF"/>
          <w:lang w:eastAsia="en-US"/>
        </w:rPr>
        <w:t>7</w:t>
      </w:r>
      <w:r w:rsidRPr="00443F37">
        <w:rPr>
          <w:rFonts w:ascii="Times New Roman" w:eastAsiaTheme="minorHAnsi" w:hAnsi="Times New Roman" w:cs="Times New Roman"/>
          <w:sz w:val="22"/>
          <w:szCs w:val="22"/>
          <w:shd w:val="clear" w:color="auto" w:fill="FFFFFF"/>
          <w:lang w:eastAsia="en-US"/>
        </w:rPr>
        <w:t>] Williams SJ, Halls AV, Tonkin-Crine S</w:t>
      </w:r>
      <w:r w:rsidR="00F264E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et al. General practitioner and nurse prescriber experiences of prescribing antibiotics for respiratory tract infections in UK primary care out-of-hours services (the UNITE study). J Antimicrobial Chemother</w:t>
      </w:r>
      <w:r w:rsidR="00F264E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2018</w:t>
      </w:r>
      <w:r w:rsidR="00F264E5">
        <w:rPr>
          <w:rFonts w:ascii="Times New Roman" w:eastAsiaTheme="minorHAnsi" w:hAnsi="Times New Roman" w:cs="Times New Roman"/>
          <w:sz w:val="22"/>
          <w:szCs w:val="22"/>
          <w:shd w:val="clear" w:color="auto" w:fill="FFFFFF"/>
          <w:lang w:eastAsia="en-US"/>
        </w:rPr>
        <w:t>;</w:t>
      </w:r>
      <w:r w:rsidRPr="00443F37">
        <w:rPr>
          <w:rFonts w:ascii="Times New Roman" w:eastAsiaTheme="minorHAnsi" w:hAnsi="Times New Roman" w:cs="Times New Roman"/>
          <w:sz w:val="22"/>
          <w:szCs w:val="22"/>
          <w:shd w:val="clear" w:color="auto" w:fill="FFFFFF"/>
          <w:lang w:eastAsia="en-US"/>
        </w:rPr>
        <w:t xml:space="preserve"> Mar 1;73(3):795-803</w:t>
      </w:r>
    </w:p>
    <w:p w14:paraId="36A07004" w14:textId="0411C110"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w:t>
      </w:r>
      <w:r>
        <w:rPr>
          <w:rFonts w:ascii="Times New Roman" w:eastAsiaTheme="minorHAnsi" w:hAnsi="Times New Roman" w:cs="Times New Roman"/>
          <w:sz w:val="22"/>
          <w:szCs w:val="22"/>
          <w:shd w:val="clear" w:color="auto" w:fill="FFFFFF"/>
          <w:lang w:eastAsia="en-US"/>
        </w:rPr>
        <w:t>38</w:t>
      </w:r>
      <w:r w:rsidRPr="00443F37">
        <w:rPr>
          <w:rFonts w:ascii="Times New Roman" w:eastAsiaTheme="minorHAnsi" w:hAnsi="Times New Roman" w:cs="Times New Roman"/>
          <w:sz w:val="22"/>
          <w:szCs w:val="22"/>
          <w:shd w:val="clear" w:color="auto" w:fill="FFFFFF"/>
          <w:lang w:eastAsia="en-US"/>
        </w:rPr>
        <w:t>] Gjelstad S, Straand J, Dalen I</w:t>
      </w:r>
      <w:r w:rsidR="00F264E5">
        <w:rPr>
          <w:rFonts w:ascii="Times New Roman" w:eastAsiaTheme="minorHAnsi" w:hAnsi="Times New Roman" w:cs="Times New Roman"/>
          <w:sz w:val="22"/>
          <w:szCs w:val="22"/>
          <w:shd w:val="clear" w:color="auto" w:fill="FFFFFF"/>
          <w:lang w:eastAsia="en-US"/>
        </w:rPr>
        <w:t>, et al</w:t>
      </w:r>
      <w:r w:rsidRPr="00443F37">
        <w:rPr>
          <w:rFonts w:ascii="Times New Roman" w:eastAsiaTheme="minorHAnsi" w:hAnsi="Times New Roman" w:cs="Times New Roman"/>
          <w:sz w:val="22"/>
          <w:szCs w:val="22"/>
          <w:shd w:val="clear" w:color="auto" w:fill="FFFFFF"/>
          <w:lang w:eastAsia="en-US"/>
        </w:rPr>
        <w:t>. Do general practitioners’ consultation rates influence their prescribing patterns of antibiotics for acute respiratory tract infections? Journal of Antimicrobial Chemotherapy. 2011;</w:t>
      </w:r>
      <w:r w:rsidR="00F264E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66(10):2425-33.</w:t>
      </w:r>
    </w:p>
    <w:p w14:paraId="43F61C66" w14:textId="2C8CA01B" w:rsidR="005000C6"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w:t>
      </w:r>
      <w:r>
        <w:rPr>
          <w:rFonts w:ascii="Times New Roman" w:eastAsiaTheme="minorHAnsi" w:hAnsi="Times New Roman" w:cs="Times New Roman"/>
          <w:sz w:val="22"/>
          <w:szCs w:val="22"/>
          <w:shd w:val="clear" w:color="auto" w:fill="FFFFFF"/>
          <w:lang w:eastAsia="en-US"/>
        </w:rPr>
        <w:t>39</w:t>
      </w:r>
      <w:r w:rsidRPr="00443F37">
        <w:rPr>
          <w:rFonts w:ascii="Times New Roman" w:eastAsiaTheme="minorHAnsi" w:hAnsi="Times New Roman" w:cs="Times New Roman"/>
          <w:sz w:val="22"/>
          <w:szCs w:val="22"/>
          <w:shd w:val="clear" w:color="auto" w:fill="FFFFFF"/>
          <w:lang w:eastAsia="en-US"/>
        </w:rPr>
        <w:t>] Jabaley CS, Blum JM, Groff RF</w:t>
      </w:r>
      <w:r w:rsidR="00F264E5">
        <w:rPr>
          <w:rFonts w:ascii="Times New Roman" w:eastAsiaTheme="minorHAnsi" w:hAnsi="Times New Roman" w:cs="Times New Roman"/>
          <w:sz w:val="22"/>
          <w:szCs w:val="22"/>
          <w:shd w:val="clear" w:color="auto" w:fill="FFFFFF"/>
          <w:lang w:eastAsia="en-US"/>
        </w:rPr>
        <w:t>, et al.</w:t>
      </w:r>
      <w:r w:rsidRPr="00443F37">
        <w:rPr>
          <w:rFonts w:ascii="Times New Roman" w:eastAsiaTheme="minorHAnsi" w:hAnsi="Times New Roman" w:cs="Times New Roman"/>
          <w:sz w:val="22"/>
          <w:szCs w:val="22"/>
          <w:shd w:val="clear" w:color="auto" w:fill="FFFFFF"/>
          <w:lang w:eastAsia="en-US"/>
        </w:rPr>
        <w:t xml:space="preserve"> Global trends in the awareness of sepsis: insights from search engine data between 2012 and 2017. Critical care (London, England). 2018;</w:t>
      </w:r>
      <w:r w:rsidR="00F264E5">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22(1):7-.</w:t>
      </w:r>
    </w:p>
    <w:p w14:paraId="53AC51D1" w14:textId="79373B2B"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Pr>
          <w:rFonts w:ascii="Times New Roman" w:eastAsiaTheme="minorHAnsi" w:hAnsi="Times New Roman" w:cs="Times New Roman"/>
          <w:sz w:val="22"/>
          <w:szCs w:val="22"/>
          <w:shd w:val="clear" w:color="auto" w:fill="FFFFFF"/>
          <w:lang w:eastAsia="en-US"/>
        </w:rPr>
        <w:t xml:space="preserve">[40] </w:t>
      </w:r>
      <w:r w:rsidRPr="00090845">
        <w:rPr>
          <w:rFonts w:ascii="Times New Roman" w:eastAsiaTheme="minorHAnsi" w:hAnsi="Times New Roman" w:cs="Times New Roman"/>
          <w:sz w:val="22"/>
          <w:szCs w:val="22"/>
          <w:shd w:val="clear" w:color="auto" w:fill="FFFFFF"/>
          <w:lang w:eastAsia="en-US"/>
        </w:rPr>
        <w:t>Butler CC, Gillespie D, White P</w:t>
      </w:r>
      <w:r w:rsidR="00F264E5">
        <w:rPr>
          <w:rFonts w:ascii="Times New Roman" w:eastAsiaTheme="minorHAnsi" w:hAnsi="Times New Roman" w:cs="Times New Roman"/>
          <w:sz w:val="22"/>
          <w:szCs w:val="22"/>
          <w:shd w:val="clear" w:color="auto" w:fill="FFFFFF"/>
          <w:lang w:eastAsia="en-US"/>
        </w:rPr>
        <w:t xml:space="preserve">, </w:t>
      </w:r>
      <w:r>
        <w:rPr>
          <w:rFonts w:ascii="Times New Roman" w:eastAsiaTheme="minorHAnsi" w:hAnsi="Times New Roman" w:cs="Times New Roman"/>
          <w:sz w:val="22"/>
          <w:szCs w:val="22"/>
          <w:shd w:val="clear" w:color="auto" w:fill="FFFFFF"/>
          <w:lang w:eastAsia="en-US"/>
        </w:rPr>
        <w:t xml:space="preserve">et al. </w:t>
      </w:r>
      <w:r w:rsidRPr="00090845">
        <w:rPr>
          <w:rFonts w:ascii="Times New Roman" w:eastAsiaTheme="minorHAnsi" w:hAnsi="Times New Roman" w:cs="Times New Roman"/>
          <w:sz w:val="22"/>
          <w:szCs w:val="22"/>
          <w:shd w:val="clear" w:color="auto" w:fill="FFFFFF"/>
          <w:lang w:eastAsia="en-US"/>
        </w:rPr>
        <w:t>C-Reactive Protein Testing to Guide Anti</w:t>
      </w:r>
      <w:r>
        <w:rPr>
          <w:rFonts w:ascii="Times New Roman" w:eastAsiaTheme="minorHAnsi" w:hAnsi="Times New Roman" w:cs="Times New Roman"/>
          <w:sz w:val="22"/>
          <w:szCs w:val="22"/>
          <w:shd w:val="clear" w:color="auto" w:fill="FFFFFF"/>
          <w:lang w:eastAsia="en-US"/>
        </w:rPr>
        <w:t>b</w:t>
      </w:r>
      <w:r w:rsidRPr="00090845">
        <w:rPr>
          <w:rFonts w:ascii="Times New Roman" w:eastAsiaTheme="minorHAnsi" w:hAnsi="Times New Roman" w:cs="Times New Roman"/>
          <w:sz w:val="22"/>
          <w:szCs w:val="22"/>
          <w:shd w:val="clear" w:color="auto" w:fill="FFFFFF"/>
          <w:lang w:eastAsia="en-US"/>
        </w:rPr>
        <w:t>iotic Prescribing for COPD</w:t>
      </w:r>
      <w:r>
        <w:rPr>
          <w:rFonts w:ascii="Times New Roman" w:eastAsiaTheme="minorHAnsi" w:hAnsi="Times New Roman" w:cs="Times New Roman"/>
          <w:sz w:val="22"/>
          <w:szCs w:val="22"/>
          <w:shd w:val="clear" w:color="auto" w:fill="FFFFFF"/>
          <w:lang w:eastAsia="en-US"/>
        </w:rPr>
        <w:t xml:space="preserve"> </w:t>
      </w:r>
      <w:r w:rsidRPr="00090845">
        <w:rPr>
          <w:rFonts w:ascii="Times New Roman" w:eastAsiaTheme="minorHAnsi" w:hAnsi="Times New Roman" w:cs="Times New Roman"/>
          <w:sz w:val="22"/>
          <w:szCs w:val="22"/>
          <w:shd w:val="clear" w:color="auto" w:fill="FFFFFF"/>
          <w:lang w:eastAsia="en-US"/>
        </w:rPr>
        <w:t>Exacerbations. N Engl J Med. 2019 Jul 11;381(2):111-120.</w:t>
      </w:r>
    </w:p>
    <w:p w14:paraId="14CB93D3" w14:textId="77777777"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[4</w:t>
      </w:r>
      <w:r>
        <w:rPr>
          <w:rFonts w:ascii="Times New Roman" w:eastAsiaTheme="minorHAnsi" w:hAnsi="Times New Roman" w:cs="Times New Roman"/>
          <w:sz w:val="22"/>
          <w:szCs w:val="22"/>
          <w:shd w:val="clear" w:color="auto" w:fill="FFFFFF"/>
          <w:lang w:eastAsia="en-US"/>
        </w:rPr>
        <w:t>1</w:t>
      </w:r>
      <w:r w:rsidRPr="00443F37">
        <w:rPr>
          <w:rFonts w:ascii="Times New Roman" w:eastAsiaTheme="minorHAnsi" w:hAnsi="Times New Roman" w:cs="Times New Roman"/>
          <w:sz w:val="22"/>
          <w:szCs w:val="22"/>
          <w:shd w:val="clear" w:color="auto" w:fill="FFFFFF"/>
          <w:lang w:eastAsia="en-US"/>
        </w:rPr>
        <w:t>] Saha SK, Hawes L, Mazza D. Effectiveness of interventions involving pharmacists on antibiotic prescribing by general practitioners: a systematic review and meta-analysis. J Antimicrob Chemother. 2019 Jan 28.</w:t>
      </w:r>
    </w:p>
    <w:p w14:paraId="60F2B169" w14:textId="6823982D"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eastAsia="en-US"/>
        </w:rPr>
        <w:t>[4</w:t>
      </w:r>
      <w:r>
        <w:rPr>
          <w:rFonts w:ascii="Times New Roman" w:eastAsiaTheme="minorHAnsi" w:hAnsi="Times New Roman" w:cs="Times New Roman"/>
          <w:sz w:val="22"/>
          <w:szCs w:val="22"/>
          <w:shd w:val="clear" w:color="auto" w:fill="FFFFFF"/>
          <w:lang w:eastAsia="en-US"/>
        </w:rPr>
        <w:t>2</w:t>
      </w:r>
      <w:r w:rsidRPr="00443F37">
        <w:rPr>
          <w:rFonts w:ascii="Times New Roman" w:eastAsiaTheme="minorHAnsi" w:hAnsi="Times New Roman" w:cs="Times New Roman"/>
          <w:sz w:val="22"/>
          <w:szCs w:val="22"/>
          <w:shd w:val="clear" w:color="auto" w:fill="FFFFFF"/>
          <w:lang w:eastAsia="en-US"/>
        </w:rPr>
        <w:t>] Williams SJ, Halls AV, Tonkin-Crine S</w:t>
      </w:r>
      <w:r w:rsidR="00F264E5">
        <w:rPr>
          <w:rFonts w:ascii="Times New Roman" w:eastAsiaTheme="minorHAnsi" w:hAnsi="Times New Roman" w:cs="Times New Roman"/>
          <w:sz w:val="22"/>
          <w:szCs w:val="22"/>
          <w:shd w:val="clear" w:color="auto" w:fill="FFFFFF"/>
          <w:lang w:eastAsia="en-US"/>
        </w:rPr>
        <w:t>, et al.</w:t>
      </w:r>
      <w:r w:rsidRPr="00443F37">
        <w:rPr>
          <w:rFonts w:ascii="Times New Roman" w:eastAsiaTheme="minorHAnsi" w:hAnsi="Times New Roman" w:cs="Times New Roman"/>
          <w:sz w:val="22"/>
          <w:szCs w:val="22"/>
          <w:shd w:val="clear" w:color="auto" w:fill="FFFFFF"/>
          <w:lang w:eastAsia="en-US"/>
        </w:rPr>
        <w:t xml:space="preserve"> General practitioner and nurse prescriber experiences of prescribing antibiotics for respiratory tract infections in UK primary care out-of-hours services (the UNITE study). J Antimicrob Chemother. 2018 Mar 1;73(3):795-803. </w:t>
      </w:r>
    </w:p>
    <w:p w14:paraId="598CE5FB" w14:textId="4C61B47B"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val="de-DE" w:eastAsia="en-US"/>
        </w:rPr>
      </w:pPr>
      <w:r w:rsidRPr="00443F37">
        <w:rPr>
          <w:rFonts w:ascii="Times New Roman" w:eastAsiaTheme="minorHAnsi" w:hAnsi="Times New Roman" w:cs="Times New Roman"/>
          <w:sz w:val="22"/>
          <w:szCs w:val="22"/>
          <w:shd w:val="clear" w:color="auto" w:fill="FFFFFF"/>
          <w:lang w:eastAsia="en-US"/>
        </w:rPr>
        <w:t>[4</w:t>
      </w:r>
      <w:r>
        <w:rPr>
          <w:rFonts w:ascii="Times New Roman" w:eastAsiaTheme="minorHAnsi" w:hAnsi="Times New Roman" w:cs="Times New Roman"/>
          <w:sz w:val="22"/>
          <w:szCs w:val="22"/>
          <w:shd w:val="clear" w:color="auto" w:fill="FFFFFF"/>
          <w:lang w:eastAsia="en-US"/>
        </w:rPr>
        <w:t>3</w:t>
      </w:r>
      <w:r w:rsidRPr="00443F37">
        <w:rPr>
          <w:rFonts w:ascii="Times New Roman" w:eastAsiaTheme="minorHAnsi" w:hAnsi="Times New Roman" w:cs="Times New Roman"/>
          <w:sz w:val="22"/>
          <w:szCs w:val="22"/>
          <w:shd w:val="clear" w:color="auto" w:fill="FFFFFF"/>
          <w:lang w:eastAsia="en-US"/>
        </w:rPr>
        <w:t xml:space="preserve">] Hallsworth M, Chadborn T, Sallis A, </w:t>
      </w:r>
      <w:r w:rsidR="00F264E5">
        <w:rPr>
          <w:rFonts w:ascii="Times New Roman" w:eastAsiaTheme="minorHAnsi" w:hAnsi="Times New Roman" w:cs="Times New Roman"/>
          <w:sz w:val="22"/>
          <w:szCs w:val="22"/>
          <w:shd w:val="clear" w:color="auto" w:fill="FFFFFF"/>
          <w:lang w:eastAsia="en-US"/>
        </w:rPr>
        <w:t xml:space="preserve">et al. </w:t>
      </w:r>
      <w:r w:rsidRPr="00443F37">
        <w:rPr>
          <w:rFonts w:ascii="Times New Roman" w:eastAsiaTheme="minorHAnsi" w:hAnsi="Times New Roman" w:cs="Times New Roman"/>
          <w:sz w:val="22"/>
          <w:szCs w:val="22"/>
          <w:shd w:val="clear" w:color="auto" w:fill="FFFFFF"/>
          <w:lang w:eastAsia="en-US"/>
        </w:rPr>
        <w:t xml:space="preserve">Provision of social norm feedback to high prescribers of antibiotics in general practice: a pragmatic national randomised controlled trial. </w:t>
      </w:r>
      <w:r w:rsidRPr="00443F37">
        <w:rPr>
          <w:rFonts w:ascii="Times New Roman" w:eastAsiaTheme="minorHAnsi" w:hAnsi="Times New Roman" w:cs="Times New Roman"/>
          <w:sz w:val="22"/>
          <w:szCs w:val="22"/>
          <w:shd w:val="clear" w:color="auto" w:fill="FFFFFF"/>
          <w:lang w:val="de-DE" w:eastAsia="en-US"/>
        </w:rPr>
        <w:t xml:space="preserve">Lancet. 2016 23;387(10029):1743-52. </w:t>
      </w:r>
    </w:p>
    <w:p w14:paraId="0D5FAA0D" w14:textId="77777777" w:rsidR="005000C6" w:rsidRPr="00443F37" w:rsidRDefault="005000C6" w:rsidP="008A5AE9">
      <w:pPr>
        <w:pStyle w:val="HTMLPreformatted"/>
        <w:spacing w:line="480" w:lineRule="auto"/>
        <w:rPr>
          <w:rFonts w:ascii="Times New Roman" w:eastAsiaTheme="minorHAnsi" w:hAnsi="Times New Roman" w:cs="Times New Roman"/>
          <w:sz w:val="22"/>
          <w:szCs w:val="22"/>
          <w:shd w:val="clear" w:color="auto" w:fill="FFFFFF"/>
          <w:lang w:eastAsia="en-US"/>
        </w:rPr>
      </w:pPr>
      <w:r w:rsidRPr="00443F37">
        <w:rPr>
          <w:rFonts w:ascii="Times New Roman" w:eastAsiaTheme="minorHAnsi" w:hAnsi="Times New Roman" w:cs="Times New Roman"/>
          <w:sz w:val="22"/>
          <w:szCs w:val="22"/>
          <w:shd w:val="clear" w:color="auto" w:fill="FFFFFF"/>
          <w:lang w:val="de-DE" w:eastAsia="en-US"/>
        </w:rPr>
        <w:lastRenderedPageBreak/>
        <w:t>[4</w:t>
      </w:r>
      <w:r>
        <w:rPr>
          <w:rFonts w:ascii="Times New Roman" w:eastAsiaTheme="minorHAnsi" w:hAnsi="Times New Roman" w:cs="Times New Roman"/>
          <w:sz w:val="22"/>
          <w:szCs w:val="22"/>
          <w:shd w:val="clear" w:color="auto" w:fill="FFFFFF"/>
          <w:lang w:val="de-DE" w:eastAsia="en-US"/>
        </w:rPr>
        <w:t>4</w:t>
      </w:r>
      <w:r w:rsidRPr="00443F37">
        <w:rPr>
          <w:rFonts w:ascii="Times New Roman" w:eastAsiaTheme="minorHAnsi" w:hAnsi="Times New Roman" w:cs="Times New Roman"/>
          <w:sz w:val="22"/>
          <w:szCs w:val="22"/>
          <w:shd w:val="clear" w:color="auto" w:fill="FFFFFF"/>
          <w:lang w:val="de-DE" w:eastAsia="en-US"/>
        </w:rPr>
        <w:t xml:space="preserve">] van der Velden AW, Kuyvenhoven MM, Verheij TJ. </w:t>
      </w:r>
      <w:r w:rsidRPr="00443F37">
        <w:rPr>
          <w:rFonts w:ascii="Times New Roman" w:eastAsiaTheme="minorHAnsi" w:hAnsi="Times New Roman" w:cs="Times New Roman"/>
          <w:sz w:val="22"/>
          <w:szCs w:val="22"/>
          <w:shd w:val="clear" w:color="auto" w:fill="FFFFFF"/>
          <w:lang w:eastAsia="en-US"/>
        </w:rPr>
        <w:t>Improving antibiotic</w:t>
      </w:r>
      <w:r>
        <w:rPr>
          <w:rFonts w:ascii="Times New Roman" w:eastAsiaTheme="minorHAnsi" w:hAnsi="Times New Roman" w:cs="Times New Roman"/>
          <w:sz w:val="22"/>
          <w:szCs w:val="22"/>
          <w:shd w:val="clear" w:color="auto" w:fill="FFFFFF"/>
          <w:lang w:eastAsia="en-US"/>
        </w:rPr>
        <w:t xml:space="preserve"> </w:t>
      </w:r>
      <w:r w:rsidRPr="00443F37">
        <w:rPr>
          <w:rFonts w:ascii="Times New Roman" w:eastAsiaTheme="minorHAnsi" w:hAnsi="Times New Roman" w:cs="Times New Roman"/>
          <w:sz w:val="22"/>
          <w:szCs w:val="22"/>
          <w:shd w:val="clear" w:color="auto" w:fill="FFFFFF"/>
          <w:lang w:eastAsia="en-US"/>
        </w:rPr>
        <w:t>prescribing quality by an intervention embedded in the primary care practice accreditation: the ARTI4 randomized trial. J Antimicrob Chemother. 2016</w:t>
      </w:r>
    </w:p>
    <w:p w14:paraId="6BD76FE0" w14:textId="77777777" w:rsidR="009F39A7" w:rsidRDefault="009F39A7" w:rsidP="008A5AE9">
      <w:pPr>
        <w:autoSpaceDE w:val="0"/>
        <w:autoSpaceDN w:val="0"/>
        <w:adjustRightInd w:val="0"/>
        <w:spacing w:after="0" w:line="480" w:lineRule="auto"/>
        <w:rPr>
          <w:rFonts w:ascii="Times New Roman" w:hAnsi="Times New Roman" w:cs="Times New Roman"/>
          <w:b/>
          <w:sz w:val="32"/>
        </w:rPr>
      </w:pPr>
    </w:p>
    <w:p w14:paraId="4055274B" w14:textId="7808666B" w:rsidR="00E72792" w:rsidRDefault="00E72792" w:rsidP="008A5AE9">
      <w:pPr>
        <w:spacing w:line="480" w:lineRule="auto"/>
        <w:rPr>
          <w:rFonts w:ascii="Times New Roman" w:hAnsi="Times New Roman" w:cs="Times New Roman"/>
          <w:i/>
          <w:szCs w:val="18"/>
        </w:rPr>
      </w:pPr>
    </w:p>
    <w:bookmarkEnd w:id="1"/>
    <w:p w14:paraId="754E017E" w14:textId="77777777" w:rsidR="00E72792" w:rsidRDefault="00E72792" w:rsidP="008A5AE9">
      <w:pPr>
        <w:spacing w:line="480" w:lineRule="auto"/>
        <w:rPr>
          <w:rFonts w:ascii="Times New Roman" w:hAnsi="Times New Roman" w:cs="Times New Roman"/>
          <w:i/>
          <w:szCs w:val="18"/>
        </w:rPr>
      </w:pPr>
    </w:p>
    <w:sectPr w:rsidR="00E72792" w:rsidSect="00F932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454B" w14:textId="77777777" w:rsidR="00F620A8" w:rsidRDefault="00F620A8" w:rsidP="0050507E">
      <w:pPr>
        <w:spacing w:after="0" w:line="240" w:lineRule="auto"/>
      </w:pPr>
      <w:r>
        <w:separator/>
      </w:r>
    </w:p>
  </w:endnote>
  <w:endnote w:type="continuationSeparator" w:id="0">
    <w:p w14:paraId="4240F468" w14:textId="77777777" w:rsidR="00F620A8" w:rsidRDefault="00F620A8" w:rsidP="0050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lassicalGaramondBT-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0CE42" w14:textId="77777777" w:rsidR="00F620A8" w:rsidRDefault="00F620A8" w:rsidP="0050507E">
      <w:pPr>
        <w:spacing w:after="0" w:line="240" w:lineRule="auto"/>
      </w:pPr>
      <w:r>
        <w:separator/>
      </w:r>
    </w:p>
  </w:footnote>
  <w:footnote w:type="continuationSeparator" w:id="0">
    <w:p w14:paraId="318FE90D" w14:textId="77777777" w:rsidR="00F620A8" w:rsidRDefault="00F620A8" w:rsidP="00505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4376"/>
    <w:multiLevelType w:val="hybridMultilevel"/>
    <w:tmpl w:val="B900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D2E56"/>
    <w:multiLevelType w:val="hybridMultilevel"/>
    <w:tmpl w:val="061A6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633BF6"/>
    <w:multiLevelType w:val="hybridMultilevel"/>
    <w:tmpl w:val="B900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204964"/>
    <w:multiLevelType w:val="hybridMultilevel"/>
    <w:tmpl w:val="2BCC8544"/>
    <w:lvl w:ilvl="0" w:tplc="1B32A50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E6264"/>
    <w:multiLevelType w:val="hybridMultilevel"/>
    <w:tmpl w:val="DC92593A"/>
    <w:lvl w:ilvl="0" w:tplc="66540E3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06358E"/>
    <w:multiLevelType w:val="hybridMultilevel"/>
    <w:tmpl w:val="AEFC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E353C0"/>
    <w:multiLevelType w:val="hybridMultilevel"/>
    <w:tmpl w:val="6BB2FB56"/>
    <w:lvl w:ilvl="0" w:tplc="AFDE4C88">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466A5"/>
    <w:multiLevelType w:val="hybridMultilevel"/>
    <w:tmpl w:val="5C42E908"/>
    <w:lvl w:ilvl="0" w:tplc="8382A618">
      <w:start w:val="1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73743"/>
    <w:multiLevelType w:val="hybridMultilevel"/>
    <w:tmpl w:val="9A8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A1EEE"/>
    <w:multiLevelType w:val="hybridMultilevel"/>
    <w:tmpl w:val="8FF2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C52CE"/>
    <w:multiLevelType w:val="hybridMultilevel"/>
    <w:tmpl w:val="B5807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7"/>
  </w:num>
  <w:num w:numId="6">
    <w:abstractNumId w:val="0"/>
  </w:num>
  <w:num w:numId="7">
    <w:abstractNumId w:val="3"/>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3D"/>
    <w:rsid w:val="00000478"/>
    <w:rsid w:val="00000B0B"/>
    <w:rsid w:val="00001A69"/>
    <w:rsid w:val="00001C45"/>
    <w:rsid w:val="0000390A"/>
    <w:rsid w:val="00004A2C"/>
    <w:rsid w:val="00005D51"/>
    <w:rsid w:val="000067DA"/>
    <w:rsid w:val="0000718B"/>
    <w:rsid w:val="00010B8A"/>
    <w:rsid w:val="00012EB5"/>
    <w:rsid w:val="00016A78"/>
    <w:rsid w:val="00016C0F"/>
    <w:rsid w:val="000176E7"/>
    <w:rsid w:val="00017B9B"/>
    <w:rsid w:val="00017C39"/>
    <w:rsid w:val="0002320F"/>
    <w:rsid w:val="0002513D"/>
    <w:rsid w:val="00026161"/>
    <w:rsid w:val="00030012"/>
    <w:rsid w:val="000302CC"/>
    <w:rsid w:val="0003111A"/>
    <w:rsid w:val="000313FE"/>
    <w:rsid w:val="00032B05"/>
    <w:rsid w:val="00035595"/>
    <w:rsid w:val="0003646F"/>
    <w:rsid w:val="000375B8"/>
    <w:rsid w:val="00040C2C"/>
    <w:rsid w:val="00040E00"/>
    <w:rsid w:val="00043467"/>
    <w:rsid w:val="00050F8C"/>
    <w:rsid w:val="000511E5"/>
    <w:rsid w:val="00053DB1"/>
    <w:rsid w:val="00056D28"/>
    <w:rsid w:val="00056E6D"/>
    <w:rsid w:val="0006160C"/>
    <w:rsid w:val="000625E1"/>
    <w:rsid w:val="00067403"/>
    <w:rsid w:val="00071E73"/>
    <w:rsid w:val="00072FD4"/>
    <w:rsid w:val="000731ED"/>
    <w:rsid w:val="00074ECF"/>
    <w:rsid w:val="00075B5B"/>
    <w:rsid w:val="00075CB6"/>
    <w:rsid w:val="000834AB"/>
    <w:rsid w:val="00084F73"/>
    <w:rsid w:val="00085DB8"/>
    <w:rsid w:val="00087624"/>
    <w:rsid w:val="0009124E"/>
    <w:rsid w:val="000918EE"/>
    <w:rsid w:val="00092166"/>
    <w:rsid w:val="00093D95"/>
    <w:rsid w:val="00094536"/>
    <w:rsid w:val="00094922"/>
    <w:rsid w:val="00096C4A"/>
    <w:rsid w:val="000975AD"/>
    <w:rsid w:val="00097C1A"/>
    <w:rsid w:val="000A0702"/>
    <w:rsid w:val="000A0F64"/>
    <w:rsid w:val="000A1C1A"/>
    <w:rsid w:val="000A2CBC"/>
    <w:rsid w:val="000A3A2B"/>
    <w:rsid w:val="000A7C14"/>
    <w:rsid w:val="000A7C2F"/>
    <w:rsid w:val="000B0992"/>
    <w:rsid w:val="000B4583"/>
    <w:rsid w:val="000B5558"/>
    <w:rsid w:val="000B5727"/>
    <w:rsid w:val="000B5B52"/>
    <w:rsid w:val="000B69C7"/>
    <w:rsid w:val="000C51E8"/>
    <w:rsid w:val="000C57D0"/>
    <w:rsid w:val="000C5967"/>
    <w:rsid w:val="000C69DB"/>
    <w:rsid w:val="000D0155"/>
    <w:rsid w:val="000D363E"/>
    <w:rsid w:val="000D36DD"/>
    <w:rsid w:val="000D3C54"/>
    <w:rsid w:val="000D4150"/>
    <w:rsid w:val="000D6005"/>
    <w:rsid w:val="000D6666"/>
    <w:rsid w:val="000E189F"/>
    <w:rsid w:val="000E1B7E"/>
    <w:rsid w:val="000E52DC"/>
    <w:rsid w:val="000F0DEB"/>
    <w:rsid w:val="000F1382"/>
    <w:rsid w:val="000F3215"/>
    <w:rsid w:val="000F462A"/>
    <w:rsid w:val="000F53F6"/>
    <w:rsid w:val="000F5416"/>
    <w:rsid w:val="00101B3D"/>
    <w:rsid w:val="00102136"/>
    <w:rsid w:val="00102408"/>
    <w:rsid w:val="00104018"/>
    <w:rsid w:val="001041CB"/>
    <w:rsid w:val="00104CAC"/>
    <w:rsid w:val="00110C78"/>
    <w:rsid w:val="00113FC5"/>
    <w:rsid w:val="001149B1"/>
    <w:rsid w:val="00115157"/>
    <w:rsid w:val="001151DC"/>
    <w:rsid w:val="00117DBE"/>
    <w:rsid w:val="0012006B"/>
    <w:rsid w:val="00120E2E"/>
    <w:rsid w:val="001239CC"/>
    <w:rsid w:val="0012470C"/>
    <w:rsid w:val="00125D5B"/>
    <w:rsid w:val="00127004"/>
    <w:rsid w:val="001306E4"/>
    <w:rsid w:val="00132DAC"/>
    <w:rsid w:val="00141008"/>
    <w:rsid w:val="00142491"/>
    <w:rsid w:val="00144FD0"/>
    <w:rsid w:val="00145505"/>
    <w:rsid w:val="00145CC1"/>
    <w:rsid w:val="00146559"/>
    <w:rsid w:val="00147004"/>
    <w:rsid w:val="00150E67"/>
    <w:rsid w:val="00151340"/>
    <w:rsid w:val="00152F3D"/>
    <w:rsid w:val="0015554C"/>
    <w:rsid w:val="00155808"/>
    <w:rsid w:val="00156922"/>
    <w:rsid w:val="0015719B"/>
    <w:rsid w:val="00157859"/>
    <w:rsid w:val="00157A58"/>
    <w:rsid w:val="00160879"/>
    <w:rsid w:val="00160A43"/>
    <w:rsid w:val="00163DF9"/>
    <w:rsid w:val="001643B4"/>
    <w:rsid w:val="00165A5B"/>
    <w:rsid w:val="0017060E"/>
    <w:rsid w:val="00171074"/>
    <w:rsid w:val="00173ED2"/>
    <w:rsid w:val="00176985"/>
    <w:rsid w:val="001777A8"/>
    <w:rsid w:val="00185588"/>
    <w:rsid w:val="001874E2"/>
    <w:rsid w:val="00192306"/>
    <w:rsid w:val="00192942"/>
    <w:rsid w:val="00194C63"/>
    <w:rsid w:val="00197772"/>
    <w:rsid w:val="001A15BB"/>
    <w:rsid w:val="001A4A0C"/>
    <w:rsid w:val="001A5C67"/>
    <w:rsid w:val="001A661B"/>
    <w:rsid w:val="001B0EEF"/>
    <w:rsid w:val="001B1B9E"/>
    <w:rsid w:val="001B2104"/>
    <w:rsid w:val="001B4678"/>
    <w:rsid w:val="001B6013"/>
    <w:rsid w:val="001B7D69"/>
    <w:rsid w:val="001C053B"/>
    <w:rsid w:val="001C2E53"/>
    <w:rsid w:val="001C3065"/>
    <w:rsid w:val="001C30E4"/>
    <w:rsid w:val="001C3B0F"/>
    <w:rsid w:val="001C3EF6"/>
    <w:rsid w:val="001C4FE5"/>
    <w:rsid w:val="001C7097"/>
    <w:rsid w:val="001D27B7"/>
    <w:rsid w:val="001D2EE7"/>
    <w:rsid w:val="001D4BDC"/>
    <w:rsid w:val="001D51C0"/>
    <w:rsid w:val="001D53ED"/>
    <w:rsid w:val="001D5B20"/>
    <w:rsid w:val="001D6DB1"/>
    <w:rsid w:val="001F0E36"/>
    <w:rsid w:val="001F1A99"/>
    <w:rsid w:val="001F3C56"/>
    <w:rsid w:val="001F4226"/>
    <w:rsid w:val="001F428A"/>
    <w:rsid w:val="001F547C"/>
    <w:rsid w:val="001F5E65"/>
    <w:rsid w:val="001F681C"/>
    <w:rsid w:val="001F7A37"/>
    <w:rsid w:val="00200E77"/>
    <w:rsid w:val="00201060"/>
    <w:rsid w:val="002012FF"/>
    <w:rsid w:val="00201FC7"/>
    <w:rsid w:val="00210E13"/>
    <w:rsid w:val="002119CA"/>
    <w:rsid w:val="002140FF"/>
    <w:rsid w:val="002154C2"/>
    <w:rsid w:val="00217A8F"/>
    <w:rsid w:val="00221DFD"/>
    <w:rsid w:val="00222B5F"/>
    <w:rsid w:val="00222FAF"/>
    <w:rsid w:val="00223E91"/>
    <w:rsid w:val="002240EB"/>
    <w:rsid w:val="0022663C"/>
    <w:rsid w:val="00226F30"/>
    <w:rsid w:val="00227BC5"/>
    <w:rsid w:val="002306CF"/>
    <w:rsid w:val="0023669A"/>
    <w:rsid w:val="002406E4"/>
    <w:rsid w:val="00241DA3"/>
    <w:rsid w:val="00246D56"/>
    <w:rsid w:val="00247FDD"/>
    <w:rsid w:val="00250568"/>
    <w:rsid w:val="00252DD6"/>
    <w:rsid w:val="00252DFB"/>
    <w:rsid w:val="002558C6"/>
    <w:rsid w:val="00257442"/>
    <w:rsid w:val="002605CE"/>
    <w:rsid w:val="002606AF"/>
    <w:rsid w:val="00260EA2"/>
    <w:rsid w:val="002619BA"/>
    <w:rsid w:val="00261D1B"/>
    <w:rsid w:val="00261EAF"/>
    <w:rsid w:val="002627A6"/>
    <w:rsid w:val="00264046"/>
    <w:rsid w:val="002658EE"/>
    <w:rsid w:val="00265E9A"/>
    <w:rsid w:val="00266244"/>
    <w:rsid w:val="002702DD"/>
    <w:rsid w:val="0027115D"/>
    <w:rsid w:val="002718BB"/>
    <w:rsid w:val="00273B08"/>
    <w:rsid w:val="00274A3F"/>
    <w:rsid w:val="00274DBD"/>
    <w:rsid w:val="00277C38"/>
    <w:rsid w:val="00281806"/>
    <w:rsid w:val="00285B15"/>
    <w:rsid w:val="002A2E61"/>
    <w:rsid w:val="002A5C3D"/>
    <w:rsid w:val="002A7D70"/>
    <w:rsid w:val="002B0BF7"/>
    <w:rsid w:val="002B1CED"/>
    <w:rsid w:val="002B4D59"/>
    <w:rsid w:val="002B76BD"/>
    <w:rsid w:val="002C24C3"/>
    <w:rsid w:val="002C2D3E"/>
    <w:rsid w:val="002C3C53"/>
    <w:rsid w:val="002C4510"/>
    <w:rsid w:val="002C5169"/>
    <w:rsid w:val="002C6054"/>
    <w:rsid w:val="002C7CF1"/>
    <w:rsid w:val="002D48B3"/>
    <w:rsid w:val="002D7D58"/>
    <w:rsid w:val="002E0021"/>
    <w:rsid w:val="002E0214"/>
    <w:rsid w:val="002E0622"/>
    <w:rsid w:val="002E2965"/>
    <w:rsid w:val="002E441F"/>
    <w:rsid w:val="002E5755"/>
    <w:rsid w:val="002E649A"/>
    <w:rsid w:val="002E6EC3"/>
    <w:rsid w:val="002F156C"/>
    <w:rsid w:val="002F2DE1"/>
    <w:rsid w:val="002F48ED"/>
    <w:rsid w:val="002F7DFC"/>
    <w:rsid w:val="00301418"/>
    <w:rsid w:val="00301CE5"/>
    <w:rsid w:val="00302C6D"/>
    <w:rsid w:val="00303493"/>
    <w:rsid w:val="003034E6"/>
    <w:rsid w:val="00307064"/>
    <w:rsid w:val="00307C03"/>
    <w:rsid w:val="0031024A"/>
    <w:rsid w:val="00312027"/>
    <w:rsid w:val="003123A8"/>
    <w:rsid w:val="003143E3"/>
    <w:rsid w:val="003148F4"/>
    <w:rsid w:val="00320D53"/>
    <w:rsid w:val="003264B2"/>
    <w:rsid w:val="00333112"/>
    <w:rsid w:val="003334F6"/>
    <w:rsid w:val="00336883"/>
    <w:rsid w:val="00342246"/>
    <w:rsid w:val="003444AC"/>
    <w:rsid w:val="00344CBC"/>
    <w:rsid w:val="0034705E"/>
    <w:rsid w:val="003514E3"/>
    <w:rsid w:val="00352564"/>
    <w:rsid w:val="003531E5"/>
    <w:rsid w:val="003539AB"/>
    <w:rsid w:val="00356891"/>
    <w:rsid w:val="0036301D"/>
    <w:rsid w:val="003641A8"/>
    <w:rsid w:val="0036462F"/>
    <w:rsid w:val="00365193"/>
    <w:rsid w:val="00365474"/>
    <w:rsid w:val="00366F04"/>
    <w:rsid w:val="00370887"/>
    <w:rsid w:val="00372915"/>
    <w:rsid w:val="003735C7"/>
    <w:rsid w:val="0037374B"/>
    <w:rsid w:val="00374B3F"/>
    <w:rsid w:val="003769B6"/>
    <w:rsid w:val="00380A7F"/>
    <w:rsid w:val="00380EC5"/>
    <w:rsid w:val="00385649"/>
    <w:rsid w:val="003A0EF8"/>
    <w:rsid w:val="003A341D"/>
    <w:rsid w:val="003A383F"/>
    <w:rsid w:val="003A4498"/>
    <w:rsid w:val="003B24AA"/>
    <w:rsid w:val="003B2DE7"/>
    <w:rsid w:val="003B3DCC"/>
    <w:rsid w:val="003B6CF8"/>
    <w:rsid w:val="003B738B"/>
    <w:rsid w:val="003C0762"/>
    <w:rsid w:val="003C19FB"/>
    <w:rsid w:val="003C59B4"/>
    <w:rsid w:val="003C6ED0"/>
    <w:rsid w:val="003D0367"/>
    <w:rsid w:val="003D1E95"/>
    <w:rsid w:val="003D4E15"/>
    <w:rsid w:val="003D61F5"/>
    <w:rsid w:val="003D748C"/>
    <w:rsid w:val="003E124F"/>
    <w:rsid w:val="003E2AED"/>
    <w:rsid w:val="003E3BAA"/>
    <w:rsid w:val="003E5A7D"/>
    <w:rsid w:val="003F2CC5"/>
    <w:rsid w:val="003F39C8"/>
    <w:rsid w:val="003F5008"/>
    <w:rsid w:val="003F53FB"/>
    <w:rsid w:val="003F6299"/>
    <w:rsid w:val="003F632D"/>
    <w:rsid w:val="003F6C48"/>
    <w:rsid w:val="00402AF4"/>
    <w:rsid w:val="00403390"/>
    <w:rsid w:val="00404B3B"/>
    <w:rsid w:val="0040644F"/>
    <w:rsid w:val="00407041"/>
    <w:rsid w:val="004161E3"/>
    <w:rsid w:val="00420894"/>
    <w:rsid w:val="00424EDB"/>
    <w:rsid w:val="004251CC"/>
    <w:rsid w:val="00430EC9"/>
    <w:rsid w:val="00432898"/>
    <w:rsid w:val="004335A0"/>
    <w:rsid w:val="004345DD"/>
    <w:rsid w:val="00435C28"/>
    <w:rsid w:val="00435F9F"/>
    <w:rsid w:val="00436402"/>
    <w:rsid w:val="004371E0"/>
    <w:rsid w:val="004378C1"/>
    <w:rsid w:val="00440F1A"/>
    <w:rsid w:val="00443CD6"/>
    <w:rsid w:val="00443F37"/>
    <w:rsid w:val="0044450B"/>
    <w:rsid w:val="00447166"/>
    <w:rsid w:val="0045197C"/>
    <w:rsid w:val="00453057"/>
    <w:rsid w:val="00464CAE"/>
    <w:rsid w:val="00466D3D"/>
    <w:rsid w:val="00467184"/>
    <w:rsid w:val="00467D9C"/>
    <w:rsid w:val="0047161E"/>
    <w:rsid w:val="00472965"/>
    <w:rsid w:val="00473798"/>
    <w:rsid w:val="00473AAF"/>
    <w:rsid w:val="00473C97"/>
    <w:rsid w:val="0047539D"/>
    <w:rsid w:val="00476EB6"/>
    <w:rsid w:val="00477EC9"/>
    <w:rsid w:val="004810BF"/>
    <w:rsid w:val="0048151E"/>
    <w:rsid w:val="00482047"/>
    <w:rsid w:val="00483AF7"/>
    <w:rsid w:val="004842F5"/>
    <w:rsid w:val="0048777A"/>
    <w:rsid w:val="00490577"/>
    <w:rsid w:val="00490815"/>
    <w:rsid w:val="00490AB5"/>
    <w:rsid w:val="004946A9"/>
    <w:rsid w:val="0049582A"/>
    <w:rsid w:val="004A2C42"/>
    <w:rsid w:val="004A4BA7"/>
    <w:rsid w:val="004A5F61"/>
    <w:rsid w:val="004B1535"/>
    <w:rsid w:val="004B2E52"/>
    <w:rsid w:val="004B3F06"/>
    <w:rsid w:val="004B4115"/>
    <w:rsid w:val="004B7E4A"/>
    <w:rsid w:val="004C041C"/>
    <w:rsid w:val="004C0BE3"/>
    <w:rsid w:val="004C16FB"/>
    <w:rsid w:val="004C3ADF"/>
    <w:rsid w:val="004C44A9"/>
    <w:rsid w:val="004C4C17"/>
    <w:rsid w:val="004D03B4"/>
    <w:rsid w:val="004D1F50"/>
    <w:rsid w:val="004D4C2E"/>
    <w:rsid w:val="004D61BC"/>
    <w:rsid w:val="004D722B"/>
    <w:rsid w:val="004D7541"/>
    <w:rsid w:val="004D7916"/>
    <w:rsid w:val="004E0160"/>
    <w:rsid w:val="004E4381"/>
    <w:rsid w:val="004E4A13"/>
    <w:rsid w:val="004E7B0B"/>
    <w:rsid w:val="004F0159"/>
    <w:rsid w:val="004F7080"/>
    <w:rsid w:val="004F72A4"/>
    <w:rsid w:val="004F79E3"/>
    <w:rsid w:val="005000C6"/>
    <w:rsid w:val="00501854"/>
    <w:rsid w:val="0050507E"/>
    <w:rsid w:val="005072CA"/>
    <w:rsid w:val="00510316"/>
    <w:rsid w:val="00512FC7"/>
    <w:rsid w:val="00514C41"/>
    <w:rsid w:val="00516C79"/>
    <w:rsid w:val="00517153"/>
    <w:rsid w:val="00517F77"/>
    <w:rsid w:val="00523088"/>
    <w:rsid w:val="00524B3E"/>
    <w:rsid w:val="00526325"/>
    <w:rsid w:val="00526D13"/>
    <w:rsid w:val="00532560"/>
    <w:rsid w:val="00537721"/>
    <w:rsid w:val="00541AD1"/>
    <w:rsid w:val="00542FDB"/>
    <w:rsid w:val="00544AAC"/>
    <w:rsid w:val="00551671"/>
    <w:rsid w:val="00552EC8"/>
    <w:rsid w:val="005542EC"/>
    <w:rsid w:val="00556B14"/>
    <w:rsid w:val="00563254"/>
    <w:rsid w:val="00563F9B"/>
    <w:rsid w:val="005742F8"/>
    <w:rsid w:val="00574DEA"/>
    <w:rsid w:val="00577FFD"/>
    <w:rsid w:val="00582009"/>
    <w:rsid w:val="005836FC"/>
    <w:rsid w:val="00584D65"/>
    <w:rsid w:val="005902B5"/>
    <w:rsid w:val="00591C6A"/>
    <w:rsid w:val="00591DBD"/>
    <w:rsid w:val="00592327"/>
    <w:rsid w:val="00592441"/>
    <w:rsid w:val="00594AEE"/>
    <w:rsid w:val="00594B27"/>
    <w:rsid w:val="005A003F"/>
    <w:rsid w:val="005A4389"/>
    <w:rsid w:val="005A4FA5"/>
    <w:rsid w:val="005A5686"/>
    <w:rsid w:val="005A5A0E"/>
    <w:rsid w:val="005A6865"/>
    <w:rsid w:val="005A69D3"/>
    <w:rsid w:val="005A6E68"/>
    <w:rsid w:val="005B13C5"/>
    <w:rsid w:val="005C27F7"/>
    <w:rsid w:val="005C29EB"/>
    <w:rsid w:val="005C4CED"/>
    <w:rsid w:val="005C521D"/>
    <w:rsid w:val="005C601D"/>
    <w:rsid w:val="005C65D7"/>
    <w:rsid w:val="005C6DF1"/>
    <w:rsid w:val="005D30C3"/>
    <w:rsid w:val="005D506D"/>
    <w:rsid w:val="005E00F8"/>
    <w:rsid w:val="005E1E5B"/>
    <w:rsid w:val="005E75AF"/>
    <w:rsid w:val="005E7C4F"/>
    <w:rsid w:val="005F1E89"/>
    <w:rsid w:val="005F2418"/>
    <w:rsid w:val="005F276B"/>
    <w:rsid w:val="005F4564"/>
    <w:rsid w:val="005F5290"/>
    <w:rsid w:val="005F6193"/>
    <w:rsid w:val="005F697E"/>
    <w:rsid w:val="005F79DE"/>
    <w:rsid w:val="00600A21"/>
    <w:rsid w:val="00601384"/>
    <w:rsid w:val="006018B8"/>
    <w:rsid w:val="00612E96"/>
    <w:rsid w:val="00614432"/>
    <w:rsid w:val="00615D3C"/>
    <w:rsid w:val="00616A38"/>
    <w:rsid w:val="00616C78"/>
    <w:rsid w:val="00622300"/>
    <w:rsid w:val="006230A1"/>
    <w:rsid w:val="00623E0A"/>
    <w:rsid w:val="00625C6D"/>
    <w:rsid w:val="006278A5"/>
    <w:rsid w:val="0064275C"/>
    <w:rsid w:val="006464B1"/>
    <w:rsid w:val="006468D8"/>
    <w:rsid w:val="00647BDE"/>
    <w:rsid w:val="00650109"/>
    <w:rsid w:val="0065185C"/>
    <w:rsid w:val="00655728"/>
    <w:rsid w:val="00655C0E"/>
    <w:rsid w:val="006574B2"/>
    <w:rsid w:val="006604F7"/>
    <w:rsid w:val="006616EC"/>
    <w:rsid w:val="00661CC3"/>
    <w:rsid w:val="006623F2"/>
    <w:rsid w:val="00663D77"/>
    <w:rsid w:val="006649FE"/>
    <w:rsid w:val="006662D0"/>
    <w:rsid w:val="00671E2A"/>
    <w:rsid w:val="006720A1"/>
    <w:rsid w:val="006733BD"/>
    <w:rsid w:val="006738D4"/>
    <w:rsid w:val="00681CAE"/>
    <w:rsid w:val="00682D53"/>
    <w:rsid w:val="00684331"/>
    <w:rsid w:val="00686D95"/>
    <w:rsid w:val="00687736"/>
    <w:rsid w:val="00691986"/>
    <w:rsid w:val="0069262C"/>
    <w:rsid w:val="00692C7C"/>
    <w:rsid w:val="0069386F"/>
    <w:rsid w:val="00693999"/>
    <w:rsid w:val="00696A9B"/>
    <w:rsid w:val="006A108E"/>
    <w:rsid w:val="006A22B8"/>
    <w:rsid w:val="006A41EB"/>
    <w:rsid w:val="006A56CA"/>
    <w:rsid w:val="006A692D"/>
    <w:rsid w:val="006B2E66"/>
    <w:rsid w:val="006B620C"/>
    <w:rsid w:val="006B76E7"/>
    <w:rsid w:val="006C4F70"/>
    <w:rsid w:val="006D10E2"/>
    <w:rsid w:val="006D1D6F"/>
    <w:rsid w:val="006D2117"/>
    <w:rsid w:val="006D2BDF"/>
    <w:rsid w:val="006D3414"/>
    <w:rsid w:val="006D76BB"/>
    <w:rsid w:val="006E0B5A"/>
    <w:rsid w:val="006E6C48"/>
    <w:rsid w:val="006E789F"/>
    <w:rsid w:val="006F2867"/>
    <w:rsid w:val="006F4492"/>
    <w:rsid w:val="006F7F92"/>
    <w:rsid w:val="0070029F"/>
    <w:rsid w:val="007003BE"/>
    <w:rsid w:val="007012C6"/>
    <w:rsid w:val="0071162E"/>
    <w:rsid w:val="007116F6"/>
    <w:rsid w:val="0071274D"/>
    <w:rsid w:val="00712E3E"/>
    <w:rsid w:val="00714CBD"/>
    <w:rsid w:val="007151FB"/>
    <w:rsid w:val="00721011"/>
    <w:rsid w:val="007215D7"/>
    <w:rsid w:val="00721BC7"/>
    <w:rsid w:val="0072261E"/>
    <w:rsid w:val="007228E5"/>
    <w:rsid w:val="0072607A"/>
    <w:rsid w:val="00726295"/>
    <w:rsid w:val="00726F68"/>
    <w:rsid w:val="0073117C"/>
    <w:rsid w:val="007312E8"/>
    <w:rsid w:val="0073171E"/>
    <w:rsid w:val="007352A0"/>
    <w:rsid w:val="00753632"/>
    <w:rsid w:val="00761EAB"/>
    <w:rsid w:val="0076245F"/>
    <w:rsid w:val="00762BD9"/>
    <w:rsid w:val="00766A3F"/>
    <w:rsid w:val="00770C3C"/>
    <w:rsid w:val="00773FFF"/>
    <w:rsid w:val="00774D23"/>
    <w:rsid w:val="0077694B"/>
    <w:rsid w:val="00782624"/>
    <w:rsid w:val="0078270B"/>
    <w:rsid w:val="00785E9B"/>
    <w:rsid w:val="00795280"/>
    <w:rsid w:val="00795795"/>
    <w:rsid w:val="007976EE"/>
    <w:rsid w:val="007A2546"/>
    <w:rsid w:val="007A64B3"/>
    <w:rsid w:val="007B26BD"/>
    <w:rsid w:val="007B3FF7"/>
    <w:rsid w:val="007B4569"/>
    <w:rsid w:val="007C0433"/>
    <w:rsid w:val="007C0693"/>
    <w:rsid w:val="007C2084"/>
    <w:rsid w:val="007C3BB4"/>
    <w:rsid w:val="007C5651"/>
    <w:rsid w:val="007D12E6"/>
    <w:rsid w:val="007D13BF"/>
    <w:rsid w:val="007D29BD"/>
    <w:rsid w:val="007D3410"/>
    <w:rsid w:val="007D453C"/>
    <w:rsid w:val="007D4C40"/>
    <w:rsid w:val="007D5C34"/>
    <w:rsid w:val="007D5E41"/>
    <w:rsid w:val="007E0F8A"/>
    <w:rsid w:val="007E4811"/>
    <w:rsid w:val="007E5EA7"/>
    <w:rsid w:val="007F23A4"/>
    <w:rsid w:val="007F2587"/>
    <w:rsid w:val="007F6E2D"/>
    <w:rsid w:val="00800214"/>
    <w:rsid w:val="00800CF9"/>
    <w:rsid w:val="00800E28"/>
    <w:rsid w:val="00802F9B"/>
    <w:rsid w:val="0080385C"/>
    <w:rsid w:val="008059DD"/>
    <w:rsid w:val="0081036B"/>
    <w:rsid w:val="00810A07"/>
    <w:rsid w:val="00812133"/>
    <w:rsid w:val="0081308D"/>
    <w:rsid w:val="00813295"/>
    <w:rsid w:val="00816682"/>
    <w:rsid w:val="00822CEC"/>
    <w:rsid w:val="008233E7"/>
    <w:rsid w:val="00823C15"/>
    <w:rsid w:val="00824FB1"/>
    <w:rsid w:val="00824FFB"/>
    <w:rsid w:val="00825CCA"/>
    <w:rsid w:val="00827890"/>
    <w:rsid w:val="008302D5"/>
    <w:rsid w:val="0083107A"/>
    <w:rsid w:val="008326DB"/>
    <w:rsid w:val="00832A9F"/>
    <w:rsid w:val="00832DF5"/>
    <w:rsid w:val="00833BCC"/>
    <w:rsid w:val="00833F7C"/>
    <w:rsid w:val="0083500D"/>
    <w:rsid w:val="008359CB"/>
    <w:rsid w:val="00842B14"/>
    <w:rsid w:val="00842BA6"/>
    <w:rsid w:val="008441C1"/>
    <w:rsid w:val="00844C6B"/>
    <w:rsid w:val="00845FFE"/>
    <w:rsid w:val="008469F6"/>
    <w:rsid w:val="00850035"/>
    <w:rsid w:val="00851957"/>
    <w:rsid w:val="00851B4B"/>
    <w:rsid w:val="00854A2D"/>
    <w:rsid w:val="00857139"/>
    <w:rsid w:val="008572BB"/>
    <w:rsid w:val="008575D8"/>
    <w:rsid w:val="00860002"/>
    <w:rsid w:val="008620FD"/>
    <w:rsid w:val="008659B7"/>
    <w:rsid w:val="0086600C"/>
    <w:rsid w:val="0086792E"/>
    <w:rsid w:val="00874930"/>
    <w:rsid w:val="00877489"/>
    <w:rsid w:val="008779FC"/>
    <w:rsid w:val="008826BF"/>
    <w:rsid w:val="00882B30"/>
    <w:rsid w:val="00883723"/>
    <w:rsid w:val="00883755"/>
    <w:rsid w:val="008876DF"/>
    <w:rsid w:val="008914BB"/>
    <w:rsid w:val="008A0865"/>
    <w:rsid w:val="008A1D1C"/>
    <w:rsid w:val="008A1FED"/>
    <w:rsid w:val="008A226F"/>
    <w:rsid w:val="008A5AE9"/>
    <w:rsid w:val="008A67D2"/>
    <w:rsid w:val="008A6E80"/>
    <w:rsid w:val="008A784A"/>
    <w:rsid w:val="008B5277"/>
    <w:rsid w:val="008B75A5"/>
    <w:rsid w:val="008B7DCE"/>
    <w:rsid w:val="008B7E4E"/>
    <w:rsid w:val="008C03CA"/>
    <w:rsid w:val="008C0523"/>
    <w:rsid w:val="008C719B"/>
    <w:rsid w:val="008D0D3F"/>
    <w:rsid w:val="008D389D"/>
    <w:rsid w:val="008D3AF6"/>
    <w:rsid w:val="008E2B94"/>
    <w:rsid w:val="008E4191"/>
    <w:rsid w:val="008E5AFD"/>
    <w:rsid w:val="008E6DC8"/>
    <w:rsid w:val="008F049C"/>
    <w:rsid w:val="008F0CE3"/>
    <w:rsid w:val="008F0D57"/>
    <w:rsid w:val="008F2139"/>
    <w:rsid w:val="008F3A11"/>
    <w:rsid w:val="008F3D24"/>
    <w:rsid w:val="008F42B0"/>
    <w:rsid w:val="008F6985"/>
    <w:rsid w:val="008F7460"/>
    <w:rsid w:val="0090382D"/>
    <w:rsid w:val="00903F45"/>
    <w:rsid w:val="009075C5"/>
    <w:rsid w:val="009077BC"/>
    <w:rsid w:val="009128B2"/>
    <w:rsid w:val="0092058C"/>
    <w:rsid w:val="009225A0"/>
    <w:rsid w:val="0092457D"/>
    <w:rsid w:val="009265E5"/>
    <w:rsid w:val="00927E48"/>
    <w:rsid w:val="00930415"/>
    <w:rsid w:val="009305DA"/>
    <w:rsid w:val="00931BFE"/>
    <w:rsid w:val="00932BE7"/>
    <w:rsid w:val="0093522A"/>
    <w:rsid w:val="00936D3C"/>
    <w:rsid w:val="0093777B"/>
    <w:rsid w:val="009379B9"/>
    <w:rsid w:val="00940E42"/>
    <w:rsid w:val="00942AB0"/>
    <w:rsid w:val="00942CD4"/>
    <w:rsid w:val="00944165"/>
    <w:rsid w:val="00944D9E"/>
    <w:rsid w:val="009451EB"/>
    <w:rsid w:val="009453F1"/>
    <w:rsid w:val="009456BE"/>
    <w:rsid w:val="009470B2"/>
    <w:rsid w:val="0094735B"/>
    <w:rsid w:val="009505F1"/>
    <w:rsid w:val="00953197"/>
    <w:rsid w:val="00953DA4"/>
    <w:rsid w:val="00956DA7"/>
    <w:rsid w:val="00963354"/>
    <w:rsid w:val="00963A1A"/>
    <w:rsid w:val="00966447"/>
    <w:rsid w:val="00966AFF"/>
    <w:rsid w:val="009672EE"/>
    <w:rsid w:val="009705F9"/>
    <w:rsid w:val="009713D4"/>
    <w:rsid w:val="0097316F"/>
    <w:rsid w:val="00973E04"/>
    <w:rsid w:val="00982147"/>
    <w:rsid w:val="009821D0"/>
    <w:rsid w:val="00982FAE"/>
    <w:rsid w:val="009833D0"/>
    <w:rsid w:val="0098413B"/>
    <w:rsid w:val="009858B6"/>
    <w:rsid w:val="009904BD"/>
    <w:rsid w:val="00991ACB"/>
    <w:rsid w:val="00993141"/>
    <w:rsid w:val="0099407F"/>
    <w:rsid w:val="0099545B"/>
    <w:rsid w:val="009A2380"/>
    <w:rsid w:val="009A413D"/>
    <w:rsid w:val="009A64F1"/>
    <w:rsid w:val="009A78F7"/>
    <w:rsid w:val="009B4223"/>
    <w:rsid w:val="009B585B"/>
    <w:rsid w:val="009C26F2"/>
    <w:rsid w:val="009C545D"/>
    <w:rsid w:val="009D140E"/>
    <w:rsid w:val="009D3473"/>
    <w:rsid w:val="009D396A"/>
    <w:rsid w:val="009D3DDE"/>
    <w:rsid w:val="009D5984"/>
    <w:rsid w:val="009D6E7E"/>
    <w:rsid w:val="009E00F3"/>
    <w:rsid w:val="009E0504"/>
    <w:rsid w:val="009E14A9"/>
    <w:rsid w:val="009E67D0"/>
    <w:rsid w:val="009F0050"/>
    <w:rsid w:val="009F2F20"/>
    <w:rsid w:val="009F39A7"/>
    <w:rsid w:val="009F6D8E"/>
    <w:rsid w:val="00A01997"/>
    <w:rsid w:val="00A01ABD"/>
    <w:rsid w:val="00A0223B"/>
    <w:rsid w:val="00A02B23"/>
    <w:rsid w:val="00A045B8"/>
    <w:rsid w:val="00A061AB"/>
    <w:rsid w:val="00A130E3"/>
    <w:rsid w:val="00A15233"/>
    <w:rsid w:val="00A2026C"/>
    <w:rsid w:val="00A2176D"/>
    <w:rsid w:val="00A26B2C"/>
    <w:rsid w:val="00A310F9"/>
    <w:rsid w:val="00A317A3"/>
    <w:rsid w:val="00A33B61"/>
    <w:rsid w:val="00A35B7F"/>
    <w:rsid w:val="00A35FB6"/>
    <w:rsid w:val="00A3641E"/>
    <w:rsid w:val="00A41FD7"/>
    <w:rsid w:val="00A42FED"/>
    <w:rsid w:val="00A47E36"/>
    <w:rsid w:val="00A53B5A"/>
    <w:rsid w:val="00A54FB6"/>
    <w:rsid w:val="00A63805"/>
    <w:rsid w:val="00A648D6"/>
    <w:rsid w:val="00A66C1E"/>
    <w:rsid w:val="00A676B6"/>
    <w:rsid w:val="00A727AC"/>
    <w:rsid w:val="00A727C4"/>
    <w:rsid w:val="00A74597"/>
    <w:rsid w:val="00A858C2"/>
    <w:rsid w:val="00A85A15"/>
    <w:rsid w:val="00A86129"/>
    <w:rsid w:val="00A900A2"/>
    <w:rsid w:val="00A94F1A"/>
    <w:rsid w:val="00A95469"/>
    <w:rsid w:val="00AA186E"/>
    <w:rsid w:val="00AA2870"/>
    <w:rsid w:val="00AA38E2"/>
    <w:rsid w:val="00AA3BE2"/>
    <w:rsid w:val="00AA7D83"/>
    <w:rsid w:val="00AB411E"/>
    <w:rsid w:val="00AB488D"/>
    <w:rsid w:val="00AB4C67"/>
    <w:rsid w:val="00AC2B8D"/>
    <w:rsid w:val="00AC6E20"/>
    <w:rsid w:val="00AD1C87"/>
    <w:rsid w:val="00AD22CE"/>
    <w:rsid w:val="00AD2713"/>
    <w:rsid w:val="00AF0113"/>
    <w:rsid w:val="00AF15BF"/>
    <w:rsid w:val="00AF37B2"/>
    <w:rsid w:val="00AF6A95"/>
    <w:rsid w:val="00B0009F"/>
    <w:rsid w:val="00B0155C"/>
    <w:rsid w:val="00B01E8C"/>
    <w:rsid w:val="00B0296D"/>
    <w:rsid w:val="00B05049"/>
    <w:rsid w:val="00B058FF"/>
    <w:rsid w:val="00B07D4B"/>
    <w:rsid w:val="00B13A2B"/>
    <w:rsid w:val="00B13F2B"/>
    <w:rsid w:val="00B1541F"/>
    <w:rsid w:val="00B20A95"/>
    <w:rsid w:val="00B25227"/>
    <w:rsid w:val="00B30313"/>
    <w:rsid w:val="00B312BD"/>
    <w:rsid w:val="00B351D8"/>
    <w:rsid w:val="00B36C50"/>
    <w:rsid w:val="00B378F5"/>
    <w:rsid w:val="00B401D0"/>
    <w:rsid w:val="00B43989"/>
    <w:rsid w:val="00B43E96"/>
    <w:rsid w:val="00B46A50"/>
    <w:rsid w:val="00B47FB1"/>
    <w:rsid w:val="00B53CA3"/>
    <w:rsid w:val="00B54A05"/>
    <w:rsid w:val="00B6454D"/>
    <w:rsid w:val="00B66A45"/>
    <w:rsid w:val="00B72E16"/>
    <w:rsid w:val="00B732EB"/>
    <w:rsid w:val="00B75998"/>
    <w:rsid w:val="00B77E50"/>
    <w:rsid w:val="00B801DD"/>
    <w:rsid w:val="00B82169"/>
    <w:rsid w:val="00B86103"/>
    <w:rsid w:val="00B9158A"/>
    <w:rsid w:val="00B92293"/>
    <w:rsid w:val="00B92D6E"/>
    <w:rsid w:val="00B94325"/>
    <w:rsid w:val="00B964F5"/>
    <w:rsid w:val="00BA01F9"/>
    <w:rsid w:val="00BA13A8"/>
    <w:rsid w:val="00BA2CF5"/>
    <w:rsid w:val="00BA3529"/>
    <w:rsid w:val="00BA3DE1"/>
    <w:rsid w:val="00BA5BE4"/>
    <w:rsid w:val="00BA68BD"/>
    <w:rsid w:val="00BB062D"/>
    <w:rsid w:val="00BB1F92"/>
    <w:rsid w:val="00BB3206"/>
    <w:rsid w:val="00BB3C54"/>
    <w:rsid w:val="00BB3CE2"/>
    <w:rsid w:val="00BB5176"/>
    <w:rsid w:val="00BB7072"/>
    <w:rsid w:val="00BB7B6A"/>
    <w:rsid w:val="00BC1D52"/>
    <w:rsid w:val="00BC22EB"/>
    <w:rsid w:val="00BC3C07"/>
    <w:rsid w:val="00BC51FA"/>
    <w:rsid w:val="00BD0C70"/>
    <w:rsid w:val="00BE1F57"/>
    <w:rsid w:val="00BE249E"/>
    <w:rsid w:val="00BE2DA9"/>
    <w:rsid w:val="00BE724C"/>
    <w:rsid w:val="00BF4AE1"/>
    <w:rsid w:val="00BF72C0"/>
    <w:rsid w:val="00C03DF0"/>
    <w:rsid w:val="00C05359"/>
    <w:rsid w:val="00C06BA3"/>
    <w:rsid w:val="00C10F32"/>
    <w:rsid w:val="00C11859"/>
    <w:rsid w:val="00C21739"/>
    <w:rsid w:val="00C2433B"/>
    <w:rsid w:val="00C319D2"/>
    <w:rsid w:val="00C3360C"/>
    <w:rsid w:val="00C346BB"/>
    <w:rsid w:val="00C372AC"/>
    <w:rsid w:val="00C37CCA"/>
    <w:rsid w:val="00C419E7"/>
    <w:rsid w:val="00C41B55"/>
    <w:rsid w:val="00C43A28"/>
    <w:rsid w:val="00C52728"/>
    <w:rsid w:val="00C6045E"/>
    <w:rsid w:val="00C60E33"/>
    <w:rsid w:val="00C61CAF"/>
    <w:rsid w:val="00C61F40"/>
    <w:rsid w:val="00C63CCB"/>
    <w:rsid w:val="00C71973"/>
    <w:rsid w:val="00C728AE"/>
    <w:rsid w:val="00C73E7F"/>
    <w:rsid w:val="00C74660"/>
    <w:rsid w:val="00C77ECC"/>
    <w:rsid w:val="00C77F9A"/>
    <w:rsid w:val="00C813FC"/>
    <w:rsid w:val="00C82B26"/>
    <w:rsid w:val="00C85621"/>
    <w:rsid w:val="00C87C16"/>
    <w:rsid w:val="00C92114"/>
    <w:rsid w:val="00C928EB"/>
    <w:rsid w:val="00C93769"/>
    <w:rsid w:val="00C94F4A"/>
    <w:rsid w:val="00C96125"/>
    <w:rsid w:val="00C9650A"/>
    <w:rsid w:val="00C96BC7"/>
    <w:rsid w:val="00C97FA2"/>
    <w:rsid w:val="00CA0AFC"/>
    <w:rsid w:val="00CA1EA0"/>
    <w:rsid w:val="00CA2A32"/>
    <w:rsid w:val="00CA5CFA"/>
    <w:rsid w:val="00CA5EC1"/>
    <w:rsid w:val="00CA672B"/>
    <w:rsid w:val="00CA6D3C"/>
    <w:rsid w:val="00CB1188"/>
    <w:rsid w:val="00CB11ED"/>
    <w:rsid w:val="00CB19C0"/>
    <w:rsid w:val="00CB2953"/>
    <w:rsid w:val="00CB2A5E"/>
    <w:rsid w:val="00CB6E02"/>
    <w:rsid w:val="00CB7D44"/>
    <w:rsid w:val="00CC043D"/>
    <w:rsid w:val="00CD15BB"/>
    <w:rsid w:val="00CD3542"/>
    <w:rsid w:val="00CD439F"/>
    <w:rsid w:val="00CD4676"/>
    <w:rsid w:val="00CD4E7A"/>
    <w:rsid w:val="00CD64EF"/>
    <w:rsid w:val="00CD7367"/>
    <w:rsid w:val="00CE04F0"/>
    <w:rsid w:val="00CE0907"/>
    <w:rsid w:val="00CE2340"/>
    <w:rsid w:val="00CE4F31"/>
    <w:rsid w:val="00CE6CB1"/>
    <w:rsid w:val="00CF3005"/>
    <w:rsid w:val="00CF4386"/>
    <w:rsid w:val="00CF61EC"/>
    <w:rsid w:val="00CF6B4C"/>
    <w:rsid w:val="00CF70BE"/>
    <w:rsid w:val="00D040E7"/>
    <w:rsid w:val="00D051B0"/>
    <w:rsid w:val="00D05FA2"/>
    <w:rsid w:val="00D068CF"/>
    <w:rsid w:val="00D0731B"/>
    <w:rsid w:val="00D074AC"/>
    <w:rsid w:val="00D0758C"/>
    <w:rsid w:val="00D1012B"/>
    <w:rsid w:val="00D112C9"/>
    <w:rsid w:val="00D16854"/>
    <w:rsid w:val="00D249AC"/>
    <w:rsid w:val="00D24ECC"/>
    <w:rsid w:val="00D25AA9"/>
    <w:rsid w:val="00D3035B"/>
    <w:rsid w:val="00D3053E"/>
    <w:rsid w:val="00D329BC"/>
    <w:rsid w:val="00D37D7C"/>
    <w:rsid w:val="00D41390"/>
    <w:rsid w:val="00D4664F"/>
    <w:rsid w:val="00D4746D"/>
    <w:rsid w:val="00D47FC5"/>
    <w:rsid w:val="00D507C4"/>
    <w:rsid w:val="00D50967"/>
    <w:rsid w:val="00D53F7F"/>
    <w:rsid w:val="00D54EDB"/>
    <w:rsid w:val="00D5572B"/>
    <w:rsid w:val="00D55FD1"/>
    <w:rsid w:val="00D570F5"/>
    <w:rsid w:val="00D57694"/>
    <w:rsid w:val="00D576AF"/>
    <w:rsid w:val="00D643FF"/>
    <w:rsid w:val="00D64FFD"/>
    <w:rsid w:val="00D7142B"/>
    <w:rsid w:val="00D71B1F"/>
    <w:rsid w:val="00D757AE"/>
    <w:rsid w:val="00D75B73"/>
    <w:rsid w:val="00D8315D"/>
    <w:rsid w:val="00D841FF"/>
    <w:rsid w:val="00D85C6F"/>
    <w:rsid w:val="00D87DA4"/>
    <w:rsid w:val="00D91D64"/>
    <w:rsid w:val="00D92327"/>
    <w:rsid w:val="00D937A7"/>
    <w:rsid w:val="00D95F0B"/>
    <w:rsid w:val="00D97081"/>
    <w:rsid w:val="00DA01F7"/>
    <w:rsid w:val="00DA04AD"/>
    <w:rsid w:val="00DA1A6C"/>
    <w:rsid w:val="00DA1D1E"/>
    <w:rsid w:val="00DA2F64"/>
    <w:rsid w:val="00DA39F9"/>
    <w:rsid w:val="00DA5E27"/>
    <w:rsid w:val="00DB5DA8"/>
    <w:rsid w:val="00DC082D"/>
    <w:rsid w:val="00DC2871"/>
    <w:rsid w:val="00DC4421"/>
    <w:rsid w:val="00DC5422"/>
    <w:rsid w:val="00DC7B4E"/>
    <w:rsid w:val="00DD0322"/>
    <w:rsid w:val="00DD1440"/>
    <w:rsid w:val="00DD1C82"/>
    <w:rsid w:val="00DD3F70"/>
    <w:rsid w:val="00DD4AFB"/>
    <w:rsid w:val="00DE0449"/>
    <w:rsid w:val="00DE0F20"/>
    <w:rsid w:val="00DE4195"/>
    <w:rsid w:val="00DE611D"/>
    <w:rsid w:val="00DE7673"/>
    <w:rsid w:val="00DF19BA"/>
    <w:rsid w:val="00DF21DB"/>
    <w:rsid w:val="00DF40D2"/>
    <w:rsid w:val="00DF5AA5"/>
    <w:rsid w:val="00E051E0"/>
    <w:rsid w:val="00E109DC"/>
    <w:rsid w:val="00E10C4B"/>
    <w:rsid w:val="00E128A5"/>
    <w:rsid w:val="00E135A5"/>
    <w:rsid w:val="00E1420B"/>
    <w:rsid w:val="00E1472A"/>
    <w:rsid w:val="00E1543C"/>
    <w:rsid w:val="00E21195"/>
    <w:rsid w:val="00E2400B"/>
    <w:rsid w:val="00E3074B"/>
    <w:rsid w:val="00E3076A"/>
    <w:rsid w:val="00E30946"/>
    <w:rsid w:val="00E321C3"/>
    <w:rsid w:val="00E35E41"/>
    <w:rsid w:val="00E479BA"/>
    <w:rsid w:val="00E549D8"/>
    <w:rsid w:val="00E54BAD"/>
    <w:rsid w:val="00E55372"/>
    <w:rsid w:val="00E565F0"/>
    <w:rsid w:val="00E572DF"/>
    <w:rsid w:val="00E57E4B"/>
    <w:rsid w:val="00E600D6"/>
    <w:rsid w:val="00E634C8"/>
    <w:rsid w:val="00E656DD"/>
    <w:rsid w:val="00E6724E"/>
    <w:rsid w:val="00E67632"/>
    <w:rsid w:val="00E704AB"/>
    <w:rsid w:val="00E72792"/>
    <w:rsid w:val="00E73B1F"/>
    <w:rsid w:val="00E7434D"/>
    <w:rsid w:val="00E743F5"/>
    <w:rsid w:val="00E8060B"/>
    <w:rsid w:val="00E81EA7"/>
    <w:rsid w:val="00E82054"/>
    <w:rsid w:val="00E871E7"/>
    <w:rsid w:val="00E90AEC"/>
    <w:rsid w:val="00E933D5"/>
    <w:rsid w:val="00E978E0"/>
    <w:rsid w:val="00EA12CA"/>
    <w:rsid w:val="00EA3170"/>
    <w:rsid w:val="00EA6B0F"/>
    <w:rsid w:val="00EA72A8"/>
    <w:rsid w:val="00EB1CCD"/>
    <w:rsid w:val="00EB459D"/>
    <w:rsid w:val="00EC5818"/>
    <w:rsid w:val="00EC79ED"/>
    <w:rsid w:val="00ED03D1"/>
    <w:rsid w:val="00ED2356"/>
    <w:rsid w:val="00ED6954"/>
    <w:rsid w:val="00EE15E2"/>
    <w:rsid w:val="00EE1CFE"/>
    <w:rsid w:val="00EE7B2C"/>
    <w:rsid w:val="00EF42D3"/>
    <w:rsid w:val="00EF442E"/>
    <w:rsid w:val="00EF579C"/>
    <w:rsid w:val="00F01FEA"/>
    <w:rsid w:val="00F02D6F"/>
    <w:rsid w:val="00F06004"/>
    <w:rsid w:val="00F06062"/>
    <w:rsid w:val="00F11C06"/>
    <w:rsid w:val="00F22190"/>
    <w:rsid w:val="00F264E5"/>
    <w:rsid w:val="00F31D1A"/>
    <w:rsid w:val="00F31FBE"/>
    <w:rsid w:val="00F32272"/>
    <w:rsid w:val="00F333E5"/>
    <w:rsid w:val="00F34E8D"/>
    <w:rsid w:val="00F34E90"/>
    <w:rsid w:val="00F350BC"/>
    <w:rsid w:val="00F359A2"/>
    <w:rsid w:val="00F35FC2"/>
    <w:rsid w:val="00F40EB5"/>
    <w:rsid w:val="00F421E4"/>
    <w:rsid w:val="00F429E9"/>
    <w:rsid w:val="00F43D9C"/>
    <w:rsid w:val="00F44FD2"/>
    <w:rsid w:val="00F513C6"/>
    <w:rsid w:val="00F51D63"/>
    <w:rsid w:val="00F551D0"/>
    <w:rsid w:val="00F561D5"/>
    <w:rsid w:val="00F5770F"/>
    <w:rsid w:val="00F620A8"/>
    <w:rsid w:val="00F62D4C"/>
    <w:rsid w:val="00F64AF1"/>
    <w:rsid w:val="00F71B69"/>
    <w:rsid w:val="00F75328"/>
    <w:rsid w:val="00F77189"/>
    <w:rsid w:val="00F81D0C"/>
    <w:rsid w:val="00F84FDF"/>
    <w:rsid w:val="00F9329A"/>
    <w:rsid w:val="00F93671"/>
    <w:rsid w:val="00F9584D"/>
    <w:rsid w:val="00F96040"/>
    <w:rsid w:val="00FA1186"/>
    <w:rsid w:val="00FA1A44"/>
    <w:rsid w:val="00FA551F"/>
    <w:rsid w:val="00FA73B8"/>
    <w:rsid w:val="00FA74D8"/>
    <w:rsid w:val="00FA74F5"/>
    <w:rsid w:val="00FB182C"/>
    <w:rsid w:val="00FB22FB"/>
    <w:rsid w:val="00FC259E"/>
    <w:rsid w:val="00FC3CF9"/>
    <w:rsid w:val="00FC45A1"/>
    <w:rsid w:val="00FC50D1"/>
    <w:rsid w:val="00FC77DC"/>
    <w:rsid w:val="00FD0966"/>
    <w:rsid w:val="00FD22E4"/>
    <w:rsid w:val="00FE2451"/>
    <w:rsid w:val="00FE24B6"/>
    <w:rsid w:val="00FE3CF7"/>
    <w:rsid w:val="00FE67DA"/>
    <w:rsid w:val="00FF0BCD"/>
    <w:rsid w:val="00FF34F9"/>
    <w:rsid w:val="00FF50DD"/>
    <w:rsid w:val="00FF626F"/>
    <w:rsid w:val="00FF6E0D"/>
    <w:rsid w:val="00FF7746"/>
    <w:rsid w:val="00FF7938"/>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5FA59"/>
  <w15:docId w15:val="{9B5C89E9-7C0A-4F80-94C1-4ABF425C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A5C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n-GB"/>
    </w:rPr>
  </w:style>
  <w:style w:type="paragraph" w:customStyle="1" w:styleId="Body">
    <w:name w:val="Body"/>
    <w:rsid w:val="002A5C3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5F1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89"/>
    <w:rPr>
      <w:rFonts w:ascii="Segoe UI" w:hAnsi="Segoe UI" w:cs="Segoe UI"/>
      <w:sz w:val="18"/>
      <w:szCs w:val="18"/>
    </w:rPr>
  </w:style>
  <w:style w:type="character" w:styleId="CommentReference">
    <w:name w:val="annotation reference"/>
    <w:basedOn w:val="DefaultParagraphFont"/>
    <w:uiPriority w:val="99"/>
    <w:semiHidden/>
    <w:unhideWhenUsed/>
    <w:rsid w:val="004B7E4A"/>
    <w:rPr>
      <w:sz w:val="16"/>
      <w:szCs w:val="16"/>
    </w:rPr>
  </w:style>
  <w:style w:type="paragraph" w:styleId="CommentText">
    <w:name w:val="annotation text"/>
    <w:basedOn w:val="Normal"/>
    <w:link w:val="CommentTextChar"/>
    <w:uiPriority w:val="99"/>
    <w:unhideWhenUsed/>
    <w:rsid w:val="004B7E4A"/>
    <w:pPr>
      <w:spacing w:line="240" w:lineRule="auto"/>
    </w:pPr>
    <w:rPr>
      <w:sz w:val="20"/>
      <w:szCs w:val="20"/>
    </w:rPr>
  </w:style>
  <w:style w:type="character" w:customStyle="1" w:styleId="CommentTextChar">
    <w:name w:val="Comment Text Char"/>
    <w:basedOn w:val="DefaultParagraphFont"/>
    <w:link w:val="CommentText"/>
    <w:uiPriority w:val="99"/>
    <w:rsid w:val="004B7E4A"/>
    <w:rPr>
      <w:sz w:val="20"/>
      <w:szCs w:val="20"/>
    </w:rPr>
  </w:style>
  <w:style w:type="paragraph" w:styleId="CommentSubject">
    <w:name w:val="annotation subject"/>
    <w:basedOn w:val="CommentText"/>
    <w:next w:val="CommentText"/>
    <w:link w:val="CommentSubjectChar"/>
    <w:uiPriority w:val="99"/>
    <w:semiHidden/>
    <w:unhideWhenUsed/>
    <w:rsid w:val="00F93671"/>
    <w:rPr>
      <w:b/>
      <w:bCs/>
    </w:rPr>
  </w:style>
  <w:style w:type="character" w:customStyle="1" w:styleId="CommentSubjectChar">
    <w:name w:val="Comment Subject Char"/>
    <w:basedOn w:val="CommentTextChar"/>
    <w:link w:val="CommentSubject"/>
    <w:uiPriority w:val="99"/>
    <w:semiHidden/>
    <w:rsid w:val="00F93671"/>
    <w:rPr>
      <w:b/>
      <w:bCs/>
      <w:sz w:val="20"/>
      <w:szCs w:val="20"/>
    </w:rPr>
  </w:style>
  <w:style w:type="paragraph" w:styleId="ListParagraph">
    <w:name w:val="List Paragraph"/>
    <w:basedOn w:val="Normal"/>
    <w:uiPriority w:val="34"/>
    <w:qFormat/>
    <w:rsid w:val="00B058FF"/>
    <w:pPr>
      <w:ind w:left="720"/>
      <w:contextualSpacing/>
    </w:pPr>
  </w:style>
  <w:style w:type="paragraph" w:styleId="EndnoteText">
    <w:name w:val="endnote text"/>
    <w:basedOn w:val="Normal"/>
    <w:link w:val="EndnoteTextChar"/>
    <w:uiPriority w:val="99"/>
    <w:semiHidden/>
    <w:unhideWhenUsed/>
    <w:rsid w:val="005050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507E"/>
    <w:rPr>
      <w:sz w:val="20"/>
      <w:szCs w:val="20"/>
    </w:rPr>
  </w:style>
  <w:style w:type="character" w:styleId="EndnoteReference">
    <w:name w:val="endnote reference"/>
    <w:basedOn w:val="DefaultParagraphFont"/>
    <w:uiPriority w:val="99"/>
    <w:semiHidden/>
    <w:unhideWhenUsed/>
    <w:rsid w:val="0050507E"/>
    <w:rPr>
      <w:vertAlign w:val="superscript"/>
    </w:rPr>
  </w:style>
  <w:style w:type="character" w:styleId="Emphasis">
    <w:name w:val="Emphasis"/>
    <w:basedOn w:val="DefaultParagraphFont"/>
    <w:uiPriority w:val="20"/>
    <w:qFormat/>
    <w:rsid w:val="00A54FB6"/>
    <w:rPr>
      <w:i/>
      <w:iCs/>
    </w:rPr>
  </w:style>
  <w:style w:type="character" w:styleId="Hyperlink">
    <w:name w:val="Hyperlink"/>
    <w:basedOn w:val="DefaultParagraphFont"/>
    <w:uiPriority w:val="99"/>
    <w:unhideWhenUsed/>
    <w:rsid w:val="00A54FB6"/>
    <w:rPr>
      <w:color w:val="0000FF"/>
      <w:u w:val="single"/>
    </w:rPr>
  </w:style>
  <w:style w:type="character" w:customStyle="1" w:styleId="cit-source">
    <w:name w:val="cit-source"/>
    <w:basedOn w:val="DefaultParagraphFont"/>
    <w:rsid w:val="00A54FB6"/>
  </w:style>
  <w:style w:type="character" w:customStyle="1" w:styleId="cit-publ-loc">
    <w:name w:val="cit-publ-loc"/>
    <w:basedOn w:val="DefaultParagraphFont"/>
    <w:rsid w:val="00A54FB6"/>
  </w:style>
  <w:style w:type="character" w:customStyle="1" w:styleId="cit-pub-date">
    <w:name w:val="cit-pub-date"/>
    <w:basedOn w:val="DefaultParagraphFont"/>
    <w:rsid w:val="00A54FB6"/>
  </w:style>
  <w:style w:type="character" w:customStyle="1" w:styleId="ref-title">
    <w:name w:val="ref-title"/>
    <w:basedOn w:val="DefaultParagraphFont"/>
    <w:rsid w:val="00A54FB6"/>
  </w:style>
  <w:style w:type="character" w:customStyle="1" w:styleId="ref-journal">
    <w:name w:val="ref-journal"/>
    <w:basedOn w:val="DefaultParagraphFont"/>
    <w:rsid w:val="00A54FB6"/>
  </w:style>
  <w:style w:type="character" w:customStyle="1" w:styleId="ref-vol">
    <w:name w:val="ref-vol"/>
    <w:basedOn w:val="DefaultParagraphFont"/>
    <w:rsid w:val="00A54FB6"/>
  </w:style>
  <w:style w:type="paragraph" w:styleId="NormalWeb">
    <w:name w:val="Normal (Web)"/>
    <w:basedOn w:val="Normal"/>
    <w:uiPriority w:val="99"/>
    <w:unhideWhenUsed/>
    <w:rsid w:val="00A54F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A54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54FB6"/>
    <w:rPr>
      <w:rFonts w:ascii="Courier New" w:eastAsia="Times New Roman" w:hAnsi="Courier New" w:cs="Courier New"/>
      <w:sz w:val="20"/>
      <w:szCs w:val="20"/>
      <w:lang w:eastAsia="en-GB"/>
    </w:rPr>
  </w:style>
  <w:style w:type="character" w:customStyle="1" w:styleId="highlight">
    <w:name w:val="highlight"/>
    <w:basedOn w:val="DefaultParagraphFont"/>
    <w:rsid w:val="00726295"/>
  </w:style>
  <w:style w:type="character" w:customStyle="1" w:styleId="UnresolvedMention1">
    <w:name w:val="Unresolved Mention1"/>
    <w:basedOn w:val="DefaultParagraphFont"/>
    <w:uiPriority w:val="99"/>
    <w:semiHidden/>
    <w:unhideWhenUsed/>
    <w:rsid w:val="00526D13"/>
    <w:rPr>
      <w:color w:val="605E5C"/>
      <w:shd w:val="clear" w:color="auto" w:fill="E1DFDD"/>
    </w:rPr>
  </w:style>
  <w:style w:type="paragraph" w:styleId="PlainText">
    <w:name w:val="Plain Text"/>
    <w:basedOn w:val="Normal"/>
    <w:link w:val="PlainTextChar"/>
    <w:uiPriority w:val="99"/>
    <w:semiHidden/>
    <w:unhideWhenUsed/>
    <w:rsid w:val="002702DD"/>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2702DD"/>
    <w:rPr>
      <w:rFonts w:ascii="Arial" w:hAnsi="Arial"/>
      <w:sz w:val="24"/>
      <w:szCs w:val="21"/>
    </w:rPr>
  </w:style>
  <w:style w:type="character" w:styleId="FollowedHyperlink">
    <w:name w:val="FollowedHyperlink"/>
    <w:basedOn w:val="DefaultParagraphFont"/>
    <w:uiPriority w:val="99"/>
    <w:semiHidden/>
    <w:unhideWhenUsed/>
    <w:rsid w:val="00753632"/>
    <w:rPr>
      <w:color w:val="954F72" w:themeColor="followedHyperlink"/>
      <w:u w:val="single"/>
    </w:rPr>
  </w:style>
  <w:style w:type="character" w:customStyle="1" w:styleId="UnresolvedMention2">
    <w:name w:val="Unresolved Mention2"/>
    <w:basedOn w:val="DefaultParagraphFont"/>
    <w:uiPriority w:val="99"/>
    <w:semiHidden/>
    <w:unhideWhenUsed/>
    <w:rsid w:val="001874E2"/>
    <w:rPr>
      <w:color w:val="605E5C"/>
      <w:shd w:val="clear" w:color="auto" w:fill="E1DFDD"/>
    </w:rPr>
  </w:style>
  <w:style w:type="character" w:styleId="LineNumber">
    <w:name w:val="line number"/>
    <w:basedOn w:val="DefaultParagraphFont"/>
    <w:uiPriority w:val="99"/>
    <w:semiHidden/>
    <w:unhideWhenUsed/>
    <w:rsid w:val="0014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832">
      <w:bodyDiv w:val="1"/>
      <w:marLeft w:val="0"/>
      <w:marRight w:val="0"/>
      <w:marTop w:val="0"/>
      <w:marBottom w:val="0"/>
      <w:divBdr>
        <w:top w:val="none" w:sz="0" w:space="0" w:color="auto"/>
        <w:left w:val="none" w:sz="0" w:space="0" w:color="auto"/>
        <w:bottom w:val="none" w:sz="0" w:space="0" w:color="auto"/>
        <w:right w:val="none" w:sz="0" w:space="0" w:color="auto"/>
      </w:divBdr>
    </w:div>
    <w:div w:id="359278038">
      <w:bodyDiv w:val="1"/>
      <w:marLeft w:val="0"/>
      <w:marRight w:val="0"/>
      <w:marTop w:val="0"/>
      <w:marBottom w:val="0"/>
      <w:divBdr>
        <w:top w:val="none" w:sz="0" w:space="0" w:color="auto"/>
        <w:left w:val="none" w:sz="0" w:space="0" w:color="auto"/>
        <w:bottom w:val="none" w:sz="0" w:space="0" w:color="auto"/>
        <w:right w:val="none" w:sz="0" w:space="0" w:color="auto"/>
      </w:divBdr>
    </w:div>
    <w:div w:id="383527599">
      <w:bodyDiv w:val="1"/>
      <w:marLeft w:val="0"/>
      <w:marRight w:val="0"/>
      <w:marTop w:val="0"/>
      <w:marBottom w:val="0"/>
      <w:divBdr>
        <w:top w:val="none" w:sz="0" w:space="0" w:color="auto"/>
        <w:left w:val="none" w:sz="0" w:space="0" w:color="auto"/>
        <w:bottom w:val="none" w:sz="0" w:space="0" w:color="auto"/>
        <w:right w:val="none" w:sz="0" w:space="0" w:color="auto"/>
      </w:divBdr>
    </w:div>
    <w:div w:id="419451170">
      <w:bodyDiv w:val="1"/>
      <w:marLeft w:val="0"/>
      <w:marRight w:val="0"/>
      <w:marTop w:val="0"/>
      <w:marBottom w:val="0"/>
      <w:divBdr>
        <w:top w:val="none" w:sz="0" w:space="0" w:color="auto"/>
        <w:left w:val="none" w:sz="0" w:space="0" w:color="auto"/>
        <w:bottom w:val="none" w:sz="0" w:space="0" w:color="auto"/>
        <w:right w:val="none" w:sz="0" w:space="0" w:color="auto"/>
      </w:divBdr>
    </w:div>
    <w:div w:id="468860993">
      <w:bodyDiv w:val="1"/>
      <w:marLeft w:val="0"/>
      <w:marRight w:val="0"/>
      <w:marTop w:val="0"/>
      <w:marBottom w:val="0"/>
      <w:divBdr>
        <w:top w:val="none" w:sz="0" w:space="0" w:color="auto"/>
        <w:left w:val="none" w:sz="0" w:space="0" w:color="auto"/>
        <w:bottom w:val="none" w:sz="0" w:space="0" w:color="auto"/>
        <w:right w:val="none" w:sz="0" w:space="0" w:color="auto"/>
      </w:divBdr>
    </w:div>
    <w:div w:id="563218766">
      <w:bodyDiv w:val="1"/>
      <w:marLeft w:val="0"/>
      <w:marRight w:val="0"/>
      <w:marTop w:val="0"/>
      <w:marBottom w:val="0"/>
      <w:divBdr>
        <w:top w:val="none" w:sz="0" w:space="0" w:color="auto"/>
        <w:left w:val="none" w:sz="0" w:space="0" w:color="auto"/>
        <w:bottom w:val="none" w:sz="0" w:space="0" w:color="auto"/>
        <w:right w:val="none" w:sz="0" w:space="0" w:color="auto"/>
      </w:divBdr>
    </w:div>
    <w:div w:id="573245985">
      <w:bodyDiv w:val="1"/>
      <w:marLeft w:val="0"/>
      <w:marRight w:val="0"/>
      <w:marTop w:val="0"/>
      <w:marBottom w:val="0"/>
      <w:divBdr>
        <w:top w:val="none" w:sz="0" w:space="0" w:color="auto"/>
        <w:left w:val="none" w:sz="0" w:space="0" w:color="auto"/>
        <w:bottom w:val="none" w:sz="0" w:space="0" w:color="auto"/>
        <w:right w:val="none" w:sz="0" w:space="0" w:color="auto"/>
      </w:divBdr>
    </w:div>
    <w:div w:id="614873290">
      <w:bodyDiv w:val="1"/>
      <w:marLeft w:val="0"/>
      <w:marRight w:val="0"/>
      <w:marTop w:val="0"/>
      <w:marBottom w:val="0"/>
      <w:divBdr>
        <w:top w:val="none" w:sz="0" w:space="0" w:color="auto"/>
        <w:left w:val="none" w:sz="0" w:space="0" w:color="auto"/>
        <w:bottom w:val="none" w:sz="0" w:space="0" w:color="auto"/>
        <w:right w:val="none" w:sz="0" w:space="0" w:color="auto"/>
      </w:divBdr>
    </w:div>
    <w:div w:id="835655646">
      <w:bodyDiv w:val="1"/>
      <w:marLeft w:val="0"/>
      <w:marRight w:val="0"/>
      <w:marTop w:val="0"/>
      <w:marBottom w:val="0"/>
      <w:divBdr>
        <w:top w:val="none" w:sz="0" w:space="0" w:color="auto"/>
        <w:left w:val="none" w:sz="0" w:space="0" w:color="auto"/>
        <w:bottom w:val="none" w:sz="0" w:space="0" w:color="auto"/>
        <w:right w:val="none" w:sz="0" w:space="0" w:color="auto"/>
      </w:divBdr>
    </w:div>
    <w:div w:id="956566522">
      <w:bodyDiv w:val="1"/>
      <w:marLeft w:val="0"/>
      <w:marRight w:val="0"/>
      <w:marTop w:val="0"/>
      <w:marBottom w:val="0"/>
      <w:divBdr>
        <w:top w:val="none" w:sz="0" w:space="0" w:color="auto"/>
        <w:left w:val="none" w:sz="0" w:space="0" w:color="auto"/>
        <w:bottom w:val="none" w:sz="0" w:space="0" w:color="auto"/>
        <w:right w:val="none" w:sz="0" w:space="0" w:color="auto"/>
      </w:divBdr>
    </w:div>
    <w:div w:id="967587430">
      <w:bodyDiv w:val="1"/>
      <w:marLeft w:val="0"/>
      <w:marRight w:val="0"/>
      <w:marTop w:val="0"/>
      <w:marBottom w:val="0"/>
      <w:divBdr>
        <w:top w:val="none" w:sz="0" w:space="0" w:color="auto"/>
        <w:left w:val="none" w:sz="0" w:space="0" w:color="auto"/>
        <w:bottom w:val="none" w:sz="0" w:space="0" w:color="auto"/>
        <w:right w:val="none" w:sz="0" w:space="0" w:color="auto"/>
      </w:divBdr>
    </w:div>
    <w:div w:id="1046486537">
      <w:bodyDiv w:val="1"/>
      <w:marLeft w:val="0"/>
      <w:marRight w:val="0"/>
      <w:marTop w:val="0"/>
      <w:marBottom w:val="0"/>
      <w:divBdr>
        <w:top w:val="none" w:sz="0" w:space="0" w:color="auto"/>
        <w:left w:val="none" w:sz="0" w:space="0" w:color="auto"/>
        <w:bottom w:val="none" w:sz="0" w:space="0" w:color="auto"/>
        <w:right w:val="none" w:sz="0" w:space="0" w:color="auto"/>
      </w:divBdr>
    </w:div>
    <w:div w:id="1171217613">
      <w:bodyDiv w:val="1"/>
      <w:marLeft w:val="0"/>
      <w:marRight w:val="0"/>
      <w:marTop w:val="0"/>
      <w:marBottom w:val="0"/>
      <w:divBdr>
        <w:top w:val="none" w:sz="0" w:space="0" w:color="auto"/>
        <w:left w:val="none" w:sz="0" w:space="0" w:color="auto"/>
        <w:bottom w:val="none" w:sz="0" w:space="0" w:color="auto"/>
        <w:right w:val="none" w:sz="0" w:space="0" w:color="auto"/>
      </w:divBdr>
    </w:div>
    <w:div w:id="1278411743">
      <w:bodyDiv w:val="1"/>
      <w:marLeft w:val="0"/>
      <w:marRight w:val="0"/>
      <w:marTop w:val="0"/>
      <w:marBottom w:val="0"/>
      <w:divBdr>
        <w:top w:val="none" w:sz="0" w:space="0" w:color="auto"/>
        <w:left w:val="none" w:sz="0" w:space="0" w:color="auto"/>
        <w:bottom w:val="none" w:sz="0" w:space="0" w:color="auto"/>
        <w:right w:val="none" w:sz="0" w:space="0" w:color="auto"/>
      </w:divBdr>
    </w:div>
    <w:div w:id="1383365818">
      <w:bodyDiv w:val="1"/>
      <w:marLeft w:val="0"/>
      <w:marRight w:val="0"/>
      <w:marTop w:val="0"/>
      <w:marBottom w:val="0"/>
      <w:divBdr>
        <w:top w:val="none" w:sz="0" w:space="0" w:color="auto"/>
        <w:left w:val="none" w:sz="0" w:space="0" w:color="auto"/>
        <w:bottom w:val="none" w:sz="0" w:space="0" w:color="auto"/>
        <w:right w:val="none" w:sz="0" w:space="0" w:color="auto"/>
      </w:divBdr>
      <w:divsChild>
        <w:div w:id="746149690">
          <w:marLeft w:val="0"/>
          <w:marRight w:val="0"/>
          <w:marTop w:val="0"/>
          <w:marBottom w:val="0"/>
          <w:divBdr>
            <w:top w:val="none" w:sz="0" w:space="0" w:color="auto"/>
            <w:left w:val="none" w:sz="0" w:space="0" w:color="auto"/>
            <w:bottom w:val="none" w:sz="0" w:space="0" w:color="auto"/>
            <w:right w:val="none" w:sz="0" w:space="0" w:color="auto"/>
          </w:divBdr>
        </w:div>
        <w:div w:id="1950503399">
          <w:marLeft w:val="0"/>
          <w:marRight w:val="0"/>
          <w:marTop w:val="0"/>
          <w:marBottom w:val="0"/>
          <w:divBdr>
            <w:top w:val="none" w:sz="0" w:space="0" w:color="auto"/>
            <w:left w:val="none" w:sz="0" w:space="0" w:color="auto"/>
            <w:bottom w:val="none" w:sz="0" w:space="0" w:color="auto"/>
            <w:right w:val="none" w:sz="0" w:space="0" w:color="auto"/>
          </w:divBdr>
        </w:div>
        <w:div w:id="705640629">
          <w:marLeft w:val="0"/>
          <w:marRight w:val="0"/>
          <w:marTop w:val="0"/>
          <w:marBottom w:val="0"/>
          <w:divBdr>
            <w:top w:val="none" w:sz="0" w:space="0" w:color="auto"/>
            <w:left w:val="none" w:sz="0" w:space="0" w:color="auto"/>
            <w:bottom w:val="none" w:sz="0" w:space="0" w:color="auto"/>
            <w:right w:val="none" w:sz="0" w:space="0" w:color="auto"/>
          </w:divBdr>
        </w:div>
        <w:div w:id="300501586">
          <w:marLeft w:val="0"/>
          <w:marRight w:val="0"/>
          <w:marTop w:val="0"/>
          <w:marBottom w:val="0"/>
          <w:divBdr>
            <w:top w:val="none" w:sz="0" w:space="0" w:color="auto"/>
            <w:left w:val="none" w:sz="0" w:space="0" w:color="auto"/>
            <w:bottom w:val="none" w:sz="0" w:space="0" w:color="auto"/>
            <w:right w:val="none" w:sz="0" w:space="0" w:color="auto"/>
          </w:divBdr>
        </w:div>
      </w:divsChild>
    </w:div>
    <w:div w:id="1566644401">
      <w:bodyDiv w:val="1"/>
      <w:marLeft w:val="0"/>
      <w:marRight w:val="0"/>
      <w:marTop w:val="0"/>
      <w:marBottom w:val="0"/>
      <w:divBdr>
        <w:top w:val="none" w:sz="0" w:space="0" w:color="auto"/>
        <w:left w:val="none" w:sz="0" w:space="0" w:color="auto"/>
        <w:bottom w:val="none" w:sz="0" w:space="0" w:color="auto"/>
        <w:right w:val="none" w:sz="0" w:space="0" w:color="auto"/>
      </w:divBdr>
    </w:div>
    <w:div w:id="1582761207">
      <w:bodyDiv w:val="1"/>
      <w:marLeft w:val="0"/>
      <w:marRight w:val="0"/>
      <w:marTop w:val="0"/>
      <w:marBottom w:val="0"/>
      <w:divBdr>
        <w:top w:val="none" w:sz="0" w:space="0" w:color="auto"/>
        <w:left w:val="none" w:sz="0" w:space="0" w:color="auto"/>
        <w:bottom w:val="none" w:sz="0" w:space="0" w:color="auto"/>
        <w:right w:val="none" w:sz="0" w:space="0" w:color="auto"/>
      </w:divBdr>
    </w:div>
    <w:div w:id="1596981854">
      <w:bodyDiv w:val="1"/>
      <w:marLeft w:val="0"/>
      <w:marRight w:val="0"/>
      <w:marTop w:val="0"/>
      <w:marBottom w:val="0"/>
      <w:divBdr>
        <w:top w:val="none" w:sz="0" w:space="0" w:color="auto"/>
        <w:left w:val="none" w:sz="0" w:space="0" w:color="auto"/>
        <w:bottom w:val="none" w:sz="0" w:space="0" w:color="auto"/>
        <w:right w:val="none" w:sz="0" w:space="0" w:color="auto"/>
      </w:divBdr>
    </w:div>
    <w:div w:id="1816877588">
      <w:bodyDiv w:val="1"/>
      <w:marLeft w:val="0"/>
      <w:marRight w:val="0"/>
      <w:marTop w:val="0"/>
      <w:marBottom w:val="0"/>
      <w:divBdr>
        <w:top w:val="none" w:sz="0" w:space="0" w:color="auto"/>
        <w:left w:val="none" w:sz="0" w:space="0" w:color="auto"/>
        <w:bottom w:val="none" w:sz="0" w:space="0" w:color="auto"/>
        <w:right w:val="none" w:sz="0" w:space="0" w:color="auto"/>
      </w:divBdr>
    </w:div>
    <w:div w:id="1821387300">
      <w:bodyDiv w:val="1"/>
      <w:marLeft w:val="0"/>
      <w:marRight w:val="0"/>
      <w:marTop w:val="0"/>
      <w:marBottom w:val="0"/>
      <w:divBdr>
        <w:top w:val="none" w:sz="0" w:space="0" w:color="auto"/>
        <w:left w:val="none" w:sz="0" w:space="0" w:color="auto"/>
        <w:bottom w:val="none" w:sz="0" w:space="0" w:color="auto"/>
        <w:right w:val="none" w:sz="0" w:space="0" w:color="auto"/>
      </w:divBdr>
    </w:div>
    <w:div w:id="192414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igh@liv.ac.uk" TargetMode="External"/><Relationship Id="rId13" Type="http://schemas.openxmlformats.org/officeDocument/2006/relationships/hyperlink" Target="https://geoportal.statistics.gov.uk/datasets/postcode-to-output-area-to-lower-layer-super-output-area-to-middle-layer-super-output-area-to-local-authority-district-february-2018-lookup-in-the-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ch.ac.uk/resources/acute-emergency-care-prescribing-remed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NHSEngland/keogh-review/Documents/UECR.Ph1Report.FV.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alth.org.uk/sites/default/files/Briefing_Emergency%2520admissions_web_final.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3115B79-9B18-486D-89EA-23DFFE6D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Simon [sleigh]</dc:creator>
  <cp:lastModifiedBy>Carrol, Enitan</cp:lastModifiedBy>
  <cp:revision>3</cp:revision>
  <dcterms:created xsi:type="dcterms:W3CDTF">2020-08-03T16:34:00Z</dcterms:created>
  <dcterms:modified xsi:type="dcterms:W3CDTF">2020-08-03T16:34:00Z</dcterms:modified>
</cp:coreProperties>
</file>