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E94EF" w14:textId="798F3574" w:rsidR="00D9426E" w:rsidRPr="006021AC" w:rsidRDefault="0052644E" w:rsidP="00544C7E">
      <w:pPr>
        <w:pStyle w:val="MDPI11articletype"/>
        <w:rPr>
          <w:lang w:val="en-GB"/>
        </w:rPr>
      </w:pPr>
      <w:bookmarkStart w:id="0" w:name="_GoBack"/>
      <w:bookmarkEnd w:id="0"/>
      <w:r w:rsidRPr="006021AC">
        <w:rPr>
          <w:lang w:val="en-GB"/>
        </w:rPr>
        <w:t>Article</w:t>
      </w:r>
    </w:p>
    <w:p w14:paraId="18A4642D" w14:textId="77777777" w:rsidR="00D9426E" w:rsidRPr="006021AC" w:rsidRDefault="0052644E" w:rsidP="00544C7E">
      <w:pPr>
        <w:pStyle w:val="MDPI12title"/>
        <w:rPr>
          <w:lang w:val="en-GB"/>
        </w:rPr>
      </w:pPr>
      <w:r w:rsidRPr="006021AC">
        <w:rPr>
          <w:lang w:val="en-GB"/>
        </w:rPr>
        <w:t>Fibre Distribution Characterization of Ultra-High Performance Fibre-Reinforced Concrete (UHPFRC) Plates using Magnetic Probes</w:t>
      </w:r>
    </w:p>
    <w:p w14:paraId="75A3D388" w14:textId="695B5A1A" w:rsidR="00D9426E" w:rsidRPr="006021AC" w:rsidRDefault="0052644E" w:rsidP="00544C7E">
      <w:pPr>
        <w:pStyle w:val="MDPI13authornames"/>
        <w:rPr>
          <w:lang w:val="en-GB"/>
        </w:rPr>
      </w:pPr>
      <w:commentRangeStart w:id="1"/>
      <w:r w:rsidRPr="006021AC">
        <w:rPr>
          <w:highlight w:val="yellow"/>
          <w:lang w:val="en-GB"/>
        </w:rPr>
        <w:t xml:space="preserve">Lufan Li </w:t>
      </w:r>
      <w:r w:rsidRPr="006021AC">
        <w:rPr>
          <w:highlight w:val="yellow"/>
          <w:vertAlign w:val="superscript"/>
          <w:lang w:val="en-GB"/>
        </w:rPr>
        <w:t>1</w:t>
      </w:r>
      <w:r w:rsidRPr="006021AC">
        <w:rPr>
          <w:highlight w:val="yellow"/>
          <w:lang w:val="en-GB"/>
        </w:rPr>
        <w:t>,</w:t>
      </w:r>
      <w:commentRangeEnd w:id="1"/>
      <w:r w:rsidR="00544C7E" w:rsidRPr="006021AC">
        <w:rPr>
          <w:rStyle w:val="CommentReference"/>
          <w:rFonts w:ascii="Times New Roman" w:eastAsiaTheme="minorEastAsia" w:hAnsi="Times New Roman" w:cstheme="minorBidi"/>
          <w:b w:val="0"/>
          <w:color w:val="auto"/>
          <w:lang w:val="en-GB" w:eastAsia="zh-CN" w:bidi="ar-SA"/>
        </w:rPr>
        <w:commentReference w:id="1"/>
      </w:r>
      <w:r w:rsidRPr="006021AC">
        <w:rPr>
          <w:lang w:val="en-GB"/>
        </w:rPr>
        <w:t xml:space="preserve"> Jun Xia </w:t>
      </w:r>
      <w:commentRangeStart w:id="2"/>
      <w:r w:rsidR="00341168" w:rsidRPr="006021AC">
        <w:rPr>
          <w:highlight w:val="yellow"/>
          <w:vertAlign w:val="superscript"/>
          <w:lang w:val="en-GB"/>
        </w:rPr>
        <w:t>1</w:t>
      </w:r>
      <w:commentRangeEnd w:id="2"/>
      <w:r w:rsidR="003974E7" w:rsidRPr="006021AC">
        <w:rPr>
          <w:rStyle w:val="CommentReference"/>
          <w:rFonts w:ascii="Times New Roman" w:eastAsiaTheme="minorEastAsia" w:hAnsi="Times New Roman" w:cstheme="minorBidi"/>
          <w:b w:val="0"/>
          <w:color w:val="auto"/>
          <w:highlight w:val="yellow"/>
          <w:lang w:val="en-GB" w:eastAsia="zh-CN" w:bidi="ar-SA"/>
        </w:rPr>
        <w:commentReference w:id="2"/>
      </w:r>
      <w:r w:rsidR="003B61DB" w:rsidRPr="006021AC">
        <w:rPr>
          <w:vertAlign w:val="superscript"/>
          <w:lang w:val="en-GB"/>
        </w:rPr>
        <w:t>,</w:t>
      </w:r>
      <w:r w:rsidR="00334375" w:rsidRPr="006021AC">
        <w:rPr>
          <w:vertAlign w:val="superscript"/>
          <w:lang w:val="en-GB"/>
        </w:rPr>
        <w:t>2</w:t>
      </w:r>
      <w:r w:rsidR="003B61DB" w:rsidRPr="006021AC">
        <w:rPr>
          <w:vertAlign w:val="superscript"/>
          <w:lang w:val="en-GB"/>
        </w:rPr>
        <w:t>,</w:t>
      </w:r>
      <w:r w:rsidRPr="006021AC">
        <w:rPr>
          <w:lang w:val="en-GB"/>
        </w:rPr>
        <w:t xml:space="preserve">*, Chee Chin </w:t>
      </w:r>
      <w:r w:rsidR="00341168" w:rsidRPr="006021AC">
        <w:rPr>
          <w:vertAlign w:val="superscript"/>
          <w:lang w:val="en-GB"/>
        </w:rPr>
        <w:t>1</w:t>
      </w:r>
      <w:r w:rsidR="003B61DB" w:rsidRPr="006021AC">
        <w:rPr>
          <w:vertAlign w:val="superscript"/>
          <w:lang w:val="en-GB"/>
        </w:rPr>
        <w:t>,</w:t>
      </w:r>
      <w:commentRangeStart w:id="3"/>
      <w:r w:rsidR="00334375" w:rsidRPr="006021AC">
        <w:rPr>
          <w:highlight w:val="yellow"/>
          <w:vertAlign w:val="superscript"/>
          <w:lang w:val="en-GB"/>
        </w:rPr>
        <w:t>2</w:t>
      </w:r>
      <w:commentRangeEnd w:id="3"/>
      <w:r w:rsidR="003974E7" w:rsidRPr="006021AC">
        <w:rPr>
          <w:rStyle w:val="CommentReference"/>
          <w:rFonts w:ascii="Times New Roman" w:eastAsiaTheme="minorEastAsia" w:hAnsi="Times New Roman" w:cstheme="minorBidi"/>
          <w:b w:val="0"/>
          <w:color w:val="auto"/>
          <w:highlight w:val="yellow"/>
          <w:lang w:val="en-GB" w:eastAsia="zh-CN" w:bidi="ar-SA"/>
        </w:rPr>
        <w:commentReference w:id="3"/>
      </w:r>
      <w:r w:rsidRPr="006021AC">
        <w:rPr>
          <w:lang w:val="en-GB"/>
        </w:rPr>
        <w:t xml:space="preserve"> and Steve Jones </w:t>
      </w:r>
      <w:r w:rsidR="00334375" w:rsidRPr="006021AC">
        <w:rPr>
          <w:highlight w:val="yellow"/>
          <w:vertAlign w:val="superscript"/>
          <w:lang w:val="en-GB"/>
        </w:rPr>
        <w:t>3</w:t>
      </w:r>
    </w:p>
    <w:p w14:paraId="26C11361" w14:textId="1E732795" w:rsidR="00D9426E" w:rsidRPr="006021AC" w:rsidRDefault="0052644E" w:rsidP="00544C7E">
      <w:pPr>
        <w:pStyle w:val="MDPI16affiliation"/>
        <w:rPr>
          <w:rStyle w:val="Hyperlink"/>
          <w:color w:val="auto"/>
          <w:u w:val="none"/>
          <w:lang w:val="en-GB"/>
        </w:rPr>
      </w:pPr>
      <w:r w:rsidRPr="006021AC">
        <w:rPr>
          <w:vertAlign w:val="superscript"/>
          <w:lang w:val="en-GB"/>
        </w:rPr>
        <w:t>1</w:t>
      </w:r>
      <w:r w:rsidRPr="006021AC">
        <w:rPr>
          <w:lang w:val="en-GB"/>
        </w:rPr>
        <w:tab/>
        <w:t xml:space="preserve">Department of Civil Engineering, Xi’an </w:t>
      </w:r>
      <w:proofErr w:type="spellStart"/>
      <w:r w:rsidRPr="006021AC">
        <w:rPr>
          <w:lang w:val="en-GB"/>
        </w:rPr>
        <w:t>Jiaotong</w:t>
      </w:r>
      <w:proofErr w:type="spellEnd"/>
      <w:r w:rsidRPr="006021AC">
        <w:rPr>
          <w:lang w:val="en-GB"/>
        </w:rPr>
        <w:t xml:space="preserve">-Liverpool University, </w:t>
      </w:r>
      <w:r w:rsidRPr="006021AC">
        <w:rPr>
          <w:highlight w:val="yellow"/>
          <w:lang w:val="en-GB"/>
        </w:rPr>
        <w:t>Suzhou</w:t>
      </w:r>
      <w:r w:rsidR="00480E18">
        <w:rPr>
          <w:lang w:val="en-GB"/>
        </w:rPr>
        <w:t xml:space="preserve"> </w:t>
      </w:r>
      <w:r w:rsidR="00480E18" w:rsidRPr="006021AC">
        <w:rPr>
          <w:lang w:val="en-GB"/>
        </w:rPr>
        <w:t>215123</w:t>
      </w:r>
      <w:r w:rsidRPr="006021AC">
        <w:rPr>
          <w:highlight w:val="yellow"/>
          <w:lang w:val="en-GB"/>
        </w:rPr>
        <w:t>, Jiangsu</w:t>
      </w:r>
      <w:r w:rsidRPr="006021AC">
        <w:rPr>
          <w:lang w:val="en-GB"/>
        </w:rPr>
        <w:t>, China</w:t>
      </w:r>
      <w:r w:rsidR="00341168" w:rsidRPr="006021AC">
        <w:rPr>
          <w:lang w:val="en-GB"/>
        </w:rPr>
        <w:t xml:space="preserve">; </w:t>
      </w:r>
      <w:commentRangeStart w:id="4"/>
      <w:r w:rsidR="00341168" w:rsidRPr="006021AC">
        <w:rPr>
          <w:highlight w:val="yellow"/>
          <w:lang w:val="en-GB"/>
        </w:rPr>
        <w:t>lufan.li@xjtlu.edu.cn</w:t>
      </w:r>
      <w:r w:rsidR="003974E7" w:rsidRPr="006021AC">
        <w:rPr>
          <w:highlight w:val="yellow"/>
          <w:lang w:val="en-GB"/>
        </w:rPr>
        <w:t xml:space="preserve"> </w:t>
      </w:r>
      <w:commentRangeEnd w:id="4"/>
      <w:r w:rsidR="00544C7E" w:rsidRPr="006021AC">
        <w:rPr>
          <w:rStyle w:val="CommentReference"/>
          <w:rFonts w:ascii="Times New Roman" w:eastAsiaTheme="minorEastAsia" w:hAnsi="Times New Roman" w:cstheme="minorBidi"/>
          <w:color w:val="auto"/>
          <w:highlight w:val="yellow"/>
          <w:lang w:val="en-GB" w:eastAsia="zh-CN" w:bidi="ar-SA"/>
        </w:rPr>
        <w:commentReference w:id="4"/>
      </w:r>
      <w:r w:rsidR="003974E7" w:rsidRPr="006021AC">
        <w:rPr>
          <w:lang w:val="en-GB"/>
        </w:rPr>
        <w:t>(L.L.)</w:t>
      </w:r>
      <w:r w:rsidR="00341168" w:rsidRPr="006021AC">
        <w:rPr>
          <w:lang w:val="en-GB"/>
        </w:rPr>
        <w:t xml:space="preserve">; </w:t>
      </w:r>
      <w:r w:rsidRPr="006021AC">
        <w:rPr>
          <w:szCs w:val="20"/>
          <w:lang w:val="en-GB"/>
        </w:rPr>
        <w:t>chee.chin@xjtlu.edu.cn</w:t>
      </w:r>
      <w:r w:rsidR="003974E7" w:rsidRPr="006021AC">
        <w:rPr>
          <w:szCs w:val="20"/>
          <w:lang w:val="en-GB"/>
        </w:rPr>
        <w:t xml:space="preserve"> (C.C.)</w:t>
      </w:r>
    </w:p>
    <w:p w14:paraId="3B0F393E" w14:textId="709C8A28" w:rsidR="00B913DB" w:rsidRPr="006021AC" w:rsidRDefault="00334375" w:rsidP="00544C7E">
      <w:pPr>
        <w:pStyle w:val="MDPI16affiliation"/>
        <w:rPr>
          <w:lang w:val="en-GB"/>
        </w:rPr>
      </w:pPr>
      <w:r w:rsidRPr="006021AC">
        <w:rPr>
          <w:szCs w:val="20"/>
          <w:vertAlign w:val="superscript"/>
          <w:lang w:val="en-GB"/>
        </w:rPr>
        <w:t>2</w:t>
      </w:r>
      <w:r w:rsidR="00B913DB" w:rsidRPr="006021AC">
        <w:rPr>
          <w:szCs w:val="20"/>
          <w:lang w:val="en-GB"/>
        </w:rPr>
        <w:tab/>
      </w:r>
      <w:r w:rsidR="00B913DB" w:rsidRPr="006021AC">
        <w:rPr>
          <w:lang w:val="en-GB"/>
        </w:rPr>
        <w:t xml:space="preserve">Institute for Sustainable Material and Environment, Xi’an </w:t>
      </w:r>
      <w:proofErr w:type="spellStart"/>
      <w:r w:rsidR="00B913DB" w:rsidRPr="006021AC">
        <w:rPr>
          <w:lang w:val="en-GB"/>
        </w:rPr>
        <w:t>Jiaotong</w:t>
      </w:r>
      <w:proofErr w:type="spellEnd"/>
      <w:r w:rsidR="00B913DB" w:rsidRPr="006021AC">
        <w:rPr>
          <w:lang w:val="en-GB"/>
        </w:rPr>
        <w:t>-Liverpool University, Suzhou 215123, China</w:t>
      </w:r>
    </w:p>
    <w:p w14:paraId="24DE0CF3" w14:textId="79A10214" w:rsidR="00341168" w:rsidRPr="006021AC" w:rsidRDefault="00341168" w:rsidP="00544C7E">
      <w:pPr>
        <w:pStyle w:val="MDPI16affiliation"/>
        <w:rPr>
          <w:rStyle w:val="Hyperlink"/>
          <w:color w:val="auto"/>
          <w:lang w:val="en-GB"/>
        </w:rPr>
      </w:pPr>
      <w:r w:rsidRPr="006021AC">
        <w:rPr>
          <w:vertAlign w:val="superscript"/>
          <w:lang w:val="en-GB"/>
        </w:rPr>
        <w:t>3</w:t>
      </w:r>
      <w:r w:rsidRPr="006021AC">
        <w:rPr>
          <w:lang w:val="en-GB"/>
        </w:rPr>
        <w:tab/>
        <w:t xml:space="preserve">Department of Civil Engineering, University of Liverpool, Liverpool L69 3GH, </w:t>
      </w:r>
      <w:r w:rsidR="00334375" w:rsidRPr="006021AC">
        <w:rPr>
          <w:lang w:val="en-GB"/>
        </w:rPr>
        <w:t xml:space="preserve">UK; </w:t>
      </w:r>
      <w:r w:rsidRPr="006021AC">
        <w:rPr>
          <w:lang w:val="en-GB"/>
        </w:rPr>
        <w:t>Stephen.Jones@liverpool.ac.uk</w:t>
      </w:r>
    </w:p>
    <w:p w14:paraId="5811316D" w14:textId="3FC8DADC" w:rsidR="00D9426E" w:rsidRPr="006021AC" w:rsidRDefault="00544C7E" w:rsidP="00544C7E">
      <w:pPr>
        <w:pStyle w:val="MDPI16affiliation"/>
        <w:rPr>
          <w:lang w:val="en-GB"/>
        </w:rPr>
      </w:pPr>
      <w:r w:rsidRPr="006021AC">
        <w:rPr>
          <w:b/>
          <w:lang w:val="en-GB"/>
        </w:rPr>
        <w:t>*</w:t>
      </w:r>
      <w:r w:rsidRPr="006021AC">
        <w:rPr>
          <w:lang w:val="en-GB"/>
        </w:rPr>
        <w:tab/>
      </w:r>
      <w:r w:rsidR="0052644E" w:rsidRPr="006021AC">
        <w:rPr>
          <w:lang w:val="en-GB"/>
        </w:rPr>
        <w:t>Correspondence: jun.xia@xjtlu.edu.cn</w:t>
      </w:r>
    </w:p>
    <w:p w14:paraId="26A1FD7D" w14:textId="30174072" w:rsidR="00D9426E" w:rsidRPr="006021AC" w:rsidRDefault="0052644E" w:rsidP="00544C7E">
      <w:pPr>
        <w:pStyle w:val="MDPI14history"/>
        <w:rPr>
          <w:lang w:val="en-GB"/>
        </w:rPr>
      </w:pPr>
      <w:r w:rsidRPr="006021AC">
        <w:rPr>
          <w:lang w:val="en-GB"/>
        </w:rPr>
        <w:t xml:space="preserve">Received: </w:t>
      </w:r>
      <w:r w:rsidR="00480E18">
        <w:t>12 October 2020</w:t>
      </w:r>
      <w:r w:rsidRPr="006021AC">
        <w:rPr>
          <w:lang w:val="en-GB"/>
        </w:rPr>
        <w:t xml:space="preserve">; Accepted: </w:t>
      </w:r>
      <w:r w:rsidR="00480E18">
        <w:t>5 November 2020</w:t>
      </w:r>
      <w:r w:rsidRPr="006021AC">
        <w:rPr>
          <w:lang w:val="en-GB"/>
        </w:rPr>
        <w:t>; Published: date</w:t>
      </w:r>
    </w:p>
    <w:p w14:paraId="2F86648D" w14:textId="6BBA32F7" w:rsidR="00D9426E" w:rsidRPr="006021AC" w:rsidRDefault="0052644E" w:rsidP="00544C7E">
      <w:pPr>
        <w:pStyle w:val="MDPI17abstract"/>
        <w:rPr>
          <w:lang w:val="en-GB"/>
        </w:rPr>
      </w:pPr>
      <w:r w:rsidRPr="006021AC">
        <w:rPr>
          <w:b/>
          <w:lang w:val="en-GB"/>
        </w:rPr>
        <w:t xml:space="preserve">Abstract: </w:t>
      </w:r>
      <w:r w:rsidRPr="006021AC">
        <w:rPr>
          <w:lang w:val="en-GB"/>
        </w:rPr>
        <w:t xml:space="preserve">Ultra-high performance fibre reinforced concrete (UHPFRC) is an innovative </w:t>
      </w:r>
      <w:r w:rsidR="005D24CB" w:rsidRPr="006021AC">
        <w:rPr>
          <w:lang w:val="en-GB"/>
        </w:rPr>
        <w:t>cement-based</w:t>
      </w:r>
      <w:r w:rsidRPr="006021AC">
        <w:rPr>
          <w:lang w:val="en-GB"/>
        </w:rPr>
        <w:t xml:space="preserve"> engineering material. The mechanical properties of UHPFRC not only depend on the properties of the concrete matrix and fibres, but also depend on the interaction between these two components. The fibre distribution is affected by many factors and previous researchers had developed different </w:t>
      </w:r>
      <w:r w:rsidR="005D24CB" w:rsidRPr="006021AC">
        <w:rPr>
          <w:lang w:val="en-GB"/>
        </w:rPr>
        <w:t xml:space="preserve">approaches </w:t>
      </w:r>
      <w:r w:rsidRPr="006021AC">
        <w:rPr>
          <w:lang w:val="en-GB"/>
        </w:rPr>
        <w:t>to test the fibre distribution. This research adopted the non-destructive C-shape ferromagnetic probe inductive test and investigate</w:t>
      </w:r>
      <w:r w:rsidR="00A65F51">
        <w:rPr>
          <w:lang w:val="en-GB"/>
        </w:rPr>
        <w:t>d</w:t>
      </w:r>
      <w:r w:rsidRPr="006021AC">
        <w:rPr>
          <w:lang w:val="en-GB"/>
        </w:rPr>
        <w:t xml:space="preserve"> the straight steel fibre distribution of </w:t>
      </w:r>
      <w:r w:rsidR="00AB1097">
        <w:rPr>
          <w:lang w:val="en-GB"/>
        </w:rPr>
        <w:t xml:space="preserve">the </w:t>
      </w:r>
      <w:r w:rsidRPr="006021AC">
        <w:rPr>
          <w:lang w:val="en-GB"/>
        </w:rPr>
        <w:t xml:space="preserve">UHPFRC plate. A simplified characterization equation is introduced with an attenuation factor to consider the different plate thicknesses. </w:t>
      </w:r>
      <w:r w:rsidR="00A11372" w:rsidRPr="006021AC">
        <w:rPr>
          <w:lang w:val="en-GB"/>
        </w:rPr>
        <w:t xml:space="preserve">The effective testing depth of this probe was tested to be 24 mm. </w:t>
      </w:r>
      <w:r w:rsidRPr="006021AC">
        <w:rPr>
          <w:lang w:val="en-GB"/>
        </w:rPr>
        <w:t xml:space="preserve">By applying this method, fibre volume content and </w:t>
      </w:r>
      <w:r w:rsidR="00EE6A5B">
        <w:rPr>
          <w:lang w:val="en-GB"/>
        </w:rPr>
        <w:t xml:space="preserve">the </w:t>
      </w:r>
      <w:r w:rsidRPr="006021AC">
        <w:rPr>
          <w:lang w:val="en-GB"/>
        </w:rPr>
        <w:t xml:space="preserve">fibre orientation angle can be calibrated for the entire plate. </w:t>
      </w:r>
      <w:r w:rsidR="00BF7C36" w:rsidRPr="006021AC">
        <w:rPr>
          <w:lang w:val="en-GB"/>
        </w:rPr>
        <w:t>The fibre volume content generally fulfill</w:t>
      </w:r>
      <w:r w:rsidR="003C5BCE" w:rsidRPr="006021AC">
        <w:rPr>
          <w:lang w:val="en-GB"/>
        </w:rPr>
        <w:t>ed</w:t>
      </w:r>
      <w:r w:rsidR="00BF7C36" w:rsidRPr="006021AC">
        <w:rPr>
          <w:lang w:val="en-GB"/>
        </w:rPr>
        <w:t xml:space="preserve"> the design requirement.</w:t>
      </w:r>
      <w:r w:rsidR="00EE08B2" w:rsidRPr="006021AC">
        <w:rPr>
          <w:lang w:val="en-GB"/>
        </w:rPr>
        <w:t xml:space="preserve"> The fibre orientation angle follow</w:t>
      </w:r>
      <w:r w:rsidR="003C5BCE" w:rsidRPr="006021AC">
        <w:rPr>
          <w:lang w:val="en-GB"/>
        </w:rPr>
        <w:t>ed</w:t>
      </w:r>
      <w:r w:rsidR="00EE08B2" w:rsidRPr="006021AC">
        <w:rPr>
          <w:lang w:val="en-GB"/>
        </w:rPr>
        <w:t xml:space="preserve"> a normal distribution, with a mean value of 45.60</w:t>
      </w:r>
      <w:bookmarkStart w:id="5" w:name="_Hlk55291601"/>
      <w:r w:rsidR="00EE08B2" w:rsidRPr="006021AC">
        <w:rPr>
          <w:lang w:val="en-GB"/>
        </w:rPr>
        <w:t>°</w:t>
      </w:r>
      <w:bookmarkEnd w:id="5"/>
      <w:r w:rsidR="00EE08B2" w:rsidRPr="006021AC">
        <w:rPr>
          <w:lang w:val="en-GB"/>
        </w:rPr>
        <w:t>.</w:t>
      </w:r>
      <w:r w:rsidR="00EA3BCC" w:rsidRPr="006021AC">
        <w:rPr>
          <w:lang w:val="en-GB"/>
        </w:rPr>
        <w:t xml:space="preserve"> </w:t>
      </w:r>
      <w:r w:rsidRPr="006021AC">
        <w:rPr>
          <w:lang w:val="en-GB"/>
        </w:rPr>
        <w:t xml:space="preserve">By testing small flexural specimens cut from the plates, it was found out that </w:t>
      </w:r>
      <w:bookmarkStart w:id="6" w:name="_Hlk54605923"/>
      <w:r w:rsidRPr="006021AC">
        <w:rPr>
          <w:lang w:val="en-GB"/>
        </w:rPr>
        <w:t xml:space="preserve">the mechanical performance </w:t>
      </w:r>
      <w:r w:rsidR="000E1B7A" w:rsidRPr="006021AC">
        <w:rPr>
          <w:lang w:val="en-GB"/>
        </w:rPr>
        <w:t>(</w:t>
      </w:r>
      <w:r w:rsidR="00EE08B2" w:rsidRPr="006021AC">
        <w:rPr>
          <w:lang w:val="en-GB"/>
        </w:rPr>
        <w:t xml:space="preserve">peak </w:t>
      </w:r>
      <w:r w:rsidR="000E1B7A" w:rsidRPr="006021AC">
        <w:rPr>
          <w:lang w:val="en-GB"/>
        </w:rPr>
        <w:t xml:space="preserve">flexural strength) </w:t>
      </w:r>
      <w:r w:rsidRPr="006021AC">
        <w:rPr>
          <w:lang w:val="en-GB"/>
        </w:rPr>
        <w:t xml:space="preserve">correlates with the </w:t>
      </w:r>
      <w:r w:rsidR="003C5BCE" w:rsidRPr="006021AC">
        <w:rPr>
          <w:lang w:val="en-GB"/>
        </w:rPr>
        <w:t xml:space="preserve">product of </w:t>
      </w:r>
      <w:r w:rsidR="000E1B7A" w:rsidRPr="006021AC">
        <w:rPr>
          <w:lang w:val="en-GB"/>
        </w:rPr>
        <w:t xml:space="preserve">fibre volume content and </w:t>
      </w:r>
      <w:r w:rsidR="003C5BCE" w:rsidRPr="006021AC">
        <w:rPr>
          <w:lang w:val="en-GB"/>
        </w:rPr>
        <w:t xml:space="preserve">cosine </w:t>
      </w:r>
      <w:r w:rsidR="000E1B7A" w:rsidRPr="006021AC">
        <w:rPr>
          <w:lang w:val="en-GB"/>
        </w:rPr>
        <w:t xml:space="preserve">fibre orientation </w:t>
      </w:r>
      <w:r w:rsidR="003C5BCE" w:rsidRPr="006021AC">
        <w:rPr>
          <w:lang w:val="en-GB"/>
        </w:rPr>
        <w:t>angle</w:t>
      </w:r>
      <w:r w:rsidRPr="006021AC">
        <w:rPr>
          <w:lang w:val="en-GB"/>
        </w:rPr>
        <w:t>.</w:t>
      </w:r>
      <w:bookmarkEnd w:id="6"/>
    </w:p>
    <w:p w14:paraId="51CC3B48" w14:textId="7262FA10" w:rsidR="00D9426E" w:rsidRPr="006021AC" w:rsidRDefault="00544C7E" w:rsidP="00544C7E">
      <w:pPr>
        <w:pStyle w:val="MDPI18keywords"/>
        <w:rPr>
          <w:lang w:val="en-GB"/>
        </w:rPr>
      </w:pPr>
      <w:r w:rsidRPr="006021AC">
        <w:rPr>
          <w:b/>
          <w:lang w:val="en-GB"/>
        </w:rPr>
        <w:t>Keywords:</w:t>
      </w:r>
      <w:r w:rsidR="0052644E" w:rsidRPr="006021AC">
        <w:rPr>
          <w:b/>
          <w:lang w:val="en-GB"/>
        </w:rPr>
        <w:t xml:space="preserve"> </w:t>
      </w:r>
      <w:r w:rsidR="0052644E" w:rsidRPr="006021AC">
        <w:rPr>
          <w:lang w:val="en-GB"/>
        </w:rPr>
        <w:t>C-shape magnetic probe test; fibre orientation angle; flexural test; attenuation factor</w:t>
      </w:r>
    </w:p>
    <w:p w14:paraId="65D039EB" w14:textId="77777777" w:rsidR="00EA3BCC" w:rsidRPr="006021AC" w:rsidRDefault="00EA3BCC" w:rsidP="00544C7E">
      <w:pPr>
        <w:pStyle w:val="MDPI19line"/>
        <w:pBdr>
          <w:bottom w:val="single" w:sz="4" w:space="1" w:color="000000"/>
        </w:pBdr>
        <w:adjustRightInd w:val="0"/>
        <w:snapToGrid w:val="0"/>
        <w:spacing w:after="480"/>
        <w:rPr>
          <w:color w:val="auto"/>
          <w:lang w:val="en-GB"/>
        </w:rPr>
      </w:pPr>
    </w:p>
    <w:p w14:paraId="79F03D4C" w14:textId="70951AB3" w:rsidR="00D9426E" w:rsidRPr="006021AC" w:rsidRDefault="00544C7E" w:rsidP="00544C7E">
      <w:pPr>
        <w:pStyle w:val="MDPI21heading1"/>
        <w:rPr>
          <w:lang w:val="en-GB"/>
        </w:rPr>
      </w:pPr>
      <w:r w:rsidRPr="006021AC">
        <w:rPr>
          <w:lang w:val="en-GB" w:eastAsia="zh-CN"/>
        </w:rPr>
        <w:t xml:space="preserve">1. </w:t>
      </w:r>
      <w:r w:rsidR="0052644E" w:rsidRPr="006021AC">
        <w:rPr>
          <w:lang w:val="en-GB"/>
        </w:rPr>
        <w:t>Introduction</w:t>
      </w:r>
    </w:p>
    <w:p w14:paraId="106C9163" w14:textId="75A874CB" w:rsidR="00D9426E" w:rsidRPr="006021AC" w:rsidRDefault="0052644E" w:rsidP="00544C7E">
      <w:pPr>
        <w:pStyle w:val="MDPI31text"/>
        <w:rPr>
          <w:lang w:val="en-GB"/>
        </w:rPr>
      </w:pPr>
      <w:r w:rsidRPr="006021AC">
        <w:rPr>
          <w:lang w:val="en-GB"/>
        </w:rPr>
        <w:t xml:space="preserve">Concrete has been the most significant construction material throughout history. Ultra-high performance concrete (UHPC) was developed as a cementitious composite material with far higher strength, durability, and resistance to external environments than traditional construction materials </w:t>
      </w:r>
      <w:r w:rsidRPr="006021AC">
        <w:rPr>
          <w:lang w:val="en-GB"/>
        </w:rPr>
        <w:fldChar w:fldCharType="begin"/>
      </w:r>
      <w:r w:rsidR="00080C36" w:rsidRPr="006021AC">
        <w:rPr>
          <w:lang w:val="en-GB"/>
        </w:rPr>
        <w:instrText xml:space="preserve"> ADDIN ZOTERO_ITEM CSL_CITATION {"citationID":"u9vAgwCq","properties":{"formattedCitation":"[1]","plainCitation":"[1]","noteIndex":0},"citationItems":[{"id":2100,"uris":["http://zotero.org/users/6831639/items/Y8QPBVFN"],"uri":["http://zotero.org/users/6831639/items/Y8QPBVFN"],"itemData":{"id":2100,"type":"book","call-number":"TA404.2 .H56 2008","collection-number":"v. 1","collection-title":"Engineering materials for technological needs","event-place":"Singapore ; Hackensack, NJ","ISBN":"978-981-279-735-3","language":"en","note":"OCLC: ocn213479536","number-of-pages":"431","publisher":"World Scientific","publisher-place":"Singapore ; Hackensack, NJ","source":"Library of Congress ISBN","title":"High-performance construction materials: science and applications","title-short":"High-performance construction materials","editor":[{"family":"Shi","given":"Caijun"},{"family":"Mo","given":"Y. L."}],"issued":{"date-parts":[["2008"]]}}}],"schema":"https://github.com/citation-style-language/schema/raw/master/csl-citation.json"} </w:instrText>
      </w:r>
      <w:r w:rsidRPr="006021AC">
        <w:rPr>
          <w:lang w:val="en-GB"/>
        </w:rPr>
        <w:fldChar w:fldCharType="separate"/>
      </w:r>
      <w:r w:rsidRPr="006021AC">
        <w:rPr>
          <w:lang w:val="en-GB"/>
        </w:rPr>
        <w:t>[1]</w:t>
      </w:r>
      <w:r w:rsidRPr="006021AC">
        <w:rPr>
          <w:lang w:val="en-GB"/>
        </w:rPr>
        <w:fldChar w:fldCharType="end"/>
      </w:r>
      <w:r w:rsidRPr="006021AC">
        <w:rPr>
          <w:lang w:val="en-GB"/>
        </w:rPr>
        <w:t>. With the addition of fibres, the mechanical properties of ultra-high performance fibre reinforced concrete (UHPFRC) can be further improved especially the performance under tensile loading</w:t>
      </w:r>
      <w:r w:rsidRPr="006021AC">
        <w:rPr>
          <w:b/>
          <w:lang w:val="en-GB"/>
        </w:rPr>
        <w:t xml:space="preserve"> </w:t>
      </w:r>
      <w:r w:rsidRPr="006021AC">
        <w:rPr>
          <w:b/>
          <w:lang w:val="en-GB"/>
        </w:rPr>
        <w:fldChar w:fldCharType="begin"/>
      </w:r>
      <w:r w:rsidR="00080C36" w:rsidRPr="006021AC">
        <w:rPr>
          <w:b/>
          <w:lang w:val="en-GB"/>
        </w:rPr>
        <w:instrText xml:space="preserve"> ADDIN ZOTERO_ITEM CSL_CITATION {"citationID":"PpADJ6Bm","properties":{"formattedCitation":"[2]","plainCitation":"[2]","noteIndex":0},"citationItems":[{"id":2617,"uris":["http://zotero.org/users/6831639/items/QXNCVI2E"],"uri":["http://zotero.org/users/6831639/items/QXNCVI2E"],"itemData":{"id":2617,"type":"book","collection-title":"BetonKalender","event-place":"Berlin","ISBN":"978-3-433-03087-5","language":"eng","note":"OCLC: 878977525","number-of-pages":"188","publisher":"Ernst &amp; Sohn","publisher-place":"Berlin","source":"Gemeinsamer Bibliotheksverbund ISBN","title":"Ultra-high performance concrete UHPC: fundamentals - design - examples","title-short":"Ultra-high performance concrete UHPC","editor":[{"family":"Fehling","given":"Ekkehard"},{"family":"Schmidt","given":"Michael"},{"family":"Walraven","given":"Joost C."},{"family":"Leutbecher","given":"Torsten"},{"family":"Fröhlich","given":"Susanne"}],"issued":{"date-parts":[["2014"]]}}}],"schema":"https://github.com/citation-style-language/schema/raw/master/csl-citation.json"} </w:instrText>
      </w:r>
      <w:r w:rsidRPr="006021AC">
        <w:rPr>
          <w:b/>
          <w:lang w:val="en-GB"/>
        </w:rPr>
        <w:fldChar w:fldCharType="separate"/>
      </w:r>
      <w:r w:rsidRPr="006021AC">
        <w:rPr>
          <w:lang w:val="en-GB"/>
        </w:rPr>
        <w:t>[2]</w:t>
      </w:r>
      <w:r w:rsidRPr="006021AC">
        <w:rPr>
          <w:b/>
          <w:lang w:val="en-GB"/>
        </w:rPr>
        <w:fldChar w:fldCharType="end"/>
      </w:r>
      <w:r w:rsidRPr="006021AC">
        <w:rPr>
          <w:b/>
          <w:lang w:val="en-GB"/>
        </w:rPr>
        <w:t>.</w:t>
      </w:r>
      <w:r w:rsidRPr="006021AC">
        <w:rPr>
          <w:lang w:val="en-GB"/>
        </w:rPr>
        <w:t xml:space="preserve"> Moreover, the resistance to impact, chemical degradation, abrasion, and fire can also be improved </w:t>
      </w:r>
      <w:r w:rsidRPr="006021AC">
        <w:rPr>
          <w:lang w:val="en-GB"/>
        </w:rPr>
        <w:fldChar w:fldCharType="begin"/>
      </w:r>
      <w:r w:rsidR="00080C36" w:rsidRPr="006021AC">
        <w:rPr>
          <w:lang w:val="en-GB"/>
        </w:rPr>
        <w:instrText xml:space="preserve"> ADDIN ZOTERO_ITEM CSL_CITATION {"citationID":"c6K3817C","properties":{"formattedCitation":"[3]","plainCitation":"[3]","noteIndex":0},"citationItems":[{"id":2619,"uris":["http://zotero.org/users/6831639/items/VHWGN585"],"uri":["http://zotero.org/users/6831639/items/VHWGN585"],"itemData":{"id":2619,"type":"report","publisher":"COIN Project report","title":"Ultra High Performance Fibre Reinforced Concrete (UHPFRC) – State of the art","author":[{"literal":"SINTEF Building and Infrastructure"}],"issued":{"date-parts":[["2012"]]}}}],"schema":"https://github.com/citation-style-language/schema/raw/master/csl-citation.json"} </w:instrText>
      </w:r>
      <w:r w:rsidRPr="006021AC">
        <w:rPr>
          <w:lang w:val="en-GB"/>
        </w:rPr>
        <w:fldChar w:fldCharType="separate"/>
      </w:r>
      <w:r w:rsidRPr="006021AC">
        <w:rPr>
          <w:lang w:val="en-GB"/>
        </w:rPr>
        <w:t>[3]</w:t>
      </w:r>
      <w:r w:rsidRPr="006021AC">
        <w:rPr>
          <w:lang w:val="en-GB"/>
        </w:rPr>
        <w:fldChar w:fldCharType="end"/>
      </w:r>
      <w:r w:rsidRPr="006021AC">
        <w:rPr>
          <w:lang w:val="en-GB"/>
        </w:rPr>
        <w:t xml:space="preserve">. UHPFRC has been widely used in airports </w:t>
      </w:r>
      <w:r w:rsidRPr="006021AC">
        <w:rPr>
          <w:lang w:val="en-GB"/>
        </w:rPr>
        <w:fldChar w:fldCharType="begin"/>
      </w:r>
      <w:r w:rsidR="00080C36" w:rsidRPr="006021AC">
        <w:rPr>
          <w:lang w:val="en-GB"/>
        </w:rPr>
        <w:instrText xml:space="preserve"> ADDIN ZOTERO_ITEM CSL_CITATION {"citationID":"wzdP9Vsb","properties":{"formattedCitation":"[4]","plainCitation":"[4]","noteIndex":0},"citationItems":[{"id":2618,"uris":["http://zotero.org/users/6831639/items/YX4CSBPX"],"uri":["http://zotero.org/users/6831639/items/YX4CSBPX"],"itemData":{"id":2618,"type":"article-journal","abstract":"Ultra-high performance concretes (UHPC) exhibits exceptional mechanical and durability properties. RPC is a cementitious material consisting of cement, sand, silica fume, silica flour, admixture and water. It is almost self-placing, has a compressive strength of 150-200 MPa and a flexural strength of 30-40 MPa. This paper presents examples of UHPC structures that have been designed and constructed in Asia from the perspective of an Australian construction specialist. Applications in Australia and New Zealand include the first road bridge built using UHPC and completed in October 2004, a series of footbridges in New Zealand providing ramp access to train stations, panels at a power station that are subjected to continuous salt water spray, and panels for blast protection. Project examples from Korea and Japan are also described.","container-title":"Kassel University Press GmbH","language":"en","page":"10","source":"Zotero","title":"Experience and Applications of Ultra-high Performance Concrete","author":[{"family":"Rebentrost","given":"Mark"},{"family":"Wight","given":"Gavin"}],"issued":{"date-parts":[["2008"]]}}}],"schema":"https://github.com/citation-style-language/schema/raw/master/csl-citation.json"} </w:instrText>
      </w:r>
      <w:r w:rsidRPr="006021AC">
        <w:rPr>
          <w:lang w:val="en-GB"/>
        </w:rPr>
        <w:fldChar w:fldCharType="separate"/>
      </w:r>
      <w:r w:rsidRPr="006021AC">
        <w:rPr>
          <w:lang w:val="en-GB"/>
        </w:rPr>
        <w:t>[4]</w:t>
      </w:r>
      <w:r w:rsidRPr="006021AC">
        <w:rPr>
          <w:lang w:val="en-GB"/>
        </w:rPr>
        <w:fldChar w:fldCharType="end"/>
      </w:r>
      <w:r w:rsidRPr="006021AC">
        <w:rPr>
          <w:lang w:val="en-GB"/>
        </w:rPr>
        <w:t xml:space="preserve">, bridges, roofs, and cladding </w:t>
      </w:r>
      <w:r w:rsidRPr="006021AC">
        <w:rPr>
          <w:lang w:val="en-GB"/>
        </w:rPr>
        <w:fldChar w:fldCharType="begin"/>
      </w:r>
      <w:r w:rsidR="00080C36" w:rsidRPr="006021AC">
        <w:rPr>
          <w:lang w:val="en-GB"/>
        </w:rPr>
        <w:instrText xml:space="preserve"> ADDIN ZOTERO_ITEM CSL_CITATION {"citationID":"VM5mMJPo","properties":{"formattedCitation":"[5]","plainCitation":"[5]","noteIndex":0},"citationItems":[{"id":2640,"uris":["http://zotero.org/users/6831639/items/G9MLALQ9"],"uri":["http://zotero.org/users/6831639/items/G9MLALQ9"],"itemData":{"id":2640,"type":"report","publisher":"National Precast Concrete Association","title":"Ultra High Performance Concrete (UHPC) Guide to Manufacturing Architectural Precast UHPC Elements","author":[{"family":"National Precast Concrete Association","given":""}],"issued":{"date-parts":[["2013"]]}}}],"schema":"https://github.com/citation-style-language/schema/raw/master/csl-citation.json"} </w:instrText>
      </w:r>
      <w:r w:rsidRPr="006021AC">
        <w:rPr>
          <w:lang w:val="en-GB"/>
        </w:rPr>
        <w:fldChar w:fldCharType="separate"/>
      </w:r>
      <w:r w:rsidRPr="006021AC">
        <w:rPr>
          <w:lang w:val="en-GB"/>
        </w:rPr>
        <w:t>[5]</w:t>
      </w:r>
      <w:r w:rsidRPr="006021AC">
        <w:rPr>
          <w:lang w:val="en-GB"/>
        </w:rPr>
        <w:fldChar w:fldCharType="end"/>
      </w:r>
      <w:r w:rsidRPr="006021AC">
        <w:rPr>
          <w:lang w:val="en-GB"/>
        </w:rPr>
        <w:t>.</w:t>
      </w:r>
    </w:p>
    <w:p w14:paraId="30123159" w14:textId="31EAD5A6" w:rsidR="00D9426E" w:rsidRPr="006021AC" w:rsidRDefault="0052644E" w:rsidP="00544C7E">
      <w:pPr>
        <w:pStyle w:val="MDPI31text"/>
        <w:rPr>
          <w:lang w:val="en-GB"/>
        </w:rPr>
      </w:pPr>
      <w:r w:rsidRPr="006021AC">
        <w:rPr>
          <w:lang w:val="en-GB"/>
        </w:rPr>
        <w:t>Comparing to the ascending branch of the stress</w:t>
      </w:r>
      <w:r w:rsidR="00480E18">
        <w:rPr>
          <w:lang w:val="en-GB"/>
        </w:rPr>
        <w:t>‐</w:t>
      </w:r>
      <w:r w:rsidRPr="006021AC">
        <w:rPr>
          <w:lang w:val="en-GB"/>
        </w:rPr>
        <w:t>strain curve, the fibre addition always ha</w:t>
      </w:r>
      <w:r w:rsidR="008673D5">
        <w:rPr>
          <w:lang w:val="en-GB"/>
        </w:rPr>
        <w:t>s</w:t>
      </w:r>
      <w:r w:rsidRPr="006021AC">
        <w:rPr>
          <w:lang w:val="en-GB"/>
        </w:rPr>
        <w:t xml:space="preserve"> a more significant impact on the cracking stage of UHPFRC</w:t>
      </w:r>
      <w:r w:rsidR="00D80B2A" w:rsidRPr="006021AC">
        <w:rPr>
          <w:lang w:val="en-GB"/>
        </w:rPr>
        <w:t>. The fibre acts as a ‘bridge’ to bond the separated cracked concrete matrix and then being pull</w:t>
      </w:r>
      <w:r w:rsidR="007C3F52">
        <w:rPr>
          <w:lang w:val="en-GB"/>
        </w:rPr>
        <w:t xml:space="preserve">ed </w:t>
      </w:r>
      <w:r w:rsidR="00D80B2A" w:rsidRPr="006021AC">
        <w:rPr>
          <w:lang w:val="en-GB"/>
        </w:rPr>
        <w:t xml:space="preserve">out gradually, </w:t>
      </w:r>
      <w:r w:rsidRPr="006021AC">
        <w:rPr>
          <w:lang w:val="en-GB"/>
        </w:rPr>
        <w:t>which is also known as the ‘</w:t>
      </w:r>
      <w:bookmarkStart w:id="7" w:name="OLE_LINK1"/>
      <w:bookmarkStart w:id="8" w:name="OLE_LINK2"/>
      <w:r w:rsidRPr="006021AC">
        <w:rPr>
          <w:lang w:val="en-GB"/>
        </w:rPr>
        <w:t>bridging effect</w:t>
      </w:r>
      <w:bookmarkEnd w:id="7"/>
      <w:bookmarkEnd w:id="8"/>
      <w:r w:rsidRPr="006021AC">
        <w:rPr>
          <w:lang w:val="en-GB"/>
        </w:rPr>
        <w:t xml:space="preserve">’ </w:t>
      </w:r>
      <w:r w:rsidRPr="006021AC">
        <w:rPr>
          <w:lang w:val="en-GB"/>
        </w:rPr>
        <w:fldChar w:fldCharType="begin"/>
      </w:r>
      <w:r w:rsidR="00080C36" w:rsidRPr="006021AC">
        <w:rPr>
          <w:lang w:val="en-GB"/>
        </w:rPr>
        <w:instrText xml:space="preserve"> ADDIN ZOTERO_ITEM CSL_CITATION {"citationID":"8rXEKS38","properties":{"formattedCitation":"[6]","plainCitation":"[6]","noteIndex":0},"citationItems":[{"id":2107,"uris":["http://zotero.org/users/6831639/items/K35PJ3ES"],"uri":["http://zotero.org/users/6831639/items/K35PJ3ES"],"itemData":{"id":2107,"type":"paper-conference","abstract":"This investigation focused on identifying the impact of various steel fiber types on the mechanical response of an ultra-high performance concrete (UHPC) known as Cor-Tuf (CT). CT specimens were fabricated with four steel fiber types: hooked-end 3D 55/30 BG fibers, undulated NYCON type V fibers, straight brass coated OL 10mm fibers, and straight brass coated OL 6mm fibers. Fiber shape and size had a limited impact on quasi-static properties in compression but had a significant impact on quasi-static tensile properties and dynamic penetration resistance. The use of smaller fibers resulted in up to a 100 percent increase in component/test article tensile strength compared with their larger fiber size counterparts. However, the benefits offered by the smaller fibers primarily occurred prior to reaching the ultimate load carrying capacity. Once the ultimate strength was reached, larger fibers were more effective at bridging larger cracks. Smaller fibers provided improved penetration resistance, with reduced residual projectile velocities and loss of material from cratering and/or spallation. The overall goal of the study was to identify the relationships between fiber characteristics and the multi-strain rate response of UHPCs in order to better optimize fiber reinforcement for various loading conditions.","container-title":"Proceedings of the First International Interactive Symposium on UHPC","DOI":"10.21838/uhpc.2016.74","event":"First International Interactive Symposium on UHPC","event-place":"Des Moines, Iowa, USA","language":"en","publisher":"Iowa State University","publisher-place":"Des Moines, Iowa, USA","source":"DOI.org (Crossref)","title":"Influence of Steel Fiber Size and Shape on Quasi-Static Mechanical Properties and Dynamic Impact Properties of Ultra-High Performance Concrete","URL":"http://www.extension.iastate.edu/registration/events/UHPCPapers/UHPC_ID74.pdf","author":[{"family":"Scott","given":"Dylan A."},{"family":"Long","given":"Wendy R."},{"family":"Moser","given":"Robert D."},{"family":"Green","given":"Brian H."},{"family":"O'Daniel","given":"James L."},{"family":"Williams","given":"Brett A."}],"accessed":{"date-parts":[["2020",9,17]]},"issued":{"date-parts":[["2016"]]}}}],"schema":"https://github.com/citation-style-language/schema/raw/master/csl-citation.json"} </w:instrText>
      </w:r>
      <w:r w:rsidRPr="006021AC">
        <w:rPr>
          <w:lang w:val="en-GB"/>
        </w:rPr>
        <w:fldChar w:fldCharType="separate"/>
      </w:r>
      <w:r w:rsidRPr="006021AC">
        <w:rPr>
          <w:lang w:val="en-GB"/>
        </w:rPr>
        <w:t>[6]</w:t>
      </w:r>
      <w:r w:rsidRPr="006021AC">
        <w:rPr>
          <w:lang w:val="en-GB"/>
        </w:rPr>
        <w:fldChar w:fldCharType="end"/>
      </w:r>
      <w:r w:rsidRPr="006021AC">
        <w:rPr>
          <w:lang w:val="en-GB"/>
        </w:rPr>
        <w:t>. It compensates for the disadvantage of UHPC of being too brittle. However, if the fibres are distributed poorly inside concrete, for example, perpendicular to the loading direction, the bridging effect will be adversely affected.</w:t>
      </w:r>
    </w:p>
    <w:p w14:paraId="44FBE784" w14:textId="1B16E3B9" w:rsidR="00D9426E" w:rsidRPr="006021AC" w:rsidRDefault="0052644E" w:rsidP="00544C7E">
      <w:pPr>
        <w:pStyle w:val="MDPI31text"/>
        <w:rPr>
          <w:lang w:val="en-GB"/>
        </w:rPr>
      </w:pPr>
      <w:r w:rsidRPr="006021AC">
        <w:rPr>
          <w:lang w:val="en-GB"/>
        </w:rPr>
        <w:lastRenderedPageBreak/>
        <w:t xml:space="preserve">Many factors can influence the fibre distribution, for example, fibre volume fraction </w:t>
      </w:r>
      <w:r w:rsidRPr="006021AC">
        <w:rPr>
          <w:lang w:val="en-GB"/>
        </w:rPr>
        <w:fldChar w:fldCharType="begin"/>
      </w:r>
      <w:r w:rsidR="00080C36" w:rsidRPr="006021AC">
        <w:rPr>
          <w:lang w:val="en-GB"/>
        </w:rPr>
        <w:instrText xml:space="preserve"> ADDIN ZOTERO_ITEM CSL_CITATION {"citationID":"NU0WE28G","properties":{"formattedCitation":"[7], [8]","plainCitation":"[7], [8]","dontUpdate":true,"noteIndex":0},"citationItems":[{"id":2295,"uris":["http://zotero.org/users/6831639/items/NQVGQR4J"],"uri":["http://zotero.org/users/6831639/items/NQVGQR4J"],"itemData":{"id":2295,"type":"article-journal","abstract":"This article reviews the tailoring of engineered cementitious composites (ECC), a type of high performance ﬁber reinforced cementitious composites with a theoretical design basis, for special attributes or functions. The design basis, a set of analytic tools built on micromechanics, provides guidelines for tailoring of ﬁber, matrix, and ﬁber/matrix interfaces to attain tensile ductility in ECC. If conditions for controlled multiple cracking are disturbed by the need to introduce ingredients to attain a special attribute or function, micromechanics then serve as a systematic and rational means to efﬁciently recover composite tensile ductility. Three examples of ECCs with attributes of lightweight, high early strength, and self-healing functions, are used to illustrate these tailoring concepts. The fundamental approach, however, is broadly applicable to a wide variety of ECCs designed for targeted fresh and/or hardened characteristics required for speciﬁc applications.","container-title":"International Journal of Concrete Structures and Materials","DOI":"10.1007/s40069-012-0018-8","ISSN":"1976-0485, 2234-1315","issue":"3","journalAbbreviation":"Int J Concr Struct Mater","language":"en","page":"135-144","source":"DOI.org (Crossref)","title":"Tailoring ECC for Special Attributes: A Review","title-short":"Tailoring ECC for Special Attributes","volume":"6","author":[{"family":"Li","given":"Victor C."}],"issued":{"date-parts":[["2012",9]]}}},{"id":2135,"uris":["http://zotero.org/users/6831639/items/JCGF3QBY"],"uri":["http://zotero.org/users/6831639/items/JCGF3QBY"],"itemData":{"id":2135,"type":"article-journal","abstract":"This study investigates the effect of ﬁber length and placement method on the ﬂexural behavior, tensionsoftening curve, and ﬁber distribution characteristics of ultra-high-performance ﬁber-reinforced concrete (UHPFRC). Four different ﬁber lengths (Lf = 13, 16.3, 19.5, and 30 mm) were considered for two different placement methods. The ultimate ﬂexural strength increased with increasing ﬁber length up to 19.5 mm, despite no noticeable difference in the ﬁrst crack strength. Conversely, ﬁber length of 30 mm showed deterioration of ﬂexural performance due to the decrease of ﬁber number existed across the crack surface. Both of ﬁrst crack and ultimate ﬂexural strengths were affected by the placement method; the specimen with concrete placed in the center (at maximum moment region) exhibited higher strength than that with concrete placed in the corner. The reasons were conﬁrmed by image analysis that poorer ﬁber dispersion and fewer ﬁbers across the crack surface were obtained for the specimen with concrete placed in the center than its counterpart. Finally, a tri-linear softening curve for UHPFRC was suggested based on inverse analysis and veriﬁed through comparison between the ﬁnite element analyses and the test data. Ó 2014 Elsevier Ltd. All rights reserved.","container-title":"Construction and Building Materials","DOI":"10.1016/j.conbuildmat.2014.04.007","ISSN":"09500618","journalAbbreviation":"Construction and Building Materials","language":"en","page":"67-81","source":"DOI.org (Crossref)","title":"Effect of fiber length and placement method on flexural behavior, tension-softening curve, and fiber distribution characteristics of UHPFRC","volume":"64","author":[{"family":"Yoo","given":"Doo-Yeol"},{"family":"Kang","given":"Su-Tea"},{"family":"Yoon","given":"Young-Soo"}],"issued":{"date-parts":[["2014",8]]}}}],"schema":"https://github.com/citation-style-language/schema/raw/master/csl-citation.json"} </w:instrText>
      </w:r>
      <w:r w:rsidRPr="006021AC">
        <w:rPr>
          <w:lang w:val="en-GB"/>
        </w:rPr>
        <w:fldChar w:fldCharType="separate"/>
      </w:r>
      <w:r w:rsidR="002F54E5" w:rsidRPr="006021AC">
        <w:rPr>
          <w:lang w:val="en-GB"/>
        </w:rPr>
        <w:t>[7,8</w:t>
      </w:r>
      <w:r w:rsidRPr="006021AC">
        <w:rPr>
          <w:lang w:val="en-GB"/>
        </w:rPr>
        <w:t>]</w:t>
      </w:r>
      <w:r w:rsidRPr="006021AC">
        <w:rPr>
          <w:lang w:val="en-GB"/>
        </w:rPr>
        <w:fldChar w:fldCharType="end"/>
      </w:r>
      <w:r w:rsidRPr="006021AC">
        <w:rPr>
          <w:lang w:val="en-GB"/>
        </w:rPr>
        <w:t xml:space="preserve">, external vibration </w:t>
      </w:r>
      <w:r w:rsidRPr="006021AC">
        <w:rPr>
          <w:lang w:val="en-GB"/>
        </w:rPr>
        <w:fldChar w:fldCharType="begin"/>
      </w:r>
      <w:r w:rsidR="00080C36" w:rsidRPr="006021AC">
        <w:rPr>
          <w:lang w:val="en-GB"/>
        </w:rPr>
        <w:instrText xml:space="preserve"> ADDIN ZOTERO_ITEM CSL_CITATION {"citationID":"0zlv8X3U","properties":{"formattedCitation":"[9]","plainCitation":"[9]","noteIndex":0},"citationItems":[{"id":2276,"uris":["http://zotero.org/users/6831639/items/BLBIH7SZ"],"uri":["http://zotero.org/users/6831639/items/BLBIH7SZ"],"itemData":{"id":2276,"type":"article-journal","container-title":"Materials and Structures","issue":"2","language":"en","page":"41-44","source":"Zotero","title":"Steel fibre reinforced concrete. The effect on fibre orientation of compaction by vibration","volume":"41","author":[{"family":"Edgington","given":"J"},{"family":"Hannant","given":"D"}],"issued":{"date-parts":[["1972"]]}}}],"schema":"https://github.com/citation-style-language/schema/raw/master/csl-citation.json"} </w:instrText>
      </w:r>
      <w:r w:rsidRPr="006021AC">
        <w:rPr>
          <w:lang w:val="en-GB"/>
        </w:rPr>
        <w:fldChar w:fldCharType="separate"/>
      </w:r>
      <w:r w:rsidRPr="006021AC">
        <w:rPr>
          <w:lang w:val="en-GB"/>
        </w:rPr>
        <w:t>[9]</w:t>
      </w:r>
      <w:r w:rsidRPr="006021AC">
        <w:rPr>
          <w:lang w:val="en-GB"/>
        </w:rPr>
        <w:fldChar w:fldCharType="end"/>
      </w:r>
      <w:r w:rsidRPr="006021AC">
        <w:rPr>
          <w:lang w:val="en-GB"/>
        </w:rPr>
        <w:t xml:space="preserve">, </w:t>
      </w:r>
      <w:r w:rsidR="007431D9">
        <w:rPr>
          <w:lang w:val="en-GB"/>
        </w:rPr>
        <w:t xml:space="preserve">and </w:t>
      </w:r>
      <w:r w:rsidRPr="006021AC">
        <w:rPr>
          <w:lang w:val="en-GB"/>
        </w:rPr>
        <w:t>mixing sequence</w:t>
      </w:r>
      <w:r w:rsidR="007431D9">
        <w:rPr>
          <w:lang w:val="en-GB"/>
        </w:rPr>
        <w:t xml:space="preserve"> </w:t>
      </w:r>
      <w:r w:rsidRPr="006021AC">
        <w:rPr>
          <w:lang w:val="en-GB"/>
        </w:rPr>
        <w:fldChar w:fldCharType="begin"/>
      </w:r>
      <w:r w:rsidR="00080C36" w:rsidRPr="006021AC">
        <w:rPr>
          <w:lang w:val="en-GB"/>
        </w:rPr>
        <w:instrText xml:space="preserve"> ADDIN ZOTERO_ITEM CSL_CITATION {"citationID":"KbDvjzMa","properties":{"formattedCitation":"[10]","plainCitation":"[10]","noteIndex":0},"citationItems":[{"id":2194,"uris":["http://zotero.org/users/6831639/items/CJN8RZ7K"],"uri":["http://zotero.org/users/6831639/items/CJN8RZ7K"],"itemData":{"id":2194,"type":"article-journal","abstract":"This paper presents a new method to generate the random distribution of ﬁbres in the transversal crosssection of ﬁbre reinforced composites with high ﬁbre volume fraction. The algorithm, named random sequential expansion (RSE) algorithm by the authors, is based on the hard-core model, but overcomes the jamming limit of hard-core model and is able to generate random distributions for high values of ﬁbre volume fractions. By adjusting the inter-ﬁbre distance parameters, it can generate microstructures with different ﬁbre volume fractions expediently. Statistical analysis is performed on the generated distributions and a good agreement with the completely spatial random (CSR) pattern is found in all statistics analysed. Finite element analysis (FEA) is conducted to predict the effective properties of the generated microstructures. The predicted properties show reasonable agreement with the experimental results. The present algorithm is simple, highly efﬁcient and provides a useful alternative to generate random numerical models that can be used in micromechanical analysis of composites.","container-title":"Composites Science and Technology","DOI":"10.1016/j.compscitech.2012.12.001","ISSN":"02663538","journalAbbreviation":"Composites Science and Technology","language":"en","page":"14-20","source":"DOI.org (Crossref)","title":"A new method for generating random fibre distributions for fibre reinforced composites","volume":"76","author":[{"family":"Yang","given":"Lei"},{"family":"Yan","given":"Ying"},{"family":"Ran","given":"Zhiguo"},{"family":"Liu","given":"Yujia"}],"issued":{"date-parts":[["2013",3]]}}}],"schema":"https://github.com/citation-style-language/schema/raw/master/csl-citation.json"} </w:instrText>
      </w:r>
      <w:r w:rsidRPr="006021AC">
        <w:rPr>
          <w:lang w:val="en-GB"/>
        </w:rPr>
        <w:fldChar w:fldCharType="separate"/>
      </w:r>
      <w:r w:rsidRPr="006021AC">
        <w:rPr>
          <w:lang w:val="en-GB"/>
        </w:rPr>
        <w:t>[10]</w:t>
      </w:r>
      <w:r w:rsidRPr="006021AC">
        <w:rPr>
          <w:lang w:val="en-GB"/>
        </w:rPr>
        <w:fldChar w:fldCharType="end"/>
      </w:r>
      <w:r w:rsidRPr="006021AC">
        <w:rPr>
          <w:lang w:val="en-GB"/>
        </w:rPr>
        <w:t xml:space="preserve">. Previous researchers have developed </w:t>
      </w:r>
      <w:r w:rsidR="00203737" w:rsidRPr="006021AC">
        <w:rPr>
          <w:lang w:val="en-GB"/>
        </w:rPr>
        <w:t xml:space="preserve">various </w:t>
      </w:r>
      <w:r w:rsidRPr="006021AC">
        <w:rPr>
          <w:lang w:val="en-GB"/>
        </w:rPr>
        <w:t xml:space="preserve">testing methods to test the fibre distribution inside the concrete matrix, for example, image analysis </w:t>
      </w:r>
      <w:r w:rsidRPr="006021AC">
        <w:rPr>
          <w:lang w:val="en-GB"/>
        </w:rPr>
        <w:fldChar w:fldCharType="begin"/>
      </w:r>
      <w:r w:rsidR="00080C36" w:rsidRPr="006021AC">
        <w:rPr>
          <w:lang w:val="en-GB"/>
        </w:rPr>
        <w:instrText xml:space="preserve"> ADDIN ZOTERO_ITEM CSL_CITATION {"citationID":"YvkYmuTY","properties":{"formattedCitation":"[10]\\uc0\\u8211{}[12]","plainCitation":"[10]–[12]","dontUpdate":true,"noteIndex":0},"citationItems":[{"id":2075,"uris":["http://zotero.org/users/6831639/items/4X3IWQKC"],"uri":["http://zotero.org/users/6831639/items/4X3IWQKC"],"itemData":{"id":2075,"type":"article-journal","abstract":"The ﬁber orientation distribution is one of the important microstructure variables for thermoplastic composites reinforced with discontinuous ﬁbers. In this paper, the long ﬁbers in the injection molded part are measured in detail by micro X-ray CT. A three dimensional (3D) structure of the sample is built and two dimensional images are generated for image analysis. The orientation tensor of ﬁbers is calculated in the ﬂow plane. It shows a symmetric distribution of ﬁbers through the thickness direction, which consists of outer skin, transition zone and the core. The skin layer is so thin that it has only one layer of highly oriented ﬁbers. The core layer also has highly oriented ﬁbers but the direction of ﬁbers is different from that in the skin layer. Nevertheless, the clustering of the ﬁbers is characterized quantitatively in the core. The transition zone can be divided into two subzones by the principal directions of the tensor.","container-title":"Polymer Testing","DOI":"10.1016/j.polymertesting.2015.01.016","ISSN":"01429418","journalAbbreviation":"Polymer Testing","language":"en","page":"168-174","source":"DOI.org (Crossref)","title":"Measurement and quantitative analysis of fiber orientation distribution in long fiber reinforced part by injection molding","volume":"42","author":[{"family":"Sun","given":"Xianjun"},{"family":"Lasecki","given":"John"},{"family":"Zeng","given":"Danielle"},{"family":"Gan","given":"Yuan"},{"family":"Su","given":"Xuming"},{"family":"Tao","given":"Jie"}],"issued":{"date-parts":[["2015",4]]}}},{"id":2095,"uris":["http://zotero.org/users/6831639/items/GMNZV2YG"],"uri":["http://zotero.org/users/6831639/items/GMNZV2YG"],"itemData":{"id":2095,"type":"article-journal","abstract":"The inﬂuences of formwork surface on the ﬁnal orientation of steel ﬁbres immersed in self-compacting concrete and on the resulting mechanical response of the cast structural elements are investigated. Experimental observations of ﬁbre orientation within cast slabs, obtained via computed tomography, indicate that ﬁbres tend to orient according to the ﬂow patterns during casting, but such tendencies are suppressed near rough formwork surfaces. Fibre orientation, in turn, affects the mechanical properties of the concrete as demonstrated by the load testing of beams extracted from the cast slabs. These processes and results are simulated using a computational ﬂuid dynamics model of the casting process, in tandem with a lattice model of the fracture of the beam specimens. The computational ﬂuid dynamics model determines the coordinates of each ﬁbre within the concrete, which serve as input to the lattice model. Through comparisons with the experimental data, it is shown that these simulations correctly predict the phenomena of interest. We conclude the paper by highlighting a relationship between the number and orientation of the immersed steel ﬁbres crossing the fracture plane and the mechanical response of the structural elements.","container-title":"Cement and Concrete Composites","DOI":"10.1016/j.cemconcomp.2013.12.002","ISSN":"09589465","journalAbbreviation":"Cement and Concrete Composites","language":"en","page":"60-72","source":"DOI.org (Crossref)","title":"Influence of formwork surface on the orientation of steel fibres within self-compacting concrete and on the mechanical properties of cast structural elements","volume":"50","author":[{"family":"Švec","given":"Oldřich"},{"family":"Žirgulis","given":"Giedrius"},{"family":"Bolander","given":"John E."},{"family":"Stang","given":"Henrik"}],"issued":{"date-parts":[["2014",7]]}}},{"id":2194,"uris":["http://zotero.org/users/6831639/items/CJN8RZ7K"],"uri":["http://zotero.org/users/6831639/items/CJN8RZ7K"],"itemData":{"id":2194,"type":"article-journal","abstract":"This paper presents a new method to generate the random distribution of ﬁbres in the transversal crosssection of ﬁbre reinforced composites with high ﬁbre volume fraction. The algorithm, named random sequential expansion (RSE) algorithm by the authors, is based on the hard-core model, but overcomes the jamming limit of hard-core model and is able to generate random distributions for high values of ﬁbre volume fractions. By adjusting the inter-ﬁbre distance parameters, it can generate microstructures with different ﬁbre volume fractions expediently. Statistical analysis is performed on the generated distributions and a good agreement with the completely spatial random (CSR) pattern is found in all statistics analysed. Finite element analysis (FEA) is conducted to predict the effective properties of the generated microstructures. The predicted properties show reasonable agreement with the experimental results. The present algorithm is simple, highly efﬁcient and provides a useful alternative to generate random numerical models that can be used in micromechanical analysis of composites.","container-title":"Composites Science and Technology","DOI":"10.1016/j.compscitech.2012.12.001","ISSN":"02663538","journalAbbreviation":"Composites Science and Technology","language":"en","page":"14-20","source":"DOI.org (Crossref)","title":"A new method for generating random fibre distributions for fibre reinforced composites","volume":"76","author":[{"family":"Yang","given":"Lei"},{"family":"Yan","given":"Ying"},{"family":"Ran","given":"Zhiguo"},{"family":"Liu","given":"Yujia"}],"issued":{"date-parts":[["2013",3]]}}}],"schema":"https://github.com/citation-style-language/schema/raw/master/csl-citation.json"} </w:instrText>
      </w:r>
      <w:r w:rsidRPr="006021AC">
        <w:rPr>
          <w:lang w:val="en-GB"/>
        </w:rPr>
        <w:fldChar w:fldCharType="separate"/>
      </w:r>
      <w:r w:rsidRPr="006021AC">
        <w:rPr>
          <w:szCs w:val="24"/>
          <w:lang w:val="en-GB"/>
        </w:rPr>
        <w:t>[10–12]</w:t>
      </w:r>
      <w:r w:rsidRPr="006021AC">
        <w:rPr>
          <w:lang w:val="en-GB"/>
        </w:rPr>
        <w:fldChar w:fldCharType="end"/>
      </w:r>
      <w:r w:rsidRPr="006021AC">
        <w:rPr>
          <w:lang w:val="en-GB"/>
        </w:rPr>
        <w:t xml:space="preserve">, </w:t>
      </w:r>
      <w:commentRangeStart w:id="9"/>
      <w:r w:rsidRPr="006021AC">
        <w:rPr>
          <w:lang w:val="en-GB"/>
        </w:rPr>
        <w:t>AC-IS</w:t>
      </w:r>
      <w:r w:rsidR="00EA3BCC" w:rsidRPr="006021AC">
        <w:rPr>
          <w:lang w:val="en-GB"/>
        </w:rPr>
        <w:t xml:space="preserve"> </w:t>
      </w:r>
      <w:commentRangeEnd w:id="9"/>
      <w:r w:rsidR="00921354">
        <w:rPr>
          <w:rStyle w:val="CommentReference"/>
          <w:rFonts w:ascii="Times New Roman" w:eastAsiaTheme="minorEastAsia" w:hAnsi="Times New Roman" w:cstheme="minorBidi"/>
          <w:snapToGrid/>
          <w:color w:val="auto"/>
          <w:lang w:val="en-GB" w:eastAsia="zh-CN" w:bidi="ar-SA"/>
        </w:rPr>
        <w:commentReference w:id="9"/>
      </w:r>
      <w:r w:rsidRPr="006021AC">
        <w:rPr>
          <w:lang w:val="en-GB"/>
        </w:rPr>
        <w:fldChar w:fldCharType="begin"/>
      </w:r>
      <w:r w:rsidR="00080C36" w:rsidRPr="006021AC">
        <w:rPr>
          <w:lang w:val="en-GB"/>
        </w:rPr>
        <w:instrText xml:space="preserve"> ADDIN ZOTERO_ITEM CSL_CITATION {"citationID":"3jvWZ0SE","properties":{"formattedCitation":"[13]\\uc0\\u8211{}[15]","plainCitation":"[13]–[15]","dontUpdate":true,"noteIndex":0},"citationItems":[{"id":2278,"uris":["http://zotero.org/users/6831639/items/5E2FLZYX"],"uri":["http://zotero.org/users/6831639/items/5E2FLZYX"],"itemData":{"id":2278,"type":"article-journal","abstract":"The electrical properties of cement-based composites with mono-size conductive (steel) or insulating (glass) spherical inclusions were investigated by combined 2-point impedance spectroscopy and 4-point dc resistance measurements. The matrix was ordinary Portland cement (w/c = 0.4; cured for 7 days). Particle loading was varied over an extended range to as high as 42% volume fraction. The steel particle composites behaved like the glass particle composites at dc and low ac frequencies; conductivity decreased with increasing particle loading. Under ac excitation, however, the steel particles were rendered conductive; conductivity increased dramatically with particle loading. The results were analyzed in terms of various mixing laws and effective media theories and the proposed “frequency-switchable coating model,” which accounts for the unusual frequency-dependent behavior of the steel particle composites.","container-title":"Journal of Electroceramics","issue":"49-56","language":"en","page":"8","source":"Zotero","title":"Frequency-Dependent Electrical Mixing Law Behavior in Spherical Particle Composites","volume":"9","author":[{"family":"Campo","given":"M A"},{"family":"Woo","given":"L Y"},{"family":"Mason","given":"T O"},{"family":"Garboczi","given":"E J"}],"issued":{"date-parts":[["2002"]]}}},{"id":2357,"uris":["http://zotero.org/users/6831639/items/DWJPBSX4"],"uri":["http://zotero.org/users/6831639/items/DWJPBSX4"],"itemData":{"id":2357,"type":"article-journal","abstract":"A comprehensive study has been undertaken to investigate the ability of AC-impedance spectroscopy (AC-IS) to non-destructively monitor the fiber dispersion of conductive fiber-reinforced cement-based materials. Previous work showed that AC-IS effectively monitors various fiber dispersion issues in lab-scale steel fiber-reinforced specimens. In this part of the study, AC-IS was used to study fiber orientation in an industrialscale pre-cast concrete beam. A conventional method–image analysis (IA)–was used to verify the results of AC-IS measurements. The results of AC-IS and IA were found to match very well in experimental uncertainty. Splitting tensile tests and bending tests were conducted on the parts of the beam to study the effects of fiber orientation on the mechanical performance. The results of the mechanical tests also confirmed the results of AC-IS with splitting tensile strengths increasing as the alignment of fibers increased.","container-title":"Cement and Concrete Research","DOI":"10.1016/j.cemconres.2006.05.026","ISSN":"00088846","issue":"9","journalAbbreviation":"Cement and Concrete Research","language":"en","page":"1653-1660","source":"DOI.org (Crossref)","title":"Non-destructive monitoring of fiber orientation using AC-IS: An industrial-scale application","title-short":"Non-destructive monitoring of fiber orientation using AC-IS","volume":"36","author":[{"family":"Ozyurt","given":"Nilufer"},{"family":"Mason","given":"Thomas O."},{"family":"Shah","given":"Surendra P."}],"issued":{"date-parts":[["2006",9]]}}},{"id":2641,"uris":["http://zotero.org/users/6831639/items/7UJHDL4C"],"uri":["http://zotero.org/users/6831639/items/7UJHDL4C"],"itemData":{"id":2641,"type":"article-journal","container-title":"Journal of Material Science","issue":"16","language":"en","page":"4003-4012","source":"Zotero","title":"Analysis of the impedance spectra of short conductive fiber-reinforced composites","volume":"36","author":[{"family":"Torrents","given":"J M"},{"family":"Mason","given":"T O"},{"family":"Peled","given":"A"},{"family":"Shah","given":"S P"},{"family":"Garboczi","given":"E J"}],"issued":{"date-parts":[["2001"]]}}}],"schema":"https://github.com/citation-style-language/schema/raw/master/csl-citation.json"} </w:instrText>
      </w:r>
      <w:r w:rsidRPr="006021AC">
        <w:rPr>
          <w:lang w:val="en-GB"/>
        </w:rPr>
        <w:fldChar w:fldCharType="separate"/>
      </w:r>
      <w:r w:rsidRPr="006021AC">
        <w:rPr>
          <w:szCs w:val="24"/>
          <w:lang w:val="en-GB"/>
        </w:rPr>
        <w:t>[13–15]</w:t>
      </w:r>
      <w:r w:rsidRPr="006021AC">
        <w:rPr>
          <w:lang w:val="en-GB"/>
        </w:rPr>
        <w:fldChar w:fldCharType="end"/>
      </w:r>
      <w:r w:rsidRPr="006021AC">
        <w:rPr>
          <w:lang w:val="en-GB"/>
        </w:rPr>
        <w:t xml:space="preserve">, X-ray scanning </w:t>
      </w:r>
      <w:r w:rsidRPr="006021AC">
        <w:rPr>
          <w:lang w:val="en-GB"/>
        </w:rPr>
        <w:fldChar w:fldCharType="begin"/>
      </w:r>
      <w:r w:rsidR="00080C36" w:rsidRPr="006021AC">
        <w:rPr>
          <w:lang w:val="en-GB"/>
        </w:rPr>
        <w:instrText xml:space="preserve"> ADDIN ZOTERO_ITEM CSL_CITATION {"citationID":"yUxl6c73","properties":{"formattedCitation":"[16], [17]","plainCitation":"[16], [17]","dontUpdate":true,"noteIndex":0},"citationItems":[{"id":2319,"uris":["http://zotero.org/users/6831639/items/DZR6V8MF"],"uri":["http://zotero.org/users/6831639/items/DZR6V8MF"],"itemData":{"id":2319,"type":"article-journal","abstract":"The strength and toughness prediction models for ﬁber-reinforced concrete (FRC) typically assume the spatial distribution of ﬁbers is uniform. However, non-uniform dispersion can greatly affect the FRC’s mechanical properties. Several techniques have been used in the past to quantify the distribution and orientation of steel ﬁbers within concrete. For quantifying dispersion of synthetic ﬁbers within concrete, a non-destructive technique using X-ray computed tomography (CT) combined with a post-processing image analysis is proposed. Due to X-ray attenuation similarities, the synthetic ﬁbers were resolved from air voids by shape and size-based ﬁlters. The described approach to determine the actual ﬁber content within FRC samples was veriﬁed to be accurate. The method can be used to determine the individual ﬁber spatial distribution inside the concrete. As expected, the actual volume fraction of ﬁbers in a fracture sample was correlated with the measured total fracture energy of the sample.","container-title":"Cement and Concrete Composites","DOI":"10.1016/j.cemconcomp.2014.04.007","ISSN":"09589465","journalAbbreviation":"Cement and Concrete Composites","language":"en","page":"35-43","source":"DOI.org (Crossref)","title":"Spatial distribution of synthetic fibers in concrete with X-ray computed tomography","volume":"53","author":[{"family":"Bordelon","given":"Amanda C."},{"family":"Roesler","given":"Jeffery R."}],"issued":{"date-parts":[["2014",10]]}}},{"id":2272,"uris":["http://zotero.org/users/6831639/items/FHLNZZXR"],"uri":["http://zotero.org/users/6831639/items/FHLNZZXR"],"itemData":{"id":2272,"type":"article-journal","abstract":"In this paper a study concerning an automatic determination of distribution of steel ﬁbres in self-compacting concrete (SCC) is presented. The determination of ﬁbre distribution is required to assess any relationship between those features and casting methods of concrete elements. Concrete beams with steel ﬁbres of various types and casting methods were examined. Involved methods were computed tomography imaging followed by image analysis. After image analysis a label map consisting of all detected ﬁbres was obtained, from which position and orientation in 3D of each ﬁbre was calculated. The ﬁbre distribution analysis was performed. The angles between the ﬁbres and the beam main axis were examined. Statistical data analysis was performed that showed that the ﬁbres' angles exhibit exponential distribution. Graphical visualization using 4D spherical histograms for quick assessment of ﬁbres orientation is also presented.","container-title":"Archives of Civil and Mechanical Engineering","DOI":"10.1016/j.acme.2014.08.008","ISSN":"16449665","issue":"2","journalAbbreviation":"Archives of Civil and Mechanical Engineering","language":"en","page":"558-568","source":"DOI.org (Crossref)","title":"Determination of steel fibres distribution in self-compacting concrete beams using X-ray computed tomography","volume":"15","author":[{"family":"Ponikiewski","given":"T."},{"family":"Gołaszewski","given":"J."},{"family":"Rudzki","given":"M."},{"family":"Bugdol","given":"M."}],"issued":{"date-parts":[["2015",2]]}}}],"schema":"https://github.com/citation-style-language/schema/raw/master/csl-citation.json"} </w:instrText>
      </w:r>
      <w:r w:rsidRPr="006021AC">
        <w:rPr>
          <w:lang w:val="en-GB"/>
        </w:rPr>
        <w:fldChar w:fldCharType="separate"/>
      </w:r>
      <w:r w:rsidR="002F54E5" w:rsidRPr="006021AC">
        <w:rPr>
          <w:lang w:val="en-GB"/>
        </w:rPr>
        <w:t>[16,17</w:t>
      </w:r>
      <w:r w:rsidRPr="006021AC">
        <w:rPr>
          <w:lang w:val="en-GB"/>
        </w:rPr>
        <w:t>]</w:t>
      </w:r>
      <w:r w:rsidRPr="006021AC">
        <w:rPr>
          <w:lang w:val="en-GB"/>
        </w:rPr>
        <w:fldChar w:fldCharType="end"/>
      </w:r>
      <w:r w:rsidRPr="006021AC">
        <w:rPr>
          <w:lang w:val="en-GB"/>
        </w:rPr>
        <w:t xml:space="preserve">, and the magnetic core inductive method </w:t>
      </w:r>
      <w:r w:rsidRPr="006021AC">
        <w:rPr>
          <w:lang w:val="en-GB"/>
        </w:rPr>
        <w:fldChar w:fldCharType="begin"/>
      </w:r>
      <w:r w:rsidR="00080C36" w:rsidRPr="006021AC">
        <w:rPr>
          <w:lang w:val="en-GB"/>
        </w:rPr>
        <w:instrText xml:space="preserve"> ADDIN ZOTERO_ITEM CSL_CITATION {"citationID":"CzkQzQSe","properties":{"formattedCitation":"[18], [19]","plainCitation":"[18], [19]","dontUpdate":true,"noteIndex":0},"citationItems":[{"id":2277,"uris":["http://zotero.org/users/6831639/items/PA9PNUL4"],"uri":["http://zotero.org/users/6831639/items/PA9PNUL4"],"itemData":{"id":2277,"type":"article-journal","container-title":"Materials and Structures","DOI":"10.1617/s11527-014-0279-6","ISSN":"1359-5997, 1871-6873","issue":"6","journalAbbreviation":"Mater Struct","language":"en","page":"1859-1873","source":"DOI.org (Crossref)","title":"Improved assessment of fibre content and orientation with inductive method in SFRC","volume":"48","author":[{"family":"Cavalaro","given":"Sergio H. Pialarissi"},{"family":"López","given":"Rubén"},{"family":"Torrents","given":"Josep María"},{"family":"Aguado","given":"Antonio"}],"issued":{"date-parts":[["2015",6]]}}},{"id":2621,"uris":["http://zotero.org/users/6831639/items/LDMMM9S6"],"uri":["http://zotero.org/users/6831639/items/LDMMM9S6"],"itemData":{"id":2621,"type":"article-journal","abstract":"Steel ﬁbers are ferromagnetic and they have the property of altering the magnetic ﬁeld around them. This paper discusses a method and gives a practical example to measure, non-destructively, the amount and orientation of ﬁbers from cubic concrete specimens (150 mm). This is possible because the ﬁbers affect inductance of a sensor (an inductive coil) that is wrapped around the specimen.","container-title":"Materials and Structures","DOI":"10.1617/s11527-012-9858-6","ISSN":"1359-5997, 1871-6873","issue":"10","journalAbbreviation":"Mater Struct","language":"en","page":"1577-1592","source":"DOI.org (Crossref)","title":"Inductive method for assessing the amount and orientation of steel fibers in concrete","volume":"45","author":[{"family":"Torrents","given":"Josep M."},{"family":"Blanco","given":"Ana"},{"family":"Pujadas","given":"Pablo"},{"family":"Aguado","given":"Antonio"},{"family":"Juan-García","given":"Pablo"},{"family":"Sánchez-Moragues","given":"Miguel Ángel"}],"issued":{"date-parts":[["2012",10]]}}}],"schema":"https://github.com/citation-style-language/schema/raw/master/csl-citation.json"} </w:instrText>
      </w:r>
      <w:r w:rsidRPr="006021AC">
        <w:rPr>
          <w:lang w:val="en-GB"/>
        </w:rPr>
        <w:fldChar w:fldCharType="separate"/>
      </w:r>
      <w:r w:rsidR="002F54E5" w:rsidRPr="006021AC">
        <w:rPr>
          <w:lang w:val="en-GB"/>
        </w:rPr>
        <w:t>[18,19</w:t>
      </w:r>
      <w:r w:rsidRPr="006021AC">
        <w:rPr>
          <w:lang w:val="en-GB"/>
        </w:rPr>
        <w:t>]</w:t>
      </w:r>
      <w:r w:rsidRPr="006021AC">
        <w:rPr>
          <w:lang w:val="en-GB"/>
        </w:rPr>
        <w:fldChar w:fldCharType="end"/>
      </w:r>
      <w:r w:rsidRPr="006021AC">
        <w:rPr>
          <w:lang w:val="en-GB"/>
        </w:rPr>
        <w:t>. Compared to these testing methods, the C-shape ferromagnetic probe method is more economical and convenient, so this method is chosen to be the detecting method in this research.</w:t>
      </w:r>
    </w:p>
    <w:p w14:paraId="0EED9809" w14:textId="40264526" w:rsidR="00D9426E" w:rsidRPr="006021AC" w:rsidRDefault="0052644E" w:rsidP="00544C7E">
      <w:pPr>
        <w:pStyle w:val="MDPI31text"/>
        <w:rPr>
          <w:lang w:val="en-GB"/>
        </w:rPr>
      </w:pPr>
      <w:r w:rsidRPr="006021AC">
        <w:rPr>
          <w:lang w:val="en-GB"/>
        </w:rPr>
        <w:t xml:space="preserve">The C-shape ferromagnetic probe test was proposed by </w:t>
      </w:r>
      <w:proofErr w:type="spellStart"/>
      <w:r w:rsidRPr="006021AC">
        <w:rPr>
          <w:lang w:val="en-GB"/>
        </w:rPr>
        <w:t>Faifer</w:t>
      </w:r>
      <w:proofErr w:type="spellEnd"/>
      <w:r w:rsidRPr="006021AC">
        <w:rPr>
          <w:lang w:val="en-GB"/>
        </w:rPr>
        <w:t xml:space="preserve"> </w:t>
      </w:r>
      <w:r w:rsidRPr="006021AC">
        <w:rPr>
          <w:iCs/>
          <w:lang w:val="en-GB"/>
        </w:rPr>
        <w:t>et al</w:t>
      </w:r>
      <w:r w:rsidRPr="006021AC">
        <w:rPr>
          <w:lang w:val="en-GB"/>
        </w:rPr>
        <w:t>.</w:t>
      </w:r>
      <w:r w:rsidRPr="006021AC">
        <w:rPr>
          <w:rStyle w:val="CommentReference"/>
          <w:color w:val="auto"/>
          <w:sz w:val="20"/>
          <w:szCs w:val="20"/>
          <w:lang w:val="en-GB"/>
        </w:rPr>
        <w:t xml:space="preserve"> </w:t>
      </w:r>
      <w:r w:rsidRPr="006021AC">
        <w:rPr>
          <w:rStyle w:val="CommentReference"/>
          <w:color w:val="auto"/>
          <w:sz w:val="20"/>
          <w:szCs w:val="20"/>
          <w:lang w:val="en-GB"/>
        </w:rPr>
        <w:fldChar w:fldCharType="begin"/>
      </w:r>
      <w:r w:rsidR="00080C36" w:rsidRPr="006021AC">
        <w:rPr>
          <w:rStyle w:val="CommentReference"/>
          <w:color w:val="auto"/>
          <w:sz w:val="20"/>
          <w:szCs w:val="20"/>
          <w:lang w:val="en-GB"/>
        </w:rPr>
        <w:instrText xml:space="preserve"> ADDIN ZOTERO_ITEM CSL_CITATION {"citationID":"DHW0C3JR","properties":{"formattedCitation":"[20]","plainCitation":"[20]","noteIndex":0},"citationItems":[{"id":2198,"uris":["http://zotero.org/users/6831639/items/D28CUJ4G"],"uri":["http://zotero.org/users/6831639/items/D28CUJ4G"],"itemData":{"id":2198,"type":"paper-conference","abstract":"SFRC, steel fiber reinforced concrete, is a widely employed material in building construction. The fibers assure a better mechanical behavior with respect to plain concrete. Testing the material “on the site” represents a very important goal. In particular, there is a strong need to have a reliable measurement method available which allows assessing information about size, orientation and concentration of the fibers. Currently, the measurement techniques present some important restrictions (laboratory applications only, sensitivity to the humidity, complexity, cost etc). This paper presents a new approach, based on a simple, low-cost sensor employing a Cshaped ferrite core. Four coils have been wound on it: two provides the generation of the magnetic flux and two allow picking up the emf. By leaning the probe on the SFRC surface and by measuring the variation of the mutual inductance between the two pairs of winding, it is possible to discriminate the average orientation of the fibers, and to obtain information about their concentration. It has also been proven that the size and the geometrical properties of the fibers result in a variation of the power losses.","container-title":"2010 IEEE Sensors","DOI":"10.1109/ICSENS.2010.5690066","event":"2010 Ninth IEEE Sensors Conference (SENSORS 2010)","event-place":"Kona, HI","ISBN":"978-1-4244-8170-5","language":"en","page":"698-703","publisher":"IEEE","publisher-place":"Kona, HI","source":"DOI.org (Crossref)","title":"A compensated magnetic probe for steel fiber reinforced concrete monitoring","URL":"http://ieeexplore.ieee.org/document/5690066/","author":[{"family":"Faifer","given":"M"},{"family":"Ottoboni","given":"R"},{"family":"Toscani","given":"S"}],"accessed":{"date-parts":[["2020",9,17]]},"issued":{"date-parts":[["2010",11]]}}}],"schema":"https://github.com/citation-style-language/schema/raw/master/csl-citation.json"} </w:instrText>
      </w:r>
      <w:r w:rsidRPr="006021AC">
        <w:rPr>
          <w:rStyle w:val="CommentReference"/>
          <w:color w:val="auto"/>
          <w:sz w:val="20"/>
          <w:szCs w:val="20"/>
          <w:lang w:val="en-GB"/>
        </w:rPr>
        <w:fldChar w:fldCharType="separate"/>
      </w:r>
      <w:r w:rsidRPr="006021AC">
        <w:rPr>
          <w:lang w:val="en-GB"/>
        </w:rPr>
        <w:t>[20]</w:t>
      </w:r>
      <w:r w:rsidRPr="006021AC">
        <w:rPr>
          <w:rStyle w:val="CommentReference"/>
          <w:color w:val="auto"/>
          <w:sz w:val="20"/>
          <w:szCs w:val="20"/>
          <w:lang w:val="en-GB"/>
        </w:rPr>
        <w:fldChar w:fldCharType="end"/>
      </w:r>
      <w:r w:rsidR="00447E30" w:rsidRPr="006021AC">
        <w:rPr>
          <w:rStyle w:val="CommentReference"/>
          <w:color w:val="auto"/>
          <w:sz w:val="20"/>
          <w:szCs w:val="20"/>
          <w:lang w:val="en-GB"/>
        </w:rPr>
        <w:t>.</w:t>
      </w:r>
      <w:r w:rsidRPr="006021AC">
        <w:rPr>
          <w:lang w:val="en-GB"/>
        </w:rPr>
        <w:t xml:space="preserve"> </w:t>
      </w:r>
      <w:r w:rsidR="00447E30" w:rsidRPr="006021AC">
        <w:rPr>
          <w:lang w:val="en-GB"/>
        </w:rPr>
        <w:t xml:space="preserve">However, the main focus of their research was on the theoretical background </w:t>
      </w:r>
      <w:r w:rsidR="00203737" w:rsidRPr="006021AC">
        <w:rPr>
          <w:lang w:val="en-GB"/>
        </w:rPr>
        <w:t xml:space="preserve">modelling and derivation </w:t>
      </w:r>
      <w:r w:rsidR="00447E30" w:rsidRPr="006021AC">
        <w:rPr>
          <w:lang w:val="en-GB"/>
        </w:rPr>
        <w:t>of the probe, for example, the simulation of flux density</w:t>
      </w:r>
      <w:r w:rsidR="00203737" w:rsidRPr="006021AC">
        <w:rPr>
          <w:lang w:val="en-GB"/>
        </w:rPr>
        <w:t xml:space="preserve"> of the probe</w:t>
      </w:r>
      <w:r w:rsidR="001A0EDA" w:rsidRPr="006021AC">
        <w:rPr>
          <w:lang w:val="en-GB"/>
        </w:rPr>
        <w:t xml:space="preserve"> </w:t>
      </w:r>
      <w:r w:rsidR="001A0EDA" w:rsidRPr="006021AC">
        <w:rPr>
          <w:lang w:val="en-GB"/>
        </w:rPr>
        <w:fldChar w:fldCharType="begin"/>
      </w:r>
      <w:r w:rsidR="001A0EDA" w:rsidRPr="006021AC">
        <w:rPr>
          <w:lang w:val="en-GB"/>
        </w:rPr>
        <w:instrText xml:space="preserve"> ADDIN ZOTERO_ITEM CSL_CITATION {"citationID":"88K5uqFd","properties":{"formattedCitation":"[21]","plainCitation":"[21]","noteIndex":0},"citationItems":[{"id":2356,"uris":["http://zotero.org/users/6831639/items/YDCT4EWG"],"uri":["http://zotero.org/users/6831639/items/YDCT4EWG"],"itemData":{"id":2356,"type":"article-journal","abstract":"Steel-ﬁber-reinforced concrete is a composite material which is becoming more and more widely employed in building construction, due to its better resistance to cracking and to crack propagation with respect to plain concrete. Its mechanical behavior strongly depends on the choice of ﬁber properties and their volume fraction in the concrete mixture. As any material used in building construction, the “on-site” test of its properties represents a very important task. Often, this requires the employment of noninvasive and nondestructive measurement procedures that have to be carried out directly in situ. In this paper, a new method for the estimation of the ﬁber density and their average orientation is presented. The measurement technique is based on the employment of a probe that is sensitive to the magnetic properties of the steel ﬁbers. The performance of the method has been theoretically and experimentally analyzed.","container-title":"IEEE Transactions on Instrumentation and Measurement","DOI":"10.1109/TIM.2010.2090059","ISSN":"0018-9456","issue":"5","journalAbbreviation":"IEEE Trans. Instrum. Meas.","language":"en","page":"1709-1717","source":"DOI.org (Crossref)","title":"Nondestructive Testing of Steel-Fiber-Reinforced Concrete Using a Magnetic Approach","volume":"60","author":[{"family":"Faifer","given":"Marco"},{"family":"Ottoboni","given":"Roberto"},{"family":"Toscani","given":"Sergio"},{"family":"Ferrara","given":"L."}],"issued":{"date-parts":[["2011",5]]}}}],"schema":"https://github.com/citation-style-language/schema/raw/master/csl-citation.json"} </w:instrText>
      </w:r>
      <w:r w:rsidR="001A0EDA" w:rsidRPr="006021AC">
        <w:rPr>
          <w:lang w:val="en-GB"/>
        </w:rPr>
        <w:fldChar w:fldCharType="separate"/>
      </w:r>
      <w:r w:rsidR="001A0EDA" w:rsidRPr="006021AC">
        <w:rPr>
          <w:lang w:val="en-GB"/>
        </w:rPr>
        <w:t>[21]</w:t>
      </w:r>
      <w:r w:rsidR="001A0EDA" w:rsidRPr="006021AC">
        <w:rPr>
          <w:lang w:val="en-GB"/>
        </w:rPr>
        <w:fldChar w:fldCharType="end"/>
      </w:r>
      <w:r w:rsidR="00447E30" w:rsidRPr="006021AC">
        <w:rPr>
          <w:lang w:val="en-GB"/>
        </w:rPr>
        <w:t>. The application of this probe was also limited to the basic monitoring of fibre volume content and fibre orientation angle of steel fibre reinforced concrete</w:t>
      </w:r>
      <w:r w:rsidR="00737D01" w:rsidRPr="006021AC">
        <w:rPr>
          <w:lang w:val="en-GB"/>
        </w:rPr>
        <w:t xml:space="preserve"> </w:t>
      </w:r>
      <w:r w:rsidR="00447E30" w:rsidRPr="006021AC">
        <w:rPr>
          <w:lang w:val="en-GB"/>
        </w:rPr>
        <w:fldChar w:fldCharType="begin"/>
      </w:r>
      <w:r w:rsidR="00080C36" w:rsidRPr="006021AC">
        <w:rPr>
          <w:lang w:val="en-GB"/>
        </w:rPr>
        <w:instrText xml:space="preserve"> ADDIN ZOTERO_ITEM CSL_CITATION {"citationID":"ON0lLatE","properties":{"formattedCitation":"[21]","plainCitation":"[21]","noteIndex":0},"citationItems":[{"id":2356,"uris":["http://zotero.org/users/6831639/items/YDCT4EWG"],"uri":["http://zotero.org/users/6831639/items/YDCT4EWG"],"itemData":{"id":2356,"type":"article-journal","abstract":"Steel-ﬁber-reinforced concrete is a composite material which is becoming more and more widely employed in building construction, due to its better resistance to cracking and to crack propagation with respect to plain concrete. Its mechanical behavior strongly depends on the choice of ﬁber properties and their volume fraction in the concrete mixture. As any material used in building construction, the “on-site” test of its properties represents a very important task. Often, this requires the employment of noninvasive and nondestructive measurement procedures that have to be carried out directly in situ. In this paper, a new method for the estimation of the ﬁber density and their average orientation is presented. The measurement technique is based on the employment of a probe that is sensitive to the magnetic properties of the steel ﬁbers. The performance of the method has been theoretically and experimentally analyzed.","container-title":"IEEE Transactions on Instrumentation and Measurement","DOI":"10.1109/TIM.2010.2090059","ISSN":"0018-9456","issue":"5","journalAbbreviation":"IEEE Trans. Instrum. Meas.","language":"en","page":"1709-1717","source":"DOI.org (Crossref)","title":"Nondestructive Testing of Steel-Fiber-Reinforced Concrete Using a Magnetic Approach","volume":"60","author":[{"family":"Faifer","given":"Marco"},{"family":"Ottoboni","given":"Roberto"},{"family":"Toscani","given":"Sergio"},{"family":"Ferrara","given":"L."}],"issued":{"date-parts":[["2011",5]]}}}],"schema":"https://github.com/citation-style-language/schema/raw/master/csl-citation.json"} </w:instrText>
      </w:r>
      <w:r w:rsidR="00447E30" w:rsidRPr="006021AC">
        <w:rPr>
          <w:lang w:val="en-GB"/>
        </w:rPr>
        <w:fldChar w:fldCharType="separate"/>
      </w:r>
      <w:r w:rsidR="00080C36" w:rsidRPr="006021AC">
        <w:rPr>
          <w:lang w:val="en-GB"/>
        </w:rPr>
        <w:t>[21]</w:t>
      </w:r>
      <w:r w:rsidR="00447E30" w:rsidRPr="006021AC">
        <w:rPr>
          <w:lang w:val="en-GB"/>
        </w:rPr>
        <w:fldChar w:fldCharType="end"/>
      </w:r>
      <w:r w:rsidR="00447E30" w:rsidRPr="006021AC">
        <w:rPr>
          <w:lang w:val="en-GB"/>
        </w:rPr>
        <w:t xml:space="preserve">. In 2016, </w:t>
      </w:r>
      <w:r w:rsidRPr="006021AC">
        <w:rPr>
          <w:lang w:val="en-GB"/>
        </w:rPr>
        <w:t xml:space="preserve">Nunes </w:t>
      </w:r>
      <w:r w:rsidR="00447E30" w:rsidRPr="006021AC">
        <w:rPr>
          <w:lang w:val="en-GB"/>
        </w:rPr>
        <w:t xml:space="preserve">et al. </w:t>
      </w:r>
      <w:r w:rsidRPr="006021AC">
        <w:rPr>
          <w:lang w:val="en-GB"/>
        </w:rPr>
        <w:t>made a simple and cheap C-shaped ferrite core with coils wound on it</w:t>
      </w:r>
      <w:r w:rsidR="00737D01" w:rsidRPr="006021AC">
        <w:rPr>
          <w:lang w:val="en-GB"/>
        </w:rPr>
        <w:t xml:space="preserve"> </w:t>
      </w:r>
      <w:r w:rsidR="008A024A" w:rsidRPr="006021AC">
        <w:rPr>
          <w:lang w:val="en-GB"/>
        </w:rPr>
        <w:fldChar w:fldCharType="begin"/>
      </w:r>
      <w:r w:rsidR="00080C36" w:rsidRPr="006021AC">
        <w:rPr>
          <w:lang w:val="en-GB"/>
        </w:rPr>
        <w:instrText xml:space="preserve"> ADDIN ZOTERO_ITEM CSL_CITATION {"citationID":"TnAPpSxn","properties":{"formattedCitation":"[22]","plainCitation":"[22]","noteIndex":0},"citationItems":[{"id":2358,"uris":["http://zotero.org/users/6831639/items/2XISHAKN"],"uri":["http://zotero.org/users/6831639/items/2XISHAKN"],"itemData":{"id":2358,"type":"article-journal","abstract":"The tensile response of the ultra-high performance ﬁbre reinforced cementitious composite (UHPFRC) placed in a given structural element is strongly dependent on the ﬁnal ﬁbre distribution and orientation with respect to the stress direction. In the present paper, an NDT method based on the magnetic properties of the steel ﬁbres is developed for the in-situ detection of these two quantities in UHPFRC layers. A magnetic probe was designed for performing inductance measurements and the equations relating the inductance with the ﬁbre content and orientation are derived based on an analogy between the magnetic and electrical circuits and on a simpliﬁed physical model of the composite material. The performance of the method has been validated on UHPFRC specimens produced with varying matrix formulation, ﬁbre length, ﬁbre content and orientation. Based on the theoretical formulation and supported by the collected experimental evidence, two reliable indicators of the ﬁbre content and orientation are proposed which require only two inductance measurements on each zone. The relevance of this method for quality control and for the design with UHPFRC is highlighted.","container-title":"Cement and Concrete Composites","DOI":"10.1016/j.cemconcomp.2016.05.024","ISSN":"09589465","journalAbbreviation":"Cement and Concrete Composites","language":"en","page":"66-79","source":"DOI.org (Crossref)","title":"Non-destructive assessment of fibre content and orientation in UHPFRC layers based on a magnetic method","volume":"72","author":[{"family":"Nunes","given":"Sandra"},{"family":"Pimentel","given":"Mário"},{"family":"Carvalho","given":"Adriano"}],"issued":{"date-parts":[["2016",9]]}}}],"schema":"https://github.com/citation-style-language/schema/raw/master/csl-citation.json"} </w:instrText>
      </w:r>
      <w:r w:rsidR="008A024A" w:rsidRPr="006021AC">
        <w:rPr>
          <w:lang w:val="en-GB"/>
        </w:rPr>
        <w:fldChar w:fldCharType="separate"/>
      </w:r>
      <w:r w:rsidR="00080C36" w:rsidRPr="006021AC">
        <w:rPr>
          <w:lang w:val="en-GB"/>
        </w:rPr>
        <w:t>[22]</w:t>
      </w:r>
      <w:r w:rsidR="008A024A" w:rsidRPr="006021AC">
        <w:rPr>
          <w:lang w:val="en-GB"/>
        </w:rPr>
        <w:fldChar w:fldCharType="end"/>
      </w:r>
      <w:r w:rsidRPr="006021AC">
        <w:rPr>
          <w:lang w:val="en-GB"/>
        </w:rPr>
        <w:t xml:space="preserve">. </w:t>
      </w:r>
      <w:r w:rsidR="008A024A" w:rsidRPr="006021AC">
        <w:rPr>
          <w:lang w:val="en-GB"/>
        </w:rPr>
        <w:t xml:space="preserve">They further applied this testing method on thin UHPFRC plates. </w:t>
      </w:r>
      <w:r w:rsidRPr="006021AC">
        <w:rPr>
          <w:lang w:val="en-GB"/>
        </w:rPr>
        <w:t>By placing the probe on 300</w:t>
      </w:r>
      <w:r w:rsidR="004D50AB" w:rsidRPr="006021AC">
        <w:rPr>
          <w:lang w:val="en-GB"/>
        </w:rPr>
        <w:t xml:space="preserve"> </w:t>
      </w:r>
      <w:r w:rsidR="005D5B24">
        <w:rPr>
          <w:lang w:val="en-GB"/>
        </w:rPr>
        <w:t xml:space="preserve">mm </w:t>
      </w:r>
      <w:r w:rsidRPr="006021AC">
        <w:rPr>
          <w:lang w:val="en-GB"/>
        </w:rPr>
        <w:t>×</w:t>
      </w:r>
      <w:r w:rsidR="004D50AB" w:rsidRPr="006021AC">
        <w:rPr>
          <w:lang w:val="en-GB"/>
        </w:rPr>
        <w:t xml:space="preserve"> </w:t>
      </w:r>
      <w:r w:rsidRPr="006021AC">
        <w:rPr>
          <w:lang w:val="en-GB"/>
        </w:rPr>
        <w:t>300</w:t>
      </w:r>
      <w:r w:rsidR="004D50AB" w:rsidRPr="006021AC">
        <w:rPr>
          <w:lang w:val="en-GB"/>
        </w:rPr>
        <w:t xml:space="preserve"> </w:t>
      </w:r>
      <w:r w:rsidR="005D5B24">
        <w:rPr>
          <w:lang w:val="en-GB"/>
        </w:rPr>
        <w:t xml:space="preserve">mm </w:t>
      </w:r>
      <w:r w:rsidRPr="006021AC">
        <w:rPr>
          <w:lang w:val="en-GB"/>
        </w:rPr>
        <w:t>×</w:t>
      </w:r>
      <w:r w:rsidR="004D50AB" w:rsidRPr="006021AC">
        <w:rPr>
          <w:lang w:val="en-GB"/>
        </w:rPr>
        <w:t xml:space="preserve"> </w:t>
      </w:r>
      <w:r w:rsidRPr="006021AC">
        <w:rPr>
          <w:lang w:val="en-GB"/>
        </w:rPr>
        <w:t xml:space="preserve">30 mm specimens in different directions and testing the inductance, the corresponding fibre distribution conditions can be identified. According to Nunes </w:t>
      </w:r>
      <w:r w:rsidR="000D1E5C" w:rsidRPr="006021AC">
        <w:rPr>
          <w:lang w:val="en-GB"/>
        </w:rPr>
        <w:t>et al</w:t>
      </w:r>
      <w:r w:rsidRPr="006021AC">
        <w:rPr>
          <w:lang w:val="en-GB"/>
        </w:rPr>
        <w:t xml:space="preserve">., a relative magnetic permeability </w:t>
      </w:r>
      <w:r w:rsidRPr="006021AC">
        <w:rPr>
          <w:w w:val="90"/>
          <w:lang w:val="en-GB"/>
        </w:rPr>
        <w:t>µ</w:t>
      </w:r>
      <w:proofErr w:type="spellStart"/>
      <w:proofErr w:type="gramStart"/>
      <w:r w:rsidRPr="006021AC">
        <w:rPr>
          <w:w w:val="90"/>
          <w:vertAlign w:val="subscript"/>
          <w:lang w:val="en-GB"/>
        </w:rPr>
        <w:t>r,mean</w:t>
      </w:r>
      <w:proofErr w:type="spellEnd"/>
      <w:proofErr w:type="gramEnd"/>
      <w:r w:rsidR="000243C6">
        <w:rPr>
          <w:w w:val="90"/>
          <w:lang w:val="en-GB"/>
        </w:rPr>
        <w:t>,</w:t>
      </w:r>
      <w:r w:rsidRPr="006021AC">
        <w:rPr>
          <w:lang w:val="en-GB"/>
        </w:rPr>
        <w:t xml:space="preserve"> which reflects fibre content</w:t>
      </w:r>
      <w:r w:rsidR="00A949E3">
        <w:rPr>
          <w:lang w:val="en-GB"/>
        </w:rPr>
        <w:t>,</w:t>
      </w:r>
      <w:r w:rsidRPr="006021AC">
        <w:rPr>
          <w:lang w:val="en-GB"/>
        </w:rPr>
        <w:t xml:space="preserve"> can be calculated as:</w:t>
      </w:r>
    </w:p>
    <w:tbl>
      <w:tblPr>
        <w:tblW w:w="0" w:type="auto"/>
        <w:jc w:val="center"/>
        <w:tblLayout w:type="fixed"/>
        <w:tblLook w:val="0000" w:firstRow="0" w:lastRow="0" w:firstColumn="0" w:lastColumn="0" w:noHBand="0" w:noVBand="0"/>
      </w:tblPr>
      <w:tblGrid>
        <w:gridCol w:w="8220"/>
        <w:gridCol w:w="646"/>
      </w:tblGrid>
      <w:tr w:rsidR="004D50AB" w:rsidRPr="006021AC" w14:paraId="377CCCD0" w14:textId="77777777" w:rsidTr="004D50AB">
        <w:trPr>
          <w:trHeight w:val="340"/>
          <w:jc w:val="center"/>
        </w:trPr>
        <w:tc>
          <w:tcPr>
            <w:tcW w:w="8220" w:type="dxa"/>
            <w:shd w:val="clear" w:color="auto" w:fill="auto"/>
            <w:vAlign w:val="center"/>
          </w:tcPr>
          <w:p w14:paraId="7CE6CC62" w14:textId="6D51E16E" w:rsidR="004D50AB" w:rsidRPr="0026227B" w:rsidRDefault="0006230D" w:rsidP="004D50AB">
            <w:pPr>
              <w:pStyle w:val="MDPI31text"/>
              <w:spacing w:before="120" w:after="120"/>
              <w:ind w:left="706" w:firstLine="0"/>
              <w:jc w:val="center"/>
              <w:rPr>
                <w:lang w:val="en-GB"/>
              </w:rPr>
            </w:pPr>
            <m:oMathPara>
              <m:oMath>
                <m:sSub>
                  <m:sSubPr>
                    <m:ctrlPr>
                      <w:rPr>
                        <w:rFonts w:ascii="Cambria Math" w:hAnsi="Cambria Math"/>
                        <w:iCs/>
                        <w:color w:val="auto"/>
                        <w:lang w:val="en-GB"/>
                      </w:rPr>
                    </m:ctrlPr>
                  </m:sSubPr>
                  <m:e>
                    <m:r>
                      <m:rPr>
                        <m:sty m:val="p"/>
                      </m:rPr>
                      <w:rPr>
                        <w:rFonts w:ascii="Cambria Math" w:hAnsi="Cambria Math"/>
                        <w:color w:val="auto"/>
                        <w:lang w:val="en-GB"/>
                      </w:rPr>
                      <m:t>μ</m:t>
                    </m:r>
                  </m:e>
                  <m:sub>
                    <m:r>
                      <m:rPr>
                        <m:sty m:val="p"/>
                      </m:rPr>
                      <w:rPr>
                        <w:rFonts w:ascii="Cambria Math" w:hAnsi="Cambria Math"/>
                        <w:color w:val="auto"/>
                        <w:lang w:val="en-GB"/>
                      </w:rPr>
                      <m:t>r,φ</m:t>
                    </m:r>
                  </m:sub>
                </m:sSub>
                <m:r>
                  <m:rPr>
                    <m:sty m:val="p"/>
                  </m:rPr>
                  <w:rPr>
                    <w:rFonts w:ascii="Cambria Math" w:hAnsi="Cambria Math"/>
                    <w:color w:val="auto"/>
                    <w:lang w:val="en-GB"/>
                  </w:rPr>
                  <m:t>=</m:t>
                </m:r>
                <m:f>
                  <m:fPr>
                    <m:ctrlPr>
                      <w:rPr>
                        <w:rFonts w:ascii="Cambria Math" w:hAnsi="Cambria Math"/>
                        <w:iCs/>
                        <w:color w:val="auto"/>
                        <w:lang w:val="en-GB"/>
                      </w:rPr>
                    </m:ctrlPr>
                  </m:fPr>
                  <m:num>
                    <m:sSub>
                      <m:sSubPr>
                        <m:ctrlPr>
                          <w:rPr>
                            <w:rFonts w:ascii="Cambria Math" w:hAnsi="Cambria Math"/>
                            <w:iCs/>
                            <w:color w:val="auto"/>
                            <w:lang w:val="en-GB"/>
                          </w:rPr>
                        </m:ctrlPr>
                      </m:sSubPr>
                      <m:e>
                        <m:r>
                          <m:rPr>
                            <m:sty m:val="p"/>
                          </m:rPr>
                          <w:rPr>
                            <w:rFonts w:ascii="Cambria Math" w:hAnsi="Cambria Math"/>
                            <w:color w:val="auto"/>
                            <w:lang w:val="en-GB"/>
                          </w:rPr>
                          <m:t>L</m:t>
                        </m:r>
                      </m:e>
                      <m:sub>
                        <m:r>
                          <m:rPr>
                            <m:sty m:val="p"/>
                          </m:rPr>
                          <w:rPr>
                            <w:rFonts w:ascii="Cambria Math" w:hAnsi="Cambria Math"/>
                            <w:color w:val="auto"/>
                            <w:lang w:val="en-GB"/>
                          </w:rPr>
                          <m:t>φ</m:t>
                        </m:r>
                      </m:sub>
                    </m:sSub>
                  </m:num>
                  <m:den>
                    <m:sSub>
                      <m:sSubPr>
                        <m:ctrlPr>
                          <w:rPr>
                            <w:rFonts w:ascii="Cambria Math" w:hAnsi="Cambria Math"/>
                            <w:iCs/>
                            <w:color w:val="auto"/>
                            <w:lang w:val="en-GB"/>
                          </w:rPr>
                        </m:ctrlPr>
                      </m:sSubPr>
                      <m:e>
                        <m:r>
                          <m:rPr>
                            <m:sty m:val="p"/>
                          </m:rPr>
                          <w:rPr>
                            <w:rFonts w:ascii="Cambria Math" w:hAnsi="Cambria Math"/>
                            <w:color w:val="auto"/>
                            <w:lang w:val="en-GB"/>
                          </w:rPr>
                          <m:t>L</m:t>
                        </m:r>
                      </m:e>
                      <m:sub>
                        <m:r>
                          <m:rPr>
                            <m:sty m:val="p"/>
                          </m:rPr>
                          <w:rPr>
                            <w:rFonts w:ascii="Cambria Math" w:hAnsi="Cambria Math"/>
                            <w:color w:val="auto"/>
                            <w:lang w:val="en-GB"/>
                          </w:rPr>
                          <m:t>air</m:t>
                        </m:r>
                      </m:sub>
                    </m:sSub>
                  </m:den>
                </m:f>
              </m:oMath>
            </m:oMathPara>
          </w:p>
        </w:tc>
        <w:tc>
          <w:tcPr>
            <w:tcW w:w="646" w:type="dxa"/>
            <w:shd w:val="clear" w:color="auto" w:fill="auto"/>
            <w:vAlign w:val="center"/>
          </w:tcPr>
          <w:p w14:paraId="3D3BBADF" w14:textId="007891A6" w:rsidR="004D50AB" w:rsidRPr="006021AC" w:rsidRDefault="004D50AB" w:rsidP="004D50AB">
            <w:pPr>
              <w:pStyle w:val="MDPI31text"/>
              <w:spacing w:before="120" w:after="120"/>
              <w:ind w:firstLine="0"/>
              <w:jc w:val="right"/>
              <w:rPr>
                <w:lang w:val="en-GB"/>
              </w:rPr>
            </w:pPr>
            <w:r w:rsidRPr="006021AC">
              <w:rPr>
                <w:lang w:val="en-GB"/>
              </w:rPr>
              <w:t>(</w:t>
            </w:r>
            <w:r w:rsidRPr="006021AC">
              <w:rPr>
                <w:noProof/>
                <w:lang w:val="en-GB"/>
              </w:rPr>
              <w:t>1</w:t>
            </w:r>
            <w:r w:rsidRPr="006021AC">
              <w:rPr>
                <w:lang w:val="en-GB"/>
              </w:rPr>
              <w:t>)</w:t>
            </w:r>
          </w:p>
        </w:tc>
      </w:tr>
      <w:tr w:rsidR="004D50AB" w:rsidRPr="006021AC" w14:paraId="14B6CFDE" w14:textId="77777777" w:rsidTr="004D50AB">
        <w:trPr>
          <w:trHeight w:val="340"/>
          <w:jc w:val="center"/>
        </w:trPr>
        <w:tc>
          <w:tcPr>
            <w:tcW w:w="8220" w:type="dxa"/>
            <w:shd w:val="clear" w:color="auto" w:fill="auto"/>
            <w:vAlign w:val="center"/>
          </w:tcPr>
          <w:p w14:paraId="76F3CAB8" w14:textId="718D5D43" w:rsidR="004D50AB" w:rsidRPr="0026227B" w:rsidRDefault="0006230D" w:rsidP="004D50AB">
            <w:pPr>
              <w:pStyle w:val="MDPI31text"/>
              <w:spacing w:after="120"/>
              <w:ind w:left="706" w:firstLine="0"/>
              <w:jc w:val="center"/>
              <w:rPr>
                <w:iCs/>
                <w:color w:val="auto"/>
                <w:lang w:val="en-GB"/>
              </w:rPr>
            </w:pPr>
            <m:oMathPara>
              <m:oMath>
                <m:sSub>
                  <m:sSubPr>
                    <m:ctrlPr>
                      <w:rPr>
                        <w:rFonts w:ascii="Cambria Math" w:hAnsi="Cambria Math"/>
                        <w:iCs/>
                        <w:color w:val="auto"/>
                        <w:lang w:val="en-GB"/>
                      </w:rPr>
                    </m:ctrlPr>
                  </m:sSubPr>
                  <m:e>
                    <m:r>
                      <m:rPr>
                        <m:sty m:val="p"/>
                      </m:rPr>
                      <w:rPr>
                        <w:rFonts w:ascii="Cambria Math" w:hAnsi="Cambria Math"/>
                        <w:color w:val="auto"/>
                        <w:lang w:val="en-GB"/>
                      </w:rPr>
                      <m:t>μ</m:t>
                    </m:r>
                  </m:e>
                  <m:sub>
                    <m:r>
                      <m:rPr>
                        <m:sty m:val="p"/>
                      </m:rPr>
                      <w:rPr>
                        <w:rFonts w:ascii="Cambria Math" w:hAnsi="Cambria Math"/>
                        <w:color w:val="auto"/>
                        <w:lang w:val="en-GB"/>
                      </w:rPr>
                      <m:t>r,</m:t>
                    </m:r>
                    <m:d>
                      <m:dPr>
                        <m:ctrlPr>
                          <w:rPr>
                            <w:rFonts w:ascii="Cambria Math" w:hAnsi="Cambria Math"/>
                            <w:iCs/>
                            <w:color w:val="auto"/>
                            <w:lang w:val="en-GB"/>
                          </w:rPr>
                        </m:ctrlPr>
                      </m:dPr>
                      <m:e>
                        <m:r>
                          <m:rPr>
                            <m:sty m:val="p"/>
                          </m:rPr>
                          <w:rPr>
                            <w:rFonts w:ascii="Cambria Math" w:hAnsi="Cambria Math"/>
                            <w:color w:val="auto"/>
                            <w:lang w:val="en-GB"/>
                          </w:rPr>
                          <m:t>90°-φ</m:t>
                        </m:r>
                      </m:e>
                    </m:d>
                  </m:sub>
                </m:sSub>
                <m:r>
                  <m:rPr>
                    <m:sty m:val="p"/>
                  </m:rPr>
                  <w:rPr>
                    <w:rFonts w:ascii="Cambria Math" w:hAnsi="Cambria Math"/>
                    <w:color w:val="auto"/>
                    <w:lang w:val="en-GB"/>
                  </w:rPr>
                  <m:t>=</m:t>
                </m:r>
                <m:f>
                  <m:fPr>
                    <m:ctrlPr>
                      <w:rPr>
                        <w:rFonts w:ascii="Cambria Math" w:hAnsi="Cambria Math"/>
                        <w:iCs/>
                        <w:color w:val="auto"/>
                        <w:lang w:val="en-GB"/>
                      </w:rPr>
                    </m:ctrlPr>
                  </m:fPr>
                  <m:num>
                    <m:sSub>
                      <m:sSubPr>
                        <m:ctrlPr>
                          <w:rPr>
                            <w:rFonts w:ascii="Cambria Math" w:hAnsi="Cambria Math"/>
                            <w:iCs/>
                            <w:color w:val="auto"/>
                            <w:lang w:val="en-GB"/>
                          </w:rPr>
                        </m:ctrlPr>
                      </m:sSubPr>
                      <m:e>
                        <m:r>
                          <m:rPr>
                            <m:sty m:val="p"/>
                          </m:rPr>
                          <w:rPr>
                            <w:rFonts w:ascii="Cambria Math" w:hAnsi="Cambria Math"/>
                            <w:color w:val="auto"/>
                            <w:lang w:val="en-GB"/>
                          </w:rPr>
                          <m:t>L</m:t>
                        </m:r>
                      </m:e>
                      <m:sub>
                        <m:d>
                          <m:dPr>
                            <m:ctrlPr>
                              <w:rPr>
                                <w:rFonts w:ascii="Cambria Math" w:hAnsi="Cambria Math"/>
                                <w:iCs/>
                                <w:color w:val="auto"/>
                                <w:lang w:val="en-GB"/>
                              </w:rPr>
                            </m:ctrlPr>
                          </m:dPr>
                          <m:e>
                            <m:r>
                              <m:rPr>
                                <m:sty m:val="p"/>
                              </m:rPr>
                              <w:rPr>
                                <w:rFonts w:ascii="Cambria Math" w:hAnsi="Cambria Math"/>
                                <w:color w:val="auto"/>
                                <w:lang w:val="en-GB"/>
                              </w:rPr>
                              <m:t>90°-φ</m:t>
                            </m:r>
                          </m:e>
                        </m:d>
                      </m:sub>
                    </m:sSub>
                  </m:num>
                  <m:den>
                    <m:sSub>
                      <m:sSubPr>
                        <m:ctrlPr>
                          <w:rPr>
                            <w:rFonts w:ascii="Cambria Math" w:hAnsi="Cambria Math"/>
                            <w:iCs/>
                            <w:color w:val="auto"/>
                            <w:lang w:val="en-GB"/>
                          </w:rPr>
                        </m:ctrlPr>
                      </m:sSubPr>
                      <m:e>
                        <m:r>
                          <m:rPr>
                            <m:sty m:val="p"/>
                          </m:rPr>
                          <w:rPr>
                            <w:rFonts w:ascii="Cambria Math" w:hAnsi="Cambria Math"/>
                            <w:color w:val="auto"/>
                            <w:lang w:val="en-GB"/>
                          </w:rPr>
                          <m:t>L</m:t>
                        </m:r>
                      </m:e>
                      <m:sub>
                        <m:r>
                          <m:rPr>
                            <m:sty m:val="p"/>
                          </m:rPr>
                          <w:rPr>
                            <w:rFonts w:ascii="Cambria Math" w:hAnsi="Cambria Math"/>
                            <w:color w:val="auto"/>
                            <w:lang w:val="en-GB"/>
                          </w:rPr>
                          <m:t>air</m:t>
                        </m:r>
                      </m:sub>
                    </m:sSub>
                  </m:den>
                </m:f>
              </m:oMath>
            </m:oMathPara>
          </w:p>
        </w:tc>
        <w:tc>
          <w:tcPr>
            <w:tcW w:w="646" w:type="dxa"/>
            <w:shd w:val="clear" w:color="auto" w:fill="auto"/>
            <w:vAlign w:val="center"/>
          </w:tcPr>
          <w:p w14:paraId="01B4EB62" w14:textId="1CF2637A" w:rsidR="004D50AB" w:rsidRPr="006021AC" w:rsidRDefault="004D50AB" w:rsidP="004D50AB">
            <w:pPr>
              <w:pStyle w:val="MDPI31text"/>
              <w:spacing w:after="120"/>
              <w:ind w:firstLine="0"/>
              <w:jc w:val="right"/>
              <w:rPr>
                <w:lang w:val="en-GB"/>
              </w:rPr>
            </w:pPr>
            <w:r w:rsidRPr="006021AC">
              <w:rPr>
                <w:lang w:val="en-GB"/>
              </w:rPr>
              <w:t>(</w:t>
            </w:r>
            <w:r w:rsidRPr="006021AC">
              <w:rPr>
                <w:noProof/>
                <w:lang w:val="en-GB"/>
              </w:rPr>
              <w:t>2</w:t>
            </w:r>
            <w:r w:rsidRPr="006021AC">
              <w:rPr>
                <w:lang w:val="en-GB"/>
              </w:rPr>
              <w:t>)</w:t>
            </w:r>
          </w:p>
        </w:tc>
      </w:tr>
      <w:tr w:rsidR="004D50AB" w:rsidRPr="006021AC" w14:paraId="69A7BB0B" w14:textId="77777777" w:rsidTr="004D50AB">
        <w:trPr>
          <w:trHeight w:val="340"/>
          <w:jc w:val="center"/>
        </w:trPr>
        <w:tc>
          <w:tcPr>
            <w:tcW w:w="8220" w:type="dxa"/>
            <w:shd w:val="clear" w:color="auto" w:fill="auto"/>
            <w:vAlign w:val="center"/>
          </w:tcPr>
          <w:p w14:paraId="040418DF" w14:textId="7611CA3C" w:rsidR="004D50AB" w:rsidRPr="0026227B" w:rsidRDefault="0006230D" w:rsidP="004D50AB">
            <w:pPr>
              <w:pStyle w:val="MDPI31text"/>
              <w:spacing w:after="120"/>
              <w:ind w:left="706" w:firstLine="0"/>
              <w:jc w:val="center"/>
              <w:rPr>
                <w:rFonts w:ascii="Times New Roman" w:hAnsi="Times New Roman"/>
                <w:iCs/>
                <w:color w:val="auto"/>
                <w:lang w:val="en-GB"/>
              </w:rPr>
            </w:pPr>
            <m:oMathPara>
              <m:oMath>
                <m:sSub>
                  <m:sSubPr>
                    <m:ctrlPr>
                      <w:rPr>
                        <w:rFonts w:ascii="Cambria Math" w:hAnsi="Cambria Math"/>
                        <w:iCs/>
                        <w:color w:val="auto"/>
                        <w:lang w:val="en-GB"/>
                      </w:rPr>
                    </m:ctrlPr>
                  </m:sSubPr>
                  <m:e>
                    <m:r>
                      <m:rPr>
                        <m:sty m:val="p"/>
                      </m:rPr>
                      <w:rPr>
                        <w:rFonts w:ascii="Cambria Math" w:hAnsi="Cambria Math"/>
                        <w:color w:val="auto"/>
                        <w:lang w:val="en-GB"/>
                      </w:rPr>
                      <m:t>μ</m:t>
                    </m:r>
                  </m:e>
                  <m:sub>
                    <m:r>
                      <m:rPr>
                        <m:sty m:val="p"/>
                      </m:rPr>
                      <w:rPr>
                        <w:rFonts w:ascii="Cambria Math" w:hAnsi="Cambria Math"/>
                        <w:color w:val="auto"/>
                        <w:lang w:val="en-GB"/>
                      </w:rPr>
                      <m:t>r,mean</m:t>
                    </m:r>
                  </m:sub>
                </m:sSub>
                <m:r>
                  <m:rPr>
                    <m:sty m:val="p"/>
                  </m:rPr>
                  <w:rPr>
                    <w:rFonts w:ascii="Cambria Math" w:hAnsi="Cambria Math"/>
                    <w:color w:val="auto"/>
                    <w:lang w:val="en-GB"/>
                  </w:rPr>
                  <m:t>=</m:t>
                </m:r>
                <m:f>
                  <m:fPr>
                    <m:ctrlPr>
                      <w:rPr>
                        <w:rFonts w:ascii="Cambria Math" w:hAnsi="Cambria Math"/>
                        <w:iCs/>
                        <w:color w:val="auto"/>
                        <w:lang w:val="en-GB"/>
                      </w:rPr>
                    </m:ctrlPr>
                  </m:fPr>
                  <m:num>
                    <m:sSub>
                      <m:sSubPr>
                        <m:ctrlPr>
                          <w:rPr>
                            <w:rFonts w:ascii="Cambria Math" w:hAnsi="Cambria Math"/>
                            <w:iCs/>
                            <w:color w:val="auto"/>
                            <w:lang w:val="en-GB"/>
                          </w:rPr>
                        </m:ctrlPr>
                      </m:sSubPr>
                      <m:e>
                        <m:r>
                          <m:rPr>
                            <m:sty m:val="p"/>
                          </m:rPr>
                          <w:rPr>
                            <w:rFonts w:ascii="Cambria Math" w:hAnsi="Cambria Math"/>
                            <w:color w:val="auto"/>
                            <w:lang w:val="en-GB"/>
                          </w:rPr>
                          <m:t>μ</m:t>
                        </m:r>
                      </m:e>
                      <m:sub>
                        <m:r>
                          <m:rPr>
                            <m:sty m:val="p"/>
                          </m:rPr>
                          <w:rPr>
                            <w:rFonts w:ascii="Cambria Math" w:hAnsi="Cambria Math"/>
                            <w:color w:val="auto"/>
                            <w:lang w:val="en-GB"/>
                          </w:rPr>
                          <m:t>r,φ</m:t>
                        </m:r>
                      </m:sub>
                    </m:sSub>
                    <m:r>
                      <m:rPr>
                        <m:sty m:val="p"/>
                      </m:rPr>
                      <w:rPr>
                        <w:rFonts w:ascii="Cambria Math" w:hAnsi="Cambria Math"/>
                        <w:color w:val="auto"/>
                        <w:lang w:val="en-GB"/>
                      </w:rPr>
                      <m:t>+</m:t>
                    </m:r>
                    <m:sSub>
                      <m:sSubPr>
                        <m:ctrlPr>
                          <w:rPr>
                            <w:rFonts w:ascii="Cambria Math" w:hAnsi="Cambria Math"/>
                            <w:iCs/>
                            <w:color w:val="auto"/>
                            <w:lang w:val="en-GB"/>
                          </w:rPr>
                        </m:ctrlPr>
                      </m:sSubPr>
                      <m:e>
                        <m:r>
                          <m:rPr>
                            <m:sty m:val="p"/>
                          </m:rPr>
                          <w:rPr>
                            <w:rFonts w:ascii="Cambria Math" w:hAnsi="Cambria Math"/>
                            <w:color w:val="auto"/>
                            <w:lang w:val="en-GB"/>
                          </w:rPr>
                          <m:t>μ</m:t>
                        </m:r>
                      </m:e>
                      <m:sub>
                        <m:r>
                          <m:rPr>
                            <m:sty m:val="p"/>
                          </m:rPr>
                          <w:rPr>
                            <w:rFonts w:ascii="Cambria Math" w:hAnsi="Cambria Math"/>
                            <w:color w:val="auto"/>
                            <w:lang w:val="en-GB"/>
                          </w:rPr>
                          <m:t>r,</m:t>
                        </m:r>
                        <m:d>
                          <m:dPr>
                            <m:ctrlPr>
                              <w:rPr>
                                <w:rFonts w:ascii="Cambria Math" w:hAnsi="Cambria Math"/>
                                <w:iCs/>
                                <w:color w:val="auto"/>
                                <w:lang w:val="en-GB"/>
                              </w:rPr>
                            </m:ctrlPr>
                          </m:dPr>
                          <m:e>
                            <m:r>
                              <m:rPr>
                                <m:sty m:val="p"/>
                              </m:rPr>
                              <w:rPr>
                                <w:rFonts w:ascii="Cambria Math" w:hAnsi="Cambria Math"/>
                                <w:color w:val="auto"/>
                                <w:lang w:val="en-GB"/>
                              </w:rPr>
                              <m:t>90°-φ</m:t>
                            </m:r>
                          </m:e>
                        </m:d>
                      </m:sub>
                    </m:sSub>
                  </m:num>
                  <m:den>
                    <m:r>
                      <m:rPr>
                        <m:sty m:val="p"/>
                      </m:rPr>
                      <w:rPr>
                        <w:rFonts w:ascii="Cambria Math" w:hAnsi="Cambria Math"/>
                        <w:color w:val="auto"/>
                        <w:lang w:val="en-GB"/>
                      </w:rPr>
                      <m:t>2</m:t>
                    </m:r>
                  </m:den>
                </m:f>
              </m:oMath>
            </m:oMathPara>
          </w:p>
        </w:tc>
        <w:tc>
          <w:tcPr>
            <w:tcW w:w="646" w:type="dxa"/>
            <w:shd w:val="clear" w:color="auto" w:fill="auto"/>
            <w:vAlign w:val="center"/>
          </w:tcPr>
          <w:p w14:paraId="2C3ADFC8" w14:textId="1C809667" w:rsidR="004D50AB" w:rsidRPr="006021AC" w:rsidRDefault="004D50AB" w:rsidP="004D50AB">
            <w:pPr>
              <w:pStyle w:val="MDPI31text"/>
              <w:spacing w:after="120"/>
              <w:ind w:firstLine="0"/>
              <w:jc w:val="right"/>
              <w:rPr>
                <w:lang w:val="en-GB"/>
              </w:rPr>
            </w:pPr>
            <w:r w:rsidRPr="006021AC">
              <w:rPr>
                <w:lang w:val="en-GB"/>
              </w:rPr>
              <w:t>(</w:t>
            </w:r>
            <w:r w:rsidRPr="006021AC">
              <w:rPr>
                <w:noProof/>
                <w:lang w:val="en-GB"/>
              </w:rPr>
              <w:t>3</w:t>
            </w:r>
            <w:r w:rsidRPr="006021AC">
              <w:rPr>
                <w:lang w:val="en-GB"/>
              </w:rPr>
              <w:t>)</w:t>
            </w:r>
          </w:p>
        </w:tc>
      </w:tr>
    </w:tbl>
    <w:p w14:paraId="1F9B7ADD" w14:textId="69C3EC47" w:rsidR="007C295C" w:rsidRPr="006021AC" w:rsidRDefault="007C295C" w:rsidP="00544C7E">
      <w:pPr>
        <w:pStyle w:val="MDPI32textnoindent"/>
        <w:rPr>
          <w:lang w:val="en-GB"/>
        </w:rPr>
      </w:pPr>
      <w:r w:rsidRPr="006021AC">
        <w:rPr>
          <w:lang w:val="en-GB"/>
        </w:rPr>
        <w:t xml:space="preserve">where </w:t>
      </w:r>
      <w:proofErr w:type="spellStart"/>
      <w:r w:rsidRPr="006021AC">
        <w:rPr>
          <w:lang w:val="en-GB"/>
        </w:rPr>
        <w:t>L</w:t>
      </w:r>
      <w:r w:rsidRPr="006021AC">
        <w:rPr>
          <w:vertAlign w:val="subscript"/>
          <w:lang w:val="en-GB"/>
        </w:rPr>
        <w:t>φ</w:t>
      </w:r>
      <w:proofErr w:type="spellEnd"/>
      <w:r w:rsidRPr="006021AC">
        <w:rPr>
          <w:lang w:val="en-GB"/>
        </w:rPr>
        <w:t>, L</w:t>
      </w:r>
      <w:r w:rsidRPr="006021AC">
        <w:rPr>
          <w:vertAlign w:val="subscript"/>
          <w:lang w:val="en-GB"/>
        </w:rPr>
        <w:t>(90°</w:t>
      </w:r>
      <w:commentRangeStart w:id="10"/>
      <w:r w:rsidR="00FC1DFE" w:rsidRPr="006021AC">
        <w:rPr>
          <w:vertAlign w:val="subscript"/>
          <w:lang w:val="en-GB"/>
        </w:rPr>
        <w:t>−</w:t>
      </w:r>
      <w:commentRangeEnd w:id="10"/>
      <w:r w:rsidR="00FC1DFE" w:rsidRPr="006021AC">
        <w:rPr>
          <w:rStyle w:val="CommentReference"/>
          <w:rFonts w:ascii="Times New Roman" w:eastAsiaTheme="minorEastAsia" w:hAnsi="Times New Roman" w:cstheme="minorBidi"/>
          <w:snapToGrid/>
          <w:color w:val="auto"/>
          <w:vertAlign w:val="subscript"/>
          <w:lang w:val="en-GB" w:eastAsia="zh-CN" w:bidi="ar-SA"/>
        </w:rPr>
        <w:commentReference w:id="10"/>
      </w:r>
      <w:r w:rsidRPr="006021AC">
        <w:rPr>
          <w:vertAlign w:val="subscript"/>
          <w:lang w:val="en-GB"/>
        </w:rPr>
        <w:t>φ)</w:t>
      </w:r>
      <w:r w:rsidRPr="006021AC">
        <w:rPr>
          <w:lang w:val="en-GB"/>
        </w:rPr>
        <w:t>, and L</w:t>
      </w:r>
      <w:r w:rsidRPr="006021AC">
        <w:rPr>
          <w:vertAlign w:val="subscript"/>
          <w:lang w:val="en-GB"/>
        </w:rPr>
        <w:t>air</w:t>
      </w:r>
      <w:r w:rsidRPr="006021AC">
        <w:rPr>
          <w:lang w:val="en-GB"/>
        </w:rPr>
        <w:t xml:space="preserve"> represent the magnetic inductance at φ, (90°</w:t>
      </w:r>
      <w:commentRangeStart w:id="11"/>
      <w:r w:rsidR="00FC1DFE" w:rsidRPr="006021AC">
        <w:rPr>
          <w:lang w:val="en-GB"/>
        </w:rPr>
        <w:t>−</w:t>
      </w:r>
      <w:commentRangeEnd w:id="11"/>
      <w:r w:rsidR="00FC1DFE" w:rsidRPr="006021AC">
        <w:rPr>
          <w:rStyle w:val="CommentReference"/>
          <w:rFonts w:ascii="Times New Roman" w:eastAsiaTheme="minorEastAsia" w:hAnsi="Times New Roman" w:cstheme="minorBidi"/>
          <w:snapToGrid/>
          <w:color w:val="auto"/>
          <w:lang w:val="en-GB" w:eastAsia="zh-CN" w:bidi="ar-SA"/>
        </w:rPr>
        <w:commentReference w:id="11"/>
      </w:r>
      <w:r w:rsidRPr="006021AC">
        <w:rPr>
          <w:lang w:val="en-GB"/>
        </w:rPr>
        <w:t>φ), and in the air.</w:t>
      </w:r>
    </w:p>
    <w:p w14:paraId="553DA659" w14:textId="287D27BB" w:rsidR="00D9426E" w:rsidRPr="006021AC" w:rsidRDefault="0052644E" w:rsidP="00544C7E">
      <w:pPr>
        <w:pStyle w:val="MDPI31text"/>
        <w:rPr>
          <w:lang w:val="en-GB"/>
        </w:rPr>
      </w:pPr>
      <w:r w:rsidRPr="006021AC">
        <w:rPr>
          <w:lang w:val="en-GB"/>
        </w:rPr>
        <w:t xml:space="preserve">The relationship between the orientation indicator </w:t>
      </w:r>
      <w:proofErr w:type="spellStart"/>
      <w:r w:rsidRPr="006021AC">
        <w:rPr>
          <w:lang w:val="en-GB"/>
        </w:rPr>
        <w:t>ρ</w:t>
      </w:r>
      <w:r w:rsidRPr="006021AC">
        <w:rPr>
          <w:vertAlign w:val="subscript"/>
          <w:lang w:val="en-GB"/>
        </w:rPr>
        <w:t>Δ</w:t>
      </w:r>
      <w:proofErr w:type="spellEnd"/>
      <w:r w:rsidRPr="006021AC">
        <w:rPr>
          <w:lang w:val="en-GB"/>
        </w:rPr>
        <w:t xml:space="preserve"> and the relative magnetic permeability can be expressed as:</w:t>
      </w:r>
    </w:p>
    <w:tbl>
      <w:tblPr>
        <w:tblW w:w="0" w:type="auto"/>
        <w:jc w:val="center"/>
        <w:tblLayout w:type="fixed"/>
        <w:tblLook w:val="0000" w:firstRow="0" w:lastRow="0" w:firstColumn="0" w:lastColumn="0" w:noHBand="0" w:noVBand="0"/>
      </w:tblPr>
      <w:tblGrid>
        <w:gridCol w:w="8220"/>
        <w:gridCol w:w="646"/>
      </w:tblGrid>
      <w:tr w:rsidR="000771C1" w:rsidRPr="006021AC" w14:paraId="4815D4AA" w14:textId="77777777" w:rsidTr="000771C1">
        <w:trPr>
          <w:trHeight w:val="340"/>
          <w:jc w:val="center"/>
        </w:trPr>
        <w:tc>
          <w:tcPr>
            <w:tcW w:w="8220" w:type="dxa"/>
            <w:shd w:val="clear" w:color="auto" w:fill="auto"/>
            <w:vAlign w:val="center"/>
          </w:tcPr>
          <w:p w14:paraId="7D29757A" w14:textId="0919D1E5" w:rsidR="000771C1" w:rsidRPr="006021AC" w:rsidRDefault="0006230D" w:rsidP="000771C1">
            <w:pPr>
              <w:pStyle w:val="MDPI31text"/>
              <w:spacing w:before="120" w:after="120"/>
              <w:ind w:left="706" w:firstLine="0"/>
              <w:jc w:val="center"/>
              <w:rPr>
                <w:lang w:val="en-GB"/>
              </w:rPr>
            </w:pPr>
            <m:oMathPara>
              <m:oMath>
                <m:sSub>
                  <m:sSubPr>
                    <m:ctrlPr>
                      <w:rPr>
                        <w:rFonts w:ascii="Cambria Math" w:hAnsi="Cambria Math"/>
                        <w:iCs/>
                        <w:color w:val="auto"/>
                        <w:lang w:val="en-GB"/>
                      </w:rPr>
                    </m:ctrlPr>
                  </m:sSubPr>
                  <m:e>
                    <m:r>
                      <m:rPr>
                        <m:sty m:val="p"/>
                      </m:rPr>
                      <w:rPr>
                        <w:rFonts w:ascii="Cambria Math" w:hAnsi="Cambria Math"/>
                        <w:color w:val="auto"/>
                        <w:lang w:val="en-GB"/>
                      </w:rPr>
                      <m:t>ρ</m:t>
                    </m:r>
                  </m:e>
                  <m:sub>
                    <m:r>
                      <m:rPr>
                        <m:sty m:val="p"/>
                      </m:rPr>
                      <w:rPr>
                        <w:rFonts w:ascii="Cambria Math" w:hAnsi="Cambria Math"/>
                        <w:color w:val="auto"/>
                        <w:lang w:val="en-GB"/>
                      </w:rPr>
                      <m:t>∆</m:t>
                    </m:r>
                  </m:sub>
                </m:sSub>
                <m:sSub>
                  <m:sSubPr>
                    <m:ctrlPr>
                      <w:rPr>
                        <w:rFonts w:ascii="Cambria Math" w:hAnsi="Cambria Math"/>
                        <w:iCs/>
                        <w:color w:val="auto"/>
                        <w:lang w:val="en-GB"/>
                      </w:rPr>
                    </m:ctrlPr>
                  </m:sSubPr>
                  <m:e>
                    <m:r>
                      <m:rPr>
                        <m:sty m:val="p"/>
                      </m:rPr>
                      <w:rPr>
                        <w:rFonts w:ascii="Cambria Math" w:hAnsi="Cambria Math"/>
                        <w:color w:val="auto"/>
                        <w:lang w:val="en-GB"/>
                      </w:rPr>
                      <m:t>=ρ</m:t>
                    </m:r>
                  </m:e>
                  <m:sub>
                    <m:d>
                      <m:dPr>
                        <m:ctrlPr>
                          <w:rPr>
                            <w:rFonts w:ascii="Cambria Math" w:hAnsi="Cambria Math"/>
                            <w:iCs/>
                            <w:color w:val="auto"/>
                            <w:lang w:val="en-GB"/>
                          </w:rPr>
                        </m:ctrlPr>
                      </m:dPr>
                      <m:e>
                        <m:r>
                          <m:rPr>
                            <m:sty m:val="p"/>
                          </m:rPr>
                          <w:rPr>
                            <w:rFonts w:ascii="Cambria Math" w:hAnsi="Cambria Math"/>
                            <w:color w:val="auto"/>
                            <w:lang w:val="en-GB"/>
                          </w:rPr>
                          <m:t>90°-φ</m:t>
                        </m:r>
                      </m:e>
                    </m:d>
                  </m:sub>
                </m:sSub>
                <m:r>
                  <m:rPr>
                    <m:sty m:val="p"/>
                  </m:rPr>
                  <w:rPr>
                    <w:rFonts w:ascii="Cambria Math" w:hAnsi="Cambria Math"/>
                    <w:color w:val="auto"/>
                    <w:lang w:val="en-GB"/>
                  </w:rPr>
                  <m:t>-</m:t>
                </m:r>
                <m:sSub>
                  <m:sSubPr>
                    <m:ctrlPr>
                      <w:rPr>
                        <w:rFonts w:ascii="Cambria Math" w:hAnsi="Cambria Math"/>
                        <w:iCs/>
                        <w:color w:val="auto"/>
                        <w:lang w:val="en-GB"/>
                      </w:rPr>
                    </m:ctrlPr>
                  </m:sSubPr>
                  <m:e>
                    <m:r>
                      <m:rPr>
                        <m:sty m:val="p"/>
                      </m:rPr>
                      <w:rPr>
                        <w:rFonts w:ascii="Cambria Math" w:hAnsi="Cambria Math"/>
                        <w:color w:val="auto"/>
                        <w:lang w:val="en-GB"/>
                      </w:rPr>
                      <m:t>ρ</m:t>
                    </m:r>
                  </m:e>
                  <m:sub>
                    <m:r>
                      <m:rPr>
                        <m:sty m:val="p"/>
                      </m:rPr>
                      <w:rPr>
                        <w:rFonts w:ascii="Cambria Math" w:hAnsi="Cambria Math"/>
                        <w:color w:val="auto"/>
                        <w:lang w:val="en-GB"/>
                      </w:rPr>
                      <m:t>φ</m:t>
                    </m:r>
                  </m:sub>
                </m:sSub>
                <m:r>
                  <m:rPr>
                    <m:sty m:val="p"/>
                  </m:rPr>
                  <w:rPr>
                    <w:rFonts w:ascii="Cambria Math" w:hAnsi="Cambria Math"/>
                    <w:color w:val="auto"/>
                    <w:lang w:val="en-GB"/>
                  </w:rPr>
                  <m:t>=</m:t>
                </m:r>
                <m:f>
                  <m:fPr>
                    <m:ctrlPr>
                      <w:rPr>
                        <w:rFonts w:ascii="Cambria Math" w:hAnsi="Cambria Math"/>
                        <w:iCs/>
                        <w:color w:val="auto"/>
                        <w:lang w:val="en-GB"/>
                      </w:rPr>
                    </m:ctrlPr>
                  </m:fPr>
                  <m:num>
                    <m:sSub>
                      <m:sSubPr>
                        <m:ctrlPr>
                          <w:rPr>
                            <w:rFonts w:ascii="Cambria Math" w:hAnsi="Cambria Math"/>
                            <w:iCs/>
                            <w:color w:val="auto"/>
                            <w:lang w:val="en-GB"/>
                          </w:rPr>
                        </m:ctrlPr>
                      </m:sSubPr>
                      <m:e>
                        <m:r>
                          <m:rPr>
                            <m:sty m:val="p"/>
                          </m:rPr>
                          <w:rPr>
                            <w:rFonts w:ascii="Cambria Math" w:hAnsi="Cambria Math"/>
                            <w:color w:val="auto"/>
                            <w:lang w:val="en-GB"/>
                          </w:rPr>
                          <m:t>μ</m:t>
                        </m:r>
                      </m:e>
                      <m:sub>
                        <m:r>
                          <m:rPr>
                            <m:sty m:val="p"/>
                          </m:rPr>
                          <w:rPr>
                            <w:rFonts w:ascii="Cambria Math" w:hAnsi="Cambria Math"/>
                            <w:color w:val="auto"/>
                            <w:lang w:val="en-GB"/>
                          </w:rPr>
                          <m:t>r,</m:t>
                        </m:r>
                        <m:d>
                          <m:dPr>
                            <m:ctrlPr>
                              <w:rPr>
                                <w:rFonts w:ascii="Cambria Math" w:hAnsi="Cambria Math"/>
                                <w:iCs/>
                                <w:color w:val="auto"/>
                                <w:lang w:val="en-GB"/>
                              </w:rPr>
                            </m:ctrlPr>
                          </m:dPr>
                          <m:e>
                            <m:r>
                              <m:rPr>
                                <m:sty m:val="p"/>
                              </m:rPr>
                              <w:rPr>
                                <w:rFonts w:ascii="Cambria Math" w:hAnsi="Cambria Math"/>
                                <w:color w:val="auto"/>
                                <w:lang w:val="en-GB"/>
                              </w:rPr>
                              <m:t>90°-φ</m:t>
                            </m:r>
                          </m:e>
                        </m:d>
                      </m:sub>
                    </m:sSub>
                    <m:r>
                      <m:rPr>
                        <m:sty m:val="p"/>
                      </m:rPr>
                      <w:rPr>
                        <w:rFonts w:ascii="Cambria Math" w:hAnsi="Cambria Math"/>
                        <w:color w:val="auto"/>
                        <w:lang w:val="en-GB"/>
                      </w:rPr>
                      <m:t>-</m:t>
                    </m:r>
                    <m:sSub>
                      <m:sSubPr>
                        <m:ctrlPr>
                          <w:rPr>
                            <w:rFonts w:ascii="Cambria Math" w:hAnsi="Cambria Math"/>
                            <w:iCs/>
                            <w:color w:val="auto"/>
                            <w:lang w:val="en-GB"/>
                          </w:rPr>
                        </m:ctrlPr>
                      </m:sSubPr>
                      <m:e>
                        <m:r>
                          <m:rPr>
                            <m:sty m:val="p"/>
                          </m:rPr>
                          <w:rPr>
                            <w:rFonts w:ascii="Cambria Math" w:hAnsi="Cambria Math"/>
                            <w:color w:val="auto"/>
                            <w:lang w:val="en-GB"/>
                          </w:rPr>
                          <m:t>μ</m:t>
                        </m:r>
                      </m:e>
                      <m:sub>
                        <m:r>
                          <m:rPr>
                            <m:sty m:val="p"/>
                          </m:rPr>
                          <w:rPr>
                            <w:rFonts w:ascii="Cambria Math" w:hAnsi="Cambria Math"/>
                            <w:color w:val="auto"/>
                            <w:lang w:val="en-GB"/>
                          </w:rPr>
                          <m:t>r,φ</m:t>
                        </m:r>
                      </m:sub>
                    </m:sSub>
                  </m:num>
                  <m:den>
                    <m:r>
                      <m:rPr>
                        <m:sty m:val="p"/>
                      </m:rPr>
                      <w:rPr>
                        <w:rFonts w:ascii="Cambria Math" w:hAnsi="Cambria Math"/>
                        <w:color w:val="auto"/>
                        <w:lang w:val="en-GB"/>
                      </w:rPr>
                      <m:t>2(</m:t>
                    </m:r>
                    <m:sSub>
                      <m:sSubPr>
                        <m:ctrlPr>
                          <w:rPr>
                            <w:rFonts w:ascii="Cambria Math" w:hAnsi="Cambria Math"/>
                            <w:iCs/>
                            <w:color w:val="auto"/>
                            <w:lang w:val="en-GB"/>
                          </w:rPr>
                        </m:ctrlPr>
                      </m:sSubPr>
                      <m:e>
                        <m:r>
                          <m:rPr>
                            <m:sty m:val="p"/>
                          </m:rPr>
                          <w:rPr>
                            <w:rFonts w:ascii="Cambria Math" w:hAnsi="Cambria Math"/>
                            <w:color w:val="auto"/>
                            <w:lang w:val="en-GB"/>
                          </w:rPr>
                          <m:t>μ</m:t>
                        </m:r>
                      </m:e>
                      <m:sub>
                        <m:r>
                          <m:rPr>
                            <m:sty m:val="p"/>
                          </m:rPr>
                          <w:rPr>
                            <w:rFonts w:ascii="Cambria Math" w:hAnsi="Cambria Math"/>
                            <w:color w:val="auto"/>
                            <w:lang w:val="en-GB"/>
                          </w:rPr>
                          <m:t>r,mean</m:t>
                        </m:r>
                      </m:sub>
                    </m:sSub>
                    <m:r>
                      <m:rPr>
                        <m:sty m:val="p"/>
                      </m:rPr>
                      <w:rPr>
                        <w:rFonts w:ascii="Cambria Math" w:hAnsi="Cambria Math"/>
                        <w:color w:val="auto"/>
                        <w:lang w:val="en-GB"/>
                      </w:rPr>
                      <m:t>-1)</m:t>
                    </m:r>
                  </m:den>
                </m:f>
              </m:oMath>
            </m:oMathPara>
          </w:p>
        </w:tc>
        <w:tc>
          <w:tcPr>
            <w:tcW w:w="646" w:type="dxa"/>
            <w:shd w:val="clear" w:color="auto" w:fill="auto"/>
            <w:vAlign w:val="center"/>
          </w:tcPr>
          <w:p w14:paraId="3A8CD6B6" w14:textId="5FA0BF53" w:rsidR="000771C1" w:rsidRPr="006021AC" w:rsidRDefault="000771C1" w:rsidP="000771C1">
            <w:pPr>
              <w:pStyle w:val="MDPI31text"/>
              <w:spacing w:before="120" w:after="120"/>
              <w:ind w:firstLine="0"/>
              <w:jc w:val="right"/>
              <w:rPr>
                <w:lang w:val="en-GB"/>
              </w:rPr>
            </w:pPr>
            <w:r w:rsidRPr="006021AC">
              <w:rPr>
                <w:lang w:val="en-GB"/>
              </w:rPr>
              <w:t>(</w:t>
            </w:r>
            <w:r w:rsidRPr="006021AC">
              <w:rPr>
                <w:noProof/>
                <w:lang w:val="en-GB"/>
              </w:rPr>
              <w:t>4</w:t>
            </w:r>
            <w:r w:rsidRPr="006021AC">
              <w:rPr>
                <w:lang w:val="en-GB"/>
              </w:rPr>
              <w:t>)</w:t>
            </w:r>
          </w:p>
        </w:tc>
      </w:tr>
    </w:tbl>
    <w:p w14:paraId="48CBA920" w14:textId="499EE398" w:rsidR="008A024A" w:rsidRPr="006021AC" w:rsidRDefault="00F14A1A" w:rsidP="000F2061">
      <w:pPr>
        <w:pStyle w:val="MDPI31text"/>
        <w:rPr>
          <w:lang w:val="en-GB"/>
        </w:rPr>
      </w:pPr>
      <w:proofErr w:type="spellStart"/>
      <w:r w:rsidRPr="006021AC">
        <w:rPr>
          <w:lang w:val="en-GB"/>
        </w:rPr>
        <w:t>Nune</w:t>
      </w:r>
      <w:proofErr w:type="spellEnd"/>
      <w:r w:rsidRPr="006021AC">
        <w:rPr>
          <w:lang w:val="en-GB"/>
        </w:rPr>
        <w:t xml:space="preserve"> et al.</w:t>
      </w:r>
      <w:r w:rsidR="00080C36" w:rsidRPr="006021AC">
        <w:rPr>
          <w:lang w:val="en-GB"/>
        </w:rPr>
        <w:t>’s later research was</w:t>
      </w:r>
      <w:r w:rsidRPr="006021AC">
        <w:rPr>
          <w:lang w:val="en-GB"/>
        </w:rPr>
        <w:t xml:space="preserve"> mainly emphasi</w:t>
      </w:r>
      <w:r w:rsidR="00080C36" w:rsidRPr="006021AC">
        <w:rPr>
          <w:lang w:val="en-GB"/>
        </w:rPr>
        <w:t>zing</w:t>
      </w:r>
      <w:r w:rsidRPr="006021AC">
        <w:rPr>
          <w:lang w:val="en-GB"/>
        </w:rPr>
        <w:t xml:space="preserve"> on </w:t>
      </w:r>
      <w:r w:rsidR="00080C36" w:rsidRPr="006021AC">
        <w:rPr>
          <w:lang w:val="en-GB"/>
        </w:rPr>
        <w:t xml:space="preserve">the detection of uniformly distributed UHPFRC by aligning the fibres with an intense magnetic field </w:t>
      </w:r>
      <w:r w:rsidR="00080C36" w:rsidRPr="006021AC">
        <w:rPr>
          <w:lang w:val="en-GB"/>
        </w:rPr>
        <w:fldChar w:fldCharType="begin"/>
      </w:r>
      <w:r w:rsidR="00676DAC" w:rsidRPr="006021AC">
        <w:rPr>
          <w:lang w:val="en-GB"/>
        </w:rPr>
        <w:instrText xml:space="preserve"> ADDIN ZOTERO_ITEM CSL_CITATION {"citationID":"t5fSCqFJ","properties":{"formattedCitation":"[23], [24]","plainCitation":"[23], [24]","dontUpdate":true,"noteIndex":0},"citationItems":[{"id":2680,"uris":["http://zotero.org/users/6831639/items/H7FIKKPT"],"uri":["http://zotero.org/users/6831639/items/H7FIKKPT"],"itemData":{"id":2680,"type":"article-journal","abstract":"In the present study we propose a procedure for estimating the tensile strength of thin ultra-high performance ﬁbre-reinforced cement-based composite (UHPFRC) layers, which eliminates the need of extracting cores or samples from the structure. This procedure relies on a non-destructive testing (NDT) method based on the ferromagnetic properties of the steel ﬁbres for estimating the parameters of the underlying physical model, namely, the ﬁbre content and the ﬁbre orientation factor, and on laboratory tensile tests for estimating the equivalent rigid-plastic ﬁbre-to-matrix bond strength. An experimental program was developed for establishing the relation between the NDT measurements and the orientation parameters determined from image analysis. Following the proposed procedure, the tensile strength of 36 specimens with varying ﬁbre content and ﬁbre orientation distributions is estimated based on the magnetic measurements and compared to experimental results. The good correlation that is found demonstrates the signiﬁcance of the proposed NDT method in the implementation of quality control procedures of thin UHPFRC elements/layers.","container-title":"Cement and Concrete Composites","DOI":"10.1016/j.cemconcomp.2017.07.019","ISSN":"09589465","journalAbbreviation":"Cement and Concrete Composites","language":"en","page":"222-238","source":"DOI.org (Crossref)","title":"Estimation of the tensile strength of UHPFRC layers based on non-destructive assessment of the fibre content and orientation","volume":"83","author":[{"family":"Nunes","given":"S."},{"family":"Pimentel","given":"M."},{"family":"Ribeiro","given":"F."},{"family":"Milheiro-Oliveira","given":"P."},{"family":"Carvalho","given":"Adriano"}],"issued":{"date-parts":[["2017",10]]}}},{"id":2686,"uris":["http://zotero.org/users/6831639/items/PPS3U336"],"uri":["http://zotero.org/users/6831639/items/PPS3U336"],"itemData":{"id":2686,"type":"article-journal","abstract":"A simple model is proposed to predict the uniaxial tensile behaviour of ultra-high performance fibre-reinforced cementitious composites (UHPFRC) based on a meso-level description of the involved mechanics. The model relies on quantifiable material properties of the both matrix and fibres, on basic information concerning the fibre structure (such as fibre volumetric fraction, fibre orientation and geometry) and on three model parameters. Pullout tests on short fibres embedded in ultra-high performance cementitious matrix with different orientation angles and embedded lengths were developed for estimating the representative value of the average fibre-tomatrix bond-strength to be adopted, as well as for defining the fibre efficiency function describing the effects of fibre orientation on the pullout force. The model performance is validated against a series of uniaxial tensile tests on UHPFRC specimens covering a wide range of tensile behaviours. It is shown that the tensile response of UHPFRC can be well reproduced both in the hardening and softening stages with a single set of model parameters, and for a significant range of fibre contents and orientation profiles.","container-title":"Composite Structures","DOI":"10.1016/j.compstruct.2019.110911","ISSN":"02638223","journalAbbreviation":"Composite Structures","language":"en","page":"110911","source":"DOI.org (Crossref)","title":"A meso-mechanical model to simulate the tensile behaviour of ultra-high performance fibre-reinforced cementitious composites","volume":"222","author":[{"family":"Abrishambaf","given":"Amin"},{"family":"Pimentel","given":"Mário"},{"family":"Nunes","given":"Sandra"}],"issued":{"date-parts":[["2019",8]]}}}],"schema":"https://github.com/citation-style-language/schema/raw/master/csl-citation.json"} </w:instrText>
      </w:r>
      <w:r w:rsidR="00080C36" w:rsidRPr="006021AC">
        <w:rPr>
          <w:lang w:val="en-GB"/>
        </w:rPr>
        <w:fldChar w:fldCharType="separate"/>
      </w:r>
      <w:r w:rsidR="002F54E5" w:rsidRPr="006021AC">
        <w:rPr>
          <w:lang w:val="en-GB"/>
        </w:rPr>
        <w:t>[23,24</w:t>
      </w:r>
      <w:r w:rsidR="00FC4426" w:rsidRPr="006021AC">
        <w:rPr>
          <w:lang w:val="en-GB"/>
        </w:rPr>
        <w:t>]</w:t>
      </w:r>
      <w:r w:rsidR="00080C36" w:rsidRPr="006021AC">
        <w:rPr>
          <w:lang w:val="en-GB"/>
        </w:rPr>
        <w:fldChar w:fldCharType="end"/>
      </w:r>
      <w:r w:rsidR="00C83979" w:rsidRPr="006021AC">
        <w:rPr>
          <w:lang w:val="en-GB"/>
        </w:rPr>
        <w:t>, but the intrinsic heterogeneity of fibre distribution had been proved to largely affect the tensile response of fibre reinforced concrete</w:t>
      </w:r>
      <w:r w:rsidR="00E06A8F" w:rsidRPr="006021AC">
        <w:rPr>
          <w:lang w:val="en-GB"/>
        </w:rPr>
        <w:t xml:space="preserve"> </w:t>
      </w:r>
      <w:r w:rsidR="00E06A8F" w:rsidRPr="006021AC">
        <w:rPr>
          <w:lang w:val="en-GB"/>
        </w:rPr>
        <w:fldChar w:fldCharType="begin"/>
      </w:r>
      <w:r w:rsidR="00FC4426" w:rsidRPr="006021AC">
        <w:rPr>
          <w:lang w:val="en-GB"/>
        </w:rPr>
        <w:instrText xml:space="preserve"> ADDIN ZOTERO_ITEM CSL_CITATION {"citationID":"lqEzbfWR","properties":{"formattedCitation":"[25]","plainCitation":"[25]","noteIndex":0},"citationItems":[{"id":2684,"uris":["http://zotero.org/users/6831639/items/JK8DPB4F"],"uri":["http://zotero.org/users/6831639/items/JK8DPB4F"],"itemData":{"id":2684,"type":"book","collection-title":"A Balkema book","event-place":"Boca Raton","ISBN":"978-1-138-02851-7","language":"en","note":"OCLC: 964577295","number-of-pages":"616","publisher":"CRC Press","publisher-place":"Boca Raton","source":"Gemeinsamer Bibliotheksverbund ISBN","title":"Maintenance, monitoring, safety, risk and resilience of bridges and bridge networks: proceedings of the Eighth International Conference on Bridge Maintenance, Safety and Management (IABMAS 2016), Foz do Iguaçu, Brazil, 26-30 June 2016","title-short":"Maintenance, monitoring, safety, risk and resilience of bridges and bridge networks","author":[{"family":"International Conference on Bridge Maintenance, Safety and Management","given":""}],"editor":[{"family":"Bittencourt","given":"Túlio Nogueira"},{"family":"Frangopol","given":"Dan M."},{"family":"Beck","given":"André T."}],"issued":{"date-parts":[["2016"]]}}}],"schema":"https://github.com/citation-style-language/schema/raw/master/csl-citation.json"} </w:instrText>
      </w:r>
      <w:r w:rsidR="00E06A8F" w:rsidRPr="006021AC">
        <w:rPr>
          <w:lang w:val="en-GB"/>
        </w:rPr>
        <w:fldChar w:fldCharType="separate"/>
      </w:r>
      <w:r w:rsidR="00FC4426" w:rsidRPr="006021AC">
        <w:rPr>
          <w:lang w:val="en-GB"/>
        </w:rPr>
        <w:t>[25]</w:t>
      </w:r>
      <w:r w:rsidR="00E06A8F" w:rsidRPr="006021AC">
        <w:rPr>
          <w:lang w:val="en-GB"/>
        </w:rPr>
        <w:fldChar w:fldCharType="end"/>
      </w:r>
      <w:r w:rsidR="00C83979" w:rsidRPr="006021AC">
        <w:rPr>
          <w:lang w:val="en-GB"/>
        </w:rPr>
        <w:t>.</w:t>
      </w:r>
      <w:r w:rsidR="00E06A8F" w:rsidRPr="006021AC">
        <w:rPr>
          <w:lang w:val="en-GB"/>
        </w:rPr>
        <w:t xml:space="preserve"> </w:t>
      </w:r>
      <w:r w:rsidR="00676DAC" w:rsidRPr="006021AC">
        <w:rPr>
          <w:lang w:val="en-GB"/>
        </w:rPr>
        <w:t xml:space="preserve">Moreover, recent studies were mainly focusing on the relationship between fibre content and flexural performance </w:t>
      </w:r>
      <w:r w:rsidR="001A0EDA" w:rsidRPr="006021AC">
        <w:rPr>
          <w:lang w:val="en-GB"/>
        </w:rPr>
        <w:fldChar w:fldCharType="begin"/>
      </w:r>
      <w:r w:rsidR="001A0EDA" w:rsidRPr="006021AC">
        <w:rPr>
          <w:lang w:val="en-GB"/>
        </w:rPr>
        <w:instrText xml:space="preserve"> ADDIN ZOTERO_ITEM CSL_CITATION {"citationID":"FUEZVgbV","properties":{"formattedCitation":"[26], [27]","plainCitation":"[26], [27]","dontUpdate":true,"noteIndex":0},"citationItems":[{"id":2730,"uris":["http://zotero.org/users/6831639/items/ZZ3524AT"],"uri":["http://zotero.org/users/6831639/items/ZZ3524AT"],"itemData":{"id":2730,"type":"article-journal","abstract":"This paper investigates the effects of hybrid micro-macro steel and micro steel blended with synthetic fibers and of the fiber content on key properties of a cost-effective ultrahigh-performance concrete (UHPC). Eleven mixtures are prepared using three types of fibers: micro steel straight fibers (SF), macro steel hooked-end fibers (HF), and polyvinyl alcohol (PVA) fibers. The fiber content of SF is increased from 0 to 5%. At a fiber content of 2%, different combinations of micro-macro steel and micro steel-PVA fibers are considered. The minislump flow of all mixtures is fixed to 280 Æ 10 mm by adjusting the high-range water reducer (HRWR) dosage to ensure self-consolidating characteristics. The investigated properties include the HRWR demand, plastic viscosity, compressive strengths, tensile and flexural properties, and autogenous shrinkage. The plastic viscosity increases with the steel fiber content. At a fiber content of 2%, increasing the content of PVA or HF increases the plastic viscosity. Compared with the reference UHPC mixture made with 2% SF, the incorporation of 1% SF and 1% HF increases the flexural strength, toughness, and tensile strength by approximately 25, 30, and 20%, respectively, and reduces the autogenous shrinkage by 25%. The addition of 1.5% SF and 0.5% PVA increases the flexural strength and toughness by 10 and 15%, respectively, and decreases autogenous shrinkage by 40%. Increasing the SF content from 2 to 5% does not significantly improve the flexural properties, but notably reduces autogenous shrinkage. DOI: 10.1061/(ASCE)MT.1943-5533.0002212. © 2018 American Society of Civil Engineers.","container-title":"Journal of Materials in Civil Engineering","DOI":"10.1061/(ASCE)MT.1943-5533.0002212","ISSN":"0899-1561, 1943-5533","issue":"4","journalAbbreviation":"J. Mater. Civ. Eng.","language":"en","page":"04018030","source":"DOI.org (Crossref)","title":"Effect of Hybrid Fibers on Fresh Properties, Mechanical Properties, and Autogenous Shrinkage of Cost-Effective UHPC","volume":"30","author":[{"family":"Meng","given":"Weina"},{"family":"Khayat","given":"Kamal H."}],"issued":{"date-parts":[["2018",4]]}}},{"id":2733,"uris":["http://zotero.org/users/6831639/items/ZVPHSEWT"],"uri":["http://zotero.org/users/6831639/items/ZVPHSEWT"],"itemData":{"id":2733,"type":"article-journal","abstract":"The present study investigated effect of fiber type and hybrid modes on flexural toughness and fracture mechanics behavior of ultrahigh-performance concrete (UHPC) with coarse aggregates was investigated. Results showed that with inclusion of coarse aggregate, UHPC had a higher compressive strength and elastic modulus, and that different fiber types and hybrid modes act similarly. Coarse aggregate brought a disadvantage to bonding strength, dispersion coefficient, and orientation factor of steel fiber. For UHPC mixtures with coarse aggregates, the effect of fiber type and hybridization was slight on the first cracking strengths, but it was significant on the ultimate flexural strengths. In addition, compared with UHPC beams with smooth fiber, those with hooked-end fiber blended with smooth fibers had a better flexural performance, i.e., flexural toughness values, fracture energy, and characteristics length. Therefore, fiber hybridization was one of most effective alternatives to improve the flexural toughness and fracture mechanics behavior of the UHPC incorporating coarse aggregates. DOI: 10.1061/(ASCE)MT.1943-5533.0002519. © 2018 American Society of Civil Engineers.","container-title":"Journal of Materials in Civil Engineering","DOI":"10.1061/(ASCE)MT.1943-5533.0002519","ISSN":"0899-1561, 1943-5533","issue":"12","journalAbbreviation":"J. Mater. Civ. Eng.","language":"en","page":"04018323","source":"DOI.org (Crossref)","title":"Effect of Steel Fiber on Flexural Toughness and Fracture Mechanics Behavior of Ultrahigh-Performance Concrete with Coarse Aggregate","volume":"30","author":[{"family":"Zhang","given":"Lihui"},{"family":"Liu","given":"Jianzhong"},{"family":"Liu","given":"Jiaping"},{"family":"Zhang","given":"Qianqian"},{"family":"Han","given":"Fangyu"}],"issued":{"date-parts":[["2018",12]]}}}],"schema":"https://github.com/citation-style-language/schema/raw/master/csl-citation.json"} </w:instrText>
      </w:r>
      <w:r w:rsidR="001A0EDA" w:rsidRPr="006021AC">
        <w:rPr>
          <w:lang w:val="en-GB"/>
        </w:rPr>
        <w:fldChar w:fldCharType="separate"/>
      </w:r>
      <w:r w:rsidR="002F54E5" w:rsidRPr="006021AC">
        <w:rPr>
          <w:lang w:val="en-GB"/>
        </w:rPr>
        <w:t>[26,27</w:t>
      </w:r>
      <w:r w:rsidR="001A0EDA" w:rsidRPr="006021AC">
        <w:rPr>
          <w:lang w:val="en-GB"/>
        </w:rPr>
        <w:t>]</w:t>
      </w:r>
      <w:r w:rsidR="001A0EDA" w:rsidRPr="006021AC">
        <w:rPr>
          <w:lang w:val="en-GB"/>
        </w:rPr>
        <w:fldChar w:fldCharType="end"/>
      </w:r>
      <w:r w:rsidR="001A0EDA" w:rsidRPr="006021AC">
        <w:rPr>
          <w:lang w:val="en-GB"/>
        </w:rPr>
        <w:t>.</w:t>
      </w:r>
      <w:r w:rsidR="001F28A3" w:rsidRPr="006021AC">
        <w:rPr>
          <w:lang w:val="en-GB"/>
        </w:rPr>
        <w:t xml:space="preserve"> </w:t>
      </w:r>
      <w:r w:rsidR="00E06A8F" w:rsidRPr="006021AC">
        <w:rPr>
          <w:lang w:val="en-GB"/>
        </w:rPr>
        <w:t xml:space="preserve">Therefore, </w:t>
      </w:r>
      <w:r w:rsidR="00676DAC" w:rsidRPr="006021AC">
        <w:rPr>
          <w:lang w:val="en-GB"/>
        </w:rPr>
        <w:t xml:space="preserve">both the </w:t>
      </w:r>
      <w:r w:rsidR="00E06A8F" w:rsidRPr="006021AC">
        <w:rPr>
          <w:lang w:val="en-GB"/>
        </w:rPr>
        <w:t>local fibre</w:t>
      </w:r>
      <w:r w:rsidR="00676DAC" w:rsidRPr="006021AC">
        <w:rPr>
          <w:lang w:val="en-GB"/>
        </w:rPr>
        <w:t xml:space="preserve"> spatial</w:t>
      </w:r>
      <w:r w:rsidR="00E06A8F" w:rsidRPr="006021AC">
        <w:rPr>
          <w:lang w:val="en-GB"/>
        </w:rPr>
        <w:t xml:space="preserve"> </w:t>
      </w:r>
      <w:r w:rsidR="00676DAC" w:rsidRPr="006021AC">
        <w:rPr>
          <w:lang w:val="en-GB"/>
        </w:rPr>
        <w:t xml:space="preserve">and orientation </w:t>
      </w:r>
      <w:r w:rsidR="00E06A8F" w:rsidRPr="006021AC">
        <w:rPr>
          <w:lang w:val="en-GB"/>
        </w:rPr>
        <w:t>distribution should be taken into consideration</w:t>
      </w:r>
      <w:r w:rsidR="0074643E" w:rsidRPr="006021AC">
        <w:rPr>
          <w:lang w:val="en-GB"/>
        </w:rPr>
        <w:t>, but this area sti</w:t>
      </w:r>
      <w:r w:rsidR="00C323EC" w:rsidRPr="006021AC">
        <w:rPr>
          <w:lang w:val="en-GB"/>
        </w:rPr>
        <w:t>ll needs further investigation</w:t>
      </w:r>
      <w:r w:rsidR="0074643E" w:rsidRPr="006021AC">
        <w:rPr>
          <w:lang w:val="en-GB"/>
        </w:rPr>
        <w:t>.</w:t>
      </w:r>
    </w:p>
    <w:p w14:paraId="33E55901" w14:textId="09C749CB" w:rsidR="00D9426E" w:rsidRPr="006021AC" w:rsidRDefault="009D7B74" w:rsidP="000F2061">
      <w:pPr>
        <w:pStyle w:val="MDPI31text"/>
        <w:rPr>
          <w:lang w:val="en-GB"/>
        </w:rPr>
      </w:pPr>
      <w:r w:rsidRPr="006021AC">
        <w:rPr>
          <w:lang w:val="en-GB"/>
        </w:rPr>
        <w:t>In previous research, the magnetic probe method was only applied on thin plates. If this method is going to be applied for the purpose of checking the structural safety, it is necessary to determine the effective depth of the probe. In order to fill the gap, the effective depth of the magnetic probe</w:t>
      </w:r>
      <w:r w:rsidR="00530333" w:rsidRPr="006021AC">
        <w:rPr>
          <w:lang w:val="en-GB"/>
        </w:rPr>
        <w:t xml:space="preserve"> was firstly examined and a</w:t>
      </w:r>
      <w:r w:rsidR="009E6CE8" w:rsidRPr="006021AC">
        <w:rPr>
          <w:lang w:val="en-GB"/>
        </w:rPr>
        <w:t>n attenuation factor was obtained to further correct the fibre volume content data.</w:t>
      </w:r>
      <w:r w:rsidR="00F77FA6" w:rsidRPr="006021AC">
        <w:rPr>
          <w:lang w:val="en-GB"/>
        </w:rPr>
        <w:t xml:space="preserve"> </w:t>
      </w:r>
      <w:r w:rsidR="0052644E" w:rsidRPr="006021AC">
        <w:rPr>
          <w:lang w:val="en-GB"/>
        </w:rPr>
        <w:t xml:space="preserve">Apart from this, a simplified analytical solution </w:t>
      </w:r>
      <w:r w:rsidR="00B419D4" w:rsidRPr="006021AC">
        <w:rPr>
          <w:lang w:val="en-GB"/>
        </w:rPr>
        <w:t xml:space="preserve">was </w:t>
      </w:r>
      <w:r w:rsidR="0052644E" w:rsidRPr="006021AC">
        <w:rPr>
          <w:lang w:val="en-GB"/>
        </w:rPr>
        <w:t xml:space="preserve">derived </w:t>
      </w:r>
      <w:r w:rsidR="00B419D4" w:rsidRPr="006021AC">
        <w:rPr>
          <w:lang w:val="en-GB"/>
        </w:rPr>
        <w:t xml:space="preserve">to determine </w:t>
      </w:r>
      <w:r w:rsidR="0052644E" w:rsidRPr="006021AC">
        <w:rPr>
          <w:lang w:val="en-GB"/>
        </w:rPr>
        <w:t>the relationship between</w:t>
      </w:r>
      <w:r w:rsidR="00AA03BF">
        <w:rPr>
          <w:lang w:val="en-GB"/>
        </w:rPr>
        <w:t xml:space="preserve"> the</w:t>
      </w:r>
      <w:r w:rsidR="0052644E" w:rsidRPr="006021AC">
        <w:rPr>
          <w:lang w:val="en-GB"/>
        </w:rPr>
        <w:t xml:space="preserve"> fibre orientation angle and orientation indicator.</w:t>
      </w:r>
      <w:r w:rsidR="0086606B" w:rsidRPr="006021AC">
        <w:rPr>
          <w:lang w:val="en-GB"/>
        </w:rPr>
        <w:t xml:space="preserve"> In addition</w:t>
      </w:r>
      <w:r w:rsidR="0052644E" w:rsidRPr="006021AC">
        <w:rPr>
          <w:lang w:val="en-GB"/>
        </w:rPr>
        <w:t xml:space="preserve">, </w:t>
      </w:r>
      <w:r w:rsidR="007513F1" w:rsidRPr="006021AC">
        <w:rPr>
          <w:lang w:val="en-GB"/>
        </w:rPr>
        <w:t xml:space="preserve">compressive tests and </w:t>
      </w:r>
      <w:r w:rsidR="0052644E" w:rsidRPr="006021AC">
        <w:rPr>
          <w:lang w:val="en-GB"/>
        </w:rPr>
        <w:t xml:space="preserve">flexural tests had been conducted </w:t>
      </w:r>
      <w:r w:rsidR="007513F1" w:rsidRPr="006021AC">
        <w:rPr>
          <w:lang w:val="en-GB"/>
        </w:rPr>
        <w:t>and</w:t>
      </w:r>
      <w:r w:rsidR="0052644E" w:rsidRPr="006021AC">
        <w:rPr>
          <w:lang w:val="en-GB"/>
        </w:rPr>
        <w:t xml:space="preserve"> the </w:t>
      </w:r>
      <w:r w:rsidR="0086606B" w:rsidRPr="006021AC">
        <w:rPr>
          <w:lang w:val="en-GB"/>
        </w:rPr>
        <w:t xml:space="preserve">correlated equation </w:t>
      </w:r>
      <w:r w:rsidR="0052644E" w:rsidRPr="006021AC">
        <w:rPr>
          <w:lang w:val="en-GB"/>
        </w:rPr>
        <w:t>between mechanical performance</w:t>
      </w:r>
      <w:r w:rsidR="007513F1" w:rsidRPr="006021AC">
        <w:rPr>
          <w:lang w:val="en-GB"/>
        </w:rPr>
        <w:t xml:space="preserve"> </w:t>
      </w:r>
      <w:r w:rsidR="0052644E" w:rsidRPr="006021AC">
        <w:rPr>
          <w:lang w:val="en-GB"/>
        </w:rPr>
        <w:t xml:space="preserve">and </w:t>
      </w:r>
      <w:r w:rsidR="007513F1" w:rsidRPr="006021AC">
        <w:rPr>
          <w:lang w:val="en-GB"/>
        </w:rPr>
        <w:t xml:space="preserve">the </w:t>
      </w:r>
      <w:r w:rsidR="0052644E" w:rsidRPr="006021AC">
        <w:rPr>
          <w:lang w:val="en-GB"/>
        </w:rPr>
        <w:t>tested fibre distribution</w:t>
      </w:r>
      <w:r w:rsidR="00B419D4" w:rsidRPr="006021AC">
        <w:rPr>
          <w:lang w:val="en-GB"/>
        </w:rPr>
        <w:t>s</w:t>
      </w:r>
      <w:r w:rsidR="0086606B" w:rsidRPr="006021AC">
        <w:rPr>
          <w:lang w:val="en-GB"/>
        </w:rPr>
        <w:t xml:space="preserve"> was derived</w:t>
      </w:r>
      <w:r w:rsidR="00E318F1" w:rsidRPr="006021AC">
        <w:rPr>
          <w:lang w:val="en-GB"/>
        </w:rPr>
        <w:t>. The corresponding</w:t>
      </w:r>
      <w:r w:rsidR="0086606B" w:rsidRPr="006021AC">
        <w:rPr>
          <w:lang w:val="en-GB"/>
        </w:rPr>
        <w:t xml:space="preserve"> theoretical explanation of strain-hardening behavio</w:t>
      </w:r>
      <w:r w:rsidR="00C22802">
        <w:rPr>
          <w:lang w:val="en-GB"/>
        </w:rPr>
        <w:t>u</w:t>
      </w:r>
      <w:r w:rsidR="0086606B" w:rsidRPr="006021AC">
        <w:rPr>
          <w:lang w:val="en-GB"/>
        </w:rPr>
        <w:t>r was clarified</w:t>
      </w:r>
      <w:r w:rsidR="0052644E" w:rsidRPr="006021AC">
        <w:rPr>
          <w:lang w:val="en-GB"/>
        </w:rPr>
        <w:t>.</w:t>
      </w:r>
    </w:p>
    <w:p w14:paraId="009452E2" w14:textId="72BBDAA4" w:rsidR="00D9426E" w:rsidRPr="006021AC" w:rsidRDefault="000F2061" w:rsidP="000F2061">
      <w:pPr>
        <w:pStyle w:val="MDPI21heading1"/>
        <w:rPr>
          <w:lang w:val="en-GB"/>
        </w:rPr>
      </w:pPr>
      <w:r w:rsidRPr="006021AC">
        <w:rPr>
          <w:rFonts w:eastAsiaTheme="minorEastAsia"/>
          <w:lang w:val="en-GB" w:eastAsia="zh-CN"/>
        </w:rPr>
        <w:t xml:space="preserve">2. </w:t>
      </w:r>
      <w:r w:rsidR="0052644E" w:rsidRPr="006021AC">
        <w:rPr>
          <w:lang w:val="en-GB"/>
        </w:rPr>
        <w:t>Material Preparation and Concrete Mixing</w:t>
      </w:r>
    </w:p>
    <w:p w14:paraId="553C6192" w14:textId="4721BBF3" w:rsidR="00D9426E" w:rsidRPr="006021AC" w:rsidRDefault="000F2061" w:rsidP="000F2061">
      <w:pPr>
        <w:pStyle w:val="MDPI22heading2"/>
        <w:rPr>
          <w:lang w:val="en-GB"/>
        </w:rPr>
      </w:pPr>
      <w:r w:rsidRPr="006021AC">
        <w:rPr>
          <w:lang w:val="en-GB"/>
        </w:rPr>
        <w:t xml:space="preserve">2.1. </w:t>
      </w:r>
      <w:r w:rsidR="0052644E" w:rsidRPr="006021AC">
        <w:rPr>
          <w:lang w:val="en-GB"/>
        </w:rPr>
        <w:t>Materials and Specimen List</w:t>
      </w:r>
    </w:p>
    <w:p w14:paraId="6F715F8F" w14:textId="7058FDEC" w:rsidR="005A1831" w:rsidRPr="006021AC" w:rsidRDefault="0052644E" w:rsidP="000F2061">
      <w:pPr>
        <w:pStyle w:val="MDPI31text"/>
        <w:rPr>
          <w:lang w:val="en-GB"/>
        </w:rPr>
      </w:pPr>
      <w:r w:rsidRPr="006021AC">
        <w:rPr>
          <w:lang w:val="en-GB"/>
        </w:rPr>
        <w:t>Premix powder material provided from third party company</w:t>
      </w:r>
      <w:r w:rsidR="005053AC" w:rsidRPr="006021AC">
        <w:rPr>
          <w:lang w:val="en-GB"/>
        </w:rPr>
        <w:t xml:space="preserve"> (Jiangxi </w:t>
      </w:r>
      <w:proofErr w:type="spellStart"/>
      <w:r w:rsidR="005053AC" w:rsidRPr="006021AC">
        <w:rPr>
          <w:lang w:val="en-GB"/>
        </w:rPr>
        <w:t>Beirong</w:t>
      </w:r>
      <w:proofErr w:type="spellEnd"/>
      <w:r w:rsidR="005053AC" w:rsidRPr="006021AC">
        <w:rPr>
          <w:lang w:val="en-GB"/>
        </w:rPr>
        <w:t xml:space="preserve"> Circular Materials Co.,</w:t>
      </w:r>
      <w:r w:rsidR="00C8047E" w:rsidRPr="006021AC">
        <w:rPr>
          <w:lang w:val="en-GB"/>
        </w:rPr>
        <w:t xml:space="preserve"> </w:t>
      </w:r>
      <w:r w:rsidR="005053AC" w:rsidRPr="006021AC">
        <w:rPr>
          <w:lang w:val="en-GB"/>
        </w:rPr>
        <w:t>Ltd</w:t>
      </w:r>
      <w:r w:rsidR="00EA3BCC" w:rsidRPr="006021AC">
        <w:rPr>
          <w:lang w:val="en-GB"/>
        </w:rPr>
        <w:t>.</w:t>
      </w:r>
      <w:r w:rsidR="00C8047E" w:rsidRPr="006021AC">
        <w:rPr>
          <w:lang w:val="en-GB"/>
        </w:rPr>
        <w:t>,</w:t>
      </w:r>
      <w:r w:rsidR="00A7068B">
        <w:rPr>
          <w:lang w:val="en-GB"/>
        </w:rPr>
        <w:t xml:space="preserve"> </w:t>
      </w:r>
      <w:r w:rsidR="00A7068B" w:rsidRPr="00A7068B">
        <w:rPr>
          <w:highlight w:val="yellow"/>
          <w:lang w:val="en-GB"/>
        </w:rPr>
        <w:t>City,</w:t>
      </w:r>
      <w:r w:rsidR="00C8047E" w:rsidRPr="006021AC">
        <w:rPr>
          <w:lang w:val="en-GB"/>
        </w:rPr>
        <w:t xml:space="preserve"> </w:t>
      </w:r>
      <w:commentRangeStart w:id="12"/>
      <w:r w:rsidR="005053AC" w:rsidRPr="006021AC">
        <w:rPr>
          <w:highlight w:val="yellow"/>
          <w:lang w:val="en-GB"/>
        </w:rPr>
        <w:t>China</w:t>
      </w:r>
      <w:commentRangeEnd w:id="12"/>
      <w:r w:rsidR="00FC1DFE" w:rsidRPr="006021AC">
        <w:rPr>
          <w:rStyle w:val="CommentReference"/>
          <w:rFonts w:ascii="Times New Roman" w:eastAsiaTheme="minorEastAsia" w:hAnsi="Times New Roman" w:cstheme="minorBidi"/>
          <w:snapToGrid/>
          <w:color w:val="auto"/>
          <w:lang w:val="en-GB" w:eastAsia="zh-CN" w:bidi="ar-SA"/>
        </w:rPr>
        <w:commentReference w:id="12"/>
      </w:r>
      <w:r w:rsidR="005053AC" w:rsidRPr="006021AC">
        <w:rPr>
          <w:lang w:val="en-GB"/>
        </w:rPr>
        <w:t>)</w:t>
      </w:r>
      <w:r w:rsidRPr="006021AC">
        <w:rPr>
          <w:lang w:val="en-GB"/>
        </w:rPr>
        <w:t xml:space="preserve"> were used to ensure the concrete grade in each batch. The premix powders contained the basic components needed for UHPFRC (cement, fine sand, silica fume, and quartz). Straight steel fibres (as shown in </w:t>
      </w:r>
      <w:r w:rsidRPr="006021AC">
        <w:rPr>
          <w:lang w:val="en-GB"/>
        </w:rPr>
        <w:fldChar w:fldCharType="begin"/>
      </w:r>
      <w:r w:rsidRPr="006021AC">
        <w:rPr>
          <w:lang w:val="en-GB"/>
        </w:rPr>
        <w:instrText xml:space="preserve"> REF _Ref51430167 \h  \* MERGEFORMAT </w:instrText>
      </w:r>
      <w:r w:rsidRPr="006021AC">
        <w:rPr>
          <w:lang w:val="en-GB"/>
        </w:rPr>
      </w:r>
      <w:r w:rsidRPr="006021AC">
        <w:rPr>
          <w:lang w:val="en-GB"/>
        </w:rPr>
        <w:fldChar w:fldCharType="separate"/>
      </w:r>
      <w:r w:rsidR="005A362E" w:rsidRPr="006021AC">
        <w:rPr>
          <w:lang w:val="en-GB"/>
        </w:rPr>
        <w:t>Figure 1</w:t>
      </w:r>
      <w:r w:rsidRPr="006021AC">
        <w:rPr>
          <w:lang w:val="en-GB"/>
        </w:rPr>
        <w:fldChar w:fldCharType="end"/>
      </w:r>
      <w:r w:rsidRPr="006021AC">
        <w:rPr>
          <w:lang w:val="en-GB"/>
        </w:rPr>
        <w:t xml:space="preserve">) covered with a brass coating were added in the mix. The diameter and length of fibres were 0.25 mm and 12.5 mm respectively, given an aspect ratio of 50. </w:t>
      </w:r>
      <w:r w:rsidRPr="006021AC">
        <w:rPr>
          <w:lang w:val="en-GB"/>
        </w:rPr>
        <w:lastRenderedPageBreak/>
        <w:t xml:space="preserve">The uniaxial tensile strength of the fibres can go up to 2850 MPa. </w:t>
      </w:r>
      <w:r w:rsidR="00F72CD8" w:rsidRPr="006021AC">
        <w:rPr>
          <w:lang w:val="en-GB"/>
        </w:rPr>
        <w:t xml:space="preserve">Polycarboxylate superplasticizer was added to ensure the workability. </w:t>
      </w:r>
      <w:r w:rsidRPr="006021AC">
        <w:rPr>
          <w:lang w:val="en-GB"/>
        </w:rPr>
        <w:t xml:space="preserve">Detailed mix proportions are presented in </w:t>
      </w:r>
      <w:r w:rsidRPr="006021AC">
        <w:rPr>
          <w:lang w:val="en-GB"/>
        </w:rPr>
        <w:fldChar w:fldCharType="begin"/>
      </w:r>
      <w:r w:rsidRPr="006021AC">
        <w:rPr>
          <w:lang w:val="en-GB"/>
        </w:rPr>
        <w:instrText xml:space="preserve"> REF _Ref1919515 \h  \* MERGEFORMAT </w:instrText>
      </w:r>
      <w:r w:rsidRPr="006021AC">
        <w:rPr>
          <w:lang w:val="en-GB"/>
        </w:rPr>
      </w:r>
      <w:r w:rsidRPr="006021AC">
        <w:rPr>
          <w:lang w:val="en-GB"/>
        </w:rPr>
        <w:fldChar w:fldCharType="separate"/>
      </w:r>
      <w:r w:rsidR="005A362E" w:rsidRPr="006021AC">
        <w:rPr>
          <w:lang w:val="en-GB"/>
        </w:rPr>
        <w:t>Table 1</w:t>
      </w:r>
      <w:r w:rsidRPr="006021AC">
        <w:rPr>
          <w:lang w:val="en-GB"/>
        </w:rPr>
        <w:fldChar w:fldCharType="end"/>
      </w:r>
      <w:r w:rsidRPr="006021AC">
        <w:rPr>
          <w:lang w:val="en-GB"/>
        </w:rPr>
        <w:t>.</w:t>
      </w:r>
    </w:p>
    <w:p w14:paraId="23B96F35" w14:textId="6F900C5F" w:rsidR="00CE2D7D" w:rsidRPr="006021AC" w:rsidRDefault="00CE2D7D" w:rsidP="00CE2D7D">
      <w:pPr>
        <w:pStyle w:val="MDPI52figure"/>
        <w:rPr>
          <w:lang w:val="en-GB"/>
        </w:rPr>
      </w:pPr>
      <w:r w:rsidRPr="006021AC">
        <w:rPr>
          <w:noProof/>
          <w:lang w:eastAsia="zh-CN" w:bidi="ar-SA"/>
        </w:rPr>
        <w:drawing>
          <wp:inline distT="0" distB="0" distL="0" distR="0" wp14:anchorId="04378037" wp14:editId="603E8071">
            <wp:extent cx="1963946" cy="1141615"/>
            <wp:effectExtent l="0" t="0" r="0" b="1905"/>
            <wp:docPr id="26" name="Picture 153"/>
            <wp:cNvGraphicFramePr/>
            <a:graphic xmlns:a="http://schemas.openxmlformats.org/drawingml/2006/main">
              <a:graphicData uri="http://schemas.openxmlformats.org/drawingml/2006/picture">
                <pic:pic xmlns:pic="http://schemas.openxmlformats.org/drawingml/2006/picture">
                  <pic:nvPicPr>
                    <pic:cNvPr id="154" name="Picture 153"/>
                    <pic:cNvPicPr/>
                  </pic:nvPicPr>
                  <pic:blipFill rotWithShape="1">
                    <a:blip r:embed="rId12"/>
                    <a:srcRect l="7960" t="22143" b="17369"/>
                    <a:stretch/>
                  </pic:blipFill>
                  <pic:spPr bwMode="auto">
                    <a:xfrm>
                      <a:off x="0" y="0"/>
                      <a:ext cx="2000991" cy="116314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DB1442" w14:textId="132C4578" w:rsidR="00D9426E" w:rsidRPr="006021AC" w:rsidRDefault="000F2061" w:rsidP="000F2061">
      <w:pPr>
        <w:pStyle w:val="MDPI51figurecaption"/>
        <w:jc w:val="center"/>
        <w:rPr>
          <w:lang w:val="en-GB"/>
        </w:rPr>
      </w:pPr>
      <w:r w:rsidRPr="006021AC">
        <w:rPr>
          <w:b/>
          <w:lang w:val="en-GB"/>
        </w:rPr>
        <w:t xml:space="preserve">Figure 1. </w:t>
      </w:r>
      <w:r w:rsidR="0052644E" w:rsidRPr="006021AC">
        <w:rPr>
          <w:lang w:val="en-GB"/>
        </w:rPr>
        <w:t>Straight steel fibres used in research.</w:t>
      </w:r>
    </w:p>
    <w:p w14:paraId="38A5172C" w14:textId="65AAE19B" w:rsidR="00D9426E" w:rsidRPr="006021AC" w:rsidRDefault="000F2061" w:rsidP="000F2061">
      <w:pPr>
        <w:pStyle w:val="MDPI41tablecaption"/>
        <w:jc w:val="center"/>
        <w:rPr>
          <w:lang w:val="en-GB"/>
        </w:rPr>
      </w:pPr>
      <w:r w:rsidRPr="006021AC">
        <w:rPr>
          <w:b/>
          <w:lang w:val="en-GB"/>
        </w:rPr>
        <w:t xml:space="preserve">Table 1. </w:t>
      </w:r>
      <w:r w:rsidR="0052644E" w:rsidRPr="006021AC">
        <w:rPr>
          <w:lang w:val="en-GB"/>
        </w:rPr>
        <w:t xml:space="preserve">Mix proportion for pre-mix </w:t>
      </w:r>
      <w:r w:rsidR="0086097E" w:rsidRPr="006021AC">
        <w:rPr>
          <w:lang w:val="en-GB"/>
        </w:rPr>
        <w:t>ultra-high performance fibre reinforced concrete (</w:t>
      </w:r>
      <w:r w:rsidR="0052644E" w:rsidRPr="006021AC">
        <w:rPr>
          <w:lang w:val="en-GB"/>
        </w:rPr>
        <w:t>UHPFRC</w:t>
      </w:r>
      <w:r w:rsidR="0086097E">
        <w:rPr>
          <w:lang w:val="en-GB"/>
        </w:rPr>
        <w:t xml:space="preserve">; </w:t>
      </w:r>
      <w:r w:rsidR="0052644E" w:rsidRPr="006021AC">
        <w:rPr>
          <w:lang w:val="en-GB"/>
        </w:rPr>
        <w:t>provided by third party company).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6"/>
        <w:gridCol w:w="4895"/>
      </w:tblGrid>
      <w:tr w:rsidR="00871165" w:rsidRPr="006021AC" w14:paraId="5209D678" w14:textId="77777777" w:rsidTr="0055639A">
        <w:trPr>
          <w:cantSplit/>
          <w:jc w:val="center"/>
        </w:trPr>
        <w:tc>
          <w:tcPr>
            <w:tcW w:w="0" w:type="auto"/>
            <w:tcBorders>
              <w:top w:val="single" w:sz="8" w:space="0" w:color="auto"/>
              <w:bottom w:val="single" w:sz="4" w:space="0" w:color="auto"/>
            </w:tcBorders>
            <w:vAlign w:val="center"/>
          </w:tcPr>
          <w:p w14:paraId="3076BBBE" w14:textId="77777777" w:rsidR="00D9426E" w:rsidRPr="006021AC" w:rsidRDefault="0052644E" w:rsidP="005B13A1">
            <w:pPr>
              <w:pStyle w:val="MDPI42tablebody"/>
              <w:spacing w:after="0" w:line="240" w:lineRule="auto"/>
              <w:rPr>
                <w:b/>
                <w:bCs/>
                <w:color w:val="auto"/>
                <w:lang w:val="en-GB"/>
              </w:rPr>
            </w:pPr>
            <w:r w:rsidRPr="006021AC">
              <w:rPr>
                <w:b/>
                <w:bCs/>
                <w:color w:val="auto"/>
                <w:lang w:val="en-GB"/>
              </w:rPr>
              <w:t>Material</w:t>
            </w:r>
          </w:p>
        </w:tc>
        <w:tc>
          <w:tcPr>
            <w:tcW w:w="0" w:type="auto"/>
            <w:tcBorders>
              <w:top w:val="single" w:sz="8" w:space="0" w:color="auto"/>
              <w:bottom w:val="single" w:sz="4" w:space="0" w:color="auto"/>
            </w:tcBorders>
            <w:vAlign w:val="center"/>
          </w:tcPr>
          <w:p w14:paraId="560D29CF" w14:textId="77777777" w:rsidR="00D9426E" w:rsidRPr="006021AC" w:rsidRDefault="0052644E" w:rsidP="005B13A1">
            <w:pPr>
              <w:pStyle w:val="MDPI42tablebody"/>
              <w:spacing w:after="0" w:line="240" w:lineRule="auto"/>
              <w:rPr>
                <w:b/>
                <w:bCs/>
                <w:color w:val="auto"/>
                <w:lang w:val="en-GB"/>
              </w:rPr>
            </w:pPr>
            <w:r w:rsidRPr="006021AC">
              <w:rPr>
                <w:b/>
                <w:bCs/>
                <w:color w:val="auto"/>
                <w:lang w:val="en-GB"/>
              </w:rPr>
              <w:t>Content (kg/m</w:t>
            </w:r>
            <w:r w:rsidRPr="006021AC">
              <w:rPr>
                <w:b/>
                <w:bCs/>
                <w:color w:val="auto"/>
                <w:vertAlign w:val="superscript"/>
                <w:lang w:val="en-GB"/>
              </w:rPr>
              <w:t>3</w:t>
            </w:r>
            <w:r w:rsidRPr="006021AC">
              <w:rPr>
                <w:b/>
                <w:bCs/>
                <w:color w:val="auto"/>
                <w:lang w:val="en-GB"/>
              </w:rPr>
              <w:t>)</w:t>
            </w:r>
          </w:p>
        </w:tc>
      </w:tr>
      <w:tr w:rsidR="00871165" w:rsidRPr="006021AC" w14:paraId="4918F1AD" w14:textId="77777777" w:rsidTr="0055639A">
        <w:trPr>
          <w:cantSplit/>
          <w:jc w:val="center"/>
        </w:trPr>
        <w:tc>
          <w:tcPr>
            <w:tcW w:w="0" w:type="auto"/>
            <w:tcBorders>
              <w:top w:val="single" w:sz="4" w:space="0" w:color="auto"/>
            </w:tcBorders>
            <w:vAlign w:val="center"/>
          </w:tcPr>
          <w:p w14:paraId="5E75A57D" w14:textId="23AEA424" w:rsidR="00D9426E" w:rsidRPr="006021AC" w:rsidRDefault="0052644E" w:rsidP="00181541">
            <w:pPr>
              <w:pStyle w:val="MDPI42tablebody"/>
              <w:spacing w:after="0" w:line="240" w:lineRule="auto"/>
              <w:rPr>
                <w:color w:val="auto"/>
                <w:lang w:val="en-GB"/>
              </w:rPr>
            </w:pPr>
            <w:r w:rsidRPr="006021AC">
              <w:rPr>
                <w:color w:val="auto"/>
                <w:lang w:val="en-GB"/>
              </w:rPr>
              <w:t>Dry-</w:t>
            </w:r>
            <w:r w:rsidR="00181541">
              <w:rPr>
                <w:color w:val="auto"/>
                <w:lang w:val="en-GB"/>
              </w:rPr>
              <w:t>M</w:t>
            </w:r>
            <w:r w:rsidRPr="006021AC">
              <w:rPr>
                <w:color w:val="auto"/>
                <w:lang w:val="en-GB"/>
              </w:rPr>
              <w:t>ix</w:t>
            </w:r>
          </w:p>
        </w:tc>
        <w:tc>
          <w:tcPr>
            <w:tcW w:w="0" w:type="auto"/>
            <w:tcBorders>
              <w:top w:val="single" w:sz="4" w:space="0" w:color="auto"/>
            </w:tcBorders>
            <w:vAlign w:val="center"/>
          </w:tcPr>
          <w:p w14:paraId="625A9BD4" w14:textId="77777777" w:rsidR="00D9426E" w:rsidRPr="006021AC" w:rsidRDefault="0052644E" w:rsidP="005B13A1">
            <w:pPr>
              <w:pStyle w:val="MDPI42tablebody"/>
              <w:spacing w:after="0" w:line="240" w:lineRule="auto"/>
              <w:rPr>
                <w:color w:val="auto"/>
                <w:lang w:val="en-GB"/>
              </w:rPr>
            </w:pPr>
            <w:r w:rsidRPr="006021AC">
              <w:rPr>
                <w:color w:val="auto"/>
                <w:lang w:val="en-GB"/>
              </w:rPr>
              <w:t>2200</w:t>
            </w:r>
          </w:p>
        </w:tc>
      </w:tr>
      <w:tr w:rsidR="00871165" w:rsidRPr="006021AC" w14:paraId="3531F338" w14:textId="77777777" w:rsidTr="005B13A1">
        <w:trPr>
          <w:cantSplit/>
          <w:jc w:val="center"/>
        </w:trPr>
        <w:tc>
          <w:tcPr>
            <w:tcW w:w="0" w:type="auto"/>
            <w:vAlign w:val="center"/>
          </w:tcPr>
          <w:p w14:paraId="5CFC55A2" w14:textId="77777777" w:rsidR="00D9426E" w:rsidRPr="006021AC" w:rsidRDefault="0052644E" w:rsidP="005B13A1">
            <w:pPr>
              <w:pStyle w:val="MDPI42tablebody"/>
              <w:spacing w:after="0" w:line="240" w:lineRule="auto"/>
              <w:rPr>
                <w:color w:val="auto"/>
                <w:lang w:val="en-GB"/>
              </w:rPr>
            </w:pPr>
            <w:r w:rsidRPr="006021AC">
              <w:rPr>
                <w:color w:val="auto"/>
                <w:lang w:val="en-GB"/>
              </w:rPr>
              <w:t>Water</w:t>
            </w:r>
          </w:p>
        </w:tc>
        <w:tc>
          <w:tcPr>
            <w:tcW w:w="0" w:type="auto"/>
            <w:vAlign w:val="center"/>
          </w:tcPr>
          <w:p w14:paraId="576E153F" w14:textId="77777777" w:rsidR="00D9426E" w:rsidRPr="006021AC" w:rsidRDefault="0052644E" w:rsidP="005B13A1">
            <w:pPr>
              <w:pStyle w:val="MDPI42tablebody"/>
              <w:spacing w:after="0" w:line="240" w:lineRule="auto"/>
              <w:rPr>
                <w:color w:val="auto"/>
                <w:lang w:val="en-GB"/>
              </w:rPr>
            </w:pPr>
            <w:r w:rsidRPr="006021AC">
              <w:rPr>
                <w:color w:val="auto"/>
                <w:lang w:val="en-GB"/>
              </w:rPr>
              <w:t>192</w:t>
            </w:r>
          </w:p>
        </w:tc>
      </w:tr>
      <w:tr w:rsidR="00871165" w:rsidRPr="006021AC" w14:paraId="2C6D7A83" w14:textId="77777777" w:rsidTr="005B13A1">
        <w:trPr>
          <w:cantSplit/>
          <w:jc w:val="center"/>
        </w:trPr>
        <w:tc>
          <w:tcPr>
            <w:tcW w:w="0" w:type="auto"/>
            <w:vAlign w:val="center"/>
          </w:tcPr>
          <w:p w14:paraId="584C834F" w14:textId="72F86CE8" w:rsidR="00D9426E" w:rsidRPr="006021AC" w:rsidRDefault="0052644E" w:rsidP="00181541">
            <w:pPr>
              <w:pStyle w:val="MDPI42tablebody"/>
              <w:spacing w:after="0" w:line="240" w:lineRule="auto"/>
              <w:rPr>
                <w:color w:val="auto"/>
                <w:lang w:val="en-GB"/>
              </w:rPr>
            </w:pPr>
            <w:r w:rsidRPr="006021AC">
              <w:rPr>
                <w:color w:val="auto"/>
                <w:lang w:val="en-GB"/>
              </w:rPr>
              <w:t xml:space="preserve">Steel </w:t>
            </w:r>
            <w:r w:rsidR="00181541">
              <w:rPr>
                <w:color w:val="auto"/>
                <w:lang w:val="en-GB"/>
              </w:rPr>
              <w:t>F</w:t>
            </w:r>
            <w:r w:rsidRPr="006021AC">
              <w:rPr>
                <w:color w:val="auto"/>
                <w:lang w:val="en-GB"/>
              </w:rPr>
              <w:t>ibre</w:t>
            </w:r>
          </w:p>
        </w:tc>
        <w:tc>
          <w:tcPr>
            <w:tcW w:w="0" w:type="auto"/>
            <w:vAlign w:val="center"/>
          </w:tcPr>
          <w:p w14:paraId="0A5650FC" w14:textId="19D45FA3" w:rsidR="00D9426E" w:rsidRPr="006021AC" w:rsidRDefault="0052644E" w:rsidP="005B13A1">
            <w:pPr>
              <w:pStyle w:val="MDPI42tablebody"/>
              <w:spacing w:after="0" w:line="240" w:lineRule="auto"/>
              <w:rPr>
                <w:color w:val="auto"/>
                <w:lang w:val="en-GB"/>
              </w:rPr>
            </w:pPr>
            <w:r w:rsidRPr="006021AC">
              <w:rPr>
                <w:color w:val="auto"/>
                <w:lang w:val="en-GB"/>
              </w:rPr>
              <w:t>0, 78, 156, 195 (for 0</w:t>
            </w:r>
            <w:r w:rsidR="0086097E">
              <w:rPr>
                <w:color w:val="auto"/>
                <w:lang w:val="en-GB"/>
              </w:rPr>
              <w:t>%</w:t>
            </w:r>
            <w:r w:rsidRPr="006021AC">
              <w:rPr>
                <w:color w:val="auto"/>
                <w:lang w:val="en-GB"/>
              </w:rPr>
              <w:t>, 1%, 2%, and 2.5% vol.)</w:t>
            </w:r>
          </w:p>
        </w:tc>
      </w:tr>
      <w:tr w:rsidR="00871165" w:rsidRPr="006021AC" w14:paraId="30F73D02" w14:textId="77777777" w:rsidTr="005B13A1">
        <w:trPr>
          <w:cantSplit/>
          <w:jc w:val="center"/>
        </w:trPr>
        <w:tc>
          <w:tcPr>
            <w:tcW w:w="0" w:type="auto"/>
            <w:vAlign w:val="center"/>
          </w:tcPr>
          <w:p w14:paraId="7F01B872" w14:textId="77777777" w:rsidR="00D9426E" w:rsidRPr="006021AC" w:rsidRDefault="0052644E" w:rsidP="005B13A1">
            <w:pPr>
              <w:pStyle w:val="MDPI42tablebody"/>
              <w:spacing w:after="0" w:line="240" w:lineRule="auto"/>
              <w:rPr>
                <w:color w:val="auto"/>
                <w:lang w:val="en-GB"/>
              </w:rPr>
            </w:pPr>
            <w:r w:rsidRPr="006021AC">
              <w:rPr>
                <w:color w:val="auto"/>
                <w:lang w:val="en-GB"/>
              </w:rPr>
              <w:t>Superplasticizer</w:t>
            </w:r>
          </w:p>
        </w:tc>
        <w:tc>
          <w:tcPr>
            <w:tcW w:w="0" w:type="auto"/>
            <w:vAlign w:val="center"/>
          </w:tcPr>
          <w:p w14:paraId="000DEAD9" w14:textId="77777777" w:rsidR="00D9426E" w:rsidRPr="006021AC" w:rsidRDefault="0052644E" w:rsidP="005B13A1">
            <w:pPr>
              <w:pStyle w:val="MDPI42tablebody"/>
              <w:spacing w:after="0" w:line="240" w:lineRule="auto"/>
              <w:rPr>
                <w:color w:val="auto"/>
                <w:lang w:val="en-GB"/>
              </w:rPr>
            </w:pPr>
            <w:r w:rsidRPr="006021AC">
              <w:rPr>
                <w:color w:val="auto"/>
                <w:lang w:val="en-GB"/>
              </w:rPr>
              <w:t>20.5</w:t>
            </w:r>
          </w:p>
        </w:tc>
      </w:tr>
      <w:tr w:rsidR="00871165" w:rsidRPr="006021AC" w14:paraId="2C7286E8" w14:textId="77777777" w:rsidTr="005B13A1">
        <w:trPr>
          <w:cantSplit/>
          <w:jc w:val="center"/>
        </w:trPr>
        <w:tc>
          <w:tcPr>
            <w:tcW w:w="0" w:type="auto"/>
            <w:tcBorders>
              <w:bottom w:val="single" w:sz="8" w:space="0" w:color="auto"/>
            </w:tcBorders>
            <w:vAlign w:val="center"/>
          </w:tcPr>
          <w:p w14:paraId="17EC35B8" w14:textId="77777777" w:rsidR="00D9426E" w:rsidRPr="006021AC" w:rsidRDefault="0052644E" w:rsidP="005B13A1">
            <w:pPr>
              <w:pStyle w:val="MDPI42tablebody"/>
              <w:spacing w:after="0" w:line="240" w:lineRule="auto"/>
              <w:rPr>
                <w:color w:val="auto"/>
                <w:lang w:val="en-GB"/>
              </w:rPr>
            </w:pPr>
            <w:r w:rsidRPr="006021AC">
              <w:rPr>
                <w:color w:val="auto"/>
                <w:lang w:val="en-GB"/>
              </w:rPr>
              <w:t>Total</w:t>
            </w:r>
          </w:p>
        </w:tc>
        <w:tc>
          <w:tcPr>
            <w:tcW w:w="0" w:type="auto"/>
            <w:tcBorders>
              <w:bottom w:val="single" w:sz="8" w:space="0" w:color="auto"/>
            </w:tcBorders>
            <w:vAlign w:val="center"/>
          </w:tcPr>
          <w:p w14:paraId="5BD5999A" w14:textId="2FC0FDC6" w:rsidR="00D9426E" w:rsidRPr="006021AC" w:rsidRDefault="0052644E" w:rsidP="005B13A1">
            <w:pPr>
              <w:pStyle w:val="MDPI42tablebody"/>
              <w:spacing w:after="0" w:line="240" w:lineRule="auto"/>
              <w:rPr>
                <w:color w:val="auto"/>
                <w:lang w:val="en-GB"/>
              </w:rPr>
            </w:pPr>
            <w:r w:rsidRPr="006021AC">
              <w:rPr>
                <w:color w:val="auto"/>
                <w:lang w:val="en-GB"/>
              </w:rPr>
              <w:t>2413, 2491, 2569, 2608 (for 0</w:t>
            </w:r>
            <w:r w:rsidR="0086097E">
              <w:rPr>
                <w:color w:val="auto"/>
                <w:lang w:val="en-GB"/>
              </w:rPr>
              <w:t>%</w:t>
            </w:r>
            <w:r w:rsidRPr="006021AC">
              <w:rPr>
                <w:color w:val="auto"/>
                <w:lang w:val="en-GB"/>
              </w:rPr>
              <w:t>, 1%, 2%, and 2.5% vol.)</w:t>
            </w:r>
          </w:p>
        </w:tc>
      </w:tr>
    </w:tbl>
    <w:p w14:paraId="40AE4394" w14:textId="5377FA89" w:rsidR="00D9426E" w:rsidRPr="006021AC" w:rsidRDefault="00A66C3F" w:rsidP="0055639A">
      <w:pPr>
        <w:pStyle w:val="MDPI31text"/>
        <w:spacing w:before="240"/>
        <w:rPr>
          <w:lang w:val="en-GB"/>
        </w:rPr>
      </w:pPr>
      <w:r w:rsidRPr="006021AC">
        <w:rPr>
          <w:lang w:val="en-GB"/>
        </w:rPr>
        <w:fldChar w:fldCharType="begin"/>
      </w:r>
      <w:r w:rsidRPr="006021AC">
        <w:rPr>
          <w:lang w:val="en-GB"/>
        </w:rPr>
        <w:instrText xml:space="preserve"> REF _Ref51946605 \h  \* MERGEFORMAT </w:instrText>
      </w:r>
      <w:r w:rsidRPr="006021AC">
        <w:rPr>
          <w:lang w:val="en-GB"/>
        </w:rPr>
      </w:r>
      <w:r w:rsidRPr="006021AC">
        <w:rPr>
          <w:lang w:val="en-GB"/>
        </w:rPr>
        <w:fldChar w:fldCharType="separate"/>
      </w:r>
      <w:r w:rsidR="005A362E" w:rsidRPr="006021AC">
        <w:rPr>
          <w:lang w:val="en-GB"/>
        </w:rPr>
        <w:t>Table 2</w:t>
      </w:r>
      <w:r w:rsidRPr="006021AC">
        <w:rPr>
          <w:lang w:val="en-GB"/>
        </w:rPr>
        <w:fldChar w:fldCharType="end"/>
      </w:r>
      <w:r w:rsidR="0052644E" w:rsidRPr="006021AC">
        <w:rPr>
          <w:lang w:val="en-GB"/>
        </w:rPr>
        <w:t xml:space="preserve"> lists the dimensions and casting purpose of all specimens. Cubes were used to determine the compressive strength. Plates with different thickness</w:t>
      </w:r>
      <w:r w:rsidR="00451B8E">
        <w:rPr>
          <w:lang w:val="en-GB"/>
        </w:rPr>
        <w:t>es</w:t>
      </w:r>
      <w:r w:rsidR="0052644E" w:rsidRPr="006021AC">
        <w:rPr>
          <w:lang w:val="en-GB"/>
        </w:rPr>
        <w:t xml:space="preserve"> were designed to detect the fibre orientation and spatial distribution, and the following flexural performances.</w:t>
      </w:r>
    </w:p>
    <w:p w14:paraId="786361AC" w14:textId="42228716" w:rsidR="00D9426E" w:rsidRPr="006021AC" w:rsidRDefault="000F2061" w:rsidP="000F2061">
      <w:pPr>
        <w:pStyle w:val="MDPI41tablecaption"/>
        <w:jc w:val="center"/>
        <w:rPr>
          <w:lang w:val="en-GB"/>
        </w:rPr>
      </w:pPr>
      <w:r w:rsidRPr="006021AC">
        <w:rPr>
          <w:b/>
          <w:lang w:val="en-GB"/>
        </w:rPr>
        <w:t xml:space="preserve">Table 2. </w:t>
      </w:r>
      <w:r w:rsidR="0052644E" w:rsidRPr="006021AC">
        <w:rPr>
          <w:lang w:val="en-GB"/>
        </w:rPr>
        <w:t>Specimen list and casting purpose for different types of specimens.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1777"/>
        <w:gridCol w:w="3154"/>
      </w:tblGrid>
      <w:tr w:rsidR="00871165" w:rsidRPr="006021AC" w14:paraId="0B6DD06A" w14:textId="77777777" w:rsidTr="005B13A1">
        <w:trPr>
          <w:cantSplit/>
          <w:jc w:val="center"/>
        </w:trPr>
        <w:tc>
          <w:tcPr>
            <w:tcW w:w="0" w:type="auto"/>
            <w:tcBorders>
              <w:top w:val="single" w:sz="8" w:space="0" w:color="auto"/>
            </w:tcBorders>
            <w:vAlign w:val="center"/>
          </w:tcPr>
          <w:p w14:paraId="17A70CAE" w14:textId="4189915C" w:rsidR="00D9426E" w:rsidRPr="006021AC" w:rsidRDefault="0052644E" w:rsidP="005B13A1">
            <w:pPr>
              <w:pStyle w:val="MDPI42tablebody"/>
              <w:spacing w:after="0" w:line="240" w:lineRule="auto"/>
              <w:rPr>
                <w:b/>
                <w:bCs/>
                <w:color w:val="auto"/>
                <w:lang w:val="en-GB"/>
              </w:rPr>
            </w:pPr>
            <w:r w:rsidRPr="006021AC">
              <w:rPr>
                <w:b/>
                <w:bCs/>
                <w:color w:val="auto"/>
                <w:lang w:val="en-GB"/>
              </w:rPr>
              <w:t>Shape</w:t>
            </w:r>
          </w:p>
        </w:tc>
        <w:tc>
          <w:tcPr>
            <w:tcW w:w="0" w:type="auto"/>
            <w:tcBorders>
              <w:top w:val="single" w:sz="8" w:space="0" w:color="auto"/>
            </w:tcBorders>
            <w:vAlign w:val="center"/>
          </w:tcPr>
          <w:p w14:paraId="7E9E3929" w14:textId="77777777" w:rsidR="00D9426E" w:rsidRPr="006021AC" w:rsidRDefault="0052644E" w:rsidP="005B13A1">
            <w:pPr>
              <w:pStyle w:val="MDPI42tablebody"/>
              <w:spacing w:after="0" w:line="240" w:lineRule="auto"/>
              <w:rPr>
                <w:b/>
                <w:bCs/>
                <w:color w:val="auto"/>
                <w:lang w:val="en-GB"/>
              </w:rPr>
            </w:pPr>
            <w:r w:rsidRPr="006021AC">
              <w:rPr>
                <w:b/>
                <w:bCs/>
                <w:color w:val="auto"/>
                <w:lang w:val="en-GB"/>
              </w:rPr>
              <w:t>Dimension (mm)</w:t>
            </w:r>
          </w:p>
        </w:tc>
        <w:tc>
          <w:tcPr>
            <w:tcW w:w="0" w:type="auto"/>
            <w:tcBorders>
              <w:top w:val="single" w:sz="8" w:space="0" w:color="auto"/>
            </w:tcBorders>
            <w:vAlign w:val="center"/>
          </w:tcPr>
          <w:p w14:paraId="1703E4D0" w14:textId="7B854119" w:rsidR="00D9426E" w:rsidRPr="006021AC" w:rsidRDefault="0052644E" w:rsidP="005B13A1">
            <w:pPr>
              <w:pStyle w:val="MDPI42tablebody"/>
              <w:spacing w:after="0" w:line="240" w:lineRule="auto"/>
              <w:rPr>
                <w:b/>
                <w:bCs/>
                <w:color w:val="auto"/>
                <w:lang w:val="en-GB"/>
              </w:rPr>
            </w:pPr>
            <w:r w:rsidRPr="006021AC">
              <w:rPr>
                <w:b/>
                <w:bCs/>
                <w:color w:val="auto"/>
                <w:lang w:val="en-GB"/>
              </w:rPr>
              <w:t xml:space="preserve">Casting </w:t>
            </w:r>
            <w:r w:rsidR="0055639A" w:rsidRPr="006021AC">
              <w:rPr>
                <w:b/>
                <w:bCs/>
                <w:color w:val="auto"/>
                <w:lang w:val="en-GB"/>
              </w:rPr>
              <w:t>Purpose</w:t>
            </w:r>
          </w:p>
        </w:tc>
      </w:tr>
      <w:tr w:rsidR="00871165" w:rsidRPr="006021AC" w14:paraId="14764883" w14:textId="77777777" w:rsidTr="005B13A1">
        <w:trPr>
          <w:cantSplit/>
          <w:jc w:val="center"/>
        </w:trPr>
        <w:tc>
          <w:tcPr>
            <w:tcW w:w="0" w:type="auto"/>
            <w:tcBorders>
              <w:top w:val="single" w:sz="4" w:space="0" w:color="auto"/>
            </w:tcBorders>
            <w:vAlign w:val="center"/>
          </w:tcPr>
          <w:p w14:paraId="0EE1259D" w14:textId="77777777" w:rsidR="00D9426E" w:rsidRPr="006021AC" w:rsidRDefault="0052644E" w:rsidP="005B13A1">
            <w:pPr>
              <w:pStyle w:val="MDPI42tablebody"/>
              <w:spacing w:after="0" w:line="240" w:lineRule="auto"/>
              <w:rPr>
                <w:color w:val="auto"/>
                <w:lang w:val="en-GB"/>
              </w:rPr>
            </w:pPr>
            <w:r w:rsidRPr="006021AC">
              <w:rPr>
                <w:color w:val="auto"/>
                <w:lang w:val="en-GB"/>
              </w:rPr>
              <w:t>Cube</w:t>
            </w:r>
          </w:p>
        </w:tc>
        <w:tc>
          <w:tcPr>
            <w:tcW w:w="0" w:type="auto"/>
            <w:tcBorders>
              <w:top w:val="single" w:sz="4" w:space="0" w:color="auto"/>
            </w:tcBorders>
            <w:vAlign w:val="center"/>
          </w:tcPr>
          <w:p w14:paraId="6E6CA6DD" w14:textId="67C01F9F" w:rsidR="00D9426E" w:rsidRPr="006021AC" w:rsidRDefault="0052644E" w:rsidP="005B13A1">
            <w:pPr>
              <w:pStyle w:val="MDPI42tablebody"/>
              <w:spacing w:after="0" w:line="240" w:lineRule="auto"/>
              <w:rPr>
                <w:color w:val="auto"/>
                <w:lang w:val="en-GB"/>
              </w:rPr>
            </w:pPr>
            <w:r w:rsidRPr="006021AC">
              <w:rPr>
                <w:color w:val="auto"/>
                <w:lang w:val="en-GB"/>
              </w:rPr>
              <w:t>100</w:t>
            </w:r>
            <w:r w:rsidR="0055639A" w:rsidRPr="006021AC">
              <w:rPr>
                <w:color w:val="auto"/>
                <w:lang w:val="en-GB"/>
              </w:rPr>
              <w:t xml:space="preserve"> × </w:t>
            </w:r>
            <w:r w:rsidRPr="006021AC">
              <w:rPr>
                <w:color w:val="auto"/>
                <w:lang w:val="en-GB"/>
              </w:rPr>
              <w:t>100</w:t>
            </w:r>
            <w:r w:rsidR="0055639A" w:rsidRPr="006021AC">
              <w:rPr>
                <w:color w:val="auto"/>
                <w:lang w:val="en-GB"/>
              </w:rPr>
              <w:t xml:space="preserve"> × </w:t>
            </w:r>
            <w:r w:rsidRPr="006021AC">
              <w:rPr>
                <w:color w:val="auto"/>
                <w:lang w:val="en-GB"/>
              </w:rPr>
              <w:t>100</w:t>
            </w:r>
          </w:p>
        </w:tc>
        <w:tc>
          <w:tcPr>
            <w:tcW w:w="0" w:type="auto"/>
            <w:tcBorders>
              <w:top w:val="single" w:sz="4" w:space="0" w:color="auto"/>
            </w:tcBorders>
            <w:vAlign w:val="center"/>
          </w:tcPr>
          <w:p w14:paraId="594A5A47" w14:textId="77777777" w:rsidR="00D9426E" w:rsidRPr="006021AC" w:rsidRDefault="0052644E" w:rsidP="005B13A1">
            <w:pPr>
              <w:pStyle w:val="MDPI42tablebody"/>
              <w:spacing w:after="0" w:line="240" w:lineRule="auto"/>
              <w:rPr>
                <w:color w:val="auto"/>
                <w:lang w:val="en-GB"/>
              </w:rPr>
            </w:pPr>
            <w:r w:rsidRPr="006021AC">
              <w:rPr>
                <w:color w:val="auto"/>
                <w:lang w:val="en-GB"/>
              </w:rPr>
              <w:t>Compressive test</w:t>
            </w:r>
          </w:p>
        </w:tc>
      </w:tr>
      <w:tr w:rsidR="00871165" w:rsidRPr="006021AC" w14:paraId="6FD2AE76" w14:textId="77777777" w:rsidTr="005B13A1">
        <w:trPr>
          <w:cantSplit/>
          <w:jc w:val="center"/>
        </w:trPr>
        <w:tc>
          <w:tcPr>
            <w:tcW w:w="0" w:type="auto"/>
            <w:vAlign w:val="center"/>
          </w:tcPr>
          <w:p w14:paraId="18C88097" w14:textId="77777777" w:rsidR="00D9426E" w:rsidRPr="006021AC" w:rsidRDefault="0052644E" w:rsidP="005B13A1">
            <w:pPr>
              <w:pStyle w:val="MDPI42tablebody"/>
              <w:spacing w:after="0" w:line="240" w:lineRule="auto"/>
              <w:rPr>
                <w:color w:val="auto"/>
                <w:lang w:val="en-GB"/>
              </w:rPr>
            </w:pPr>
            <w:r w:rsidRPr="006021AC">
              <w:rPr>
                <w:color w:val="auto"/>
                <w:lang w:val="en-GB"/>
              </w:rPr>
              <w:t>Plate</w:t>
            </w:r>
          </w:p>
        </w:tc>
        <w:tc>
          <w:tcPr>
            <w:tcW w:w="0" w:type="auto"/>
            <w:vAlign w:val="center"/>
          </w:tcPr>
          <w:p w14:paraId="5EF9E0C5" w14:textId="30C2B4FD" w:rsidR="00D9426E" w:rsidRPr="006021AC" w:rsidRDefault="0052644E" w:rsidP="005B13A1">
            <w:pPr>
              <w:pStyle w:val="MDPI42tablebody"/>
              <w:spacing w:after="0" w:line="240" w:lineRule="auto"/>
              <w:rPr>
                <w:color w:val="auto"/>
                <w:lang w:val="en-GB"/>
              </w:rPr>
            </w:pPr>
            <w:r w:rsidRPr="006021AC">
              <w:rPr>
                <w:color w:val="auto"/>
                <w:lang w:val="en-GB"/>
              </w:rPr>
              <w:t>500</w:t>
            </w:r>
            <w:r w:rsidR="0055639A" w:rsidRPr="006021AC">
              <w:rPr>
                <w:color w:val="auto"/>
                <w:lang w:val="en-GB"/>
              </w:rPr>
              <w:t xml:space="preserve"> × </w:t>
            </w:r>
            <w:r w:rsidRPr="006021AC">
              <w:rPr>
                <w:color w:val="auto"/>
                <w:lang w:val="en-GB"/>
              </w:rPr>
              <w:t>500</w:t>
            </w:r>
            <w:r w:rsidR="0055639A" w:rsidRPr="006021AC">
              <w:rPr>
                <w:color w:val="auto"/>
                <w:lang w:val="en-GB"/>
              </w:rPr>
              <w:t xml:space="preserve"> × </w:t>
            </w:r>
            <w:r w:rsidRPr="006021AC">
              <w:rPr>
                <w:color w:val="auto"/>
                <w:lang w:val="en-GB"/>
              </w:rPr>
              <w:t>15</w:t>
            </w:r>
          </w:p>
        </w:tc>
        <w:tc>
          <w:tcPr>
            <w:tcW w:w="0" w:type="auto"/>
            <w:vAlign w:val="center"/>
          </w:tcPr>
          <w:p w14:paraId="3330BD15" w14:textId="77777777" w:rsidR="00D9426E" w:rsidRPr="006021AC" w:rsidRDefault="0052644E" w:rsidP="005B13A1">
            <w:pPr>
              <w:pStyle w:val="MDPI42tablebody"/>
              <w:spacing w:after="0" w:line="240" w:lineRule="auto"/>
              <w:rPr>
                <w:color w:val="auto"/>
                <w:lang w:val="en-GB"/>
              </w:rPr>
            </w:pPr>
            <w:r w:rsidRPr="006021AC">
              <w:rPr>
                <w:color w:val="auto"/>
                <w:lang w:val="en-GB"/>
              </w:rPr>
              <w:t>Flexural test, Magnetic probe test</w:t>
            </w:r>
          </w:p>
        </w:tc>
      </w:tr>
      <w:tr w:rsidR="00871165" w:rsidRPr="006021AC" w14:paraId="26E84D79" w14:textId="77777777" w:rsidTr="005B13A1">
        <w:trPr>
          <w:cantSplit/>
          <w:jc w:val="center"/>
        </w:trPr>
        <w:tc>
          <w:tcPr>
            <w:tcW w:w="0" w:type="auto"/>
            <w:vAlign w:val="center"/>
          </w:tcPr>
          <w:p w14:paraId="007BCAEC" w14:textId="77777777" w:rsidR="00D9426E" w:rsidRPr="006021AC" w:rsidRDefault="0052644E" w:rsidP="005B13A1">
            <w:pPr>
              <w:pStyle w:val="MDPI42tablebody"/>
              <w:spacing w:after="0" w:line="240" w:lineRule="auto"/>
              <w:rPr>
                <w:color w:val="auto"/>
                <w:lang w:val="en-GB"/>
              </w:rPr>
            </w:pPr>
            <w:r w:rsidRPr="006021AC">
              <w:rPr>
                <w:color w:val="auto"/>
                <w:lang w:val="en-GB"/>
              </w:rPr>
              <w:t>Plate</w:t>
            </w:r>
          </w:p>
        </w:tc>
        <w:tc>
          <w:tcPr>
            <w:tcW w:w="0" w:type="auto"/>
            <w:vAlign w:val="center"/>
          </w:tcPr>
          <w:p w14:paraId="2824827F" w14:textId="6C2ED1AF" w:rsidR="00D9426E" w:rsidRPr="006021AC" w:rsidRDefault="0052644E" w:rsidP="005B13A1">
            <w:pPr>
              <w:pStyle w:val="MDPI42tablebody"/>
              <w:spacing w:after="0" w:line="240" w:lineRule="auto"/>
              <w:rPr>
                <w:color w:val="auto"/>
                <w:lang w:val="en-GB"/>
              </w:rPr>
            </w:pPr>
            <w:r w:rsidRPr="006021AC">
              <w:rPr>
                <w:color w:val="auto"/>
                <w:lang w:val="en-GB"/>
              </w:rPr>
              <w:t>500</w:t>
            </w:r>
            <w:r w:rsidR="0055639A" w:rsidRPr="006021AC">
              <w:rPr>
                <w:color w:val="auto"/>
                <w:lang w:val="en-GB"/>
              </w:rPr>
              <w:t xml:space="preserve"> × </w:t>
            </w:r>
            <w:r w:rsidRPr="006021AC">
              <w:rPr>
                <w:color w:val="auto"/>
                <w:lang w:val="en-GB"/>
              </w:rPr>
              <w:t>500</w:t>
            </w:r>
            <w:r w:rsidR="0055639A" w:rsidRPr="006021AC">
              <w:rPr>
                <w:color w:val="auto"/>
                <w:lang w:val="en-GB"/>
              </w:rPr>
              <w:t xml:space="preserve"> × </w:t>
            </w:r>
            <w:r w:rsidRPr="006021AC">
              <w:rPr>
                <w:color w:val="auto"/>
                <w:lang w:val="en-GB"/>
              </w:rPr>
              <w:t>20</w:t>
            </w:r>
          </w:p>
        </w:tc>
        <w:tc>
          <w:tcPr>
            <w:tcW w:w="0" w:type="auto"/>
            <w:vAlign w:val="center"/>
          </w:tcPr>
          <w:p w14:paraId="1BAF15E9" w14:textId="77777777" w:rsidR="00D9426E" w:rsidRPr="006021AC" w:rsidRDefault="0052644E" w:rsidP="005B13A1">
            <w:pPr>
              <w:pStyle w:val="MDPI42tablebody"/>
              <w:spacing w:after="0" w:line="240" w:lineRule="auto"/>
              <w:rPr>
                <w:color w:val="auto"/>
                <w:lang w:val="en-GB"/>
              </w:rPr>
            </w:pPr>
            <w:r w:rsidRPr="006021AC">
              <w:rPr>
                <w:color w:val="auto"/>
                <w:lang w:val="en-GB"/>
              </w:rPr>
              <w:t>Flexural test, Magnetic probe test</w:t>
            </w:r>
          </w:p>
        </w:tc>
      </w:tr>
      <w:tr w:rsidR="00871165" w:rsidRPr="006021AC" w14:paraId="2607DB1B" w14:textId="77777777" w:rsidTr="005B13A1">
        <w:trPr>
          <w:cantSplit/>
          <w:jc w:val="center"/>
        </w:trPr>
        <w:tc>
          <w:tcPr>
            <w:tcW w:w="0" w:type="auto"/>
            <w:vAlign w:val="center"/>
          </w:tcPr>
          <w:p w14:paraId="38F0D12B" w14:textId="77777777" w:rsidR="00D9426E" w:rsidRPr="006021AC" w:rsidRDefault="0052644E" w:rsidP="005B13A1">
            <w:pPr>
              <w:pStyle w:val="MDPI42tablebody"/>
              <w:spacing w:after="0" w:line="240" w:lineRule="auto"/>
              <w:rPr>
                <w:color w:val="auto"/>
                <w:lang w:val="en-GB"/>
              </w:rPr>
            </w:pPr>
            <w:r w:rsidRPr="006021AC">
              <w:rPr>
                <w:color w:val="auto"/>
                <w:lang w:val="en-GB"/>
              </w:rPr>
              <w:t>Plate</w:t>
            </w:r>
          </w:p>
        </w:tc>
        <w:tc>
          <w:tcPr>
            <w:tcW w:w="0" w:type="auto"/>
            <w:vAlign w:val="center"/>
          </w:tcPr>
          <w:p w14:paraId="09953548" w14:textId="45948F0B" w:rsidR="00D9426E" w:rsidRPr="006021AC" w:rsidRDefault="0052644E" w:rsidP="005B13A1">
            <w:pPr>
              <w:pStyle w:val="MDPI42tablebody"/>
              <w:spacing w:after="0" w:line="240" w:lineRule="auto"/>
              <w:rPr>
                <w:color w:val="auto"/>
                <w:lang w:val="en-GB"/>
              </w:rPr>
            </w:pPr>
            <w:r w:rsidRPr="006021AC">
              <w:rPr>
                <w:color w:val="auto"/>
                <w:lang w:val="en-GB"/>
              </w:rPr>
              <w:t>500</w:t>
            </w:r>
            <w:r w:rsidR="0055639A" w:rsidRPr="006021AC">
              <w:rPr>
                <w:color w:val="auto"/>
                <w:lang w:val="en-GB"/>
              </w:rPr>
              <w:t xml:space="preserve"> × </w:t>
            </w:r>
            <w:r w:rsidRPr="006021AC">
              <w:rPr>
                <w:color w:val="auto"/>
                <w:lang w:val="en-GB"/>
              </w:rPr>
              <w:t>500</w:t>
            </w:r>
            <w:r w:rsidR="0055639A" w:rsidRPr="006021AC">
              <w:rPr>
                <w:color w:val="auto"/>
                <w:lang w:val="en-GB"/>
              </w:rPr>
              <w:t xml:space="preserve"> × </w:t>
            </w:r>
            <w:r w:rsidRPr="006021AC">
              <w:rPr>
                <w:color w:val="auto"/>
                <w:lang w:val="en-GB"/>
              </w:rPr>
              <w:t>35</w:t>
            </w:r>
          </w:p>
        </w:tc>
        <w:tc>
          <w:tcPr>
            <w:tcW w:w="0" w:type="auto"/>
            <w:vAlign w:val="center"/>
          </w:tcPr>
          <w:p w14:paraId="3C29AE13" w14:textId="77777777" w:rsidR="00D9426E" w:rsidRPr="006021AC" w:rsidRDefault="0052644E" w:rsidP="005B13A1">
            <w:pPr>
              <w:pStyle w:val="MDPI42tablebody"/>
              <w:spacing w:after="0" w:line="240" w:lineRule="auto"/>
              <w:rPr>
                <w:color w:val="auto"/>
                <w:lang w:val="en-GB"/>
              </w:rPr>
            </w:pPr>
            <w:r w:rsidRPr="006021AC">
              <w:rPr>
                <w:color w:val="auto"/>
                <w:lang w:val="en-GB"/>
              </w:rPr>
              <w:t>Flexural test, Magnetic probe test</w:t>
            </w:r>
          </w:p>
        </w:tc>
      </w:tr>
      <w:tr w:rsidR="00871165" w:rsidRPr="006021AC" w14:paraId="6BD4A6CE" w14:textId="77777777" w:rsidTr="005B13A1">
        <w:trPr>
          <w:cantSplit/>
          <w:jc w:val="center"/>
        </w:trPr>
        <w:tc>
          <w:tcPr>
            <w:tcW w:w="0" w:type="auto"/>
            <w:tcBorders>
              <w:bottom w:val="single" w:sz="8" w:space="0" w:color="auto"/>
            </w:tcBorders>
            <w:vAlign w:val="center"/>
          </w:tcPr>
          <w:p w14:paraId="166D6A3C" w14:textId="77777777" w:rsidR="00D9426E" w:rsidRPr="006021AC" w:rsidRDefault="0052644E" w:rsidP="005B13A1">
            <w:pPr>
              <w:pStyle w:val="MDPI42tablebody"/>
              <w:spacing w:after="0" w:line="240" w:lineRule="auto"/>
              <w:rPr>
                <w:color w:val="auto"/>
                <w:lang w:val="en-GB"/>
              </w:rPr>
            </w:pPr>
            <w:r w:rsidRPr="006021AC">
              <w:rPr>
                <w:color w:val="auto"/>
                <w:lang w:val="en-GB"/>
              </w:rPr>
              <w:t>Plate</w:t>
            </w:r>
          </w:p>
        </w:tc>
        <w:tc>
          <w:tcPr>
            <w:tcW w:w="0" w:type="auto"/>
            <w:tcBorders>
              <w:bottom w:val="single" w:sz="8" w:space="0" w:color="auto"/>
            </w:tcBorders>
            <w:vAlign w:val="center"/>
          </w:tcPr>
          <w:p w14:paraId="7E9147F3" w14:textId="52F21551" w:rsidR="00D9426E" w:rsidRPr="006021AC" w:rsidRDefault="0052644E" w:rsidP="005B13A1">
            <w:pPr>
              <w:pStyle w:val="MDPI42tablebody"/>
              <w:spacing w:after="0" w:line="240" w:lineRule="auto"/>
              <w:rPr>
                <w:color w:val="auto"/>
                <w:lang w:val="en-GB"/>
              </w:rPr>
            </w:pPr>
            <w:r w:rsidRPr="006021AC">
              <w:rPr>
                <w:color w:val="auto"/>
                <w:lang w:val="en-GB"/>
              </w:rPr>
              <w:t>500</w:t>
            </w:r>
            <w:r w:rsidR="0055639A" w:rsidRPr="006021AC">
              <w:rPr>
                <w:color w:val="auto"/>
                <w:lang w:val="en-GB"/>
              </w:rPr>
              <w:t xml:space="preserve"> × </w:t>
            </w:r>
            <w:r w:rsidRPr="006021AC">
              <w:rPr>
                <w:color w:val="auto"/>
                <w:lang w:val="en-GB"/>
              </w:rPr>
              <w:t>500</w:t>
            </w:r>
            <w:r w:rsidR="0055639A" w:rsidRPr="006021AC">
              <w:rPr>
                <w:color w:val="auto"/>
                <w:lang w:val="en-GB"/>
              </w:rPr>
              <w:t xml:space="preserve"> × </w:t>
            </w:r>
            <w:r w:rsidRPr="006021AC">
              <w:rPr>
                <w:color w:val="auto"/>
                <w:lang w:val="en-GB"/>
              </w:rPr>
              <w:t>50</w:t>
            </w:r>
          </w:p>
        </w:tc>
        <w:tc>
          <w:tcPr>
            <w:tcW w:w="0" w:type="auto"/>
            <w:tcBorders>
              <w:bottom w:val="single" w:sz="8" w:space="0" w:color="auto"/>
            </w:tcBorders>
            <w:vAlign w:val="center"/>
          </w:tcPr>
          <w:p w14:paraId="26823269" w14:textId="77777777" w:rsidR="00D9426E" w:rsidRPr="006021AC" w:rsidRDefault="0052644E" w:rsidP="005B13A1">
            <w:pPr>
              <w:pStyle w:val="MDPI42tablebody"/>
              <w:spacing w:after="0" w:line="240" w:lineRule="auto"/>
              <w:rPr>
                <w:color w:val="auto"/>
                <w:lang w:val="en-GB"/>
              </w:rPr>
            </w:pPr>
            <w:r w:rsidRPr="006021AC">
              <w:rPr>
                <w:color w:val="auto"/>
                <w:lang w:val="en-GB"/>
              </w:rPr>
              <w:t>Flexural test, Magnetic probe test</w:t>
            </w:r>
          </w:p>
        </w:tc>
      </w:tr>
    </w:tbl>
    <w:p w14:paraId="581023AC" w14:textId="3E65664C" w:rsidR="00D9426E" w:rsidRPr="006021AC" w:rsidRDefault="000F2061" w:rsidP="000F2061">
      <w:pPr>
        <w:pStyle w:val="MDPI22heading2"/>
        <w:rPr>
          <w:lang w:val="en-GB"/>
        </w:rPr>
      </w:pPr>
      <w:r w:rsidRPr="006021AC">
        <w:rPr>
          <w:lang w:val="en-GB"/>
        </w:rPr>
        <w:t xml:space="preserve">2.2. </w:t>
      </w:r>
      <w:r w:rsidR="0052644E" w:rsidRPr="006021AC">
        <w:rPr>
          <w:lang w:val="en-GB"/>
        </w:rPr>
        <w:t>Concrete Mixing Process and Curing Condition</w:t>
      </w:r>
    </w:p>
    <w:p w14:paraId="7E355A9E" w14:textId="502A3702" w:rsidR="00D9426E" w:rsidRPr="006021AC" w:rsidRDefault="0052644E" w:rsidP="000F2061">
      <w:pPr>
        <w:pStyle w:val="MDPI31text"/>
        <w:rPr>
          <w:lang w:val="en-GB"/>
        </w:rPr>
      </w:pPr>
      <w:r w:rsidRPr="006021AC">
        <w:rPr>
          <w:lang w:val="en-GB"/>
        </w:rPr>
        <w:fldChar w:fldCharType="begin"/>
      </w:r>
      <w:r w:rsidRPr="006021AC">
        <w:rPr>
          <w:lang w:val="en-GB"/>
        </w:rPr>
        <w:instrText xml:space="preserve"> REF _Ref1919532 \h  \* MERGEFORMAT </w:instrText>
      </w:r>
      <w:r w:rsidRPr="006021AC">
        <w:rPr>
          <w:lang w:val="en-GB"/>
        </w:rPr>
      </w:r>
      <w:r w:rsidRPr="006021AC">
        <w:rPr>
          <w:lang w:val="en-GB"/>
        </w:rPr>
        <w:fldChar w:fldCharType="separate"/>
      </w:r>
      <w:r w:rsidR="005A362E" w:rsidRPr="006021AC">
        <w:rPr>
          <w:lang w:val="en-GB"/>
        </w:rPr>
        <w:t>Table 3</w:t>
      </w:r>
      <w:r w:rsidRPr="006021AC">
        <w:rPr>
          <w:lang w:val="en-GB"/>
        </w:rPr>
        <w:fldChar w:fldCharType="end"/>
      </w:r>
      <w:r w:rsidRPr="006021AC">
        <w:rPr>
          <w:lang w:val="en-GB"/>
        </w:rPr>
        <w:t xml:space="preserve"> shows the suggested mixing procedure and mixing time provided from the supply company. Considering the differences of </w:t>
      </w:r>
      <w:r w:rsidR="00E138AE">
        <w:rPr>
          <w:lang w:val="en-GB"/>
        </w:rPr>
        <w:t xml:space="preserve">the </w:t>
      </w:r>
      <w:r w:rsidRPr="006021AC">
        <w:rPr>
          <w:lang w:val="en-GB"/>
        </w:rPr>
        <w:t xml:space="preserve">mixing environment and fibre amount, the mixing time varied by ±30 </w:t>
      </w:r>
      <w:r w:rsidR="007B5970" w:rsidRPr="006021AC">
        <w:rPr>
          <w:lang w:val="en-GB"/>
        </w:rPr>
        <w:t>s</w:t>
      </w:r>
      <w:r w:rsidRPr="006021AC">
        <w:rPr>
          <w:lang w:val="en-GB"/>
        </w:rPr>
        <w:t>.</w:t>
      </w:r>
      <w:bookmarkStart w:id="13" w:name="_Ref518318480"/>
      <w:bookmarkStart w:id="14" w:name="_Toc536455806"/>
      <w:bookmarkStart w:id="15" w:name="_Toc532489222"/>
    </w:p>
    <w:p w14:paraId="5FE25722" w14:textId="679DDF3C" w:rsidR="00D9426E" w:rsidRPr="006021AC" w:rsidRDefault="000F2061" w:rsidP="000F2061">
      <w:pPr>
        <w:pStyle w:val="MDPI41tablecaption"/>
        <w:jc w:val="center"/>
        <w:rPr>
          <w:lang w:val="en-GB"/>
        </w:rPr>
      </w:pPr>
      <w:r w:rsidRPr="006021AC">
        <w:rPr>
          <w:b/>
          <w:lang w:val="en-GB"/>
        </w:rPr>
        <w:t xml:space="preserve">Table 3. </w:t>
      </w:r>
      <w:r w:rsidR="0052644E" w:rsidRPr="006021AC">
        <w:rPr>
          <w:lang w:val="en-GB"/>
        </w:rPr>
        <w:t>Mixing procedure and time for premix UHPFRC.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8"/>
        <w:gridCol w:w="1599"/>
      </w:tblGrid>
      <w:tr w:rsidR="00871165" w:rsidRPr="006021AC" w14:paraId="7C14D679" w14:textId="77777777" w:rsidTr="005B13A1">
        <w:trPr>
          <w:cantSplit/>
          <w:jc w:val="center"/>
        </w:trPr>
        <w:tc>
          <w:tcPr>
            <w:tcW w:w="0" w:type="auto"/>
            <w:tcBorders>
              <w:top w:val="single" w:sz="8" w:space="0" w:color="auto"/>
            </w:tcBorders>
            <w:vAlign w:val="center"/>
          </w:tcPr>
          <w:p w14:paraId="09359762" w14:textId="77777777" w:rsidR="00D9426E" w:rsidRPr="006021AC" w:rsidRDefault="0052644E" w:rsidP="005B13A1">
            <w:pPr>
              <w:pStyle w:val="MDPI42tablebody"/>
              <w:spacing w:after="0" w:line="240" w:lineRule="auto"/>
              <w:rPr>
                <w:b/>
                <w:bCs/>
                <w:color w:val="auto"/>
                <w:lang w:val="en-GB"/>
              </w:rPr>
            </w:pPr>
            <w:r w:rsidRPr="006021AC">
              <w:rPr>
                <w:b/>
                <w:bCs/>
                <w:color w:val="auto"/>
                <w:lang w:val="en-GB"/>
              </w:rPr>
              <w:t>Procedure</w:t>
            </w:r>
          </w:p>
        </w:tc>
        <w:tc>
          <w:tcPr>
            <w:tcW w:w="0" w:type="auto"/>
            <w:tcBorders>
              <w:top w:val="single" w:sz="8" w:space="0" w:color="auto"/>
            </w:tcBorders>
            <w:vAlign w:val="center"/>
          </w:tcPr>
          <w:p w14:paraId="67FD50E2" w14:textId="77777777" w:rsidR="00D9426E" w:rsidRPr="006021AC" w:rsidRDefault="0052644E" w:rsidP="005B13A1">
            <w:pPr>
              <w:pStyle w:val="MDPI42tablebody"/>
              <w:spacing w:after="0" w:line="240" w:lineRule="auto"/>
              <w:rPr>
                <w:b/>
                <w:bCs/>
                <w:color w:val="auto"/>
                <w:lang w:val="en-GB"/>
              </w:rPr>
            </w:pPr>
            <w:r w:rsidRPr="006021AC">
              <w:rPr>
                <w:b/>
                <w:bCs/>
                <w:color w:val="auto"/>
                <w:lang w:val="en-GB"/>
              </w:rPr>
              <w:t>Duration (min)</w:t>
            </w:r>
          </w:p>
        </w:tc>
      </w:tr>
      <w:tr w:rsidR="00871165" w:rsidRPr="006021AC" w14:paraId="164132A6" w14:textId="77777777" w:rsidTr="005B13A1">
        <w:trPr>
          <w:cantSplit/>
          <w:jc w:val="center"/>
        </w:trPr>
        <w:tc>
          <w:tcPr>
            <w:tcW w:w="0" w:type="auto"/>
            <w:tcBorders>
              <w:top w:val="single" w:sz="4" w:space="0" w:color="auto"/>
            </w:tcBorders>
            <w:vAlign w:val="center"/>
          </w:tcPr>
          <w:p w14:paraId="4674E122" w14:textId="689F25A8" w:rsidR="00D9426E" w:rsidRPr="006021AC" w:rsidRDefault="0052644E" w:rsidP="00181541">
            <w:pPr>
              <w:pStyle w:val="MDPI42tablebody"/>
              <w:spacing w:after="0" w:line="240" w:lineRule="auto"/>
              <w:rPr>
                <w:color w:val="auto"/>
                <w:lang w:val="en-GB"/>
              </w:rPr>
            </w:pPr>
            <w:r w:rsidRPr="006021AC">
              <w:rPr>
                <w:color w:val="auto"/>
                <w:lang w:val="en-GB"/>
              </w:rPr>
              <w:t xml:space="preserve">Mix </w:t>
            </w:r>
            <w:r w:rsidR="00181541">
              <w:rPr>
                <w:color w:val="auto"/>
                <w:lang w:val="en-GB"/>
              </w:rPr>
              <w:t>D</w:t>
            </w:r>
            <w:r w:rsidRPr="006021AC">
              <w:rPr>
                <w:color w:val="auto"/>
                <w:lang w:val="en-GB"/>
              </w:rPr>
              <w:t>ry-</w:t>
            </w:r>
            <w:r w:rsidR="00181541">
              <w:rPr>
                <w:color w:val="auto"/>
                <w:lang w:val="en-GB"/>
              </w:rPr>
              <w:t>M</w:t>
            </w:r>
            <w:r w:rsidRPr="006021AC">
              <w:rPr>
                <w:color w:val="auto"/>
                <w:lang w:val="en-GB"/>
              </w:rPr>
              <w:t xml:space="preserve">ix </w:t>
            </w:r>
            <w:r w:rsidR="00181541">
              <w:rPr>
                <w:color w:val="auto"/>
                <w:lang w:val="en-GB"/>
              </w:rPr>
              <w:t>M</w:t>
            </w:r>
            <w:r w:rsidRPr="006021AC">
              <w:rPr>
                <w:color w:val="auto"/>
                <w:lang w:val="en-GB"/>
              </w:rPr>
              <w:t>aterial</w:t>
            </w:r>
          </w:p>
        </w:tc>
        <w:tc>
          <w:tcPr>
            <w:tcW w:w="0" w:type="auto"/>
            <w:tcBorders>
              <w:top w:val="single" w:sz="4" w:space="0" w:color="auto"/>
            </w:tcBorders>
            <w:vAlign w:val="center"/>
          </w:tcPr>
          <w:p w14:paraId="0CEDB4E3" w14:textId="77777777" w:rsidR="00D9426E" w:rsidRPr="006021AC" w:rsidRDefault="0052644E" w:rsidP="005B13A1">
            <w:pPr>
              <w:pStyle w:val="MDPI42tablebody"/>
              <w:spacing w:after="0" w:line="240" w:lineRule="auto"/>
              <w:rPr>
                <w:color w:val="auto"/>
                <w:lang w:val="en-GB"/>
              </w:rPr>
            </w:pPr>
            <w:r w:rsidRPr="006021AC">
              <w:rPr>
                <w:color w:val="auto"/>
                <w:lang w:val="en-GB"/>
              </w:rPr>
              <w:t>1</w:t>
            </w:r>
          </w:p>
        </w:tc>
      </w:tr>
      <w:tr w:rsidR="00871165" w:rsidRPr="006021AC" w14:paraId="5E3CFCBE" w14:textId="77777777" w:rsidTr="005B13A1">
        <w:trPr>
          <w:cantSplit/>
          <w:jc w:val="center"/>
        </w:trPr>
        <w:tc>
          <w:tcPr>
            <w:tcW w:w="0" w:type="auto"/>
            <w:vAlign w:val="center"/>
          </w:tcPr>
          <w:p w14:paraId="5E40B709" w14:textId="232C18BF" w:rsidR="00D9426E" w:rsidRPr="006021AC" w:rsidRDefault="0052644E" w:rsidP="00181541">
            <w:pPr>
              <w:pStyle w:val="MDPI42tablebody"/>
              <w:spacing w:after="0" w:line="240" w:lineRule="auto"/>
              <w:rPr>
                <w:color w:val="auto"/>
                <w:lang w:val="en-GB"/>
              </w:rPr>
            </w:pPr>
            <w:r w:rsidRPr="006021AC">
              <w:rPr>
                <w:color w:val="auto"/>
                <w:lang w:val="en-GB"/>
              </w:rPr>
              <w:t xml:space="preserve">Add </w:t>
            </w:r>
            <w:r w:rsidR="00181541">
              <w:rPr>
                <w:color w:val="auto"/>
                <w:lang w:val="en-GB"/>
              </w:rPr>
              <w:t>S</w:t>
            </w:r>
            <w:r w:rsidRPr="006021AC">
              <w:rPr>
                <w:color w:val="auto"/>
                <w:lang w:val="en-GB"/>
              </w:rPr>
              <w:t xml:space="preserve">uperplasticizer and 2/3 </w:t>
            </w:r>
            <w:r w:rsidR="00181541">
              <w:rPr>
                <w:color w:val="auto"/>
                <w:lang w:val="en-GB"/>
              </w:rPr>
              <w:t>W</w:t>
            </w:r>
            <w:r w:rsidRPr="006021AC">
              <w:rPr>
                <w:color w:val="auto"/>
                <w:lang w:val="en-GB"/>
              </w:rPr>
              <w:t>ater</w:t>
            </w:r>
          </w:p>
        </w:tc>
        <w:tc>
          <w:tcPr>
            <w:tcW w:w="0" w:type="auto"/>
            <w:vAlign w:val="center"/>
          </w:tcPr>
          <w:p w14:paraId="73BABEF7" w14:textId="77777777" w:rsidR="00D9426E" w:rsidRPr="006021AC" w:rsidRDefault="0052644E" w:rsidP="005B13A1">
            <w:pPr>
              <w:pStyle w:val="MDPI42tablebody"/>
              <w:spacing w:after="0" w:line="240" w:lineRule="auto"/>
              <w:rPr>
                <w:color w:val="auto"/>
                <w:lang w:val="en-GB"/>
              </w:rPr>
            </w:pPr>
            <w:r w:rsidRPr="006021AC">
              <w:rPr>
                <w:color w:val="auto"/>
                <w:lang w:val="en-GB"/>
              </w:rPr>
              <w:t>6</w:t>
            </w:r>
          </w:p>
        </w:tc>
      </w:tr>
      <w:tr w:rsidR="00871165" w:rsidRPr="006021AC" w14:paraId="6AED6B78" w14:textId="77777777" w:rsidTr="005B13A1">
        <w:trPr>
          <w:cantSplit/>
          <w:jc w:val="center"/>
        </w:trPr>
        <w:tc>
          <w:tcPr>
            <w:tcW w:w="0" w:type="auto"/>
            <w:vAlign w:val="center"/>
          </w:tcPr>
          <w:p w14:paraId="64B8FE55" w14:textId="30F27818" w:rsidR="00D9426E" w:rsidRPr="006021AC" w:rsidRDefault="0052644E" w:rsidP="00181541">
            <w:pPr>
              <w:pStyle w:val="MDPI42tablebody"/>
              <w:spacing w:after="0" w:line="240" w:lineRule="auto"/>
              <w:rPr>
                <w:color w:val="auto"/>
                <w:lang w:val="en-GB"/>
              </w:rPr>
            </w:pPr>
            <w:r w:rsidRPr="006021AC">
              <w:rPr>
                <w:color w:val="auto"/>
                <w:lang w:val="en-GB"/>
              </w:rPr>
              <w:t xml:space="preserve">Add 1/3 </w:t>
            </w:r>
            <w:r w:rsidR="00181541">
              <w:rPr>
                <w:color w:val="auto"/>
                <w:lang w:val="en-GB"/>
              </w:rPr>
              <w:t>W</w:t>
            </w:r>
            <w:r w:rsidRPr="006021AC">
              <w:rPr>
                <w:color w:val="auto"/>
                <w:lang w:val="en-GB"/>
              </w:rPr>
              <w:t>ater</w:t>
            </w:r>
          </w:p>
        </w:tc>
        <w:tc>
          <w:tcPr>
            <w:tcW w:w="0" w:type="auto"/>
            <w:vAlign w:val="center"/>
          </w:tcPr>
          <w:p w14:paraId="2801DFA4" w14:textId="77777777" w:rsidR="00D9426E" w:rsidRPr="006021AC" w:rsidRDefault="0052644E" w:rsidP="005B13A1">
            <w:pPr>
              <w:pStyle w:val="MDPI42tablebody"/>
              <w:spacing w:after="0" w:line="240" w:lineRule="auto"/>
              <w:rPr>
                <w:color w:val="auto"/>
                <w:lang w:val="en-GB"/>
              </w:rPr>
            </w:pPr>
            <w:r w:rsidRPr="006021AC">
              <w:rPr>
                <w:color w:val="auto"/>
                <w:lang w:val="en-GB"/>
              </w:rPr>
              <w:t>3</w:t>
            </w:r>
          </w:p>
        </w:tc>
      </w:tr>
      <w:tr w:rsidR="00871165" w:rsidRPr="006021AC" w14:paraId="3F28584F" w14:textId="77777777" w:rsidTr="005B13A1">
        <w:trPr>
          <w:cantSplit/>
          <w:jc w:val="center"/>
        </w:trPr>
        <w:tc>
          <w:tcPr>
            <w:tcW w:w="0" w:type="auto"/>
            <w:tcBorders>
              <w:bottom w:val="single" w:sz="8" w:space="0" w:color="auto"/>
            </w:tcBorders>
            <w:vAlign w:val="center"/>
          </w:tcPr>
          <w:p w14:paraId="3140D314" w14:textId="5C6F7F68" w:rsidR="00D9426E" w:rsidRPr="006021AC" w:rsidRDefault="0052644E" w:rsidP="00181541">
            <w:pPr>
              <w:pStyle w:val="MDPI42tablebody"/>
              <w:spacing w:after="0" w:line="240" w:lineRule="auto"/>
              <w:rPr>
                <w:color w:val="auto"/>
                <w:lang w:val="en-GB"/>
              </w:rPr>
            </w:pPr>
            <w:r w:rsidRPr="006021AC">
              <w:rPr>
                <w:color w:val="auto"/>
                <w:lang w:val="en-GB"/>
              </w:rPr>
              <w:t xml:space="preserve">Add </w:t>
            </w:r>
            <w:r w:rsidR="00181541">
              <w:rPr>
                <w:color w:val="auto"/>
                <w:lang w:val="en-GB"/>
              </w:rPr>
              <w:t>F</w:t>
            </w:r>
            <w:r w:rsidRPr="006021AC">
              <w:rPr>
                <w:color w:val="auto"/>
                <w:lang w:val="en-GB"/>
              </w:rPr>
              <w:t>ibres</w:t>
            </w:r>
          </w:p>
        </w:tc>
        <w:tc>
          <w:tcPr>
            <w:tcW w:w="0" w:type="auto"/>
            <w:tcBorders>
              <w:bottom w:val="single" w:sz="8" w:space="0" w:color="auto"/>
            </w:tcBorders>
            <w:vAlign w:val="center"/>
          </w:tcPr>
          <w:p w14:paraId="1EEE831B" w14:textId="77777777" w:rsidR="00D9426E" w:rsidRPr="006021AC" w:rsidRDefault="0052644E" w:rsidP="005B13A1">
            <w:pPr>
              <w:pStyle w:val="MDPI42tablebody"/>
              <w:spacing w:after="0" w:line="240" w:lineRule="auto"/>
              <w:rPr>
                <w:color w:val="auto"/>
                <w:lang w:val="en-GB"/>
              </w:rPr>
            </w:pPr>
            <w:r w:rsidRPr="006021AC">
              <w:rPr>
                <w:color w:val="auto"/>
                <w:lang w:val="en-GB"/>
              </w:rPr>
              <w:t>1</w:t>
            </w:r>
          </w:p>
        </w:tc>
      </w:tr>
    </w:tbl>
    <w:bookmarkEnd w:id="13"/>
    <w:bookmarkEnd w:id="14"/>
    <w:bookmarkEnd w:id="15"/>
    <w:p w14:paraId="23185C3D" w14:textId="122433BA" w:rsidR="00D9426E" w:rsidRPr="006021AC" w:rsidRDefault="0052644E" w:rsidP="00F70480">
      <w:pPr>
        <w:pStyle w:val="MDPI31text"/>
        <w:spacing w:before="240"/>
        <w:rPr>
          <w:lang w:val="en-GB"/>
        </w:rPr>
      </w:pPr>
      <w:r w:rsidRPr="006021AC">
        <w:rPr>
          <w:lang w:val="en-GB"/>
        </w:rPr>
        <w:t xml:space="preserve">All the cube specimens were cast in three layers with minor hand vibration to expel the air trapped in the fresh concrete. For plates, concrete was poured from the centre and let it flow freely towards the four edges (see </w:t>
      </w:r>
      <w:r w:rsidRPr="006021AC">
        <w:rPr>
          <w:lang w:val="en-GB"/>
        </w:rPr>
        <w:fldChar w:fldCharType="begin"/>
      </w:r>
      <w:r w:rsidRPr="006021AC">
        <w:rPr>
          <w:lang w:val="en-GB"/>
        </w:rPr>
        <w:instrText xml:space="preserve"> REF _Ref45995239 \h  \* MERGEFORMAT </w:instrText>
      </w:r>
      <w:r w:rsidRPr="006021AC">
        <w:rPr>
          <w:lang w:val="en-GB"/>
        </w:rPr>
      </w:r>
      <w:r w:rsidRPr="006021AC">
        <w:rPr>
          <w:lang w:val="en-GB"/>
        </w:rPr>
        <w:fldChar w:fldCharType="separate"/>
      </w:r>
      <w:r w:rsidR="005A362E" w:rsidRPr="006021AC">
        <w:rPr>
          <w:lang w:val="en-GB"/>
        </w:rPr>
        <w:t>Figure 2</w:t>
      </w:r>
      <w:r w:rsidRPr="006021AC">
        <w:rPr>
          <w:lang w:val="en-GB"/>
        </w:rPr>
        <w:fldChar w:fldCharType="end"/>
      </w:r>
      <w:r w:rsidRPr="006021AC">
        <w:rPr>
          <w:lang w:val="en-GB"/>
        </w:rPr>
        <w:t>). To avoid the segregation of fibres, no vibration was applied.</w:t>
      </w:r>
    </w:p>
    <w:p w14:paraId="7D804841" w14:textId="77777777" w:rsidR="00F70480" w:rsidRPr="006021AC" w:rsidRDefault="00F70480" w:rsidP="00F70480">
      <w:pPr>
        <w:pStyle w:val="MDPI52figure"/>
        <w:rPr>
          <w:lang w:val="en-GB"/>
        </w:rPr>
      </w:pPr>
      <w:r w:rsidRPr="006021AC">
        <w:rPr>
          <w:noProof/>
          <w:lang w:eastAsia="zh-CN" w:bidi="ar-SA"/>
        </w:rPr>
        <w:lastRenderedPageBreak/>
        <w:drawing>
          <wp:inline distT="0" distB="0" distL="0" distR="0" wp14:anchorId="48FF7D5E" wp14:editId="0C796581">
            <wp:extent cx="1581785" cy="1953895"/>
            <wp:effectExtent l="0" t="0" r="0" b="8255"/>
            <wp:docPr id="27"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99745" cy="1975565"/>
                    </a:xfrm>
                    <a:prstGeom prst="rect">
                      <a:avLst/>
                    </a:prstGeom>
                  </pic:spPr>
                </pic:pic>
              </a:graphicData>
            </a:graphic>
          </wp:inline>
        </w:drawing>
      </w:r>
    </w:p>
    <w:p w14:paraId="6390D642" w14:textId="4B403EF2" w:rsidR="00D9426E" w:rsidRPr="006021AC" w:rsidRDefault="00F70480" w:rsidP="00F70480">
      <w:pPr>
        <w:pStyle w:val="MDPI51figurecaption"/>
        <w:jc w:val="center"/>
        <w:rPr>
          <w:lang w:val="en-GB"/>
        </w:rPr>
      </w:pPr>
      <w:r w:rsidRPr="006021AC">
        <w:rPr>
          <w:b/>
          <w:bCs/>
          <w:lang w:val="en-GB"/>
        </w:rPr>
        <w:t xml:space="preserve">Figure 2. </w:t>
      </w:r>
      <w:r w:rsidR="0052644E" w:rsidRPr="006021AC">
        <w:rPr>
          <w:lang w:val="en-GB"/>
        </w:rPr>
        <w:t>Plate casting direction.</w:t>
      </w:r>
    </w:p>
    <w:p w14:paraId="1801C94A" w14:textId="2E89E3A1" w:rsidR="00D9426E" w:rsidRPr="006021AC" w:rsidRDefault="0052644E" w:rsidP="000F2061">
      <w:pPr>
        <w:pStyle w:val="MDPI31text"/>
        <w:rPr>
          <w:lang w:val="en-GB"/>
        </w:rPr>
      </w:pPr>
      <w:r w:rsidRPr="006021AC">
        <w:rPr>
          <w:lang w:val="en-GB"/>
        </w:rPr>
        <w:t xml:space="preserve">All the fresh concrete specimens were covered with a plastic film to prevent the early shrinkage due to water evaporation. After 24 </w:t>
      </w:r>
      <w:r w:rsidR="007B5970" w:rsidRPr="006021AC">
        <w:rPr>
          <w:lang w:val="en-GB"/>
        </w:rPr>
        <w:t>h</w:t>
      </w:r>
      <w:r w:rsidRPr="006021AC">
        <w:rPr>
          <w:lang w:val="en-GB"/>
        </w:rPr>
        <w:t xml:space="preserve"> of hardening, all specimens were </w:t>
      </w:r>
      <w:proofErr w:type="spellStart"/>
      <w:r w:rsidRPr="006021AC">
        <w:rPr>
          <w:lang w:val="en-GB"/>
        </w:rPr>
        <w:t>demolded</w:t>
      </w:r>
      <w:proofErr w:type="spellEnd"/>
      <w:r w:rsidRPr="006021AC">
        <w:rPr>
          <w:lang w:val="en-GB"/>
        </w:rPr>
        <w:t xml:space="preserve"> and moved to a steam curing tank. The curing duration included 2 </w:t>
      </w:r>
      <w:r w:rsidR="007B5970" w:rsidRPr="006021AC">
        <w:rPr>
          <w:lang w:val="en-GB"/>
        </w:rPr>
        <w:t>h</w:t>
      </w:r>
      <w:r w:rsidRPr="006021AC">
        <w:rPr>
          <w:lang w:val="en-GB"/>
        </w:rPr>
        <w:t xml:space="preserve"> for increasing the curing temperature to 90</w:t>
      </w:r>
      <w:r w:rsidR="00F70480" w:rsidRPr="006021AC">
        <w:rPr>
          <w:lang w:val="en-GB"/>
        </w:rPr>
        <w:t xml:space="preserve"> °C</w:t>
      </w:r>
      <w:r w:rsidRPr="006021AC">
        <w:rPr>
          <w:lang w:val="en-GB"/>
        </w:rPr>
        <w:t xml:space="preserve"> and then another 48 </w:t>
      </w:r>
      <w:r w:rsidR="007B5970" w:rsidRPr="006021AC">
        <w:rPr>
          <w:lang w:val="en-GB"/>
        </w:rPr>
        <w:t>h</w:t>
      </w:r>
      <w:r w:rsidRPr="006021AC">
        <w:rPr>
          <w:lang w:val="en-GB"/>
        </w:rPr>
        <w:t xml:space="preserve"> constant curing at 90</w:t>
      </w:r>
      <w:r w:rsidR="00F70480" w:rsidRPr="006021AC">
        <w:rPr>
          <w:lang w:val="en-GB"/>
        </w:rPr>
        <w:t xml:space="preserve"> °C.</w:t>
      </w:r>
    </w:p>
    <w:p w14:paraId="1793D91A" w14:textId="30DFCC39" w:rsidR="00D9426E" w:rsidRPr="006021AC" w:rsidRDefault="000F2061" w:rsidP="000F2061">
      <w:pPr>
        <w:pStyle w:val="MDPI21heading1"/>
        <w:rPr>
          <w:lang w:val="en-GB"/>
        </w:rPr>
      </w:pPr>
      <w:r w:rsidRPr="006021AC">
        <w:rPr>
          <w:rFonts w:eastAsiaTheme="minorEastAsia"/>
          <w:lang w:val="en-GB" w:eastAsia="zh-CN"/>
        </w:rPr>
        <w:t xml:space="preserve">3. </w:t>
      </w:r>
      <w:r w:rsidR="0052644E" w:rsidRPr="006021AC">
        <w:rPr>
          <w:lang w:val="en-GB"/>
        </w:rPr>
        <w:t>C-</w:t>
      </w:r>
      <w:r w:rsidR="00372109" w:rsidRPr="006021AC">
        <w:rPr>
          <w:lang w:val="en-GB"/>
        </w:rPr>
        <w:t xml:space="preserve">Shape </w:t>
      </w:r>
      <w:r w:rsidR="0052644E" w:rsidRPr="006021AC">
        <w:rPr>
          <w:lang w:val="en-GB"/>
        </w:rPr>
        <w:t>Magnetic Probe Test</w:t>
      </w:r>
    </w:p>
    <w:p w14:paraId="1DFC7D49" w14:textId="643AF94A" w:rsidR="00D9426E" w:rsidRPr="006021AC" w:rsidRDefault="000F2061" w:rsidP="000F2061">
      <w:pPr>
        <w:pStyle w:val="MDPI22heading2"/>
        <w:rPr>
          <w:lang w:val="en-GB"/>
        </w:rPr>
      </w:pPr>
      <w:r w:rsidRPr="006021AC">
        <w:rPr>
          <w:rFonts w:eastAsiaTheme="minorEastAsia"/>
          <w:lang w:val="en-GB"/>
        </w:rPr>
        <w:t xml:space="preserve">3.1. </w:t>
      </w:r>
      <w:r w:rsidR="0052644E" w:rsidRPr="006021AC">
        <w:rPr>
          <w:lang w:val="en-GB"/>
        </w:rPr>
        <w:t>Probe Specification</w:t>
      </w:r>
    </w:p>
    <w:p w14:paraId="7A5F0DE4" w14:textId="6C3C9853" w:rsidR="00D9426E" w:rsidRPr="006021AC" w:rsidRDefault="0052644E" w:rsidP="00C14243">
      <w:pPr>
        <w:pStyle w:val="MDPI31text"/>
        <w:spacing w:after="240"/>
        <w:rPr>
          <w:lang w:val="en-GB"/>
        </w:rPr>
      </w:pPr>
      <w:r w:rsidRPr="006021AC">
        <w:rPr>
          <w:lang w:val="en-GB"/>
        </w:rPr>
        <w:t xml:space="preserve">A magnetic probe was manufactured based on Nunes’ research </w:t>
      </w:r>
      <w:r w:rsidRPr="006021AC">
        <w:rPr>
          <w:lang w:val="en-GB"/>
        </w:rPr>
        <w:fldChar w:fldCharType="begin"/>
      </w:r>
      <w:r w:rsidR="00080C36" w:rsidRPr="006021AC">
        <w:rPr>
          <w:lang w:val="en-GB"/>
        </w:rPr>
        <w:instrText xml:space="preserve"> ADDIN ZOTERO_ITEM CSL_CITATION {"citationID":"oyaMCA9P","properties":{"formattedCitation":"[22]","plainCitation":"[22]","noteIndex":0},"citationItems":[{"id":2358,"uris":["http://zotero.org/users/6831639/items/2XISHAKN"],"uri":["http://zotero.org/users/6831639/items/2XISHAKN"],"itemData":{"id":2358,"type":"article-journal","abstract":"The tensile response of the ultra-high performance ﬁbre reinforced cementitious composite (UHPFRC) placed in a given structural element is strongly dependent on the ﬁnal ﬁbre distribution and orientation with respect to the stress direction. In the present paper, an NDT method based on the magnetic properties of the steel ﬁbres is developed for the in-situ detection of these two quantities in UHPFRC layers. A magnetic probe was designed for performing inductance measurements and the equations relating the inductance with the ﬁbre content and orientation are derived based on an analogy between the magnetic and electrical circuits and on a simpliﬁed physical model of the composite material. The performance of the method has been validated on UHPFRC specimens produced with varying matrix formulation, ﬁbre length, ﬁbre content and orientation. Based on the theoretical formulation and supported by the collected experimental evidence, two reliable indicators of the ﬁbre content and orientation are proposed which require only two inductance measurements on each zone. The relevance of this method for quality control and for the design with UHPFRC is highlighted.","container-title":"Cement and Concrete Composites","DOI":"10.1016/j.cemconcomp.2016.05.024","ISSN":"09589465","journalAbbreviation":"Cement and Concrete Composites","language":"en","page":"66-79","source":"DOI.org (Crossref)","title":"Non-destructive assessment of fibre content and orientation in UHPFRC layers based on a magnetic method","volume":"72","author":[{"family":"Nunes","given":"Sandra"},{"family":"Pimentel","given":"Mário"},{"family":"Carvalho","given":"Adriano"}],"issued":{"date-parts":[["2016",9]]}}}],"schema":"https://github.com/citation-style-language/schema/raw/master/csl-citation.json"} </w:instrText>
      </w:r>
      <w:r w:rsidRPr="006021AC">
        <w:rPr>
          <w:lang w:val="en-GB"/>
        </w:rPr>
        <w:fldChar w:fldCharType="separate"/>
      </w:r>
      <w:r w:rsidR="00080C36" w:rsidRPr="006021AC">
        <w:rPr>
          <w:lang w:val="en-GB"/>
        </w:rPr>
        <w:t>[22]</w:t>
      </w:r>
      <w:r w:rsidRPr="006021AC">
        <w:rPr>
          <w:lang w:val="en-GB"/>
        </w:rPr>
        <w:fldChar w:fldCharType="end"/>
      </w:r>
      <w:r w:rsidRPr="006021AC">
        <w:rPr>
          <w:lang w:val="en-GB"/>
        </w:rPr>
        <w:t>. The probe (</w:t>
      </w:r>
      <w:r w:rsidRPr="006021AC">
        <w:rPr>
          <w:lang w:val="en-GB"/>
        </w:rPr>
        <w:fldChar w:fldCharType="begin"/>
      </w:r>
      <w:r w:rsidRPr="006021AC">
        <w:rPr>
          <w:lang w:val="en-GB"/>
        </w:rPr>
        <w:instrText xml:space="preserve"> REF _Ref45995262 \h  \* MERGEFORMAT </w:instrText>
      </w:r>
      <w:r w:rsidRPr="006021AC">
        <w:rPr>
          <w:lang w:val="en-GB"/>
        </w:rPr>
      </w:r>
      <w:r w:rsidRPr="006021AC">
        <w:rPr>
          <w:lang w:val="en-GB"/>
        </w:rPr>
        <w:fldChar w:fldCharType="separate"/>
      </w:r>
      <w:r w:rsidR="005A362E" w:rsidRPr="006021AC">
        <w:rPr>
          <w:lang w:val="en-GB"/>
        </w:rPr>
        <w:t>Figure 3</w:t>
      </w:r>
      <w:r w:rsidRPr="006021AC">
        <w:rPr>
          <w:lang w:val="en-GB"/>
        </w:rPr>
        <w:fldChar w:fldCharType="end"/>
      </w:r>
      <w:r w:rsidRPr="006021AC">
        <w:rPr>
          <w:lang w:val="en-GB"/>
        </w:rPr>
        <w:t xml:space="preserve">a) was made of a high frequency inductive Mn-Zn ferrite core wrapped by 350 turns of 0.9 mm diameter </w:t>
      </w:r>
      <w:proofErr w:type="spellStart"/>
      <w:r w:rsidRPr="006021AC">
        <w:rPr>
          <w:lang w:val="en-GB"/>
        </w:rPr>
        <w:t>enameled</w:t>
      </w:r>
      <w:proofErr w:type="spellEnd"/>
      <w:r w:rsidRPr="006021AC">
        <w:rPr>
          <w:lang w:val="en-GB"/>
        </w:rPr>
        <w:t xml:space="preserve"> copper wire, then tightened by black insulated rubber tape to protect the safety of users. The ferrite core used in this research was 76 mm tall, 93 mm long, and 30 mm wide. Detailed dimensions of the magnetic probe can be seen in </w:t>
      </w:r>
      <w:r w:rsidRPr="006021AC">
        <w:rPr>
          <w:lang w:val="en-GB"/>
        </w:rPr>
        <w:fldChar w:fldCharType="begin"/>
      </w:r>
      <w:r w:rsidRPr="006021AC">
        <w:rPr>
          <w:lang w:val="en-GB"/>
        </w:rPr>
        <w:instrText xml:space="preserve"> REF _Ref45995262 \h  \* MERGEFORMAT </w:instrText>
      </w:r>
      <w:r w:rsidRPr="006021AC">
        <w:rPr>
          <w:lang w:val="en-GB"/>
        </w:rPr>
      </w:r>
      <w:r w:rsidRPr="006021AC">
        <w:rPr>
          <w:lang w:val="en-GB"/>
        </w:rPr>
        <w:fldChar w:fldCharType="separate"/>
      </w:r>
      <w:r w:rsidR="005A362E" w:rsidRPr="006021AC">
        <w:rPr>
          <w:lang w:val="en-GB"/>
        </w:rPr>
        <w:t>Figure 3</w:t>
      </w:r>
      <w:r w:rsidRPr="006021AC">
        <w:rPr>
          <w:lang w:val="en-GB"/>
        </w:rPr>
        <w:fldChar w:fldCharType="end"/>
      </w:r>
      <w:r w:rsidRPr="006021AC">
        <w:rPr>
          <w:lang w:val="en-GB"/>
        </w:rPr>
        <w:t>b.</w:t>
      </w:r>
    </w:p>
    <w:tbl>
      <w:tblPr>
        <w:tblW w:w="0" w:type="auto"/>
        <w:jc w:val="center"/>
        <w:tblLook w:val="0000" w:firstRow="0" w:lastRow="0" w:firstColumn="0" w:lastColumn="0" w:noHBand="0" w:noVBand="0"/>
      </w:tblPr>
      <w:tblGrid>
        <w:gridCol w:w="2826"/>
        <w:gridCol w:w="4602"/>
      </w:tblGrid>
      <w:tr w:rsidR="00B8651F" w:rsidRPr="006021AC" w14:paraId="04814B17" w14:textId="77777777" w:rsidTr="00B8651F">
        <w:trPr>
          <w:jc w:val="center"/>
        </w:trPr>
        <w:tc>
          <w:tcPr>
            <w:tcW w:w="0" w:type="auto"/>
            <w:shd w:val="clear" w:color="auto" w:fill="auto"/>
            <w:vAlign w:val="center"/>
          </w:tcPr>
          <w:p w14:paraId="34341294" w14:textId="07E90AC9" w:rsidR="00B8651F" w:rsidRPr="006021AC" w:rsidRDefault="00B8651F" w:rsidP="00B8651F">
            <w:pPr>
              <w:pStyle w:val="MDPI52figure"/>
              <w:rPr>
                <w:lang w:val="en-GB"/>
              </w:rPr>
            </w:pPr>
            <w:r w:rsidRPr="006021AC">
              <w:rPr>
                <w:noProof/>
                <w:lang w:eastAsia="zh-CN" w:bidi="ar-SA"/>
              </w:rPr>
              <w:drawing>
                <wp:inline distT="0" distB="0" distL="0" distR="0" wp14:anchorId="124F8356" wp14:editId="0F6E2435">
                  <wp:extent cx="1648460" cy="1176020"/>
                  <wp:effectExtent l="0" t="0" r="8890" b="5080"/>
                  <wp:docPr id="6" name="Picture 1" descr="C:\Users\lufan.li\Desktop\1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lufan.li\Desktop\11 002.JPG"/>
                          <pic:cNvPicPr>
                            <a:picLocks noChangeAspect="1"/>
                          </pic:cNvPicPr>
                        </pic:nvPicPr>
                        <pic:blipFill>
                          <a:blip r:embed="rId14" cstate="email">
                            <a:extLst>
                              <a:ext uri="{28A0092B-C50C-407E-A947-70E740481C1C}">
                                <a14:useLocalDpi xmlns:a14="http://schemas.microsoft.com/office/drawing/2010/main" val="0"/>
                              </a:ext>
                            </a:extLst>
                          </a:blip>
                          <a:srcRect/>
                          <a:stretch>
                            <a:fillRect/>
                          </a:stretch>
                        </pic:blipFill>
                        <pic:spPr>
                          <a:xfrm>
                            <a:off x="0" y="0"/>
                            <a:ext cx="1655946" cy="1181645"/>
                          </a:xfrm>
                          <a:prstGeom prst="rect">
                            <a:avLst/>
                          </a:prstGeom>
                          <a:noFill/>
                          <a:ln>
                            <a:noFill/>
                          </a:ln>
                        </pic:spPr>
                      </pic:pic>
                    </a:graphicData>
                  </a:graphic>
                </wp:inline>
              </w:drawing>
            </w:r>
          </w:p>
        </w:tc>
        <w:tc>
          <w:tcPr>
            <w:tcW w:w="0" w:type="auto"/>
            <w:shd w:val="clear" w:color="auto" w:fill="auto"/>
            <w:vAlign w:val="center"/>
          </w:tcPr>
          <w:p w14:paraId="4CB9871D" w14:textId="0407AB9A" w:rsidR="00B8651F" w:rsidRPr="006021AC" w:rsidRDefault="00B8651F" w:rsidP="00B8651F">
            <w:pPr>
              <w:pStyle w:val="MDPI52figure"/>
              <w:rPr>
                <w:lang w:val="en-GB"/>
              </w:rPr>
            </w:pPr>
            <w:commentRangeStart w:id="16"/>
            <w:r w:rsidRPr="006021AC">
              <w:rPr>
                <w:noProof/>
                <w:lang w:eastAsia="zh-CN" w:bidi="ar-SA"/>
              </w:rPr>
              <w:drawing>
                <wp:inline distT="0" distB="0" distL="0" distR="0" wp14:anchorId="354EEC6B" wp14:editId="2FD08490">
                  <wp:extent cx="2519680" cy="12242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5"/>
                          <a:stretch>
                            <a:fillRect/>
                          </a:stretch>
                        </pic:blipFill>
                        <pic:spPr>
                          <a:xfrm>
                            <a:off x="0" y="0"/>
                            <a:ext cx="2520000" cy="1224903"/>
                          </a:xfrm>
                          <a:prstGeom prst="rect">
                            <a:avLst/>
                          </a:prstGeom>
                        </pic:spPr>
                      </pic:pic>
                    </a:graphicData>
                  </a:graphic>
                </wp:inline>
              </w:drawing>
            </w:r>
            <w:commentRangeEnd w:id="16"/>
            <w:r w:rsidR="00A83E75">
              <w:rPr>
                <w:rStyle w:val="CommentReference"/>
                <w:rFonts w:ascii="Times New Roman" w:eastAsiaTheme="minorEastAsia" w:hAnsi="Times New Roman" w:cstheme="minorBidi"/>
                <w:snapToGrid/>
                <w:color w:val="auto"/>
                <w:lang w:val="en-GB" w:eastAsia="zh-CN" w:bidi="ar-SA"/>
              </w:rPr>
              <w:commentReference w:id="16"/>
            </w:r>
          </w:p>
        </w:tc>
      </w:tr>
      <w:tr w:rsidR="00B8651F" w:rsidRPr="006021AC" w14:paraId="5653C395" w14:textId="77777777" w:rsidTr="00B8651F">
        <w:trPr>
          <w:jc w:val="center"/>
        </w:trPr>
        <w:tc>
          <w:tcPr>
            <w:tcW w:w="0" w:type="auto"/>
            <w:shd w:val="clear" w:color="auto" w:fill="auto"/>
            <w:vAlign w:val="center"/>
          </w:tcPr>
          <w:p w14:paraId="6F2A65E1" w14:textId="4E0A46F5" w:rsidR="00B8651F" w:rsidRPr="006021AC" w:rsidRDefault="00B8651F" w:rsidP="00B8651F">
            <w:pPr>
              <w:pStyle w:val="MDPI31text"/>
              <w:spacing w:line="240" w:lineRule="auto"/>
              <w:ind w:firstLine="0"/>
              <w:jc w:val="center"/>
              <w:rPr>
                <w:lang w:val="en-GB"/>
              </w:rPr>
            </w:pPr>
            <w:r w:rsidRPr="006021AC">
              <w:rPr>
                <w:lang w:val="en-GB"/>
              </w:rPr>
              <w:t>(</w:t>
            </w:r>
            <w:r w:rsidRPr="006021AC">
              <w:rPr>
                <w:b/>
                <w:noProof/>
                <w:lang w:val="en-GB"/>
              </w:rPr>
              <w:t>a</w:t>
            </w:r>
            <w:r w:rsidRPr="006021AC">
              <w:rPr>
                <w:lang w:val="en-GB"/>
              </w:rPr>
              <w:t>)</w:t>
            </w:r>
          </w:p>
        </w:tc>
        <w:tc>
          <w:tcPr>
            <w:tcW w:w="0" w:type="auto"/>
            <w:shd w:val="clear" w:color="auto" w:fill="auto"/>
            <w:vAlign w:val="center"/>
          </w:tcPr>
          <w:p w14:paraId="48934F3D" w14:textId="2810EC14" w:rsidR="00B8651F" w:rsidRPr="006021AC" w:rsidRDefault="00B8651F" w:rsidP="00B8651F">
            <w:pPr>
              <w:pStyle w:val="MDPI31text"/>
              <w:spacing w:line="240" w:lineRule="auto"/>
              <w:ind w:firstLine="0"/>
              <w:jc w:val="center"/>
              <w:rPr>
                <w:lang w:val="en-GB"/>
              </w:rPr>
            </w:pPr>
            <w:r w:rsidRPr="006021AC">
              <w:rPr>
                <w:lang w:val="en-GB"/>
              </w:rPr>
              <w:t>(</w:t>
            </w:r>
            <w:r w:rsidRPr="006021AC">
              <w:rPr>
                <w:b/>
                <w:noProof/>
                <w:lang w:val="en-GB"/>
              </w:rPr>
              <w:t>b</w:t>
            </w:r>
            <w:r w:rsidRPr="006021AC">
              <w:rPr>
                <w:lang w:val="en-GB"/>
              </w:rPr>
              <w:t>)</w:t>
            </w:r>
          </w:p>
        </w:tc>
      </w:tr>
    </w:tbl>
    <w:p w14:paraId="2B65F070" w14:textId="261A30BC" w:rsidR="00D9426E" w:rsidRPr="006021AC" w:rsidRDefault="00B8651F" w:rsidP="00B8651F">
      <w:pPr>
        <w:pStyle w:val="MDPI51figurecaption"/>
        <w:jc w:val="center"/>
        <w:rPr>
          <w:lang w:val="en-GB"/>
        </w:rPr>
      </w:pPr>
      <w:r w:rsidRPr="006021AC">
        <w:rPr>
          <w:b/>
          <w:bCs/>
          <w:lang w:val="en-GB"/>
        </w:rPr>
        <w:t xml:space="preserve">Figure 3. </w:t>
      </w:r>
      <w:r w:rsidR="0052644E" w:rsidRPr="006021AC">
        <w:rPr>
          <w:lang w:val="en-GB"/>
        </w:rPr>
        <w:t>(</w:t>
      </w:r>
      <w:r w:rsidR="0052644E" w:rsidRPr="006021AC">
        <w:rPr>
          <w:b/>
          <w:bCs/>
          <w:lang w:val="en-GB"/>
        </w:rPr>
        <w:t>a</w:t>
      </w:r>
      <w:r w:rsidR="0052644E" w:rsidRPr="006021AC">
        <w:rPr>
          <w:lang w:val="en-GB"/>
        </w:rPr>
        <w:t>)</w:t>
      </w:r>
      <w:r w:rsidR="003B61DB" w:rsidRPr="006021AC">
        <w:rPr>
          <w:lang w:val="en-GB"/>
        </w:rPr>
        <w:t xml:space="preserve"> </w:t>
      </w:r>
      <w:r w:rsidR="0052644E" w:rsidRPr="006021AC">
        <w:rPr>
          <w:lang w:val="en-GB"/>
        </w:rPr>
        <w:t>Appearance of the magnetic probe</w:t>
      </w:r>
      <w:r w:rsidR="004659AB">
        <w:rPr>
          <w:lang w:val="en-GB"/>
        </w:rPr>
        <w:t xml:space="preserve"> and</w:t>
      </w:r>
      <w:r w:rsidR="0052644E" w:rsidRPr="006021AC">
        <w:rPr>
          <w:lang w:val="en-GB"/>
        </w:rPr>
        <w:t xml:space="preserve"> (</w:t>
      </w:r>
      <w:r w:rsidR="0052644E" w:rsidRPr="006021AC">
        <w:rPr>
          <w:b/>
          <w:bCs/>
          <w:lang w:val="en-GB"/>
        </w:rPr>
        <w:t>b</w:t>
      </w:r>
      <w:r w:rsidR="0052644E" w:rsidRPr="006021AC">
        <w:rPr>
          <w:lang w:val="en-GB"/>
        </w:rPr>
        <w:t xml:space="preserve">) </w:t>
      </w:r>
      <w:r w:rsidR="004659AB">
        <w:rPr>
          <w:lang w:val="en-GB"/>
        </w:rPr>
        <w:t>d</w:t>
      </w:r>
      <w:r w:rsidR="0052644E" w:rsidRPr="006021AC">
        <w:rPr>
          <w:lang w:val="en-GB"/>
        </w:rPr>
        <w:t>etailed dimensions of the ferrite core</w:t>
      </w:r>
      <w:r w:rsidR="00A66C3F" w:rsidRPr="006021AC">
        <w:rPr>
          <w:lang w:val="en-GB"/>
        </w:rPr>
        <w:t>.</w:t>
      </w:r>
    </w:p>
    <w:p w14:paraId="00C5C126" w14:textId="74975A67" w:rsidR="00D9426E" w:rsidRPr="006021AC" w:rsidRDefault="0052644E" w:rsidP="000F2061">
      <w:pPr>
        <w:pStyle w:val="MDPI31text"/>
        <w:rPr>
          <w:lang w:val="en-GB"/>
        </w:rPr>
      </w:pPr>
      <w:r w:rsidRPr="006021AC">
        <w:rPr>
          <w:lang w:val="en-GB"/>
        </w:rPr>
        <w:t xml:space="preserve">The inductive test was carried out after curing. The magnetic probe was placed on a smooth surface of the UHPFRC specimen and connected with </w:t>
      </w:r>
      <w:r w:rsidR="00942610">
        <w:rPr>
          <w:lang w:val="en-GB"/>
        </w:rPr>
        <w:t xml:space="preserve">a </w:t>
      </w:r>
      <w:commentRangeStart w:id="17"/>
      <w:commentRangeStart w:id="18"/>
      <w:r w:rsidRPr="006021AC">
        <w:rPr>
          <w:lang w:val="en-GB"/>
        </w:rPr>
        <w:t>LCR</w:t>
      </w:r>
      <w:commentRangeEnd w:id="17"/>
      <w:r w:rsidR="00942610">
        <w:rPr>
          <w:rStyle w:val="CommentReference"/>
          <w:rFonts w:ascii="Times New Roman" w:eastAsiaTheme="minorEastAsia" w:hAnsi="Times New Roman" w:cstheme="minorBidi"/>
          <w:snapToGrid/>
          <w:color w:val="auto"/>
          <w:lang w:val="en-GB" w:eastAsia="zh-CN" w:bidi="ar-SA"/>
        </w:rPr>
        <w:commentReference w:id="17"/>
      </w:r>
      <w:r w:rsidRPr="006021AC">
        <w:rPr>
          <w:lang w:val="en-GB"/>
        </w:rPr>
        <w:t xml:space="preserve"> meter</w:t>
      </w:r>
      <w:commentRangeEnd w:id="18"/>
      <w:r w:rsidR="0026227B">
        <w:rPr>
          <w:rStyle w:val="CommentReference"/>
          <w:rFonts w:ascii="Times New Roman" w:eastAsiaTheme="minorEastAsia" w:hAnsi="Times New Roman" w:cstheme="minorBidi"/>
          <w:snapToGrid/>
          <w:color w:val="auto"/>
          <w:lang w:val="en-GB" w:eastAsia="zh-CN" w:bidi="ar-SA"/>
        </w:rPr>
        <w:commentReference w:id="18"/>
      </w:r>
      <w:r w:rsidRPr="006021AC">
        <w:rPr>
          <w:lang w:val="en-GB"/>
        </w:rPr>
        <w:t xml:space="preserve"> with two clips. </w:t>
      </w:r>
      <w:proofErr w:type="spellStart"/>
      <w:r w:rsidRPr="006021AC">
        <w:rPr>
          <w:lang w:val="en-GB"/>
        </w:rPr>
        <w:t>Tonghui</w:t>
      </w:r>
      <w:proofErr w:type="spellEnd"/>
      <w:r w:rsidRPr="006021AC">
        <w:rPr>
          <w:lang w:val="en-GB"/>
        </w:rPr>
        <w:t xml:space="preserve"> TH2830 LCR meter was used to measure the magnetic inductance under 1 kHz with a test signal of 1</w:t>
      </w:r>
      <w:r w:rsidR="009A0605">
        <w:rPr>
          <w:lang w:val="en-GB"/>
        </w:rPr>
        <w:t xml:space="preserve"> </w:t>
      </w:r>
      <w:r w:rsidRPr="006021AC">
        <w:rPr>
          <w:lang w:val="en-GB"/>
        </w:rPr>
        <w:t xml:space="preserve">V. The variation of inductance of a single object was lower than ±0.01 </w:t>
      </w:r>
      <w:proofErr w:type="spellStart"/>
      <w:r w:rsidRPr="006021AC">
        <w:rPr>
          <w:lang w:val="en-GB"/>
        </w:rPr>
        <w:t>mH</w:t>
      </w:r>
      <w:proofErr w:type="spellEnd"/>
      <w:r w:rsidRPr="006021AC">
        <w:rPr>
          <w:lang w:val="en-GB"/>
        </w:rPr>
        <w:t xml:space="preserve"> under this testing condition.</w:t>
      </w:r>
    </w:p>
    <w:p w14:paraId="3D8F74B8" w14:textId="38F979B5" w:rsidR="00D9426E" w:rsidRPr="006021AC" w:rsidRDefault="000F2061" w:rsidP="000F2061">
      <w:pPr>
        <w:pStyle w:val="MDPI22heading2"/>
        <w:rPr>
          <w:lang w:val="en-GB"/>
        </w:rPr>
      </w:pPr>
      <w:r w:rsidRPr="006021AC">
        <w:rPr>
          <w:rFonts w:eastAsiaTheme="minorEastAsia"/>
          <w:lang w:val="en-GB"/>
        </w:rPr>
        <w:t xml:space="preserve">3.2. </w:t>
      </w:r>
      <w:r w:rsidR="0052644E" w:rsidRPr="006021AC">
        <w:rPr>
          <w:lang w:val="en-GB"/>
        </w:rPr>
        <w:t>Effective Depth Test Method</w:t>
      </w:r>
    </w:p>
    <w:p w14:paraId="437D8D3D" w14:textId="36E8373D" w:rsidR="00D9426E" w:rsidRPr="006021AC" w:rsidRDefault="0052644E" w:rsidP="000F2061">
      <w:pPr>
        <w:pStyle w:val="MDPI31text"/>
        <w:rPr>
          <w:szCs w:val="20"/>
          <w:lang w:val="en-GB"/>
        </w:rPr>
      </w:pPr>
      <w:r w:rsidRPr="006021AC">
        <w:rPr>
          <w:szCs w:val="20"/>
          <w:lang w:val="en-GB"/>
        </w:rPr>
        <w:t>Non-ferromagnetic object like wood, plastic, and glass did not show any impact on the inductance data. By placing 100</w:t>
      </w:r>
      <w:r w:rsidR="0055639A" w:rsidRPr="006021AC">
        <w:rPr>
          <w:szCs w:val="20"/>
          <w:lang w:val="en-GB"/>
        </w:rPr>
        <w:t xml:space="preserve"> </w:t>
      </w:r>
      <w:r w:rsidR="00946C14">
        <w:rPr>
          <w:szCs w:val="20"/>
          <w:lang w:val="en-GB"/>
        </w:rPr>
        <w:t xml:space="preserve">mm </w:t>
      </w:r>
      <w:r w:rsidR="0055639A" w:rsidRPr="006021AC">
        <w:rPr>
          <w:szCs w:val="20"/>
          <w:lang w:val="en-GB"/>
        </w:rPr>
        <w:t xml:space="preserve">× </w:t>
      </w:r>
      <w:r w:rsidRPr="006021AC">
        <w:rPr>
          <w:szCs w:val="20"/>
          <w:lang w:val="en-GB"/>
        </w:rPr>
        <w:t>150 mm non-ferromagnetic acrylic plates (</w:t>
      </w:r>
      <w:r w:rsidRPr="006021AC">
        <w:rPr>
          <w:szCs w:val="20"/>
          <w:lang w:val="en-GB"/>
        </w:rPr>
        <w:fldChar w:fldCharType="begin"/>
      </w:r>
      <w:r w:rsidRPr="006021AC">
        <w:rPr>
          <w:szCs w:val="20"/>
          <w:lang w:val="en-GB"/>
        </w:rPr>
        <w:instrText xml:space="preserve"> REF _Ref51856479 \h </w:instrText>
      </w:r>
      <w:r w:rsidR="00FE3C96" w:rsidRPr="006021AC">
        <w:rPr>
          <w:szCs w:val="20"/>
          <w:lang w:val="en-GB"/>
        </w:rPr>
        <w:instrText xml:space="preserve"> \* MERGEFORMAT </w:instrText>
      </w:r>
      <w:r w:rsidRPr="006021AC">
        <w:rPr>
          <w:szCs w:val="20"/>
          <w:lang w:val="en-GB"/>
        </w:rPr>
      </w:r>
      <w:r w:rsidRPr="006021AC">
        <w:rPr>
          <w:szCs w:val="20"/>
          <w:lang w:val="en-GB"/>
        </w:rPr>
        <w:fldChar w:fldCharType="separate"/>
      </w:r>
      <w:r w:rsidR="005A362E" w:rsidRPr="006021AC">
        <w:rPr>
          <w:szCs w:val="20"/>
          <w:lang w:val="en-GB"/>
        </w:rPr>
        <w:t>Figure 4</w:t>
      </w:r>
      <w:r w:rsidRPr="006021AC">
        <w:rPr>
          <w:szCs w:val="20"/>
          <w:lang w:val="en-GB"/>
        </w:rPr>
        <w:fldChar w:fldCharType="end"/>
      </w:r>
      <w:r w:rsidRPr="006021AC">
        <w:rPr>
          <w:szCs w:val="20"/>
          <w:lang w:val="en-GB"/>
        </w:rPr>
        <w:t>a) with different thicknesses (0, 2, 4, 8, 12, 15, 17, 20, 24, 28, 32, and 36 mm) between the specimens and the magnetic probe</w:t>
      </w:r>
      <w:r w:rsidR="0092575C">
        <w:rPr>
          <w:szCs w:val="20"/>
          <w:lang w:val="en-GB"/>
        </w:rPr>
        <w:t xml:space="preserve"> </w:t>
      </w:r>
      <w:r w:rsidRPr="006021AC">
        <w:rPr>
          <w:szCs w:val="20"/>
          <w:lang w:val="en-GB"/>
        </w:rPr>
        <w:t>(</w:t>
      </w:r>
      <w:r w:rsidRPr="006021AC">
        <w:rPr>
          <w:szCs w:val="20"/>
          <w:lang w:val="en-GB"/>
        </w:rPr>
        <w:fldChar w:fldCharType="begin"/>
      </w:r>
      <w:r w:rsidRPr="006021AC">
        <w:rPr>
          <w:szCs w:val="20"/>
          <w:lang w:val="en-GB"/>
        </w:rPr>
        <w:instrText xml:space="preserve"> REF _Ref51856479 \h </w:instrText>
      </w:r>
      <w:r w:rsidR="00FE3C96" w:rsidRPr="006021AC">
        <w:rPr>
          <w:szCs w:val="20"/>
          <w:lang w:val="en-GB"/>
        </w:rPr>
        <w:instrText xml:space="preserve"> \* MERGEFORMAT </w:instrText>
      </w:r>
      <w:r w:rsidRPr="006021AC">
        <w:rPr>
          <w:szCs w:val="20"/>
          <w:lang w:val="en-GB"/>
        </w:rPr>
      </w:r>
      <w:r w:rsidRPr="006021AC">
        <w:rPr>
          <w:szCs w:val="20"/>
          <w:lang w:val="en-GB"/>
        </w:rPr>
        <w:fldChar w:fldCharType="separate"/>
      </w:r>
      <w:r w:rsidR="005A362E" w:rsidRPr="006021AC">
        <w:rPr>
          <w:szCs w:val="20"/>
          <w:lang w:val="en-GB"/>
        </w:rPr>
        <w:t>Figure 4</w:t>
      </w:r>
      <w:r w:rsidRPr="006021AC">
        <w:rPr>
          <w:szCs w:val="20"/>
          <w:lang w:val="en-GB"/>
        </w:rPr>
        <w:fldChar w:fldCharType="end"/>
      </w:r>
      <w:r w:rsidRPr="006021AC">
        <w:rPr>
          <w:szCs w:val="20"/>
          <w:lang w:val="en-GB"/>
        </w:rPr>
        <w:t>b), the magnetic inductance data can be measured and the relative magnetic permeability (RMP) µ can be calculated as:</w:t>
      </w:r>
    </w:p>
    <w:tbl>
      <w:tblPr>
        <w:tblW w:w="0" w:type="auto"/>
        <w:jc w:val="center"/>
        <w:tblLayout w:type="fixed"/>
        <w:tblLook w:val="0000" w:firstRow="0" w:lastRow="0" w:firstColumn="0" w:lastColumn="0" w:noHBand="0" w:noVBand="0"/>
      </w:tblPr>
      <w:tblGrid>
        <w:gridCol w:w="8220"/>
        <w:gridCol w:w="646"/>
      </w:tblGrid>
      <w:tr w:rsidR="00A86CEF" w:rsidRPr="006021AC" w14:paraId="6ABB22D1" w14:textId="77777777" w:rsidTr="00A86CEF">
        <w:trPr>
          <w:trHeight w:val="340"/>
          <w:jc w:val="center"/>
        </w:trPr>
        <w:tc>
          <w:tcPr>
            <w:tcW w:w="8220" w:type="dxa"/>
            <w:shd w:val="clear" w:color="auto" w:fill="auto"/>
            <w:vAlign w:val="center"/>
          </w:tcPr>
          <w:p w14:paraId="7AB071B9" w14:textId="203D361A" w:rsidR="00A86CEF" w:rsidRPr="0026227B" w:rsidRDefault="0026227B" w:rsidP="00A86CEF">
            <w:pPr>
              <w:pStyle w:val="MDPI31text"/>
              <w:spacing w:before="120" w:after="120"/>
              <w:ind w:left="706" w:firstLine="0"/>
              <w:jc w:val="center"/>
              <w:rPr>
                <w:szCs w:val="20"/>
                <w:lang w:val="en-GB"/>
              </w:rPr>
            </w:pPr>
            <m:oMathPara>
              <m:oMath>
                <m:r>
                  <m:rPr>
                    <m:sty m:val="p"/>
                  </m:rPr>
                  <w:rPr>
                    <w:rFonts w:ascii="Cambria Math" w:hAnsi="Cambria Math"/>
                    <w:color w:val="auto"/>
                    <w:szCs w:val="20"/>
                    <w:lang w:val="en-GB"/>
                  </w:rPr>
                  <w:lastRenderedPageBreak/>
                  <m:t>μ=</m:t>
                </m:r>
                <m:f>
                  <m:fPr>
                    <m:ctrlPr>
                      <w:rPr>
                        <w:rFonts w:ascii="Cambria Math" w:hAnsi="Cambria Math"/>
                        <w:iCs/>
                        <w:color w:val="auto"/>
                        <w:szCs w:val="20"/>
                        <w:lang w:val="en-GB"/>
                      </w:rPr>
                    </m:ctrlPr>
                  </m:fPr>
                  <m:num>
                    <m:sSub>
                      <m:sSubPr>
                        <m:ctrlPr>
                          <w:rPr>
                            <w:rFonts w:ascii="Cambria Math" w:hAnsi="Cambria Math"/>
                            <w:iCs/>
                            <w:color w:val="auto"/>
                            <w:szCs w:val="20"/>
                            <w:lang w:val="en-GB"/>
                          </w:rPr>
                        </m:ctrlPr>
                      </m:sSubPr>
                      <m:e>
                        <m:r>
                          <m:rPr>
                            <m:sty m:val="p"/>
                          </m:rPr>
                          <w:rPr>
                            <w:rFonts w:ascii="Cambria Math" w:hAnsi="Cambria Math"/>
                            <w:color w:val="auto"/>
                            <w:szCs w:val="20"/>
                            <w:lang w:val="en-GB"/>
                          </w:rPr>
                          <m:t>L</m:t>
                        </m:r>
                      </m:e>
                      <m:sub>
                        <m:r>
                          <m:rPr>
                            <m:sty m:val="p"/>
                          </m:rPr>
                          <w:rPr>
                            <w:rFonts w:ascii="Cambria Math" w:hAnsi="Cambria Math"/>
                            <w:color w:val="auto"/>
                            <w:szCs w:val="20"/>
                            <w:lang w:val="en-GB"/>
                          </w:rPr>
                          <m:t>0</m:t>
                        </m:r>
                      </m:sub>
                    </m:sSub>
                  </m:num>
                  <m:den>
                    <m:sSub>
                      <m:sSubPr>
                        <m:ctrlPr>
                          <w:rPr>
                            <w:rFonts w:ascii="Cambria Math" w:hAnsi="Cambria Math"/>
                            <w:iCs/>
                            <w:color w:val="auto"/>
                            <w:szCs w:val="20"/>
                            <w:lang w:val="en-GB"/>
                          </w:rPr>
                        </m:ctrlPr>
                      </m:sSubPr>
                      <m:e>
                        <m:r>
                          <m:rPr>
                            <m:sty m:val="p"/>
                          </m:rPr>
                          <w:rPr>
                            <w:rFonts w:ascii="Cambria Math" w:hAnsi="Cambria Math"/>
                            <w:color w:val="auto"/>
                            <w:szCs w:val="20"/>
                            <w:lang w:val="en-GB"/>
                          </w:rPr>
                          <m:t>L</m:t>
                        </m:r>
                      </m:e>
                      <m:sub>
                        <m:r>
                          <m:rPr>
                            <m:sty m:val="p"/>
                          </m:rPr>
                          <w:rPr>
                            <w:rFonts w:ascii="Cambria Math" w:hAnsi="Cambria Math"/>
                            <w:color w:val="auto"/>
                            <w:szCs w:val="20"/>
                            <w:lang w:val="en-GB"/>
                          </w:rPr>
                          <m:t>air</m:t>
                        </m:r>
                      </m:sub>
                    </m:sSub>
                  </m:den>
                </m:f>
              </m:oMath>
            </m:oMathPara>
          </w:p>
        </w:tc>
        <w:tc>
          <w:tcPr>
            <w:tcW w:w="646" w:type="dxa"/>
            <w:shd w:val="clear" w:color="auto" w:fill="auto"/>
            <w:vAlign w:val="center"/>
          </w:tcPr>
          <w:p w14:paraId="5E07C270" w14:textId="4BE85428" w:rsidR="00A86CEF" w:rsidRPr="006021AC" w:rsidRDefault="00A86CEF" w:rsidP="00A86CEF">
            <w:pPr>
              <w:pStyle w:val="MDPI31text"/>
              <w:spacing w:before="120" w:after="120"/>
              <w:ind w:firstLine="0"/>
              <w:jc w:val="right"/>
              <w:rPr>
                <w:szCs w:val="20"/>
                <w:lang w:val="en-GB"/>
              </w:rPr>
            </w:pPr>
            <w:r w:rsidRPr="006021AC">
              <w:rPr>
                <w:szCs w:val="20"/>
                <w:lang w:val="en-GB"/>
              </w:rPr>
              <w:t>(</w:t>
            </w:r>
            <w:r w:rsidRPr="006021AC">
              <w:rPr>
                <w:szCs w:val="20"/>
                <w:lang w:val="en-GB"/>
              </w:rPr>
              <w:fldChar w:fldCharType="begin"/>
            </w:r>
            <w:r w:rsidRPr="006021AC">
              <w:rPr>
                <w:szCs w:val="20"/>
                <w:lang w:val="en-GB"/>
              </w:rPr>
              <w:instrText xml:space="preserve"> seq EquationSeq \* \Arabic </w:instrText>
            </w:r>
            <w:r w:rsidRPr="006021AC">
              <w:rPr>
                <w:szCs w:val="20"/>
                <w:lang w:val="en-GB"/>
              </w:rPr>
              <w:fldChar w:fldCharType="separate"/>
            </w:r>
            <w:r w:rsidRPr="006021AC">
              <w:rPr>
                <w:noProof/>
                <w:szCs w:val="20"/>
                <w:lang w:val="en-GB"/>
              </w:rPr>
              <w:t>5</w:t>
            </w:r>
            <w:r w:rsidRPr="006021AC">
              <w:rPr>
                <w:szCs w:val="20"/>
                <w:lang w:val="en-GB"/>
              </w:rPr>
              <w:fldChar w:fldCharType="end"/>
            </w:r>
            <w:r w:rsidRPr="006021AC">
              <w:rPr>
                <w:szCs w:val="20"/>
                <w:lang w:val="en-GB"/>
              </w:rPr>
              <w:t>)</w:t>
            </w:r>
          </w:p>
        </w:tc>
      </w:tr>
    </w:tbl>
    <w:p w14:paraId="5C23129E" w14:textId="4395C21A" w:rsidR="00D9426E" w:rsidRPr="006021AC" w:rsidRDefault="0052644E" w:rsidP="000F2061">
      <w:pPr>
        <w:pStyle w:val="MDPI32textnoindent"/>
        <w:rPr>
          <w:lang w:val="en-GB"/>
        </w:rPr>
      </w:pPr>
      <w:r w:rsidRPr="006021AC">
        <w:rPr>
          <w:lang w:val="en-GB"/>
        </w:rPr>
        <w:t>where</w:t>
      </w:r>
    </w:p>
    <w:p w14:paraId="488E1CC7" w14:textId="645457DA" w:rsidR="00D9426E" w:rsidRPr="0026227B" w:rsidRDefault="0052644E" w:rsidP="002F4B3A">
      <w:pPr>
        <w:pStyle w:val="MDPI31text"/>
        <w:spacing w:before="120"/>
        <w:ind w:firstLine="0"/>
        <w:rPr>
          <w:iCs/>
          <w:color w:val="auto"/>
          <w:lang w:val="en-GB"/>
        </w:rPr>
      </w:pPr>
      <w:r w:rsidRPr="0026227B">
        <w:rPr>
          <w:iCs/>
          <w:color w:val="auto"/>
          <w:lang w:val="en-GB"/>
        </w:rPr>
        <w:t>L</w:t>
      </w:r>
      <w:r w:rsidRPr="0026227B">
        <w:rPr>
          <w:iCs/>
          <w:color w:val="auto"/>
          <w:vertAlign w:val="subscript"/>
          <w:lang w:val="en-GB"/>
        </w:rPr>
        <w:t>0</w:t>
      </w:r>
      <w:r w:rsidRPr="0026227B">
        <w:rPr>
          <w:iCs/>
          <w:color w:val="auto"/>
          <w:vertAlign w:val="subscript"/>
          <w:lang w:val="en-GB"/>
        </w:rPr>
        <w:tab/>
      </w:r>
      <w:r w:rsidRPr="0026227B">
        <w:rPr>
          <w:iCs/>
          <w:color w:val="auto"/>
          <w:lang w:val="en-GB"/>
        </w:rPr>
        <w:t>magnetic inductance when placing the magnetic probe directly on the specimen;</w:t>
      </w:r>
    </w:p>
    <w:p w14:paraId="13F8D1EF" w14:textId="28A5A30F" w:rsidR="00D9426E" w:rsidRPr="006021AC" w:rsidRDefault="0052644E" w:rsidP="00C14243">
      <w:pPr>
        <w:pStyle w:val="MDPI31text"/>
        <w:spacing w:after="240"/>
        <w:ind w:left="425" w:hanging="425"/>
        <w:rPr>
          <w:color w:val="auto"/>
          <w:lang w:val="en-GB"/>
        </w:rPr>
      </w:pPr>
      <w:r w:rsidRPr="0026227B">
        <w:rPr>
          <w:iCs/>
          <w:color w:val="auto"/>
          <w:lang w:val="en-GB"/>
        </w:rPr>
        <w:t>L</w:t>
      </w:r>
      <w:r w:rsidRPr="0026227B">
        <w:rPr>
          <w:iCs/>
          <w:color w:val="auto"/>
          <w:vertAlign w:val="subscript"/>
          <w:lang w:val="en-GB"/>
        </w:rPr>
        <w:t>air</w:t>
      </w:r>
      <w:r w:rsidRPr="006021AC">
        <w:rPr>
          <w:iCs/>
          <w:color w:val="auto"/>
          <w:vertAlign w:val="subscript"/>
          <w:lang w:val="en-GB"/>
        </w:rPr>
        <w:tab/>
      </w:r>
      <w:r w:rsidRPr="006021AC">
        <w:rPr>
          <w:iCs/>
          <w:color w:val="auto"/>
          <w:lang w:val="en-GB"/>
        </w:rPr>
        <w:t>magnetic</w:t>
      </w:r>
      <w:r w:rsidRPr="006021AC">
        <w:rPr>
          <w:color w:val="auto"/>
          <w:lang w:val="en-GB"/>
        </w:rPr>
        <w:t xml:space="preserve"> inductance when placing the magnetic probe in the air and far from any conductive object.</w:t>
      </w:r>
    </w:p>
    <w:tbl>
      <w:tblPr>
        <w:tblW w:w="0" w:type="auto"/>
        <w:jc w:val="center"/>
        <w:tblLook w:val="0000" w:firstRow="0" w:lastRow="0" w:firstColumn="0" w:lastColumn="0" w:noHBand="0" w:noVBand="0"/>
      </w:tblPr>
      <w:tblGrid>
        <w:gridCol w:w="2804"/>
        <w:gridCol w:w="2258"/>
      </w:tblGrid>
      <w:tr w:rsidR="006273A4" w:rsidRPr="006021AC" w14:paraId="11254F9D" w14:textId="77777777" w:rsidTr="006273A4">
        <w:trPr>
          <w:jc w:val="center"/>
        </w:trPr>
        <w:tc>
          <w:tcPr>
            <w:tcW w:w="0" w:type="auto"/>
            <w:shd w:val="clear" w:color="auto" w:fill="auto"/>
            <w:vAlign w:val="center"/>
          </w:tcPr>
          <w:p w14:paraId="32C8A8EF" w14:textId="359943CA" w:rsidR="006273A4" w:rsidRPr="006021AC" w:rsidRDefault="006273A4" w:rsidP="002B3BA7">
            <w:pPr>
              <w:pStyle w:val="MDPI52figure"/>
              <w:spacing w:after="0"/>
              <w:rPr>
                <w:lang w:val="en-GB"/>
              </w:rPr>
            </w:pPr>
            <w:r w:rsidRPr="006021AC">
              <w:rPr>
                <w:noProof/>
                <w:lang w:eastAsia="zh-CN" w:bidi="ar-SA"/>
              </w:rPr>
              <w:drawing>
                <wp:inline distT="0" distB="0" distL="0" distR="0" wp14:anchorId="53CA6AD5" wp14:editId="17714E0A">
                  <wp:extent cx="1643380" cy="1215390"/>
                  <wp:effectExtent l="0" t="0" r="0" b="3810"/>
                  <wp:docPr id="22" name="Picture 26" descr="C:\Users\lufan.li\Desktop\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6" descr="C:\Users\lufan.li\Desktop\11 001.JPG"/>
                          <pic:cNvPicPr>
                            <a:picLocks noChangeAspect="1"/>
                          </pic:cNvPicPr>
                        </pic:nvPicPr>
                        <pic:blipFill>
                          <a:blip r:embed="rId16" cstate="email">
                            <a:extLst>
                              <a:ext uri="{28A0092B-C50C-407E-A947-70E740481C1C}">
                                <a14:useLocalDpi xmlns:a14="http://schemas.microsoft.com/office/drawing/2010/main" val="0"/>
                              </a:ext>
                            </a:extLst>
                          </a:blip>
                          <a:srcRect l="2826"/>
                          <a:stretch>
                            <a:fillRect/>
                          </a:stretch>
                        </pic:blipFill>
                        <pic:spPr>
                          <a:xfrm>
                            <a:off x="0" y="0"/>
                            <a:ext cx="1655426" cy="1224266"/>
                          </a:xfrm>
                          <a:prstGeom prst="rect">
                            <a:avLst/>
                          </a:prstGeom>
                          <a:noFill/>
                          <a:ln>
                            <a:noFill/>
                          </a:ln>
                        </pic:spPr>
                      </pic:pic>
                    </a:graphicData>
                  </a:graphic>
                </wp:inline>
              </w:drawing>
            </w:r>
          </w:p>
        </w:tc>
        <w:tc>
          <w:tcPr>
            <w:tcW w:w="0" w:type="auto"/>
            <w:shd w:val="clear" w:color="auto" w:fill="auto"/>
            <w:vAlign w:val="center"/>
          </w:tcPr>
          <w:p w14:paraId="5705B609" w14:textId="6038CAD8" w:rsidR="006273A4" w:rsidRPr="006021AC" w:rsidRDefault="006273A4" w:rsidP="002B3BA7">
            <w:pPr>
              <w:pStyle w:val="MDPI52figure"/>
              <w:spacing w:after="0"/>
              <w:rPr>
                <w:lang w:val="en-GB"/>
              </w:rPr>
            </w:pPr>
            <w:r w:rsidRPr="006021AC">
              <w:rPr>
                <w:noProof/>
                <w:lang w:eastAsia="zh-CN" w:bidi="ar-SA"/>
              </w:rPr>
              <w:drawing>
                <wp:inline distT="0" distB="0" distL="0" distR="0" wp14:anchorId="7DCAA4DF" wp14:editId="6223E822">
                  <wp:extent cx="1296670" cy="121856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303812" cy="1225180"/>
                          </a:xfrm>
                          <a:prstGeom prst="rect">
                            <a:avLst/>
                          </a:prstGeom>
                          <a:noFill/>
                          <a:ln>
                            <a:noFill/>
                          </a:ln>
                        </pic:spPr>
                      </pic:pic>
                    </a:graphicData>
                  </a:graphic>
                </wp:inline>
              </w:drawing>
            </w:r>
          </w:p>
        </w:tc>
      </w:tr>
      <w:tr w:rsidR="006273A4" w:rsidRPr="006021AC" w14:paraId="3B636D18" w14:textId="77777777" w:rsidTr="006273A4">
        <w:trPr>
          <w:jc w:val="center"/>
        </w:trPr>
        <w:tc>
          <w:tcPr>
            <w:tcW w:w="0" w:type="auto"/>
            <w:shd w:val="clear" w:color="auto" w:fill="auto"/>
            <w:vAlign w:val="center"/>
          </w:tcPr>
          <w:p w14:paraId="5F6BF36E" w14:textId="6EAA81E1" w:rsidR="006273A4" w:rsidRPr="006021AC" w:rsidRDefault="006273A4" w:rsidP="006273A4">
            <w:pPr>
              <w:pStyle w:val="MDPI31text"/>
              <w:spacing w:line="240" w:lineRule="auto"/>
              <w:ind w:firstLine="0"/>
              <w:jc w:val="center"/>
              <w:rPr>
                <w:color w:val="auto"/>
                <w:lang w:val="en-GB"/>
              </w:rPr>
            </w:pPr>
            <w:r w:rsidRPr="006021AC">
              <w:rPr>
                <w:color w:val="auto"/>
                <w:lang w:val="en-GB"/>
              </w:rPr>
              <w:t>(</w:t>
            </w:r>
            <w:r w:rsidRPr="006021AC">
              <w:rPr>
                <w:b/>
                <w:noProof/>
                <w:color w:val="auto"/>
                <w:lang w:val="en-GB"/>
              </w:rPr>
              <w:t>a</w:t>
            </w:r>
            <w:r w:rsidRPr="006021AC">
              <w:rPr>
                <w:color w:val="auto"/>
                <w:lang w:val="en-GB"/>
              </w:rPr>
              <w:t>)</w:t>
            </w:r>
          </w:p>
        </w:tc>
        <w:tc>
          <w:tcPr>
            <w:tcW w:w="0" w:type="auto"/>
            <w:shd w:val="clear" w:color="auto" w:fill="auto"/>
            <w:vAlign w:val="center"/>
          </w:tcPr>
          <w:p w14:paraId="4B66A20B" w14:textId="3896E555" w:rsidR="006273A4" w:rsidRPr="006021AC" w:rsidRDefault="006273A4" w:rsidP="006273A4">
            <w:pPr>
              <w:pStyle w:val="MDPI31text"/>
              <w:spacing w:line="240" w:lineRule="auto"/>
              <w:ind w:firstLine="0"/>
              <w:jc w:val="center"/>
              <w:rPr>
                <w:color w:val="auto"/>
                <w:lang w:val="en-GB"/>
              </w:rPr>
            </w:pPr>
            <w:r w:rsidRPr="006021AC">
              <w:rPr>
                <w:color w:val="auto"/>
                <w:lang w:val="en-GB"/>
              </w:rPr>
              <w:t>(</w:t>
            </w:r>
            <w:r w:rsidRPr="006021AC">
              <w:rPr>
                <w:b/>
                <w:noProof/>
                <w:color w:val="auto"/>
                <w:lang w:val="en-GB"/>
              </w:rPr>
              <w:t>b</w:t>
            </w:r>
            <w:r w:rsidRPr="006021AC">
              <w:rPr>
                <w:color w:val="auto"/>
                <w:lang w:val="en-GB"/>
              </w:rPr>
              <w:t>)</w:t>
            </w:r>
          </w:p>
        </w:tc>
      </w:tr>
    </w:tbl>
    <w:p w14:paraId="7D2063AE" w14:textId="1F1F36ED" w:rsidR="00D9426E" w:rsidRPr="006021AC" w:rsidRDefault="000F2061" w:rsidP="000F2061">
      <w:pPr>
        <w:pStyle w:val="MDPI51figurecaption"/>
        <w:jc w:val="center"/>
        <w:rPr>
          <w:b/>
          <w:bCs/>
          <w:szCs w:val="24"/>
          <w:lang w:val="en-GB" w:eastAsia="zh-CN"/>
        </w:rPr>
      </w:pPr>
      <w:r w:rsidRPr="006021AC">
        <w:rPr>
          <w:b/>
          <w:bCs/>
          <w:lang w:val="en-GB"/>
        </w:rPr>
        <w:t xml:space="preserve">Figure 4. </w:t>
      </w:r>
      <w:r w:rsidR="0052644E" w:rsidRPr="006021AC">
        <w:rPr>
          <w:lang w:val="en-GB"/>
        </w:rPr>
        <w:t>(</w:t>
      </w:r>
      <w:r w:rsidR="0052644E" w:rsidRPr="006021AC">
        <w:rPr>
          <w:b/>
          <w:bCs/>
          <w:lang w:val="en-GB"/>
        </w:rPr>
        <w:t>a</w:t>
      </w:r>
      <w:r w:rsidR="0052644E" w:rsidRPr="006021AC">
        <w:rPr>
          <w:lang w:val="en-GB"/>
        </w:rPr>
        <w:t>) Acrylic plates used in the experiment</w:t>
      </w:r>
      <w:r w:rsidR="0092575C">
        <w:rPr>
          <w:lang w:val="en-GB"/>
        </w:rPr>
        <w:t xml:space="preserve"> and</w:t>
      </w:r>
      <w:r w:rsidR="0052644E" w:rsidRPr="006021AC">
        <w:rPr>
          <w:lang w:val="en-GB"/>
        </w:rPr>
        <w:t xml:space="preserve"> (</w:t>
      </w:r>
      <w:r w:rsidR="0052644E" w:rsidRPr="006021AC">
        <w:rPr>
          <w:b/>
          <w:bCs/>
          <w:lang w:val="en-GB"/>
        </w:rPr>
        <w:t>b</w:t>
      </w:r>
      <w:r w:rsidR="0052644E" w:rsidRPr="006021AC">
        <w:rPr>
          <w:lang w:val="en-GB"/>
        </w:rPr>
        <w:t xml:space="preserve">) </w:t>
      </w:r>
      <w:r w:rsidR="0092575C">
        <w:rPr>
          <w:lang w:val="en-GB"/>
        </w:rPr>
        <w:t>e</w:t>
      </w:r>
      <w:r w:rsidR="0052644E" w:rsidRPr="006021AC">
        <w:rPr>
          <w:lang w:val="en-GB"/>
        </w:rPr>
        <w:t xml:space="preserve">xperiment set up of </w:t>
      </w:r>
      <w:r w:rsidR="0092575C">
        <w:rPr>
          <w:lang w:val="en-GB"/>
        </w:rPr>
        <w:t xml:space="preserve">an </w:t>
      </w:r>
      <w:r w:rsidR="0052644E" w:rsidRPr="006021AC">
        <w:rPr>
          <w:lang w:val="en-GB"/>
        </w:rPr>
        <w:t>effective depth test.</w:t>
      </w:r>
    </w:p>
    <w:p w14:paraId="468BF9F3" w14:textId="31F0F5D9" w:rsidR="00D9426E" w:rsidRPr="006021AC" w:rsidRDefault="0052644E" w:rsidP="000F2061">
      <w:pPr>
        <w:pStyle w:val="MDPI31text"/>
        <w:rPr>
          <w:lang w:val="en-GB"/>
        </w:rPr>
      </w:pPr>
      <w:r w:rsidRPr="006021AC">
        <w:rPr>
          <w:lang w:val="en-GB"/>
        </w:rPr>
        <w:t xml:space="preserve">However, since the initial relative magnetic permeability for each group was different, it was difficult to reflect on how the relative magnetic permeability decayed with the increase of thickness. Thus, an attenuation </w:t>
      </w:r>
      <w:r w:rsidRPr="0026227B">
        <w:rPr>
          <w:lang w:val="en-GB"/>
        </w:rPr>
        <w:t>factor (AF) was introduced to describe the residual proportion of magnetic permeability. It can be calculated as:</w:t>
      </w:r>
    </w:p>
    <w:tbl>
      <w:tblPr>
        <w:tblW w:w="0" w:type="auto"/>
        <w:jc w:val="center"/>
        <w:tblLayout w:type="fixed"/>
        <w:tblLook w:val="0000" w:firstRow="0" w:lastRow="0" w:firstColumn="0" w:lastColumn="0" w:noHBand="0" w:noVBand="0"/>
      </w:tblPr>
      <w:tblGrid>
        <w:gridCol w:w="8220"/>
        <w:gridCol w:w="646"/>
      </w:tblGrid>
      <w:tr w:rsidR="002B3BA7" w:rsidRPr="006021AC" w14:paraId="6C12FFFC" w14:textId="77777777" w:rsidTr="002B3BA7">
        <w:trPr>
          <w:trHeight w:val="340"/>
          <w:jc w:val="center"/>
        </w:trPr>
        <w:tc>
          <w:tcPr>
            <w:tcW w:w="8220" w:type="dxa"/>
            <w:shd w:val="clear" w:color="auto" w:fill="auto"/>
            <w:vAlign w:val="center"/>
          </w:tcPr>
          <w:p w14:paraId="01873A24" w14:textId="36D8463E" w:rsidR="002B3BA7" w:rsidRPr="0026227B" w:rsidRDefault="0006230D" w:rsidP="002B3BA7">
            <w:pPr>
              <w:pStyle w:val="MDPI31text"/>
              <w:spacing w:before="120" w:after="120"/>
              <w:ind w:left="706" w:firstLine="0"/>
              <w:jc w:val="center"/>
              <w:rPr>
                <w:lang w:val="en-GB"/>
              </w:rPr>
            </w:pPr>
            <m:oMathPara>
              <m:oMath>
                <m:sSub>
                  <m:sSubPr>
                    <m:ctrlPr>
                      <w:rPr>
                        <w:rFonts w:ascii="Cambria Math" w:hAnsi="Cambria Math"/>
                        <w:iCs/>
                        <w:color w:val="auto"/>
                        <w:szCs w:val="20"/>
                        <w:lang w:val="en-GB"/>
                      </w:rPr>
                    </m:ctrlPr>
                  </m:sSubPr>
                  <m:e>
                    <m:r>
                      <m:rPr>
                        <m:sty m:val="p"/>
                      </m:rPr>
                      <w:rPr>
                        <w:rFonts w:ascii="Cambria Math" w:hAnsi="Cambria Math"/>
                        <w:color w:val="auto"/>
                        <w:szCs w:val="20"/>
                        <w:lang w:val="en-GB"/>
                      </w:rPr>
                      <m:t>AF</m:t>
                    </m:r>
                  </m:e>
                  <m:sub>
                    <m:r>
                      <m:rPr>
                        <m:sty m:val="p"/>
                      </m:rPr>
                      <w:rPr>
                        <w:rFonts w:ascii="Cambria Math" w:hAnsi="Cambria Math"/>
                        <w:color w:val="auto"/>
                        <w:szCs w:val="20"/>
                        <w:lang w:val="en-GB"/>
                      </w:rPr>
                      <m:t>t</m:t>
                    </m:r>
                  </m:sub>
                </m:sSub>
                <m:r>
                  <m:rPr>
                    <m:sty m:val="p"/>
                  </m:rPr>
                  <w:rPr>
                    <w:rFonts w:ascii="Cambria Math" w:hAnsi="Cambria Math"/>
                    <w:color w:val="auto"/>
                    <w:szCs w:val="20"/>
                    <w:lang w:val="en-GB"/>
                  </w:rPr>
                  <m:t>=</m:t>
                </m:r>
                <m:f>
                  <m:fPr>
                    <m:ctrlPr>
                      <w:rPr>
                        <w:rFonts w:ascii="Cambria Math" w:hAnsi="Cambria Math"/>
                        <w:iCs/>
                        <w:color w:val="auto"/>
                        <w:szCs w:val="20"/>
                        <w:lang w:val="en-GB"/>
                      </w:rPr>
                    </m:ctrlPr>
                  </m:fPr>
                  <m:num>
                    <m:sSub>
                      <m:sSubPr>
                        <m:ctrlPr>
                          <w:rPr>
                            <w:rFonts w:ascii="Cambria Math" w:hAnsi="Cambria Math"/>
                            <w:iCs/>
                            <w:color w:val="auto"/>
                            <w:szCs w:val="20"/>
                            <w:lang w:val="en-GB"/>
                          </w:rPr>
                        </m:ctrlPr>
                      </m:sSubPr>
                      <m:e>
                        <m:r>
                          <m:rPr>
                            <m:sty m:val="p"/>
                          </m:rPr>
                          <w:rPr>
                            <w:rFonts w:ascii="Cambria Math" w:hAnsi="Cambria Math"/>
                            <w:color w:val="auto"/>
                            <w:szCs w:val="20"/>
                            <w:lang w:val="en-GB"/>
                          </w:rPr>
                          <m:t>μ</m:t>
                        </m:r>
                      </m:e>
                      <m:sub>
                        <m:r>
                          <m:rPr>
                            <m:sty m:val="p"/>
                          </m:rPr>
                          <w:rPr>
                            <w:rFonts w:ascii="Cambria Math" w:hAnsi="Cambria Math"/>
                            <w:color w:val="auto"/>
                            <w:szCs w:val="20"/>
                            <w:lang w:val="en-GB"/>
                          </w:rPr>
                          <m:t>t</m:t>
                        </m:r>
                      </m:sub>
                    </m:sSub>
                    <m:r>
                      <m:rPr>
                        <m:sty m:val="p"/>
                      </m:rPr>
                      <w:rPr>
                        <w:rFonts w:ascii="Cambria Math" w:hAnsi="Cambria Math"/>
                        <w:color w:val="auto"/>
                        <w:szCs w:val="20"/>
                        <w:lang w:val="en-GB"/>
                      </w:rPr>
                      <m:t>-1</m:t>
                    </m:r>
                  </m:num>
                  <m:den>
                    <m:sSub>
                      <m:sSubPr>
                        <m:ctrlPr>
                          <w:rPr>
                            <w:rFonts w:ascii="Cambria Math" w:hAnsi="Cambria Math"/>
                            <w:iCs/>
                            <w:color w:val="auto"/>
                            <w:szCs w:val="20"/>
                            <w:lang w:val="en-GB"/>
                          </w:rPr>
                        </m:ctrlPr>
                      </m:sSubPr>
                      <m:e>
                        <m:r>
                          <m:rPr>
                            <m:sty m:val="p"/>
                          </m:rPr>
                          <w:rPr>
                            <w:rFonts w:ascii="Cambria Math" w:hAnsi="Cambria Math"/>
                            <w:color w:val="auto"/>
                            <w:szCs w:val="20"/>
                            <w:lang w:val="en-GB"/>
                          </w:rPr>
                          <m:t>μ</m:t>
                        </m:r>
                      </m:e>
                      <m:sub>
                        <m:r>
                          <m:rPr>
                            <m:sty m:val="p"/>
                          </m:rPr>
                          <w:rPr>
                            <w:rFonts w:ascii="Cambria Math" w:hAnsi="Cambria Math"/>
                            <w:color w:val="auto"/>
                            <w:szCs w:val="20"/>
                            <w:lang w:val="en-GB"/>
                          </w:rPr>
                          <m:t>0</m:t>
                        </m:r>
                      </m:sub>
                    </m:sSub>
                    <m:r>
                      <m:rPr>
                        <m:sty m:val="p"/>
                      </m:rPr>
                      <w:rPr>
                        <w:rFonts w:ascii="Cambria Math" w:hAnsi="Cambria Math"/>
                        <w:color w:val="auto"/>
                        <w:szCs w:val="20"/>
                        <w:lang w:val="en-GB"/>
                      </w:rPr>
                      <m:t>-1</m:t>
                    </m:r>
                  </m:den>
                </m:f>
                <m:r>
                  <m:rPr>
                    <m:sty m:val="p"/>
                  </m:rPr>
                  <w:rPr>
                    <w:rFonts w:ascii="Cambria Math" w:hAnsi="Cambria Math"/>
                    <w:color w:val="auto"/>
                    <w:szCs w:val="20"/>
                    <w:lang w:val="en-GB"/>
                  </w:rPr>
                  <m:t>×100%</m:t>
                </m:r>
              </m:oMath>
            </m:oMathPara>
          </w:p>
        </w:tc>
        <w:tc>
          <w:tcPr>
            <w:tcW w:w="646" w:type="dxa"/>
            <w:shd w:val="clear" w:color="auto" w:fill="auto"/>
            <w:vAlign w:val="center"/>
          </w:tcPr>
          <w:p w14:paraId="3BCE1546" w14:textId="2F5941E3" w:rsidR="002B3BA7" w:rsidRPr="006021AC" w:rsidRDefault="002B3BA7" w:rsidP="002B3BA7">
            <w:pPr>
              <w:pStyle w:val="MDPI31text"/>
              <w:spacing w:before="120" w:after="120"/>
              <w:ind w:firstLine="0"/>
              <w:jc w:val="right"/>
              <w:rPr>
                <w:lang w:val="en-GB"/>
              </w:rPr>
            </w:pPr>
            <w:r w:rsidRPr="006021AC">
              <w:rPr>
                <w:lang w:val="en-GB"/>
              </w:rPr>
              <w:t>(</w:t>
            </w:r>
            <w:r w:rsidRPr="006021AC">
              <w:rPr>
                <w:lang w:val="en-GB"/>
              </w:rPr>
              <w:fldChar w:fldCharType="begin"/>
            </w:r>
            <w:r w:rsidRPr="006021AC">
              <w:rPr>
                <w:lang w:val="en-GB"/>
              </w:rPr>
              <w:instrText xml:space="preserve"> seq EquationSeq \* \Arabic </w:instrText>
            </w:r>
            <w:r w:rsidRPr="006021AC">
              <w:rPr>
                <w:lang w:val="en-GB"/>
              </w:rPr>
              <w:fldChar w:fldCharType="separate"/>
            </w:r>
            <w:r w:rsidRPr="006021AC">
              <w:rPr>
                <w:noProof/>
                <w:lang w:val="en-GB"/>
              </w:rPr>
              <w:t>6</w:t>
            </w:r>
            <w:r w:rsidRPr="006021AC">
              <w:rPr>
                <w:lang w:val="en-GB"/>
              </w:rPr>
              <w:fldChar w:fldCharType="end"/>
            </w:r>
            <w:r w:rsidRPr="006021AC">
              <w:rPr>
                <w:lang w:val="en-GB"/>
              </w:rPr>
              <w:t>)</w:t>
            </w:r>
          </w:p>
        </w:tc>
      </w:tr>
    </w:tbl>
    <w:p w14:paraId="3ED13D55" w14:textId="77777777" w:rsidR="00D9426E" w:rsidRPr="006021AC" w:rsidRDefault="0052644E" w:rsidP="000F2061">
      <w:pPr>
        <w:pStyle w:val="MDPI32textnoindent"/>
        <w:rPr>
          <w:lang w:val="en-GB"/>
        </w:rPr>
      </w:pPr>
      <w:r w:rsidRPr="006021AC">
        <w:rPr>
          <w:lang w:val="en-GB"/>
        </w:rPr>
        <w:t>where</w:t>
      </w:r>
    </w:p>
    <w:p w14:paraId="7C2ABD2B" w14:textId="77777777" w:rsidR="00D9426E" w:rsidRPr="0026227B" w:rsidRDefault="0052644E" w:rsidP="002B3BA7">
      <w:pPr>
        <w:pStyle w:val="MDPI31text"/>
        <w:spacing w:before="120"/>
        <w:ind w:left="425" w:hanging="425"/>
        <w:rPr>
          <w:iCs/>
          <w:color w:val="auto"/>
          <w:lang w:val="en-GB"/>
        </w:rPr>
      </w:pPr>
      <w:r w:rsidRPr="0026227B">
        <w:rPr>
          <w:color w:val="auto"/>
          <w:lang w:val="en-GB"/>
        </w:rPr>
        <w:t>µ</w:t>
      </w:r>
      <w:r w:rsidRPr="0026227B">
        <w:rPr>
          <w:color w:val="auto"/>
          <w:vertAlign w:val="subscript"/>
          <w:lang w:val="en-GB"/>
        </w:rPr>
        <w:t>0</w:t>
      </w:r>
      <w:r w:rsidRPr="0026227B">
        <w:rPr>
          <w:color w:val="auto"/>
          <w:lang w:val="en-GB"/>
        </w:rPr>
        <w:tab/>
      </w:r>
      <w:r w:rsidRPr="0026227B">
        <w:rPr>
          <w:iCs/>
          <w:color w:val="auto"/>
          <w:lang w:val="en-GB"/>
        </w:rPr>
        <w:t>magnetic permeability when placing the probe directly on the specimen;</w:t>
      </w:r>
    </w:p>
    <w:p w14:paraId="5FDDDC0F" w14:textId="0A8159E2" w:rsidR="00D9426E" w:rsidRPr="006021AC" w:rsidRDefault="0052644E" w:rsidP="002B3BA7">
      <w:pPr>
        <w:pStyle w:val="MDPI31text"/>
        <w:spacing w:after="120"/>
        <w:ind w:left="425" w:hanging="425"/>
        <w:rPr>
          <w:color w:val="auto"/>
          <w:lang w:val="en-GB"/>
        </w:rPr>
      </w:pPr>
      <w:r w:rsidRPr="0026227B">
        <w:rPr>
          <w:iCs/>
          <w:color w:val="auto"/>
          <w:lang w:val="en-GB"/>
        </w:rPr>
        <w:t>µt</w:t>
      </w:r>
      <w:r w:rsidRPr="0026227B">
        <w:rPr>
          <w:iCs/>
          <w:color w:val="auto"/>
          <w:lang w:val="en-GB"/>
        </w:rPr>
        <w:tab/>
        <w:t>mag</w:t>
      </w:r>
      <w:r w:rsidRPr="0026227B">
        <w:rPr>
          <w:color w:val="auto"/>
          <w:lang w:val="en-GB"/>
        </w:rPr>
        <w:t>netic permeability at thickness t.</w:t>
      </w:r>
    </w:p>
    <w:p w14:paraId="5D50134C" w14:textId="09270AB7" w:rsidR="00D9426E" w:rsidRPr="006021AC" w:rsidRDefault="000F2061" w:rsidP="000F2061">
      <w:pPr>
        <w:pStyle w:val="MDPI22heading2"/>
        <w:rPr>
          <w:lang w:val="en-GB"/>
        </w:rPr>
      </w:pPr>
      <w:r w:rsidRPr="006021AC">
        <w:rPr>
          <w:lang w:val="en-GB"/>
        </w:rPr>
        <w:t xml:space="preserve">3.3. </w:t>
      </w:r>
      <w:r w:rsidR="0052644E" w:rsidRPr="006021AC">
        <w:rPr>
          <w:lang w:val="en-GB"/>
        </w:rPr>
        <w:t>Effective Depth Test Results</w:t>
      </w:r>
    </w:p>
    <w:p w14:paraId="6401415E" w14:textId="6FB4027E" w:rsidR="00D9426E" w:rsidRPr="006021AC" w:rsidRDefault="0052644E" w:rsidP="000F2061">
      <w:pPr>
        <w:pStyle w:val="MDPI31text"/>
        <w:rPr>
          <w:lang w:val="en-GB"/>
        </w:rPr>
      </w:pPr>
      <w:r w:rsidRPr="006021AC">
        <w:rPr>
          <w:lang w:val="en-GB"/>
        </w:rPr>
        <w:t xml:space="preserve">The effective depth testing was conducted on 2% and </w:t>
      </w:r>
      <w:r w:rsidRPr="0026227B">
        <w:rPr>
          <w:lang w:val="en-GB"/>
        </w:rPr>
        <w:t xml:space="preserve">2.5% vol. UHPFRC. In total, 4 points (2 points for each group) were tested. Based on </w:t>
      </w:r>
      <w:r w:rsidR="005D40F9" w:rsidRPr="0026227B">
        <w:rPr>
          <w:lang w:val="en-GB"/>
        </w:rPr>
        <w:t>E</w:t>
      </w:r>
      <w:r w:rsidRPr="0026227B">
        <w:rPr>
          <w:lang w:val="en-GB"/>
        </w:rPr>
        <w:t xml:space="preserve">quation </w:t>
      </w:r>
      <w:r w:rsidR="00091AF2" w:rsidRPr="0026227B">
        <w:rPr>
          <w:lang w:val="en-GB"/>
        </w:rPr>
        <w:fldChar w:fldCharType="begin"/>
      </w:r>
      <w:r w:rsidR="00091AF2" w:rsidRPr="0026227B">
        <w:rPr>
          <w:lang w:val="en-GB"/>
        </w:rPr>
        <w:instrText xml:space="preserve"> REF _Ref54603782 \h </w:instrText>
      </w:r>
      <w:r w:rsidR="00894726" w:rsidRPr="0026227B">
        <w:rPr>
          <w:lang w:val="en-GB"/>
        </w:rPr>
        <w:instrText xml:space="preserve"> \* MERGEFORMAT </w:instrText>
      </w:r>
      <w:r w:rsidR="00091AF2" w:rsidRPr="0026227B">
        <w:rPr>
          <w:lang w:val="en-GB"/>
        </w:rPr>
      </w:r>
      <w:r w:rsidR="00091AF2" w:rsidRPr="0026227B">
        <w:rPr>
          <w:lang w:val="en-GB"/>
        </w:rPr>
        <w:fldChar w:fldCharType="separate"/>
      </w:r>
      <w:r w:rsidR="005A362E" w:rsidRPr="0026227B">
        <w:rPr>
          <w:lang w:val="en-GB"/>
        </w:rPr>
        <w:t>(6</w:t>
      </w:r>
      <w:r w:rsidR="00091AF2" w:rsidRPr="0026227B">
        <w:rPr>
          <w:lang w:val="en-GB"/>
        </w:rPr>
        <w:fldChar w:fldCharType="end"/>
      </w:r>
      <w:r w:rsidRPr="0026227B">
        <w:rPr>
          <w:lang w:val="en-GB"/>
        </w:rPr>
        <w:t xml:space="preserve">), AF data of each testing point were calculated and the results are shown in </w:t>
      </w:r>
      <w:r w:rsidR="000920A7" w:rsidRPr="0026227B">
        <w:rPr>
          <w:lang w:val="en-GB"/>
        </w:rPr>
        <w:fldChar w:fldCharType="begin"/>
      </w:r>
      <w:r w:rsidR="000920A7" w:rsidRPr="0026227B">
        <w:rPr>
          <w:lang w:val="en-GB"/>
        </w:rPr>
        <w:instrText xml:space="preserve"> REF _Ref53402867 \h  \* MERGEFORMAT </w:instrText>
      </w:r>
      <w:r w:rsidR="000920A7" w:rsidRPr="0026227B">
        <w:rPr>
          <w:lang w:val="en-GB"/>
        </w:rPr>
      </w:r>
      <w:r w:rsidR="000920A7" w:rsidRPr="0026227B">
        <w:rPr>
          <w:lang w:val="en-GB"/>
        </w:rPr>
        <w:fldChar w:fldCharType="separate"/>
      </w:r>
      <w:r w:rsidR="005A362E" w:rsidRPr="0026227B">
        <w:rPr>
          <w:lang w:val="en-GB"/>
        </w:rPr>
        <w:t>Table 4</w:t>
      </w:r>
      <w:r w:rsidR="000920A7" w:rsidRPr="0026227B">
        <w:rPr>
          <w:lang w:val="en-GB"/>
        </w:rPr>
        <w:fldChar w:fldCharType="end"/>
      </w:r>
      <w:r w:rsidRPr="0026227B">
        <w:rPr>
          <w:lang w:val="en-GB"/>
        </w:rPr>
        <w:t>. The relative magnetic permeability decreased with the increase of plate thickness. For specimens with lower fibre content, the relative magnetic permeability tended to drop quicker. All groups of AF data dropped below 10% for depths greater than 24 mm. This proved that the fibres 24 mm away from the testing s</w:t>
      </w:r>
      <w:r w:rsidRPr="006021AC">
        <w:rPr>
          <w:lang w:val="en-GB"/>
        </w:rPr>
        <w:t>urface had little effect on the relative magnetic permeability.</w:t>
      </w:r>
    </w:p>
    <w:p w14:paraId="1F35AF88" w14:textId="685BA3A9" w:rsidR="00D9426E" w:rsidRPr="006021AC" w:rsidRDefault="000F2061" w:rsidP="000F2061">
      <w:pPr>
        <w:pStyle w:val="MDPI41tablecaption"/>
        <w:jc w:val="center"/>
        <w:rPr>
          <w:lang w:val="en-GB"/>
        </w:rPr>
      </w:pPr>
      <w:r w:rsidRPr="006021AC">
        <w:rPr>
          <w:b/>
          <w:lang w:val="en-GB"/>
        </w:rPr>
        <w:t xml:space="preserve">Table 4. </w:t>
      </w:r>
      <w:r w:rsidR="0052644E" w:rsidRPr="006021AC">
        <w:rPr>
          <w:lang w:val="en-GB"/>
        </w:rPr>
        <w:t>Average attenuation factors calculated for each group.</w:t>
      </w:r>
    </w:p>
    <w:tbl>
      <w:tblPr>
        <w:tblW w:w="0" w:type="auto"/>
        <w:jc w:val="center"/>
        <w:tblLook w:val="04A0" w:firstRow="1" w:lastRow="0" w:firstColumn="1" w:lastColumn="0" w:noHBand="0" w:noVBand="1"/>
      </w:tblPr>
      <w:tblGrid>
        <w:gridCol w:w="822"/>
        <w:gridCol w:w="1239"/>
        <w:gridCol w:w="1215"/>
        <w:gridCol w:w="1389"/>
        <w:gridCol w:w="1365"/>
      </w:tblGrid>
      <w:tr w:rsidR="00871165" w:rsidRPr="006021AC" w14:paraId="3A6A643C" w14:textId="77777777" w:rsidTr="005D40F9">
        <w:trPr>
          <w:cantSplit/>
          <w:trHeight w:val="20"/>
          <w:jc w:val="center"/>
        </w:trPr>
        <w:tc>
          <w:tcPr>
            <w:tcW w:w="0" w:type="auto"/>
            <w:tcBorders>
              <w:top w:val="single" w:sz="8" w:space="0" w:color="auto"/>
              <w:bottom w:val="single" w:sz="4" w:space="0" w:color="auto"/>
            </w:tcBorders>
            <w:shd w:val="clear" w:color="auto" w:fill="auto"/>
            <w:noWrap/>
            <w:vAlign w:val="center"/>
          </w:tcPr>
          <w:p w14:paraId="699BBBF6" w14:textId="77777777" w:rsidR="00D9426E" w:rsidRPr="0026227B" w:rsidRDefault="0052644E" w:rsidP="005B13A1">
            <w:pPr>
              <w:pStyle w:val="MDPI42tablebody"/>
              <w:spacing w:after="0" w:line="240" w:lineRule="auto"/>
              <w:rPr>
                <w:b/>
                <w:bCs/>
                <w:color w:val="auto"/>
                <w:lang w:val="en-GB"/>
              </w:rPr>
            </w:pPr>
            <w:r w:rsidRPr="0026227B">
              <w:rPr>
                <w:b/>
                <w:bCs/>
                <w:color w:val="auto"/>
                <w:lang w:val="en-GB"/>
              </w:rPr>
              <w:t>t (mm)</w:t>
            </w:r>
          </w:p>
        </w:tc>
        <w:tc>
          <w:tcPr>
            <w:tcW w:w="0" w:type="auto"/>
            <w:tcBorders>
              <w:top w:val="single" w:sz="8" w:space="0" w:color="auto"/>
              <w:bottom w:val="single" w:sz="4" w:space="0" w:color="auto"/>
            </w:tcBorders>
            <w:shd w:val="clear" w:color="auto" w:fill="auto"/>
            <w:noWrap/>
            <w:vAlign w:val="center"/>
          </w:tcPr>
          <w:p w14:paraId="1686B81E" w14:textId="3AF1B8D3" w:rsidR="00D9426E" w:rsidRPr="006021AC" w:rsidRDefault="0052644E" w:rsidP="005B13A1">
            <w:pPr>
              <w:pStyle w:val="MDPI42tablebody"/>
              <w:spacing w:after="0" w:line="240" w:lineRule="auto"/>
              <w:rPr>
                <w:b/>
                <w:bCs/>
                <w:color w:val="auto"/>
                <w:lang w:val="en-GB"/>
              </w:rPr>
            </w:pPr>
            <w:r w:rsidRPr="006021AC">
              <w:rPr>
                <w:b/>
                <w:bCs/>
                <w:color w:val="auto"/>
                <w:lang w:val="en-GB"/>
              </w:rPr>
              <w:t>2% vol.</w:t>
            </w:r>
            <w:r w:rsidR="005D40F9" w:rsidRPr="006021AC">
              <w:rPr>
                <w:b/>
                <w:bCs/>
                <w:color w:val="auto"/>
                <w:lang w:val="en-GB"/>
              </w:rPr>
              <w:t>—</w:t>
            </w:r>
            <w:r w:rsidRPr="006021AC">
              <w:rPr>
                <w:b/>
                <w:bCs/>
                <w:color w:val="auto"/>
                <w:lang w:val="en-GB"/>
              </w:rPr>
              <w:t>A</w:t>
            </w:r>
          </w:p>
        </w:tc>
        <w:tc>
          <w:tcPr>
            <w:tcW w:w="0" w:type="auto"/>
            <w:tcBorders>
              <w:top w:val="single" w:sz="8" w:space="0" w:color="auto"/>
              <w:bottom w:val="single" w:sz="4" w:space="0" w:color="auto"/>
            </w:tcBorders>
            <w:shd w:val="clear" w:color="auto" w:fill="auto"/>
            <w:noWrap/>
            <w:vAlign w:val="center"/>
          </w:tcPr>
          <w:p w14:paraId="49521204" w14:textId="1092145D" w:rsidR="00D9426E" w:rsidRPr="006021AC" w:rsidRDefault="0052644E" w:rsidP="005B13A1">
            <w:pPr>
              <w:pStyle w:val="MDPI42tablebody"/>
              <w:spacing w:after="0" w:line="240" w:lineRule="auto"/>
              <w:rPr>
                <w:b/>
                <w:bCs/>
                <w:color w:val="auto"/>
                <w:lang w:val="en-GB"/>
              </w:rPr>
            </w:pPr>
            <w:r w:rsidRPr="006021AC">
              <w:rPr>
                <w:b/>
                <w:bCs/>
                <w:color w:val="auto"/>
                <w:lang w:val="en-GB"/>
              </w:rPr>
              <w:t>2% vol.</w:t>
            </w:r>
            <w:r w:rsidR="005D40F9" w:rsidRPr="006021AC">
              <w:rPr>
                <w:b/>
                <w:bCs/>
                <w:color w:val="auto"/>
                <w:lang w:val="en-GB"/>
              </w:rPr>
              <w:t>—</w:t>
            </w:r>
            <w:r w:rsidRPr="006021AC">
              <w:rPr>
                <w:b/>
                <w:bCs/>
                <w:color w:val="auto"/>
                <w:lang w:val="en-GB"/>
              </w:rPr>
              <w:t>B</w:t>
            </w:r>
          </w:p>
        </w:tc>
        <w:tc>
          <w:tcPr>
            <w:tcW w:w="0" w:type="auto"/>
            <w:tcBorders>
              <w:top w:val="single" w:sz="8" w:space="0" w:color="auto"/>
              <w:bottom w:val="single" w:sz="4" w:space="0" w:color="auto"/>
            </w:tcBorders>
            <w:vAlign w:val="center"/>
          </w:tcPr>
          <w:p w14:paraId="6C8A095A" w14:textId="654E86B1" w:rsidR="00D9426E" w:rsidRPr="006021AC" w:rsidRDefault="0052644E" w:rsidP="005B13A1">
            <w:pPr>
              <w:pStyle w:val="MDPI42tablebody"/>
              <w:spacing w:after="0" w:line="240" w:lineRule="auto"/>
              <w:rPr>
                <w:b/>
                <w:bCs/>
                <w:color w:val="auto"/>
                <w:lang w:val="en-GB"/>
              </w:rPr>
            </w:pPr>
            <w:r w:rsidRPr="006021AC">
              <w:rPr>
                <w:b/>
                <w:bCs/>
                <w:color w:val="auto"/>
                <w:lang w:val="en-GB"/>
              </w:rPr>
              <w:t>2.5% vol.</w:t>
            </w:r>
            <w:r w:rsidR="005D40F9" w:rsidRPr="006021AC">
              <w:rPr>
                <w:b/>
                <w:bCs/>
                <w:color w:val="auto"/>
                <w:lang w:val="en-GB"/>
              </w:rPr>
              <w:t>—</w:t>
            </w:r>
            <w:r w:rsidRPr="006021AC">
              <w:rPr>
                <w:b/>
                <w:bCs/>
                <w:color w:val="auto"/>
                <w:lang w:val="en-GB"/>
              </w:rPr>
              <w:t>A</w:t>
            </w:r>
          </w:p>
        </w:tc>
        <w:tc>
          <w:tcPr>
            <w:tcW w:w="0" w:type="auto"/>
            <w:tcBorders>
              <w:top w:val="single" w:sz="8" w:space="0" w:color="auto"/>
              <w:bottom w:val="single" w:sz="4" w:space="0" w:color="auto"/>
            </w:tcBorders>
            <w:vAlign w:val="center"/>
          </w:tcPr>
          <w:p w14:paraId="0695C31A" w14:textId="3C2151DE" w:rsidR="00D9426E" w:rsidRPr="006021AC" w:rsidRDefault="0052644E" w:rsidP="005B13A1">
            <w:pPr>
              <w:pStyle w:val="MDPI42tablebody"/>
              <w:spacing w:after="0" w:line="240" w:lineRule="auto"/>
              <w:rPr>
                <w:b/>
                <w:bCs/>
                <w:color w:val="auto"/>
                <w:lang w:val="en-GB"/>
              </w:rPr>
            </w:pPr>
            <w:r w:rsidRPr="006021AC">
              <w:rPr>
                <w:b/>
                <w:bCs/>
                <w:color w:val="auto"/>
                <w:lang w:val="en-GB"/>
              </w:rPr>
              <w:t>2.5% vol.</w:t>
            </w:r>
            <w:r w:rsidR="005D40F9" w:rsidRPr="006021AC">
              <w:rPr>
                <w:b/>
                <w:bCs/>
                <w:color w:val="auto"/>
                <w:lang w:val="en-GB"/>
              </w:rPr>
              <w:t>—</w:t>
            </w:r>
            <w:r w:rsidRPr="006021AC">
              <w:rPr>
                <w:b/>
                <w:bCs/>
                <w:color w:val="auto"/>
                <w:lang w:val="en-GB"/>
              </w:rPr>
              <w:t>B</w:t>
            </w:r>
          </w:p>
        </w:tc>
      </w:tr>
      <w:tr w:rsidR="00871165" w:rsidRPr="006021AC" w14:paraId="10217E12" w14:textId="77777777" w:rsidTr="005D40F9">
        <w:trPr>
          <w:cantSplit/>
          <w:trHeight w:val="20"/>
          <w:jc w:val="center"/>
        </w:trPr>
        <w:tc>
          <w:tcPr>
            <w:tcW w:w="0" w:type="auto"/>
            <w:tcBorders>
              <w:top w:val="single" w:sz="4" w:space="0" w:color="auto"/>
            </w:tcBorders>
            <w:shd w:val="clear" w:color="auto" w:fill="auto"/>
            <w:noWrap/>
            <w:vAlign w:val="center"/>
          </w:tcPr>
          <w:p w14:paraId="1E941695" w14:textId="77777777" w:rsidR="00D9426E" w:rsidRPr="006021AC" w:rsidRDefault="0052644E" w:rsidP="005B13A1">
            <w:pPr>
              <w:pStyle w:val="MDPI42tablebody"/>
              <w:spacing w:after="0" w:line="240" w:lineRule="auto"/>
              <w:rPr>
                <w:color w:val="auto"/>
                <w:lang w:val="en-GB"/>
              </w:rPr>
            </w:pPr>
            <w:r w:rsidRPr="006021AC">
              <w:rPr>
                <w:color w:val="auto"/>
                <w:lang w:val="en-GB"/>
              </w:rPr>
              <w:t>0</w:t>
            </w:r>
          </w:p>
        </w:tc>
        <w:tc>
          <w:tcPr>
            <w:tcW w:w="0" w:type="auto"/>
            <w:tcBorders>
              <w:top w:val="single" w:sz="4" w:space="0" w:color="auto"/>
            </w:tcBorders>
            <w:shd w:val="clear" w:color="auto" w:fill="auto"/>
            <w:noWrap/>
            <w:vAlign w:val="center"/>
          </w:tcPr>
          <w:p w14:paraId="3233223A" w14:textId="77777777" w:rsidR="00D9426E" w:rsidRPr="006021AC" w:rsidRDefault="0052644E" w:rsidP="005B13A1">
            <w:pPr>
              <w:pStyle w:val="MDPI42tablebody"/>
              <w:spacing w:after="0" w:line="240" w:lineRule="auto"/>
              <w:rPr>
                <w:color w:val="auto"/>
                <w:lang w:val="en-GB"/>
              </w:rPr>
            </w:pPr>
            <w:r w:rsidRPr="006021AC">
              <w:rPr>
                <w:color w:val="auto"/>
                <w:lang w:val="en-GB"/>
              </w:rPr>
              <w:t>100%</w:t>
            </w:r>
          </w:p>
        </w:tc>
        <w:tc>
          <w:tcPr>
            <w:tcW w:w="0" w:type="auto"/>
            <w:tcBorders>
              <w:top w:val="single" w:sz="4" w:space="0" w:color="auto"/>
            </w:tcBorders>
            <w:shd w:val="clear" w:color="auto" w:fill="auto"/>
            <w:noWrap/>
            <w:vAlign w:val="center"/>
          </w:tcPr>
          <w:p w14:paraId="6EB4EB93" w14:textId="77777777" w:rsidR="00D9426E" w:rsidRPr="006021AC" w:rsidRDefault="0052644E" w:rsidP="005B13A1">
            <w:pPr>
              <w:pStyle w:val="MDPI42tablebody"/>
              <w:spacing w:after="0" w:line="240" w:lineRule="auto"/>
              <w:rPr>
                <w:color w:val="auto"/>
                <w:lang w:val="en-GB"/>
              </w:rPr>
            </w:pPr>
            <w:r w:rsidRPr="006021AC">
              <w:rPr>
                <w:color w:val="auto"/>
                <w:lang w:val="en-GB"/>
              </w:rPr>
              <w:t>100%</w:t>
            </w:r>
          </w:p>
        </w:tc>
        <w:tc>
          <w:tcPr>
            <w:tcW w:w="0" w:type="auto"/>
            <w:tcBorders>
              <w:top w:val="single" w:sz="4" w:space="0" w:color="auto"/>
            </w:tcBorders>
            <w:vAlign w:val="center"/>
          </w:tcPr>
          <w:p w14:paraId="2DBE64CF" w14:textId="77777777" w:rsidR="00D9426E" w:rsidRPr="006021AC" w:rsidRDefault="0052644E" w:rsidP="005B13A1">
            <w:pPr>
              <w:pStyle w:val="MDPI42tablebody"/>
              <w:spacing w:after="0" w:line="240" w:lineRule="auto"/>
              <w:rPr>
                <w:color w:val="auto"/>
                <w:lang w:val="en-GB"/>
              </w:rPr>
            </w:pPr>
            <w:r w:rsidRPr="006021AC">
              <w:rPr>
                <w:color w:val="auto"/>
                <w:lang w:val="en-GB"/>
              </w:rPr>
              <w:t>100%</w:t>
            </w:r>
          </w:p>
        </w:tc>
        <w:tc>
          <w:tcPr>
            <w:tcW w:w="0" w:type="auto"/>
            <w:tcBorders>
              <w:top w:val="single" w:sz="4" w:space="0" w:color="auto"/>
            </w:tcBorders>
            <w:vAlign w:val="center"/>
          </w:tcPr>
          <w:p w14:paraId="7C2E1D28" w14:textId="77777777" w:rsidR="00D9426E" w:rsidRPr="006021AC" w:rsidRDefault="0052644E" w:rsidP="005B13A1">
            <w:pPr>
              <w:pStyle w:val="MDPI42tablebody"/>
              <w:spacing w:after="0" w:line="240" w:lineRule="auto"/>
              <w:rPr>
                <w:color w:val="auto"/>
                <w:lang w:val="en-GB"/>
              </w:rPr>
            </w:pPr>
            <w:r w:rsidRPr="006021AC">
              <w:rPr>
                <w:color w:val="auto"/>
                <w:lang w:val="en-GB"/>
              </w:rPr>
              <w:t>100%</w:t>
            </w:r>
          </w:p>
        </w:tc>
      </w:tr>
      <w:tr w:rsidR="00871165" w:rsidRPr="006021AC" w14:paraId="63FE5BF9" w14:textId="77777777" w:rsidTr="005D40F9">
        <w:trPr>
          <w:cantSplit/>
          <w:trHeight w:val="20"/>
          <w:jc w:val="center"/>
        </w:trPr>
        <w:tc>
          <w:tcPr>
            <w:tcW w:w="0" w:type="auto"/>
            <w:shd w:val="clear" w:color="auto" w:fill="auto"/>
            <w:noWrap/>
            <w:vAlign w:val="center"/>
          </w:tcPr>
          <w:p w14:paraId="6FEE39CD" w14:textId="77777777" w:rsidR="00D9426E" w:rsidRPr="006021AC" w:rsidRDefault="0052644E" w:rsidP="005B13A1">
            <w:pPr>
              <w:pStyle w:val="MDPI42tablebody"/>
              <w:spacing w:after="0" w:line="240" w:lineRule="auto"/>
              <w:rPr>
                <w:color w:val="auto"/>
                <w:lang w:val="en-GB"/>
              </w:rPr>
            </w:pPr>
            <w:r w:rsidRPr="006021AC">
              <w:rPr>
                <w:color w:val="auto"/>
                <w:lang w:val="en-GB"/>
              </w:rPr>
              <w:t>2</w:t>
            </w:r>
          </w:p>
        </w:tc>
        <w:tc>
          <w:tcPr>
            <w:tcW w:w="0" w:type="auto"/>
            <w:shd w:val="clear" w:color="auto" w:fill="auto"/>
            <w:noWrap/>
            <w:vAlign w:val="center"/>
          </w:tcPr>
          <w:p w14:paraId="212C4F55" w14:textId="77777777" w:rsidR="00D9426E" w:rsidRPr="006021AC" w:rsidRDefault="0052644E" w:rsidP="005B13A1">
            <w:pPr>
              <w:pStyle w:val="MDPI42tablebody"/>
              <w:spacing w:after="0" w:line="240" w:lineRule="auto"/>
              <w:rPr>
                <w:color w:val="auto"/>
                <w:lang w:val="en-GB"/>
              </w:rPr>
            </w:pPr>
            <w:r w:rsidRPr="006021AC">
              <w:rPr>
                <w:color w:val="auto"/>
                <w:lang w:val="en-GB"/>
              </w:rPr>
              <w:t>75%</w:t>
            </w:r>
          </w:p>
        </w:tc>
        <w:tc>
          <w:tcPr>
            <w:tcW w:w="0" w:type="auto"/>
            <w:shd w:val="clear" w:color="auto" w:fill="auto"/>
            <w:noWrap/>
            <w:vAlign w:val="center"/>
          </w:tcPr>
          <w:p w14:paraId="3BEC2C0C" w14:textId="77777777" w:rsidR="00D9426E" w:rsidRPr="006021AC" w:rsidRDefault="0052644E" w:rsidP="005B13A1">
            <w:pPr>
              <w:pStyle w:val="MDPI42tablebody"/>
              <w:spacing w:after="0" w:line="240" w:lineRule="auto"/>
              <w:rPr>
                <w:color w:val="auto"/>
                <w:lang w:val="en-GB"/>
              </w:rPr>
            </w:pPr>
            <w:r w:rsidRPr="006021AC">
              <w:rPr>
                <w:color w:val="auto"/>
                <w:lang w:val="en-GB"/>
              </w:rPr>
              <w:t>72%</w:t>
            </w:r>
          </w:p>
        </w:tc>
        <w:tc>
          <w:tcPr>
            <w:tcW w:w="0" w:type="auto"/>
            <w:vAlign w:val="center"/>
          </w:tcPr>
          <w:p w14:paraId="6E629CBA" w14:textId="77777777" w:rsidR="00D9426E" w:rsidRPr="006021AC" w:rsidRDefault="0052644E" w:rsidP="005B13A1">
            <w:pPr>
              <w:pStyle w:val="MDPI42tablebody"/>
              <w:spacing w:after="0" w:line="240" w:lineRule="auto"/>
              <w:rPr>
                <w:color w:val="auto"/>
                <w:lang w:val="en-GB"/>
              </w:rPr>
            </w:pPr>
            <w:r w:rsidRPr="006021AC">
              <w:rPr>
                <w:color w:val="auto"/>
                <w:lang w:val="en-GB"/>
              </w:rPr>
              <w:t>77%</w:t>
            </w:r>
          </w:p>
        </w:tc>
        <w:tc>
          <w:tcPr>
            <w:tcW w:w="0" w:type="auto"/>
            <w:vAlign w:val="center"/>
          </w:tcPr>
          <w:p w14:paraId="582379A4" w14:textId="77777777" w:rsidR="00D9426E" w:rsidRPr="006021AC" w:rsidRDefault="0052644E" w:rsidP="005B13A1">
            <w:pPr>
              <w:pStyle w:val="MDPI42tablebody"/>
              <w:spacing w:after="0" w:line="240" w:lineRule="auto"/>
              <w:rPr>
                <w:color w:val="auto"/>
                <w:lang w:val="en-GB"/>
              </w:rPr>
            </w:pPr>
            <w:r w:rsidRPr="006021AC">
              <w:rPr>
                <w:color w:val="auto"/>
                <w:lang w:val="en-GB"/>
              </w:rPr>
              <w:t>73%</w:t>
            </w:r>
          </w:p>
        </w:tc>
      </w:tr>
      <w:tr w:rsidR="00871165" w:rsidRPr="006021AC" w14:paraId="2C40076A" w14:textId="77777777" w:rsidTr="005D40F9">
        <w:trPr>
          <w:cantSplit/>
          <w:trHeight w:val="20"/>
          <w:jc w:val="center"/>
        </w:trPr>
        <w:tc>
          <w:tcPr>
            <w:tcW w:w="0" w:type="auto"/>
            <w:shd w:val="clear" w:color="auto" w:fill="auto"/>
            <w:noWrap/>
            <w:vAlign w:val="center"/>
          </w:tcPr>
          <w:p w14:paraId="301B3FAB" w14:textId="77777777" w:rsidR="00D9426E" w:rsidRPr="006021AC" w:rsidRDefault="0052644E" w:rsidP="005B13A1">
            <w:pPr>
              <w:pStyle w:val="MDPI42tablebody"/>
              <w:spacing w:after="0" w:line="240" w:lineRule="auto"/>
              <w:rPr>
                <w:color w:val="auto"/>
                <w:lang w:val="en-GB"/>
              </w:rPr>
            </w:pPr>
            <w:r w:rsidRPr="006021AC">
              <w:rPr>
                <w:color w:val="auto"/>
                <w:lang w:val="en-GB"/>
              </w:rPr>
              <w:t>4</w:t>
            </w:r>
          </w:p>
        </w:tc>
        <w:tc>
          <w:tcPr>
            <w:tcW w:w="0" w:type="auto"/>
            <w:shd w:val="clear" w:color="auto" w:fill="auto"/>
            <w:noWrap/>
            <w:vAlign w:val="center"/>
          </w:tcPr>
          <w:p w14:paraId="20663F4A" w14:textId="77777777" w:rsidR="00D9426E" w:rsidRPr="006021AC" w:rsidRDefault="0052644E" w:rsidP="005B13A1">
            <w:pPr>
              <w:pStyle w:val="MDPI42tablebody"/>
              <w:spacing w:after="0" w:line="240" w:lineRule="auto"/>
              <w:rPr>
                <w:color w:val="auto"/>
                <w:lang w:val="en-GB"/>
              </w:rPr>
            </w:pPr>
            <w:r w:rsidRPr="006021AC">
              <w:rPr>
                <w:color w:val="auto"/>
                <w:lang w:val="en-GB"/>
              </w:rPr>
              <w:t>57%</w:t>
            </w:r>
          </w:p>
        </w:tc>
        <w:tc>
          <w:tcPr>
            <w:tcW w:w="0" w:type="auto"/>
            <w:shd w:val="clear" w:color="auto" w:fill="auto"/>
            <w:noWrap/>
            <w:vAlign w:val="center"/>
          </w:tcPr>
          <w:p w14:paraId="0D96CE41" w14:textId="77777777" w:rsidR="00D9426E" w:rsidRPr="006021AC" w:rsidRDefault="0052644E" w:rsidP="005B13A1">
            <w:pPr>
              <w:pStyle w:val="MDPI42tablebody"/>
              <w:spacing w:after="0" w:line="240" w:lineRule="auto"/>
              <w:rPr>
                <w:color w:val="auto"/>
                <w:lang w:val="en-GB"/>
              </w:rPr>
            </w:pPr>
            <w:r w:rsidRPr="006021AC">
              <w:rPr>
                <w:color w:val="auto"/>
                <w:lang w:val="en-GB"/>
              </w:rPr>
              <w:t>54%</w:t>
            </w:r>
          </w:p>
        </w:tc>
        <w:tc>
          <w:tcPr>
            <w:tcW w:w="0" w:type="auto"/>
            <w:vAlign w:val="center"/>
          </w:tcPr>
          <w:p w14:paraId="6D735B51" w14:textId="77777777" w:rsidR="00D9426E" w:rsidRPr="006021AC" w:rsidRDefault="0052644E" w:rsidP="005B13A1">
            <w:pPr>
              <w:pStyle w:val="MDPI42tablebody"/>
              <w:spacing w:after="0" w:line="240" w:lineRule="auto"/>
              <w:rPr>
                <w:color w:val="auto"/>
                <w:lang w:val="en-GB"/>
              </w:rPr>
            </w:pPr>
            <w:r w:rsidRPr="006021AC">
              <w:rPr>
                <w:color w:val="auto"/>
                <w:lang w:val="en-GB"/>
              </w:rPr>
              <w:t>57%</w:t>
            </w:r>
          </w:p>
        </w:tc>
        <w:tc>
          <w:tcPr>
            <w:tcW w:w="0" w:type="auto"/>
            <w:vAlign w:val="center"/>
          </w:tcPr>
          <w:p w14:paraId="7D832C1B" w14:textId="77777777" w:rsidR="00D9426E" w:rsidRPr="006021AC" w:rsidRDefault="0052644E" w:rsidP="005B13A1">
            <w:pPr>
              <w:pStyle w:val="MDPI42tablebody"/>
              <w:spacing w:after="0" w:line="240" w:lineRule="auto"/>
              <w:rPr>
                <w:color w:val="auto"/>
                <w:lang w:val="en-GB"/>
              </w:rPr>
            </w:pPr>
            <w:r w:rsidRPr="006021AC">
              <w:rPr>
                <w:color w:val="auto"/>
                <w:lang w:val="en-GB"/>
              </w:rPr>
              <w:t>58%</w:t>
            </w:r>
          </w:p>
        </w:tc>
      </w:tr>
      <w:tr w:rsidR="00871165" w:rsidRPr="006021AC" w14:paraId="702BEC19" w14:textId="77777777" w:rsidTr="005D40F9">
        <w:trPr>
          <w:cantSplit/>
          <w:trHeight w:val="20"/>
          <w:jc w:val="center"/>
        </w:trPr>
        <w:tc>
          <w:tcPr>
            <w:tcW w:w="0" w:type="auto"/>
            <w:shd w:val="clear" w:color="auto" w:fill="auto"/>
            <w:noWrap/>
            <w:vAlign w:val="center"/>
          </w:tcPr>
          <w:p w14:paraId="2F692DDF" w14:textId="77777777" w:rsidR="00D9426E" w:rsidRPr="006021AC" w:rsidRDefault="0052644E" w:rsidP="005B13A1">
            <w:pPr>
              <w:pStyle w:val="MDPI42tablebody"/>
              <w:spacing w:after="0" w:line="240" w:lineRule="auto"/>
              <w:rPr>
                <w:color w:val="auto"/>
                <w:lang w:val="en-GB"/>
              </w:rPr>
            </w:pPr>
            <w:r w:rsidRPr="006021AC">
              <w:rPr>
                <w:color w:val="auto"/>
                <w:lang w:val="en-GB"/>
              </w:rPr>
              <w:t>8</w:t>
            </w:r>
          </w:p>
        </w:tc>
        <w:tc>
          <w:tcPr>
            <w:tcW w:w="0" w:type="auto"/>
            <w:shd w:val="clear" w:color="auto" w:fill="auto"/>
            <w:noWrap/>
            <w:vAlign w:val="center"/>
          </w:tcPr>
          <w:p w14:paraId="71119EF9" w14:textId="77777777" w:rsidR="00D9426E" w:rsidRPr="006021AC" w:rsidRDefault="0052644E" w:rsidP="005B13A1">
            <w:pPr>
              <w:pStyle w:val="MDPI42tablebody"/>
              <w:spacing w:after="0" w:line="240" w:lineRule="auto"/>
              <w:rPr>
                <w:color w:val="auto"/>
                <w:lang w:val="en-GB"/>
              </w:rPr>
            </w:pPr>
            <w:r w:rsidRPr="006021AC">
              <w:rPr>
                <w:color w:val="auto"/>
                <w:lang w:val="en-GB"/>
              </w:rPr>
              <w:t>40%</w:t>
            </w:r>
          </w:p>
        </w:tc>
        <w:tc>
          <w:tcPr>
            <w:tcW w:w="0" w:type="auto"/>
            <w:shd w:val="clear" w:color="auto" w:fill="auto"/>
            <w:noWrap/>
            <w:vAlign w:val="center"/>
          </w:tcPr>
          <w:p w14:paraId="4C0CA3ED" w14:textId="77777777" w:rsidR="00D9426E" w:rsidRPr="006021AC" w:rsidRDefault="0052644E" w:rsidP="005B13A1">
            <w:pPr>
              <w:pStyle w:val="MDPI42tablebody"/>
              <w:spacing w:after="0" w:line="240" w:lineRule="auto"/>
              <w:rPr>
                <w:color w:val="auto"/>
                <w:lang w:val="en-GB"/>
              </w:rPr>
            </w:pPr>
            <w:r w:rsidRPr="006021AC">
              <w:rPr>
                <w:color w:val="auto"/>
                <w:lang w:val="en-GB"/>
              </w:rPr>
              <w:t>39%</w:t>
            </w:r>
          </w:p>
        </w:tc>
        <w:tc>
          <w:tcPr>
            <w:tcW w:w="0" w:type="auto"/>
            <w:vAlign w:val="center"/>
          </w:tcPr>
          <w:p w14:paraId="1BF9A37A" w14:textId="77777777" w:rsidR="00D9426E" w:rsidRPr="006021AC" w:rsidRDefault="0052644E" w:rsidP="005B13A1">
            <w:pPr>
              <w:pStyle w:val="MDPI42tablebody"/>
              <w:spacing w:after="0" w:line="240" w:lineRule="auto"/>
              <w:rPr>
                <w:color w:val="auto"/>
                <w:lang w:val="en-GB"/>
              </w:rPr>
            </w:pPr>
            <w:r w:rsidRPr="006021AC">
              <w:rPr>
                <w:color w:val="auto"/>
                <w:lang w:val="en-GB"/>
              </w:rPr>
              <w:t>39%</w:t>
            </w:r>
          </w:p>
        </w:tc>
        <w:tc>
          <w:tcPr>
            <w:tcW w:w="0" w:type="auto"/>
            <w:vAlign w:val="center"/>
          </w:tcPr>
          <w:p w14:paraId="530133C5" w14:textId="77777777" w:rsidR="00D9426E" w:rsidRPr="006021AC" w:rsidRDefault="0052644E" w:rsidP="005B13A1">
            <w:pPr>
              <w:pStyle w:val="MDPI42tablebody"/>
              <w:spacing w:after="0" w:line="240" w:lineRule="auto"/>
              <w:rPr>
                <w:color w:val="auto"/>
                <w:lang w:val="en-GB"/>
              </w:rPr>
            </w:pPr>
            <w:r w:rsidRPr="006021AC">
              <w:rPr>
                <w:color w:val="auto"/>
                <w:lang w:val="en-GB"/>
              </w:rPr>
              <w:t>40%</w:t>
            </w:r>
          </w:p>
        </w:tc>
      </w:tr>
      <w:tr w:rsidR="00871165" w:rsidRPr="006021AC" w14:paraId="535096CF" w14:textId="77777777" w:rsidTr="005D40F9">
        <w:trPr>
          <w:cantSplit/>
          <w:trHeight w:val="20"/>
          <w:jc w:val="center"/>
        </w:trPr>
        <w:tc>
          <w:tcPr>
            <w:tcW w:w="0" w:type="auto"/>
            <w:shd w:val="clear" w:color="auto" w:fill="auto"/>
            <w:noWrap/>
            <w:vAlign w:val="center"/>
          </w:tcPr>
          <w:p w14:paraId="600D6B9F" w14:textId="77777777" w:rsidR="00D9426E" w:rsidRPr="006021AC" w:rsidRDefault="0052644E" w:rsidP="005B13A1">
            <w:pPr>
              <w:pStyle w:val="MDPI42tablebody"/>
              <w:spacing w:after="0" w:line="240" w:lineRule="auto"/>
              <w:rPr>
                <w:color w:val="auto"/>
                <w:lang w:val="en-GB"/>
              </w:rPr>
            </w:pPr>
            <w:r w:rsidRPr="006021AC">
              <w:rPr>
                <w:color w:val="auto"/>
                <w:lang w:val="en-GB"/>
              </w:rPr>
              <w:t>12</w:t>
            </w:r>
          </w:p>
        </w:tc>
        <w:tc>
          <w:tcPr>
            <w:tcW w:w="0" w:type="auto"/>
            <w:shd w:val="clear" w:color="auto" w:fill="auto"/>
            <w:noWrap/>
            <w:vAlign w:val="center"/>
          </w:tcPr>
          <w:p w14:paraId="7DE6AC5E" w14:textId="77777777" w:rsidR="00D9426E" w:rsidRPr="006021AC" w:rsidRDefault="0052644E" w:rsidP="005B13A1">
            <w:pPr>
              <w:pStyle w:val="MDPI42tablebody"/>
              <w:spacing w:after="0" w:line="240" w:lineRule="auto"/>
              <w:rPr>
                <w:color w:val="auto"/>
                <w:lang w:val="en-GB"/>
              </w:rPr>
            </w:pPr>
            <w:r w:rsidRPr="006021AC">
              <w:rPr>
                <w:color w:val="auto"/>
                <w:lang w:val="en-GB"/>
              </w:rPr>
              <w:t>23%</w:t>
            </w:r>
          </w:p>
        </w:tc>
        <w:tc>
          <w:tcPr>
            <w:tcW w:w="0" w:type="auto"/>
            <w:shd w:val="clear" w:color="auto" w:fill="auto"/>
            <w:noWrap/>
            <w:vAlign w:val="center"/>
          </w:tcPr>
          <w:p w14:paraId="156F8AC9" w14:textId="77777777" w:rsidR="00D9426E" w:rsidRPr="006021AC" w:rsidRDefault="0052644E" w:rsidP="005B13A1">
            <w:pPr>
              <w:pStyle w:val="MDPI42tablebody"/>
              <w:spacing w:after="0" w:line="240" w:lineRule="auto"/>
              <w:rPr>
                <w:color w:val="auto"/>
                <w:lang w:val="en-GB"/>
              </w:rPr>
            </w:pPr>
            <w:r w:rsidRPr="006021AC">
              <w:rPr>
                <w:color w:val="auto"/>
                <w:lang w:val="en-GB"/>
              </w:rPr>
              <w:t>23%</w:t>
            </w:r>
          </w:p>
        </w:tc>
        <w:tc>
          <w:tcPr>
            <w:tcW w:w="0" w:type="auto"/>
            <w:vAlign w:val="center"/>
          </w:tcPr>
          <w:p w14:paraId="732C0593" w14:textId="77777777" w:rsidR="00D9426E" w:rsidRPr="006021AC" w:rsidRDefault="0052644E" w:rsidP="005B13A1">
            <w:pPr>
              <w:pStyle w:val="MDPI42tablebody"/>
              <w:spacing w:after="0" w:line="240" w:lineRule="auto"/>
              <w:rPr>
                <w:color w:val="auto"/>
                <w:lang w:val="en-GB"/>
              </w:rPr>
            </w:pPr>
            <w:r w:rsidRPr="006021AC">
              <w:rPr>
                <w:color w:val="auto"/>
                <w:lang w:val="en-GB"/>
              </w:rPr>
              <w:t>24%</w:t>
            </w:r>
          </w:p>
        </w:tc>
        <w:tc>
          <w:tcPr>
            <w:tcW w:w="0" w:type="auto"/>
            <w:vAlign w:val="center"/>
          </w:tcPr>
          <w:p w14:paraId="7ADEE052" w14:textId="77777777" w:rsidR="00D9426E" w:rsidRPr="006021AC" w:rsidRDefault="0052644E" w:rsidP="005B13A1">
            <w:pPr>
              <w:pStyle w:val="MDPI42tablebody"/>
              <w:spacing w:after="0" w:line="240" w:lineRule="auto"/>
              <w:rPr>
                <w:color w:val="auto"/>
                <w:lang w:val="en-GB"/>
              </w:rPr>
            </w:pPr>
            <w:r w:rsidRPr="006021AC">
              <w:rPr>
                <w:color w:val="auto"/>
                <w:lang w:val="en-GB"/>
              </w:rPr>
              <w:t>26%</w:t>
            </w:r>
          </w:p>
        </w:tc>
      </w:tr>
      <w:tr w:rsidR="00871165" w:rsidRPr="006021AC" w14:paraId="456E1D6A" w14:textId="77777777" w:rsidTr="005D40F9">
        <w:trPr>
          <w:cantSplit/>
          <w:trHeight w:val="20"/>
          <w:jc w:val="center"/>
        </w:trPr>
        <w:tc>
          <w:tcPr>
            <w:tcW w:w="0" w:type="auto"/>
            <w:shd w:val="clear" w:color="auto" w:fill="auto"/>
            <w:noWrap/>
            <w:vAlign w:val="center"/>
          </w:tcPr>
          <w:p w14:paraId="55B66820" w14:textId="77777777" w:rsidR="00D9426E" w:rsidRPr="006021AC" w:rsidRDefault="0052644E" w:rsidP="005B13A1">
            <w:pPr>
              <w:pStyle w:val="MDPI42tablebody"/>
              <w:spacing w:after="0" w:line="240" w:lineRule="auto"/>
              <w:rPr>
                <w:color w:val="auto"/>
                <w:lang w:val="en-GB"/>
              </w:rPr>
            </w:pPr>
            <w:r w:rsidRPr="006021AC">
              <w:rPr>
                <w:color w:val="auto"/>
                <w:lang w:val="en-GB"/>
              </w:rPr>
              <w:t>15</w:t>
            </w:r>
          </w:p>
        </w:tc>
        <w:tc>
          <w:tcPr>
            <w:tcW w:w="0" w:type="auto"/>
            <w:shd w:val="clear" w:color="auto" w:fill="auto"/>
            <w:noWrap/>
            <w:vAlign w:val="center"/>
          </w:tcPr>
          <w:p w14:paraId="51C5872A" w14:textId="77777777" w:rsidR="00D9426E" w:rsidRPr="006021AC" w:rsidRDefault="0052644E" w:rsidP="005B13A1">
            <w:pPr>
              <w:pStyle w:val="MDPI42tablebody"/>
              <w:spacing w:after="0" w:line="240" w:lineRule="auto"/>
              <w:rPr>
                <w:color w:val="auto"/>
                <w:lang w:val="en-GB"/>
              </w:rPr>
            </w:pPr>
            <w:r w:rsidRPr="006021AC">
              <w:rPr>
                <w:color w:val="auto"/>
                <w:lang w:val="en-GB"/>
              </w:rPr>
              <w:t>19%</w:t>
            </w:r>
          </w:p>
        </w:tc>
        <w:tc>
          <w:tcPr>
            <w:tcW w:w="0" w:type="auto"/>
            <w:shd w:val="clear" w:color="auto" w:fill="auto"/>
            <w:noWrap/>
            <w:vAlign w:val="center"/>
          </w:tcPr>
          <w:p w14:paraId="21DF338C" w14:textId="77777777" w:rsidR="00D9426E" w:rsidRPr="006021AC" w:rsidRDefault="0052644E" w:rsidP="005B13A1">
            <w:pPr>
              <w:pStyle w:val="MDPI42tablebody"/>
              <w:spacing w:after="0" w:line="240" w:lineRule="auto"/>
              <w:rPr>
                <w:color w:val="auto"/>
                <w:lang w:val="en-GB"/>
              </w:rPr>
            </w:pPr>
            <w:r w:rsidRPr="006021AC">
              <w:rPr>
                <w:color w:val="auto"/>
                <w:lang w:val="en-GB"/>
              </w:rPr>
              <w:t>19%</w:t>
            </w:r>
          </w:p>
        </w:tc>
        <w:tc>
          <w:tcPr>
            <w:tcW w:w="0" w:type="auto"/>
            <w:vAlign w:val="center"/>
          </w:tcPr>
          <w:p w14:paraId="0AC93ACF" w14:textId="77777777" w:rsidR="00D9426E" w:rsidRPr="006021AC" w:rsidRDefault="0052644E" w:rsidP="005B13A1">
            <w:pPr>
              <w:pStyle w:val="MDPI42tablebody"/>
              <w:spacing w:after="0" w:line="240" w:lineRule="auto"/>
              <w:rPr>
                <w:color w:val="auto"/>
                <w:lang w:val="en-GB"/>
              </w:rPr>
            </w:pPr>
            <w:r w:rsidRPr="006021AC">
              <w:rPr>
                <w:color w:val="auto"/>
                <w:lang w:val="en-GB"/>
              </w:rPr>
              <w:t>16%</w:t>
            </w:r>
          </w:p>
        </w:tc>
        <w:tc>
          <w:tcPr>
            <w:tcW w:w="0" w:type="auto"/>
            <w:vAlign w:val="center"/>
          </w:tcPr>
          <w:p w14:paraId="64E1CC79" w14:textId="77777777" w:rsidR="00D9426E" w:rsidRPr="006021AC" w:rsidRDefault="0052644E" w:rsidP="005B13A1">
            <w:pPr>
              <w:pStyle w:val="MDPI42tablebody"/>
              <w:spacing w:after="0" w:line="240" w:lineRule="auto"/>
              <w:rPr>
                <w:color w:val="auto"/>
                <w:lang w:val="en-GB"/>
              </w:rPr>
            </w:pPr>
            <w:r w:rsidRPr="006021AC">
              <w:rPr>
                <w:color w:val="auto"/>
                <w:lang w:val="en-GB"/>
              </w:rPr>
              <w:t>19%</w:t>
            </w:r>
          </w:p>
        </w:tc>
      </w:tr>
      <w:tr w:rsidR="00871165" w:rsidRPr="006021AC" w14:paraId="62F966C0" w14:textId="77777777" w:rsidTr="005D40F9">
        <w:trPr>
          <w:cantSplit/>
          <w:trHeight w:val="20"/>
          <w:jc w:val="center"/>
        </w:trPr>
        <w:tc>
          <w:tcPr>
            <w:tcW w:w="0" w:type="auto"/>
            <w:shd w:val="clear" w:color="auto" w:fill="auto"/>
            <w:noWrap/>
            <w:vAlign w:val="center"/>
          </w:tcPr>
          <w:p w14:paraId="2C6B5515" w14:textId="77777777" w:rsidR="00D9426E" w:rsidRPr="006021AC" w:rsidRDefault="0052644E" w:rsidP="005B13A1">
            <w:pPr>
              <w:pStyle w:val="MDPI42tablebody"/>
              <w:spacing w:after="0" w:line="240" w:lineRule="auto"/>
              <w:rPr>
                <w:color w:val="auto"/>
                <w:lang w:val="en-GB"/>
              </w:rPr>
            </w:pPr>
            <w:r w:rsidRPr="006021AC">
              <w:rPr>
                <w:color w:val="auto"/>
                <w:lang w:val="en-GB"/>
              </w:rPr>
              <w:t>17</w:t>
            </w:r>
          </w:p>
        </w:tc>
        <w:tc>
          <w:tcPr>
            <w:tcW w:w="0" w:type="auto"/>
            <w:shd w:val="clear" w:color="auto" w:fill="auto"/>
            <w:noWrap/>
            <w:vAlign w:val="center"/>
          </w:tcPr>
          <w:p w14:paraId="2CABDDD9" w14:textId="77777777" w:rsidR="00D9426E" w:rsidRPr="006021AC" w:rsidRDefault="0052644E" w:rsidP="005B13A1">
            <w:pPr>
              <w:pStyle w:val="MDPI42tablebody"/>
              <w:spacing w:after="0" w:line="240" w:lineRule="auto"/>
              <w:rPr>
                <w:color w:val="auto"/>
                <w:lang w:val="en-GB"/>
              </w:rPr>
            </w:pPr>
            <w:r w:rsidRPr="006021AC">
              <w:rPr>
                <w:color w:val="auto"/>
                <w:lang w:val="en-GB"/>
              </w:rPr>
              <w:t>14%</w:t>
            </w:r>
          </w:p>
        </w:tc>
        <w:tc>
          <w:tcPr>
            <w:tcW w:w="0" w:type="auto"/>
            <w:shd w:val="clear" w:color="auto" w:fill="auto"/>
            <w:noWrap/>
            <w:vAlign w:val="center"/>
          </w:tcPr>
          <w:p w14:paraId="586A91CA" w14:textId="77777777" w:rsidR="00D9426E" w:rsidRPr="006021AC" w:rsidRDefault="0052644E" w:rsidP="005B13A1">
            <w:pPr>
              <w:pStyle w:val="MDPI42tablebody"/>
              <w:spacing w:after="0" w:line="240" w:lineRule="auto"/>
              <w:rPr>
                <w:color w:val="auto"/>
                <w:lang w:val="en-GB"/>
              </w:rPr>
            </w:pPr>
            <w:r w:rsidRPr="006021AC">
              <w:rPr>
                <w:color w:val="auto"/>
                <w:lang w:val="en-GB"/>
              </w:rPr>
              <w:t>15%</w:t>
            </w:r>
          </w:p>
        </w:tc>
        <w:tc>
          <w:tcPr>
            <w:tcW w:w="0" w:type="auto"/>
            <w:vAlign w:val="center"/>
          </w:tcPr>
          <w:p w14:paraId="0B67E8EC" w14:textId="77777777" w:rsidR="00D9426E" w:rsidRPr="006021AC" w:rsidRDefault="0052644E" w:rsidP="005B13A1">
            <w:pPr>
              <w:pStyle w:val="MDPI42tablebody"/>
              <w:spacing w:after="0" w:line="240" w:lineRule="auto"/>
              <w:rPr>
                <w:color w:val="auto"/>
                <w:lang w:val="en-GB"/>
              </w:rPr>
            </w:pPr>
            <w:r w:rsidRPr="006021AC">
              <w:rPr>
                <w:color w:val="auto"/>
                <w:lang w:val="en-GB"/>
              </w:rPr>
              <w:t>13%</w:t>
            </w:r>
          </w:p>
        </w:tc>
        <w:tc>
          <w:tcPr>
            <w:tcW w:w="0" w:type="auto"/>
            <w:vAlign w:val="center"/>
          </w:tcPr>
          <w:p w14:paraId="2C5F66D9" w14:textId="77777777" w:rsidR="00D9426E" w:rsidRPr="006021AC" w:rsidRDefault="0052644E" w:rsidP="005B13A1">
            <w:pPr>
              <w:pStyle w:val="MDPI42tablebody"/>
              <w:spacing w:after="0" w:line="240" w:lineRule="auto"/>
              <w:rPr>
                <w:color w:val="auto"/>
                <w:lang w:val="en-GB"/>
              </w:rPr>
            </w:pPr>
            <w:r w:rsidRPr="006021AC">
              <w:rPr>
                <w:color w:val="auto"/>
                <w:lang w:val="en-GB"/>
              </w:rPr>
              <w:t>15%</w:t>
            </w:r>
          </w:p>
        </w:tc>
      </w:tr>
      <w:tr w:rsidR="00871165" w:rsidRPr="006021AC" w14:paraId="086F18D8" w14:textId="77777777" w:rsidTr="005D40F9">
        <w:trPr>
          <w:cantSplit/>
          <w:trHeight w:val="20"/>
          <w:jc w:val="center"/>
        </w:trPr>
        <w:tc>
          <w:tcPr>
            <w:tcW w:w="0" w:type="auto"/>
            <w:shd w:val="clear" w:color="auto" w:fill="auto"/>
            <w:noWrap/>
            <w:vAlign w:val="center"/>
          </w:tcPr>
          <w:p w14:paraId="14E7BE60" w14:textId="77777777" w:rsidR="00D9426E" w:rsidRPr="006021AC" w:rsidRDefault="0052644E" w:rsidP="005B13A1">
            <w:pPr>
              <w:pStyle w:val="MDPI42tablebody"/>
              <w:spacing w:after="0" w:line="240" w:lineRule="auto"/>
              <w:rPr>
                <w:color w:val="auto"/>
                <w:lang w:val="en-GB"/>
              </w:rPr>
            </w:pPr>
            <w:r w:rsidRPr="006021AC">
              <w:rPr>
                <w:color w:val="auto"/>
                <w:lang w:val="en-GB"/>
              </w:rPr>
              <w:t>20</w:t>
            </w:r>
          </w:p>
        </w:tc>
        <w:tc>
          <w:tcPr>
            <w:tcW w:w="0" w:type="auto"/>
            <w:shd w:val="clear" w:color="auto" w:fill="auto"/>
            <w:noWrap/>
            <w:vAlign w:val="center"/>
          </w:tcPr>
          <w:p w14:paraId="197F2E90" w14:textId="77777777" w:rsidR="00D9426E" w:rsidRPr="006021AC" w:rsidRDefault="0052644E" w:rsidP="005B13A1">
            <w:pPr>
              <w:pStyle w:val="MDPI42tablebody"/>
              <w:spacing w:after="0" w:line="240" w:lineRule="auto"/>
              <w:rPr>
                <w:color w:val="auto"/>
                <w:lang w:val="en-GB"/>
              </w:rPr>
            </w:pPr>
            <w:r w:rsidRPr="006021AC">
              <w:rPr>
                <w:color w:val="auto"/>
                <w:lang w:val="en-GB"/>
              </w:rPr>
              <w:t>10%</w:t>
            </w:r>
          </w:p>
        </w:tc>
        <w:tc>
          <w:tcPr>
            <w:tcW w:w="0" w:type="auto"/>
            <w:shd w:val="clear" w:color="auto" w:fill="auto"/>
            <w:noWrap/>
            <w:vAlign w:val="center"/>
          </w:tcPr>
          <w:p w14:paraId="3F29FAF1" w14:textId="77777777" w:rsidR="00D9426E" w:rsidRPr="006021AC" w:rsidRDefault="0052644E" w:rsidP="005B13A1">
            <w:pPr>
              <w:pStyle w:val="MDPI42tablebody"/>
              <w:spacing w:after="0" w:line="240" w:lineRule="auto"/>
              <w:rPr>
                <w:color w:val="auto"/>
                <w:lang w:val="en-GB"/>
              </w:rPr>
            </w:pPr>
            <w:r w:rsidRPr="006021AC">
              <w:rPr>
                <w:color w:val="auto"/>
                <w:lang w:val="en-GB"/>
              </w:rPr>
              <w:t>13%</w:t>
            </w:r>
          </w:p>
        </w:tc>
        <w:tc>
          <w:tcPr>
            <w:tcW w:w="0" w:type="auto"/>
            <w:vAlign w:val="center"/>
          </w:tcPr>
          <w:p w14:paraId="488CC4F8" w14:textId="77777777" w:rsidR="00D9426E" w:rsidRPr="006021AC" w:rsidRDefault="0052644E" w:rsidP="005B13A1">
            <w:pPr>
              <w:pStyle w:val="MDPI42tablebody"/>
              <w:spacing w:after="0" w:line="240" w:lineRule="auto"/>
              <w:rPr>
                <w:color w:val="auto"/>
                <w:lang w:val="en-GB"/>
              </w:rPr>
            </w:pPr>
            <w:r w:rsidRPr="006021AC">
              <w:rPr>
                <w:color w:val="auto"/>
                <w:lang w:val="en-GB"/>
              </w:rPr>
              <w:t>12%</w:t>
            </w:r>
          </w:p>
        </w:tc>
        <w:tc>
          <w:tcPr>
            <w:tcW w:w="0" w:type="auto"/>
            <w:vAlign w:val="center"/>
          </w:tcPr>
          <w:p w14:paraId="5B6D3AA1" w14:textId="77777777" w:rsidR="00D9426E" w:rsidRPr="006021AC" w:rsidRDefault="0052644E" w:rsidP="005B13A1">
            <w:pPr>
              <w:pStyle w:val="MDPI42tablebody"/>
              <w:spacing w:after="0" w:line="240" w:lineRule="auto"/>
              <w:rPr>
                <w:color w:val="auto"/>
                <w:lang w:val="en-GB"/>
              </w:rPr>
            </w:pPr>
            <w:r w:rsidRPr="006021AC">
              <w:rPr>
                <w:color w:val="auto"/>
                <w:lang w:val="en-GB"/>
              </w:rPr>
              <w:t>12%</w:t>
            </w:r>
          </w:p>
        </w:tc>
      </w:tr>
      <w:tr w:rsidR="00871165" w:rsidRPr="006021AC" w14:paraId="5ADCED3F" w14:textId="77777777" w:rsidTr="005D40F9">
        <w:trPr>
          <w:cantSplit/>
          <w:trHeight w:val="20"/>
          <w:jc w:val="center"/>
        </w:trPr>
        <w:tc>
          <w:tcPr>
            <w:tcW w:w="0" w:type="auto"/>
            <w:shd w:val="clear" w:color="auto" w:fill="auto"/>
            <w:noWrap/>
            <w:vAlign w:val="center"/>
          </w:tcPr>
          <w:p w14:paraId="2918CE97" w14:textId="77777777" w:rsidR="00D9426E" w:rsidRPr="006021AC" w:rsidRDefault="0052644E" w:rsidP="005B13A1">
            <w:pPr>
              <w:pStyle w:val="MDPI42tablebody"/>
              <w:spacing w:after="0" w:line="240" w:lineRule="auto"/>
              <w:rPr>
                <w:color w:val="auto"/>
                <w:lang w:val="en-GB"/>
              </w:rPr>
            </w:pPr>
            <w:r w:rsidRPr="006021AC">
              <w:rPr>
                <w:color w:val="auto"/>
                <w:lang w:val="en-GB"/>
              </w:rPr>
              <w:t>24</w:t>
            </w:r>
          </w:p>
        </w:tc>
        <w:tc>
          <w:tcPr>
            <w:tcW w:w="0" w:type="auto"/>
            <w:shd w:val="clear" w:color="auto" w:fill="auto"/>
            <w:noWrap/>
            <w:vAlign w:val="center"/>
          </w:tcPr>
          <w:p w14:paraId="37BA5292" w14:textId="77777777" w:rsidR="00D9426E" w:rsidRPr="006021AC" w:rsidRDefault="0052644E" w:rsidP="005B13A1">
            <w:pPr>
              <w:pStyle w:val="MDPI42tablebody"/>
              <w:spacing w:after="0" w:line="240" w:lineRule="auto"/>
              <w:rPr>
                <w:color w:val="auto"/>
                <w:lang w:val="en-GB"/>
              </w:rPr>
            </w:pPr>
            <w:r w:rsidRPr="006021AC">
              <w:rPr>
                <w:color w:val="auto"/>
                <w:lang w:val="en-GB"/>
              </w:rPr>
              <w:t>6%</w:t>
            </w:r>
          </w:p>
        </w:tc>
        <w:tc>
          <w:tcPr>
            <w:tcW w:w="0" w:type="auto"/>
            <w:shd w:val="clear" w:color="auto" w:fill="auto"/>
            <w:noWrap/>
            <w:vAlign w:val="center"/>
          </w:tcPr>
          <w:p w14:paraId="01FE6B1B" w14:textId="77777777" w:rsidR="00D9426E" w:rsidRPr="006021AC" w:rsidRDefault="0052644E" w:rsidP="005B13A1">
            <w:pPr>
              <w:pStyle w:val="MDPI42tablebody"/>
              <w:spacing w:after="0" w:line="240" w:lineRule="auto"/>
              <w:rPr>
                <w:color w:val="auto"/>
                <w:lang w:val="en-GB"/>
              </w:rPr>
            </w:pPr>
            <w:r w:rsidRPr="006021AC">
              <w:rPr>
                <w:color w:val="auto"/>
                <w:lang w:val="en-GB"/>
              </w:rPr>
              <w:t>7%</w:t>
            </w:r>
          </w:p>
        </w:tc>
        <w:tc>
          <w:tcPr>
            <w:tcW w:w="0" w:type="auto"/>
            <w:vAlign w:val="center"/>
          </w:tcPr>
          <w:p w14:paraId="185FA9E7" w14:textId="77777777" w:rsidR="00D9426E" w:rsidRPr="006021AC" w:rsidRDefault="0052644E" w:rsidP="005B13A1">
            <w:pPr>
              <w:pStyle w:val="MDPI42tablebody"/>
              <w:spacing w:after="0" w:line="240" w:lineRule="auto"/>
              <w:rPr>
                <w:color w:val="auto"/>
                <w:lang w:val="en-GB"/>
              </w:rPr>
            </w:pPr>
            <w:r w:rsidRPr="006021AC">
              <w:rPr>
                <w:color w:val="auto"/>
                <w:lang w:val="en-GB"/>
              </w:rPr>
              <w:t>7%</w:t>
            </w:r>
          </w:p>
        </w:tc>
        <w:tc>
          <w:tcPr>
            <w:tcW w:w="0" w:type="auto"/>
            <w:vAlign w:val="center"/>
          </w:tcPr>
          <w:p w14:paraId="2905B426" w14:textId="77777777" w:rsidR="00D9426E" w:rsidRPr="006021AC" w:rsidRDefault="0052644E" w:rsidP="005B13A1">
            <w:pPr>
              <w:pStyle w:val="MDPI42tablebody"/>
              <w:spacing w:after="0" w:line="240" w:lineRule="auto"/>
              <w:rPr>
                <w:color w:val="auto"/>
                <w:lang w:val="en-GB"/>
              </w:rPr>
            </w:pPr>
            <w:r w:rsidRPr="006021AC">
              <w:rPr>
                <w:color w:val="auto"/>
                <w:lang w:val="en-GB"/>
              </w:rPr>
              <w:t>6%</w:t>
            </w:r>
          </w:p>
        </w:tc>
      </w:tr>
      <w:tr w:rsidR="00871165" w:rsidRPr="006021AC" w14:paraId="283D7A6B" w14:textId="77777777" w:rsidTr="005D40F9">
        <w:trPr>
          <w:cantSplit/>
          <w:trHeight w:val="20"/>
          <w:jc w:val="center"/>
        </w:trPr>
        <w:tc>
          <w:tcPr>
            <w:tcW w:w="0" w:type="auto"/>
            <w:shd w:val="clear" w:color="auto" w:fill="auto"/>
            <w:noWrap/>
            <w:vAlign w:val="center"/>
          </w:tcPr>
          <w:p w14:paraId="688662C0" w14:textId="77777777" w:rsidR="00D9426E" w:rsidRPr="006021AC" w:rsidRDefault="0052644E" w:rsidP="005B13A1">
            <w:pPr>
              <w:pStyle w:val="MDPI42tablebody"/>
              <w:spacing w:after="0" w:line="240" w:lineRule="auto"/>
              <w:rPr>
                <w:color w:val="auto"/>
                <w:lang w:val="en-GB"/>
              </w:rPr>
            </w:pPr>
            <w:r w:rsidRPr="006021AC">
              <w:rPr>
                <w:color w:val="auto"/>
                <w:lang w:val="en-GB"/>
              </w:rPr>
              <w:lastRenderedPageBreak/>
              <w:t>32</w:t>
            </w:r>
          </w:p>
        </w:tc>
        <w:tc>
          <w:tcPr>
            <w:tcW w:w="0" w:type="auto"/>
            <w:shd w:val="clear" w:color="auto" w:fill="auto"/>
            <w:noWrap/>
            <w:vAlign w:val="center"/>
          </w:tcPr>
          <w:p w14:paraId="068749ED" w14:textId="77777777" w:rsidR="00D9426E" w:rsidRPr="006021AC" w:rsidRDefault="0052644E" w:rsidP="005B13A1">
            <w:pPr>
              <w:pStyle w:val="MDPI42tablebody"/>
              <w:spacing w:after="0" w:line="240" w:lineRule="auto"/>
              <w:rPr>
                <w:color w:val="auto"/>
                <w:lang w:val="en-GB"/>
              </w:rPr>
            </w:pPr>
            <w:r w:rsidRPr="006021AC">
              <w:rPr>
                <w:color w:val="auto"/>
                <w:lang w:val="en-GB"/>
              </w:rPr>
              <w:t>3%</w:t>
            </w:r>
          </w:p>
        </w:tc>
        <w:tc>
          <w:tcPr>
            <w:tcW w:w="0" w:type="auto"/>
            <w:shd w:val="clear" w:color="auto" w:fill="auto"/>
            <w:noWrap/>
            <w:vAlign w:val="center"/>
          </w:tcPr>
          <w:p w14:paraId="0F2BCB56" w14:textId="77777777" w:rsidR="00D9426E" w:rsidRPr="006021AC" w:rsidRDefault="0052644E" w:rsidP="005B13A1">
            <w:pPr>
              <w:pStyle w:val="MDPI42tablebody"/>
              <w:spacing w:after="0" w:line="240" w:lineRule="auto"/>
              <w:rPr>
                <w:color w:val="auto"/>
                <w:lang w:val="en-GB"/>
              </w:rPr>
            </w:pPr>
            <w:r w:rsidRPr="006021AC">
              <w:rPr>
                <w:color w:val="auto"/>
                <w:lang w:val="en-GB"/>
              </w:rPr>
              <w:t>2%</w:t>
            </w:r>
          </w:p>
        </w:tc>
        <w:tc>
          <w:tcPr>
            <w:tcW w:w="0" w:type="auto"/>
            <w:vAlign w:val="center"/>
          </w:tcPr>
          <w:p w14:paraId="1E246B99" w14:textId="77777777" w:rsidR="00D9426E" w:rsidRPr="006021AC" w:rsidRDefault="0052644E" w:rsidP="005B13A1">
            <w:pPr>
              <w:pStyle w:val="MDPI42tablebody"/>
              <w:spacing w:after="0" w:line="240" w:lineRule="auto"/>
              <w:rPr>
                <w:color w:val="auto"/>
                <w:lang w:val="en-GB"/>
              </w:rPr>
            </w:pPr>
            <w:r w:rsidRPr="006021AC">
              <w:rPr>
                <w:color w:val="auto"/>
                <w:lang w:val="en-GB"/>
              </w:rPr>
              <w:t>4%</w:t>
            </w:r>
          </w:p>
        </w:tc>
        <w:tc>
          <w:tcPr>
            <w:tcW w:w="0" w:type="auto"/>
            <w:vAlign w:val="center"/>
          </w:tcPr>
          <w:p w14:paraId="76409FC0" w14:textId="77777777" w:rsidR="00D9426E" w:rsidRPr="006021AC" w:rsidRDefault="0052644E" w:rsidP="005B13A1">
            <w:pPr>
              <w:pStyle w:val="MDPI42tablebody"/>
              <w:spacing w:after="0" w:line="240" w:lineRule="auto"/>
              <w:rPr>
                <w:color w:val="auto"/>
                <w:lang w:val="en-GB"/>
              </w:rPr>
            </w:pPr>
            <w:r w:rsidRPr="006021AC">
              <w:rPr>
                <w:color w:val="auto"/>
                <w:lang w:val="en-GB"/>
              </w:rPr>
              <w:t>4%</w:t>
            </w:r>
          </w:p>
        </w:tc>
      </w:tr>
      <w:tr w:rsidR="00871165" w:rsidRPr="006021AC" w14:paraId="32920CC2" w14:textId="77777777" w:rsidTr="005D40F9">
        <w:trPr>
          <w:cantSplit/>
          <w:trHeight w:val="20"/>
          <w:jc w:val="center"/>
        </w:trPr>
        <w:tc>
          <w:tcPr>
            <w:tcW w:w="0" w:type="auto"/>
            <w:tcBorders>
              <w:bottom w:val="single" w:sz="8" w:space="0" w:color="auto"/>
            </w:tcBorders>
            <w:shd w:val="clear" w:color="auto" w:fill="auto"/>
            <w:noWrap/>
            <w:vAlign w:val="center"/>
          </w:tcPr>
          <w:p w14:paraId="598E237A" w14:textId="77777777" w:rsidR="00D9426E" w:rsidRPr="006021AC" w:rsidRDefault="0052644E" w:rsidP="005B13A1">
            <w:pPr>
              <w:pStyle w:val="MDPI42tablebody"/>
              <w:spacing w:after="0" w:line="240" w:lineRule="auto"/>
              <w:rPr>
                <w:color w:val="auto"/>
                <w:lang w:val="en-GB"/>
              </w:rPr>
            </w:pPr>
            <w:r w:rsidRPr="006021AC">
              <w:rPr>
                <w:color w:val="auto"/>
                <w:lang w:val="en-GB"/>
              </w:rPr>
              <w:t>36</w:t>
            </w:r>
          </w:p>
        </w:tc>
        <w:tc>
          <w:tcPr>
            <w:tcW w:w="0" w:type="auto"/>
            <w:tcBorders>
              <w:bottom w:val="single" w:sz="8" w:space="0" w:color="auto"/>
            </w:tcBorders>
            <w:shd w:val="clear" w:color="auto" w:fill="auto"/>
            <w:noWrap/>
            <w:vAlign w:val="center"/>
          </w:tcPr>
          <w:p w14:paraId="3CF3D989" w14:textId="77777777" w:rsidR="00D9426E" w:rsidRPr="006021AC" w:rsidRDefault="0052644E" w:rsidP="005B13A1">
            <w:pPr>
              <w:pStyle w:val="MDPI42tablebody"/>
              <w:spacing w:after="0" w:line="240" w:lineRule="auto"/>
              <w:rPr>
                <w:color w:val="auto"/>
                <w:lang w:val="en-GB"/>
              </w:rPr>
            </w:pPr>
            <w:r w:rsidRPr="006021AC">
              <w:rPr>
                <w:color w:val="auto"/>
                <w:lang w:val="en-GB"/>
              </w:rPr>
              <w:t>3%</w:t>
            </w:r>
          </w:p>
        </w:tc>
        <w:tc>
          <w:tcPr>
            <w:tcW w:w="0" w:type="auto"/>
            <w:tcBorders>
              <w:bottom w:val="single" w:sz="8" w:space="0" w:color="auto"/>
            </w:tcBorders>
            <w:shd w:val="clear" w:color="auto" w:fill="auto"/>
            <w:noWrap/>
            <w:vAlign w:val="center"/>
          </w:tcPr>
          <w:p w14:paraId="71ED2AEB" w14:textId="77777777" w:rsidR="00D9426E" w:rsidRPr="006021AC" w:rsidRDefault="0052644E" w:rsidP="005B13A1">
            <w:pPr>
              <w:pStyle w:val="MDPI42tablebody"/>
              <w:spacing w:after="0" w:line="240" w:lineRule="auto"/>
              <w:rPr>
                <w:color w:val="auto"/>
                <w:lang w:val="en-GB"/>
              </w:rPr>
            </w:pPr>
            <w:r w:rsidRPr="006021AC">
              <w:rPr>
                <w:color w:val="auto"/>
                <w:lang w:val="en-GB"/>
              </w:rPr>
              <w:t>3%</w:t>
            </w:r>
          </w:p>
        </w:tc>
        <w:tc>
          <w:tcPr>
            <w:tcW w:w="0" w:type="auto"/>
            <w:tcBorders>
              <w:bottom w:val="single" w:sz="8" w:space="0" w:color="auto"/>
            </w:tcBorders>
            <w:vAlign w:val="center"/>
          </w:tcPr>
          <w:p w14:paraId="32946485" w14:textId="77777777" w:rsidR="00D9426E" w:rsidRPr="006021AC" w:rsidRDefault="0052644E" w:rsidP="005B13A1">
            <w:pPr>
              <w:pStyle w:val="MDPI42tablebody"/>
              <w:spacing w:after="0" w:line="240" w:lineRule="auto"/>
              <w:rPr>
                <w:color w:val="auto"/>
                <w:lang w:val="en-GB"/>
              </w:rPr>
            </w:pPr>
            <w:r w:rsidRPr="006021AC">
              <w:rPr>
                <w:color w:val="auto"/>
                <w:lang w:val="en-GB"/>
              </w:rPr>
              <w:t>3%</w:t>
            </w:r>
          </w:p>
        </w:tc>
        <w:tc>
          <w:tcPr>
            <w:tcW w:w="0" w:type="auto"/>
            <w:tcBorders>
              <w:bottom w:val="single" w:sz="8" w:space="0" w:color="auto"/>
            </w:tcBorders>
            <w:vAlign w:val="center"/>
          </w:tcPr>
          <w:p w14:paraId="01E11292" w14:textId="77777777" w:rsidR="00D9426E" w:rsidRPr="006021AC" w:rsidRDefault="0052644E" w:rsidP="005B13A1">
            <w:pPr>
              <w:pStyle w:val="MDPI42tablebody"/>
              <w:spacing w:after="0" w:line="240" w:lineRule="auto"/>
              <w:rPr>
                <w:color w:val="auto"/>
                <w:lang w:val="en-GB"/>
              </w:rPr>
            </w:pPr>
            <w:r w:rsidRPr="006021AC">
              <w:rPr>
                <w:color w:val="auto"/>
                <w:lang w:val="en-GB"/>
              </w:rPr>
              <w:t>3%</w:t>
            </w:r>
          </w:p>
        </w:tc>
      </w:tr>
    </w:tbl>
    <w:p w14:paraId="28003E48" w14:textId="0B8AD893" w:rsidR="00D9426E" w:rsidRPr="006021AC" w:rsidRDefault="0052644E" w:rsidP="005D40F9">
      <w:pPr>
        <w:pStyle w:val="MDPI31text"/>
        <w:spacing w:before="240"/>
        <w:rPr>
          <w:lang w:val="en-GB"/>
        </w:rPr>
      </w:pPr>
      <w:r w:rsidRPr="006021AC">
        <w:rPr>
          <w:lang w:val="en-GB"/>
        </w:rPr>
        <w:t xml:space="preserve">The </w:t>
      </w:r>
      <w:r w:rsidRPr="0026227B">
        <w:rPr>
          <w:lang w:val="en-GB"/>
        </w:rPr>
        <w:t xml:space="preserve">AF data presented in </w:t>
      </w:r>
      <w:r w:rsidR="000920A7" w:rsidRPr="0026227B">
        <w:rPr>
          <w:lang w:val="en-GB"/>
        </w:rPr>
        <w:fldChar w:fldCharType="begin"/>
      </w:r>
      <w:r w:rsidR="000920A7" w:rsidRPr="0026227B">
        <w:rPr>
          <w:lang w:val="en-GB"/>
        </w:rPr>
        <w:instrText xml:space="preserve"> REF _Ref53403107 \h  \* MERGEFORMAT </w:instrText>
      </w:r>
      <w:r w:rsidR="000920A7" w:rsidRPr="0026227B">
        <w:rPr>
          <w:lang w:val="en-GB"/>
        </w:rPr>
      </w:r>
      <w:r w:rsidR="000920A7" w:rsidRPr="0026227B">
        <w:rPr>
          <w:lang w:val="en-GB"/>
        </w:rPr>
        <w:fldChar w:fldCharType="separate"/>
      </w:r>
      <w:r w:rsidR="005A362E" w:rsidRPr="0026227B">
        <w:rPr>
          <w:lang w:val="en-GB"/>
        </w:rPr>
        <w:t>Figure 5</w:t>
      </w:r>
      <w:r w:rsidR="000920A7" w:rsidRPr="0026227B">
        <w:rPr>
          <w:lang w:val="en-GB"/>
        </w:rPr>
        <w:fldChar w:fldCharType="end"/>
      </w:r>
      <w:commentRangeStart w:id="19"/>
      <w:commentRangeEnd w:id="19"/>
      <w:r w:rsidR="00C14243" w:rsidRPr="0026227B">
        <w:rPr>
          <w:rStyle w:val="CommentReference"/>
          <w:rFonts w:ascii="Times New Roman" w:eastAsiaTheme="minorEastAsia" w:hAnsi="Times New Roman" w:cstheme="minorBidi"/>
          <w:snapToGrid/>
          <w:color w:val="auto"/>
          <w:lang w:val="en-GB" w:eastAsia="zh-CN" w:bidi="ar-SA"/>
        </w:rPr>
        <w:commentReference w:id="19"/>
      </w:r>
      <w:r w:rsidRPr="0026227B">
        <w:rPr>
          <w:lang w:val="en-GB"/>
        </w:rPr>
        <w:t xml:space="preserve"> shows very similar exponential trends for all groups of testing points. It proved that the fibres closer to the testing surface had a more significant effect on the relative magnetic permeability, especially within the top 6 mm of the testing surface. After the top 6 mm, the AF dropped</w:t>
      </w:r>
      <w:r w:rsidRPr="006021AC">
        <w:rPr>
          <w:lang w:val="en-GB"/>
        </w:rPr>
        <w:t xml:space="preserve"> below 50%.</w:t>
      </w:r>
    </w:p>
    <w:p w14:paraId="2C62056F" w14:textId="68A334E6" w:rsidR="00D9426E" w:rsidRPr="006021AC" w:rsidRDefault="0052644E" w:rsidP="000F2061">
      <w:pPr>
        <w:pStyle w:val="MDPI31text"/>
        <w:rPr>
          <w:lang w:val="en-GB"/>
        </w:rPr>
      </w:pPr>
      <w:r w:rsidRPr="006021AC">
        <w:rPr>
          <w:lang w:val="en-GB"/>
        </w:rPr>
        <w:t xml:space="preserve">To get a theoretical expression of this relationship, a curve fitting analysis was conducted using MATLAB. The relationship between the testing depth and attenuation factor can be expressed by </w:t>
      </w:r>
      <w:r w:rsidR="00F6654F" w:rsidRPr="006021AC">
        <w:rPr>
          <w:lang w:val="en-GB"/>
        </w:rPr>
        <w:t>E</w:t>
      </w:r>
      <w:r w:rsidRPr="006021AC">
        <w:rPr>
          <w:lang w:val="en-GB"/>
        </w:rPr>
        <w:t>quation</w:t>
      </w:r>
      <w:r w:rsidR="00CE2414" w:rsidRPr="006021AC">
        <w:rPr>
          <w:lang w:val="en-GB"/>
        </w:rPr>
        <w:t xml:space="preserve"> </w:t>
      </w:r>
      <w:r w:rsidR="00CE2414" w:rsidRPr="006021AC">
        <w:rPr>
          <w:lang w:val="en-GB"/>
        </w:rPr>
        <w:fldChar w:fldCharType="begin"/>
      </w:r>
      <w:r w:rsidR="00CE2414" w:rsidRPr="006021AC">
        <w:rPr>
          <w:lang w:val="en-GB"/>
        </w:rPr>
        <w:instrText xml:space="preserve"> REF _Ref53401971 \h  \* MERGEFORMAT </w:instrText>
      </w:r>
      <w:r w:rsidR="00CE2414" w:rsidRPr="006021AC">
        <w:rPr>
          <w:lang w:val="en-GB"/>
        </w:rPr>
      </w:r>
      <w:r w:rsidR="00CE2414" w:rsidRPr="006021AC">
        <w:rPr>
          <w:lang w:val="en-GB"/>
        </w:rPr>
        <w:fldChar w:fldCharType="separate"/>
      </w:r>
      <w:r w:rsidR="005A362E" w:rsidRPr="006021AC">
        <w:rPr>
          <w:lang w:val="en-GB"/>
        </w:rPr>
        <w:t>(7</w:t>
      </w:r>
      <w:r w:rsidR="00CE2414" w:rsidRPr="006021AC">
        <w:rPr>
          <w:lang w:val="en-GB"/>
        </w:rPr>
        <w:fldChar w:fldCharType="end"/>
      </w:r>
      <w:r w:rsidR="00CE2414" w:rsidRPr="006021AC">
        <w:rPr>
          <w:lang w:val="en-GB"/>
        </w:rPr>
        <w:t>)</w:t>
      </w:r>
      <w:r w:rsidRPr="006021AC">
        <w:rPr>
          <w:lang w:val="en-GB"/>
        </w:rPr>
        <w:t xml:space="preserve"> with an R-squared value equal to 0.995.</w:t>
      </w:r>
    </w:p>
    <w:tbl>
      <w:tblPr>
        <w:tblW w:w="0" w:type="auto"/>
        <w:jc w:val="center"/>
        <w:tblLayout w:type="fixed"/>
        <w:tblLook w:val="0000" w:firstRow="0" w:lastRow="0" w:firstColumn="0" w:lastColumn="0" w:noHBand="0" w:noVBand="0"/>
      </w:tblPr>
      <w:tblGrid>
        <w:gridCol w:w="8220"/>
        <w:gridCol w:w="646"/>
      </w:tblGrid>
      <w:tr w:rsidR="005D40F9" w:rsidRPr="006021AC" w14:paraId="2302DEDB" w14:textId="77777777" w:rsidTr="005D40F9">
        <w:trPr>
          <w:trHeight w:val="340"/>
          <w:jc w:val="center"/>
        </w:trPr>
        <w:tc>
          <w:tcPr>
            <w:tcW w:w="8220" w:type="dxa"/>
            <w:shd w:val="clear" w:color="auto" w:fill="auto"/>
            <w:vAlign w:val="center"/>
          </w:tcPr>
          <w:p w14:paraId="42768A49" w14:textId="3287CC58" w:rsidR="005D40F9" w:rsidRPr="0026227B" w:rsidRDefault="0026227B" w:rsidP="005D40F9">
            <w:pPr>
              <w:pStyle w:val="MDPI31text"/>
              <w:spacing w:before="120" w:after="120"/>
              <w:ind w:left="706" w:firstLine="0"/>
              <w:jc w:val="center"/>
              <w:rPr>
                <w:lang w:val="en-GB"/>
              </w:rPr>
            </w:pPr>
            <m:oMathPara>
              <m:oMath>
                <m:r>
                  <m:rPr>
                    <m:sty m:val="p"/>
                  </m:rPr>
                  <w:rPr>
                    <w:rFonts w:ascii="Cambria Math" w:hAnsi="Cambria Math"/>
                    <w:color w:val="auto"/>
                    <w:szCs w:val="20"/>
                    <w:lang w:val="en-GB"/>
                  </w:rPr>
                  <m:t>AF=</m:t>
                </m:r>
                <m:sSup>
                  <m:sSupPr>
                    <m:ctrlPr>
                      <w:rPr>
                        <w:rFonts w:ascii="Cambria Math" w:hAnsi="Cambria Math"/>
                        <w:iCs/>
                        <w:color w:val="auto"/>
                        <w:szCs w:val="20"/>
                        <w:lang w:val="en-GB"/>
                      </w:rPr>
                    </m:ctrlPr>
                  </m:sSupPr>
                  <m:e>
                    <m:r>
                      <m:rPr>
                        <m:sty m:val="p"/>
                      </m:rPr>
                      <w:rPr>
                        <w:rFonts w:ascii="Cambria Math" w:hAnsi="Cambria Math"/>
                        <w:color w:val="auto"/>
                        <w:szCs w:val="20"/>
                        <w:lang w:val="en-GB"/>
                      </w:rPr>
                      <m:t>e</m:t>
                    </m:r>
                  </m:e>
                  <m:sup>
                    <m:r>
                      <m:rPr>
                        <m:sty m:val="p"/>
                      </m:rPr>
                      <w:rPr>
                        <w:rFonts w:ascii="Cambria Math" w:hAnsi="Cambria Math"/>
                        <w:color w:val="auto"/>
                        <w:szCs w:val="20"/>
                        <w:lang w:val="en-GB"/>
                      </w:rPr>
                      <m:t xml:space="preserve">-0.115 </m:t>
                    </m:r>
                    <m:r>
                      <m:rPr>
                        <m:sty m:val="p"/>
                      </m:rPr>
                      <w:rPr>
                        <w:rFonts w:ascii="Cambria Math" w:hAnsi="Cambria Math"/>
                        <w:color w:val="auto"/>
                        <w:szCs w:val="20"/>
                        <w:highlight w:val="yellow"/>
                        <w:lang w:val="en-GB"/>
                      </w:rPr>
                      <m:t>×</m:t>
                    </m:r>
                    <m:r>
                      <m:rPr>
                        <m:sty m:val="p"/>
                      </m:rPr>
                      <w:rPr>
                        <w:rFonts w:ascii="Cambria Math" w:hAnsi="Cambria Math"/>
                        <w:color w:val="auto"/>
                        <w:szCs w:val="20"/>
                        <w:lang w:val="en-GB"/>
                      </w:rPr>
                      <m:t xml:space="preserve"> t</m:t>
                    </m:r>
                  </m:sup>
                </m:sSup>
              </m:oMath>
            </m:oMathPara>
          </w:p>
        </w:tc>
        <w:tc>
          <w:tcPr>
            <w:tcW w:w="646" w:type="dxa"/>
            <w:shd w:val="clear" w:color="auto" w:fill="auto"/>
            <w:vAlign w:val="center"/>
          </w:tcPr>
          <w:p w14:paraId="58A3E7DD" w14:textId="720FC1C3" w:rsidR="005D40F9" w:rsidRPr="006021AC" w:rsidRDefault="005D40F9" w:rsidP="005D40F9">
            <w:pPr>
              <w:pStyle w:val="MDPI31text"/>
              <w:spacing w:before="120" w:after="120"/>
              <w:ind w:firstLine="0"/>
              <w:jc w:val="right"/>
              <w:rPr>
                <w:lang w:val="en-GB"/>
              </w:rPr>
            </w:pPr>
            <w:r w:rsidRPr="006021AC">
              <w:rPr>
                <w:lang w:val="en-GB"/>
              </w:rPr>
              <w:t>(</w:t>
            </w:r>
            <w:r w:rsidRPr="006021AC">
              <w:rPr>
                <w:lang w:val="en-GB"/>
              </w:rPr>
              <w:fldChar w:fldCharType="begin"/>
            </w:r>
            <w:r w:rsidRPr="006021AC">
              <w:rPr>
                <w:lang w:val="en-GB"/>
              </w:rPr>
              <w:instrText xml:space="preserve"> seq EquationSeq \* \Arabic </w:instrText>
            </w:r>
            <w:r w:rsidRPr="006021AC">
              <w:rPr>
                <w:lang w:val="en-GB"/>
              </w:rPr>
              <w:fldChar w:fldCharType="separate"/>
            </w:r>
            <w:r w:rsidRPr="006021AC">
              <w:rPr>
                <w:noProof/>
                <w:lang w:val="en-GB"/>
              </w:rPr>
              <w:t>7</w:t>
            </w:r>
            <w:r w:rsidRPr="006021AC">
              <w:rPr>
                <w:lang w:val="en-GB"/>
              </w:rPr>
              <w:fldChar w:fldCharType="end"/>
            </w:r>
            <w:r w:rsidRPr="006021AC">
              <w:rPr>
                <w:lang w:val="en-GB"/>
              </w:rPr>
              <w:t>)</w:t>
            </w:r>
          </w:p>
        </w:tc>
      </w:tr>
    </w:tbl>
    <w:p w14:paraId="18730ED0" w14:textId="3B56049B" w:rsidR="00FB49A0" w:rsidRPr="006021AC" w:rsidRDefault="0052644E" w:rsidP="000F2061">
      <w:pPr>
        <w:pStyle w:val="MDPI31text"/>
        <w:rPr>
          <w:lang w:val="en-GB"/>
        </w:rPr>
      </w:pPr>
      <w:r w:rsidRPr="006021AC">
        <w:rPr>
          <w:lang w:val="en-GB"/>
        </w:rPr>
        <w:t xml:space="preserve">This test revealed the effective depth when using this particular probe. If any thin specimens are going to be tested in </w:t>
      </w:r>
      <w:r w:rsidR="001C038F">
        <w:rPr>
          <w:lang w:val="en-GB"/>
        </w:rPr>
        <w:t xml:space="preserve">the </w:t>
      </w:r>
      <w:r w:rsidRPr="006021AC">
        <w:rPr>
          <w:lang w:val="en-GB"/>
        </w:rPr>
        <w:t>future</w:t>
      </w:r>
      <w:r w:rsidRPr="0026227B">
        <w:rPr>
          <w:lang w:val="en-GB"/>
        </w:rPr>
        <w:t>, AF can</w:t>
      </w:r>
      <w:r w:rsidRPr="006021AC">
        <w:rPr>
          <w:lang w:val="en-GB"/>
        </w:rPr>
        <w:t xml:space="preserve"> be used for correcting and calculating the real fibre volume content value.</w:t>
      </w:r>
    </w:p>
    <w:p w14:paraId="639DC5E0" w14:textId="390582CA" w:rsidR="00F6654F" w:rsidRPr="006021AC" w:rsidRDefault="00F6654F" w:rsidP="00F6654F">
      <w:pPr>
        <w:pStyle w:val="MDPI52figure"/>
        <w:rPr>
          <w:lang w:val="en-GB"/>
        </w:rPr>
      </w:pPr>
      <w:commentRangeStart w:id="20"/>
      <w:r w:rsidRPr="006021AC">
        <w:rPr>
          <w:noProof/>
          <w:lang w:eastAsia="zh-CN" w:bidi="ar-SA"/>
        </w:rPr>
        <w:drawing>
          <wp:inline distT="0" distB="0" distL="0" distR="0" wp14:anchorId="23775F38" wp14:editId="3C46B6F7">
            <wp:extent cx="3258000" cy="2426400"/>
            <wp:effectExtent l="0" t="0" r="0" b="0"/>
            <wp:docPr id="25"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commentRangeEnd w:id="20"/>
      <w:r w:rsidR="00065445">
        <w:rPr>
          <w:rStyle w:val="CommentReference"/>
          <w:rFonts w:ascii="Times New Roman" w:eastAsiaTheme="minorEastAsia" w:hAnsi="Times New Roman" w:cstheme="minorBidi"/>
          <w:snapToGrid/>
          <w:color w:val="auto"/>
          <w:lang w:val="en-GB" w:eastAsia="zh-CN" w:bidi="ar-SA"/>
        </w:rPr>
        <w:commentReference w:id="20"/>
      </w:r>
    </w:p>
    <w:p w14:paraId="297506C6" w14:textId="5B27D2B6" w:rsidR="00D9426E" w:rsidRPr="006021AC" w:rsidRDefault="000F2061" w:rsidP="000F2061">
      <w:pPr>
        <w:pStyle w:val="MDPI51figurecaption"/>
        <w:jc w:val="center"/>
        <w:rPr>
          <w:lang w:val="en-GB"/>
        </w:rPr>
      </w:pPr>
      <w:r w:rsidRPr="006021AC">
        <w:rPr>
          <w:b/>
          <w:lang w:val="en-GB"/>
        </w:rPr>
        <w:t xml:space="preserve">Figure 5. </w:t>
      </w:r>
      <w:r w:rsidR="0052644E" w:rsidRPr="006021AC">
        <w:rPr>
          <w:lang w:val="en-GB"/>
        </w:rPr>
        <w:t>Attenuation factor</w:t>
      </w:r>
      <w:r w:rsidR="003B61DB" w:rsidRPr="006021AC">
        <w:rPr>
          <w:lang w:val="en-GB"/>
        </w:rPr>
        <w:t>s</w:t>
      </w:r>
      <w:r w:rsidR="0052644E" w:rsidRPr="006021AC">
        <w:rPr>
          <w:lang w:val="en-GB"/>
        </w:rPr>
        <w:t xml:space="preserve"> of 2% and 2.5% vol. specimens at different thicknesses.</w:t>
      </w:r>
    </w:p>
    <w:p w14:paraId="5C337630" w14:textId="019971CC" w:rsidR="00D9426E" w:rsidRPr="006021AC" w:rsidRDefault="000F2061" w:rsidP="000F2061">
      <w:pPr>
        <w:pStyle w:val="MDPI22heading2"/>
        <w:rPr>
          <w:lang w:val="en-GB"/>
        </w:rPr>
      </w:pPr>
      <w:bookmarkStart w:id="21" w:name="_Ref529460110"/>
      <w:r w:rsidRPr="006021AC">
        <w:rPr>
          <w:rFonts w:eastAsiaTheme="minorEastAsia"/>
          <w:lang w:val="en-GB"/>
        </w:rPr>
        <w:t xml:space="preserve">3.4. </w:t>
      </w:r>
      <w:r w:rsidR="0052644E" w:rsidRPr="006021AC">
        <w:rPr>
          <w:lang w:val="en-GB"/>
        </w:rPr>
        <w:t>Plate Test</w:t>
      </w:r>
      <w:bookmarkEnd w:id="21"/>
      <w:r w:rsidR="0052644E" w:rsidRPr="006021AC">
        <w:rPr>
          <w:lang w:val="en-GB"/>
        </w:rPr>
        <w:t xml:space="preserve"> Method</w:t>
      </w:r>
    </w:p>
    <w:p w14:paraId="3D49E66E" w14:textId="730F2C95" w:rsidR="00D9426E" w:rsidRPr="006021AC" w:rsidRDefault="00301C5D" w:rsidP="00F6654F">
      <w:pPr>
        <w:pStyle w:val="MDPI31text"/>
        <w:spacing w:after="240"/>
        <w:rPr>
          <w:lang w:val="en-GB"/>
        </w:rPr>
      </w:pPr>
      <w:r w:rsidRPr="006021AC">
        <w:rPr>
          <w:lang w:val="en-GB"/>
        </w:rPr>
        <w:t xml:space="preserve">The magnetic probe test of all the plates were tested right after finishing curing. </w:t>
      </w:r>
      <w:r w:rsidR="0052644E" w:rsidRPr="006021AC">
        <w:rPr>
          <w:lang w:val="en-GB"/>
        </w:rPr>
        <w:t>The bottom surfaces during casting were used as the testing surface as they were smooth and flat. Considering the length of the magnetic probe was 93 mm, the 500</w:t>
      </w:r>
      <w:r w:rsidR="00F6654F" w:rsidRPr="006021AC">
        <w:rPr>
          <w:lang w:val="en-GB"/>
        </w:rPr>
        <w:t xml:space="preserve"> </w:t>
      </w:r>
      <w:r w:rsidR="00EC06F4">
        <w:rPr>
          <w:lang w:val="en-GB"/>
        </w:rPr>
        <w:t xml:space="preserve">mm </w:t>
      </w:r>
      <w:r w:rsidR="0052644E" w:rsidRPr="006021AC">
        <w:rPr>
          <w:lang w:val="en-GB"/>
        </w:rPr>
        <w:t>×</w:t>
      </w:r>
      <w:r w:rsidR="00F6654F" w:rsidRPr="006021AC">
        <w:rPr>
          <w:lang w:val="en-GB"/>
        </w:rPr>
        <w:t xml:space="preserve"> </w:t>
      </w:r>
      <w:r w:rsidR="0052644E" w:rsidRPr="006021AC">
        <w:rPr>
          <w:lang w:val="en-GB"/>
        </w:rPr>
        <w:t>500 mm plates were labelled on a 9</w:t>
      </w:r>
      <w:r w:rsidR="0055639A" w:rsidRPr="006021AC">
        <w:rPr>
          <w:lang w:val="en-GB"/>
        </w:rPr>
        <w:t xml:space="preserve"> × </w:t>
      </w:r>
      <w:r w:rsidR="0052644E" w:rsidRPr="006021AC">
        <w:rPr>
          <w:lang w:val="en-GB"/>
        </w:rPr>
        <w:t>9 grid from A1 to I9 at equal distances of 50 mm (</w:t>
      </w:r>
      <w:r w:rsidR="0052644E" w:rsidRPr="006021AC">
        <w:rPr>
          <w:lang w:val="en-GB"/>
        </w:rPr>
        <w:fldChar w:fldCharType="begin"/>
      </w:r>
      <w:r w:rsidR="0052644E" w:rsidRPr="006021AC">
        <w:rPr>
          <w:lang w:val="en-GB"/>
        </w:rPr>
        <w:instrText xml:space="preserve"> REF _Ref45995291 \h  \* MERGEFORMAT </w:instrText>
      </w:r>
      <w:r w:rsidR="0052644E" w:rsidRPr="006021AC">
        <w:rPr>
          <w:lang w:val="en-GB"/>
        </w:rPr>
      </w:r>
      <w:r w:rsidR="0052644E" w:rsidRPr="006021AC">
        <w:rPr>
          <w:lang w:val="en-GB"/>
        </w:rPr>
        <w:fldChar w:fldCharType="separate"/>
      </w:r>
      <w:r w:rsidR="005A362E" w:rsidRPr="006021AC">
        <w:rPr>
          <w:lang w:val="en-GB"/>
        </w:rPr>
        <w:t>Figure 6</w:t>
      </w:r>
      <w:r w:rsidR="0052644E" w:rsidRPr="006021AC">
        <w:rPr>
          <w:lang w:val="en-GB"/>
        </w:rPr>
        <w:fldChar w:fldCharType="end"/>
      </w:r>
      <w:r w:rsidR="0052644E" w:rsidRPr="006021AC">
        <w:rPr>
          <w:lang w:val="en-GB"/>
        </w:rPr>
        <w:t>a). A paper testing map (</w:t>
      </w:r>
      <w:r w:rsidR="0052644E" w:rsidRPr="006021AC">
        <w:rPr>
          <w:lang w:val="en-GB"/>
        </w:rPr>
        <w:fldChar w:fldCharType="begin"/>
      </w:r>
      <w:r w:rsidR="0052644E" w:rsidRPr="006021AC">
        <w:rPr>
          <w:lang w:val="en-GB"/>
        </w:rPr>
        <w:instrText xml:space="preserve"> REF _Ref45995291 \h  \* MERGEFORMAT </w:instrText>
      </w:r>
      <w:r w:rsidR="0052644E" w:rsidRPr="006021AC">
        <w:rPr>
          <w:lang w:val="en-GB"/>
        </w:rPr>
      </w:r>
      <w:r w:rsidR="0052644E" w:rsidRPr="006021AC">
        <w:rPr>
          <w:lang w:val="en-GB"/>
        </w:rPr>
        <w:fldChar w:fldCharType="separate"/>
      </w:r>
      <w:r w:rsidR="005A362E" w:rsidRPr="006021AC">
        <w:rPr>
          <w:lang w:val="en-GB"/>
        </w:rPr>
        <w:t>Figure 6</w:t>
      </w:r>
      <w:r w:rsidR="0052644E" w:rsidRPr="006021AC">
        <w:rPr>
          <w:lang w:val="en-GB"/>
        </w:rPr>
        <w:fldChar w:fldCharType="end"/>
      </w:r>
      <w:r w:rsidR="0052644E" w:rsidRPr="006021AC">
        <w:rPr>
          <w:lang w:val="en-GB"/>
        </w:rPr>
        <w:t>b) with 81 points highlighted in red was made to accurately locate the testing points.</w:t>
      </w:r>
    </w:p>
    <w:tbl>
      <w:tblPr>
        <w:tblW w:w="0" w:type="auto"/>
        <w:jc w:val="center"/>
        <w:tblLook w:val="0000" w:firstRow="0" w:lastRow="0" w:firstColumn="0" w:lastColumn="0" w:noHBand="0" w:noVBand="0"/>
      </w:tblPr>
      <w:tblGrid>
        <w:gridCol w:w="3821"/>
        <w:gridCol w:w="3759"/>
      </w:tblGrid>
      <w:tr w:rsidR="00F6654F" w:rsidRPr="006021AC" w14:paraId="35D31D4A" w14:textId="77777777" w:rsidTr="00F6654F">
        <w:trPr>
          <w:jc w:val="center"/>
        </w:trPr>
        <w:tc>
          <w:tcPr>
            <w:tcW w:w="0" w:type="auto"/>
            <w:shd w:val="clear" w:color="auto" w:fill="auto"/>
            <w:vAlign w:val="center"/>
          </w:tcPr>
          <w:p w14:paraId="5FD495B2" w14:textId="14CDF019" w:rsidR="00F6654F" w:rsidRPr="006021AC" w:rsidRDefault="00F6654F" w:rsidP="00F6654F">
            <w:pPr>
              <w:pStyle w:val="MDPI31text"/>
              <w:spacing w:line="240" w:lineRule="auto"/>
              <w:ind w:firstLine="0"/>
              <w:jc w:val="center"/>
              <w:rPr>
                <w:lang w:val="en-GB"/>
              </w:rPr>
            </w:pPr>
            <w:r w:rsidRPr="006021AC">
              <w:rPr>
                <w:noProof/>
                <w:color w:val="auto"/>
                <w:lang w:eastAsia="zh-CN" w:bidi="ar-SA"/>
              </w:rPr>
              <w:drawing>
                <wp:inline distT="0" distB="0" distL="0" distR="0" wp14:anchorId="3B80B4D7" wp14:editId="3C460534">
                  <wp:extent cx="2289600" cy="219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9" cstate="email">
                            <a:extLst>
                              <a:ext uri="{28A0092B-C50C-407E-A947-70E740481C1C}">
                                <a14:useLocalDpi xmlns:a14="http://schemas.microsoft.com/office/drawing/2010/main" val="0"/>
                              </a:ext>
                            </a:extLst>
                          </a:blip>
                          <a:stretch>
                            <a:fillRect/>
                          </a:stretch>
                        </pic:blipFill>
                        <pic:spPr>
                          <a:xfrm>
                            <a:off x="0" y="0"/>
                            <a:ext cx="2289600" cy="2192400"/>
                          </a:xfrm>
                          <a:prstGeom prst="rect">
                            <a:avLst/>
                          </a:prstGeom>
                        </pic:spPr>
                      </pic:pic>
                    </a:graphicData>
                  </a:graphic>
                </wp:inline>
              </w:drawing>
            </w:r>
          </w:p>
        </w:tc>
        <w:tc>
          <w:tcPr>
            <w:tcW w:w="0" w:type="auto"/>
            <w:shd w:val="clear" w:color="auto" w:fill="auto"/>
            <w:vAlign w:val="center"/>
          </w:tcPr>
          <w:p w14:paraId="797FC5C5" w14:textId="4856C1B5" w:rsidR="00F6654F" w:rsidRPr="006021AC" w:rsidRDefault="00F6654F" w:rsidP="00F6654F">
            <w:pPr>
              <w:pStyle w:val="MDPI31text"/>
              <w:spacing w:line="240" w:lineRule="auto"/>
              <w:ind w:firstLine="0"/>
              <w:jc w:val="center"/>
              <w:rPr>
                <w:lang w:val="en-GB"/>
              </w:rPr>
            </w:pPr>
            <w:r w:rsidRPr="006021AC">
              <w:rPr>
                <w:noProof/>
                <w:color w:val="auto"/>
                <w:lang w:eastAsia="zh-CN" w:bidi="ar-SA"/>
              </w:rPr>
              <w:drawing>
                <wp:inline distT="0" distB="0" distL="0" distR="0" wp14:anchorId="435221E8" wp14:editId="6542761A">
                  <wp:extent cx="2250000" cy="218880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0" cstate="email">
                            <a:extLst>
                              <a:ext uri="{28A0092B-C50C-407E-A947-70E740481C1C}">
                                <a14:useLocalDpi xmlns:a14="http://schemas.microsoft.com/office/drawing/2010/main" val="0"/>
                              </a:ext>
                            </a:extLst>
                          </a:blip>
                          <a:stretch>
                            <a:fillRect/>
                          </a:stretch>
                        </pic:blipFill>
                        <pic:spPr>
                          <a:xfrm>
                            <a:off x="0" y="0"/>
                            <a:ext cx="2250000" cy="2188800"/>
                          </a:xfrm>
                          <a:prstGeom prst="rect">
                            <a:avLst/>
                          </a:prstGeom>
                        </pic:spPr>
                      </pic:pic>
                    </a:graphicData>
                  </a:graphic>
                </wp:inline>
              </w:drawing>
            </w:r>
          </w:p>
        </w:tc>
      </w:tr>
      <w:tr w:rsidR="00F6654F" w:rsidRPr="006021AC" w14:paraId="48F1AB05" w14:textId="77777777" w:rsidTr="00F6654F">
        <w:trPr>
          <w:jc w:val="center"/>
        </w:trPr>
        <w:tc>
          <w:tcPr>
            <w:tcW w:w="0" w:type="auto"/>
            <w:shd w:val="clear" w:color="auto" w:fill="auto"/>
            <w:vAlign w:val="center"/>
          </w:tcPr>
          <w:p w14:paraId="7F176A22" w14:textId="30AE29FC" w:rsidR="00F6654F" w:rsidRPr="006021AC" w:rsidRDefault="00F6654F" w:rsidP="00F6654F">
            <w:pPr>
              <w:pStyle w:val="MDPI31text"/>
              <w:spacing w:line="240" w:lineRule="auto"/>
              <w:ind w:firstLine="0"/>
              <w:jc w:val="center"/>
              <w:rPr>
                <w:lang w:val="en-GB"/>
              </w:rPr>
            </w:pPr>
            <w:r w:rsidRPr="006021AC">
              <w:rPr>
                <w:lang w:val="en-GB"/>
              </w:rPr>
              <w:lastRenderedPageBreak/>
              <w:t>(</w:t>
            </w:r>
            <w:r w:rsidRPr="006021AC">
              <w:rPr>
                <w:b/>
                <w:noProof/>
                <w:lang w:val="en-GB"/>
              </w:rPr>
              <w:t>a</w:t>
            </w:r>
            <w:r w:rsidRPr="006021AC">
              <w:rPr>
                <w:lang w:val="en-GB"/>
              </w:rPr>
              <w:t>)</w:t>
            </w:r>
          </w:p>
        </w:tc>
        <w:tc>
          <w:tcPr>
            <w:tcW w:w="0" w:type="auto"/>
            <w:shd w:val="clear" w:color="auto" w:fill="auto"/>
            <w:vAlign w:val="center"/>
          </w:tcPr>
          <w:p w14:paraId="404F9AC7" w14:textId="1D250998" w:rsidR="00F6654F" w:rsidRPr="006021AC" w:rsidRDefault="00F6654F" w:rsidP="00F6654F">
            <w:pPr>
              <w:pStyle w:val="MDPI31text"/>
              <w:spacing w:line="240" w:lineRule="auto"/>
              <w:ind w:firstLine="0"/>
              <w:jc w:val="center"/>
              <w:rPr>
                <w:lang w:val="en-GB"/>
              </w:rPr>
            </w:pPr>
            <w:r w:rsidRPr="006021AC">
              <w:rPr>
                <w:lang w:val="en-GB"/>
              </w:rPr>
              <w:t>(</w:t>
            </w:r>
            <w:r w:rsidRPr="006021AC">
              <w:rPr>
                <w:b/>
                <w:noProof/>
                <w:lang w:val="en-GB"/>
              </w:rPr>
              <w:t>b</w:t>
            </w:r>
            <w:r w:rsidRPr="006021AC">
              <w:rPr>
                <w:lang w:val="en-GB"/>
              </w:rPr>
              <w:t>)</w:t>
            </w:r>
          </w:p>
        </w:tc>
      </w:tr>
    </w:tbl>
    <w:p w14:paraId="0E298E28" w14:textId="76D3C794" w:rsidR="00D9426E" w:rsidRPr="006021AC" w:rsidRDefault="000F2061" w:rsidP="000F2061">
      <w:pPr>
        <w:pStyle w:val="MDPI51figurecaption"/>
        <w:rPr>
          <w:lang w:val="en-GB"/>
        </w:rPr>
      </w:pPr>
      <w:bookmarkStart w:id="22" w:name="_Toc532393020"/>
      <w:bookmarkStart w:id="23" w:name="_Toc532393316"/>
      <w:bookmarkStart w:id="24" w:name="_Toc536455744"/>
      <w:bookmarkStart w:id="25" w:name="_Toc532489191"/>
      <w:bookmarkStart w:id="26" w:name="_Toc532393236"/>
      <w:r w:rsidRPr="006021AC">
        <w:rPr>
          <w:b/>
          <w:lang w:val="en-GB"/>
        </w:rPr>
        <w:t xml:space="preserve">Figure 6. </w:t>
      </w:r>
      <w:r w:rsidR="0052644E" w:rsidRPr="006021AC">
        <w:rPr>
          <w:lang w:val="en-GB"/>
        </w:rPr>
        <w:t xml:space="preserve">Testing area divisions of </w:t>
      </w:r>
      <w:r w:rsidR="00EE2B30">
        <w:rPr>
          <w:lang w:val="en-GB"/>
        </w:rPr>
        <w:t xml:space="preserve">the </w:t>
      </w:r>
      <w:r w:rsidR="0052644E" w:rsidRPr="006021AC">
        <w:rPr>
          <w:lang w:val="en-GB"/>
        </w:rPr>
        <w:t xml:space="preserve">UHPFRC plate. </w:t>
      </w:r>
      <w:bookmarkEnd w:id="22"/>
      <w:bookmarkEnd w:id="23"/>
      <w:bookmarkEnd w:id="24"/>
      <w:bookmarkEnd w:id="25"/>
      <w:bookmarkEnd w:id="26"/>
      <w:r w:rsidR="0052644E" w:rsidRPr="006021AC">
        <w:rPr>
          <w:lang w:val="en-GB"/>
        </w:rPr>
        <w:t>(</w:t>
      </w:r>
      <w:r w:rsidR="0052644E" w:rsidRPr="006021AC">
        <w:rPr>
          <w:b/>
          <w:bCs/>
          <w:lang w:val="en-GB"/>
        </w:rPr>
        <w:t>a</w:t>
      </w:r>
      <w:r w:rsidR="0052644E" w:rsidRPr="006021AC">
        <w:rPr>
          <w:lang w:val="en-GB"/>
        </w:rPr>
        <w:t>)</w:t>
      </w:r>
      <w:r w:rsidR="003B61DB" w:rsidRPr="006021AC">
        <w:rPr>
          <w:lang w:val="en-GB"/>
        </w:rPr>
        <w:t xml:space="preserve"> </w:t>
      </w:r>
      <w:r w:rsidR="0052644E" w:rsidRPr="006021AC">
        <w:rPr>
          <w:lang w:val="en-GB"/>
        </w:rPr>
        <w:t>Schematic graph (unit: mm)</w:t>
      </w:r>
      <w:r w:rsidR="003E6F45">
        <w:rPr>
          <w:lang w:val="en-GB"/>
        </w:rPr>
        <w:t xml:space="preserve"> and</w:t>
      </w:r>
      <w:r w:rsidR="0052644E" w:rsidRPr="006021AC">
        <w:rPr>
          <w:lang w:val="en-GB"/>
        </w:rPr>
        <w:t xml:space="preserve"> (</w:t>
      </w:r>
      <w:r w:rsidR="0052644E" w:rsidRPr="006021AC">
        <w:rPr>
          <w:b/>
          <w:bCs/>
          <w:lang w:val="en-GB"/>
        </w:rPr>
        <w:t>b</w:t>
      </w:r>
      <w:r w:rsidR="0052644E" w:rsidRPr="006021AC">
        <w:rPr>
          <w:lang w:val="en-GB"/>
        </w:rPr>
        <w:t xml:space="preserve">) </w:t>
      </w:r>
      <w:r w:rsidR="003E6F45">
        <w:rPr>
          <w:lang w:val="en-GB"/>
        </w:rPr>
        <w:t>p</w:t>
      </w:r>
      <w:r w:rsidR="0052644E" w:rsidRPr="006021AC">
        <w:rPr>
          <w:lang w:val="en-GB"/>
        </w:rPr>
        <w:t>ractical experimental design.</w:t>
      </w:r>
    </w:p>
    <w:p w14:paraId="6B3F45C2" w14:textId="5E0900BB" w:rsidR="00D9426E" w:rsidRPr="006021AC" w:rsidRDefault="0052644E" w:rsidP="00B820E3">
      <w:pPr>
        <w:pStyle w:val="MDPI31text"/>
        <w:spacing w:after="240"/>
        <w:rPr>
          <w:lang w:val="en-GB"/>
        </w:rPr>
      </w:pPr>
      <w:r w:rsidRPr="006021AC">
        <w:rPr>
          <w:lang w:val="en-GB"/>
        </w:rPr>
        <w:t xml:space="preserve">As shown in </w:t>
      </w:r>
      <w:r w:rsidRPr="006021AC">
        <w:rPr>
          <w:lang w:val="en-GB"/>
        </w:rPr>
        <w:fldChar w:fldCharType="begin"/>
      </w:r>
      <w:r w:rsidRPr="006021AC">
        <w:rPr>
          <w:lang w:val="en-GB"/>
        </w:rPr>
        <w:instrText xml:space="preserve"> REF _Ref45995311 \h  \* MERGEFORMAT </w:instrText>
      </w:r>
      <w:r w:rsidRPr="006021AC">
        <w:rPr>
          <w:lang w:val="en-GB"/>
        </w:rPr>
      </w:r>
      <w:r w:rsidRPr="006021AC">
        <w:rPr>
          <w:lang w:val="en-GB"/>
        </w:rPr>
        <w:fldChar w:fldCharType="separate"/>
      </w:r>
      <w:r w:rsidR="005A362E" w:rsidRPr="006021AC">
        <w:rPr>
          <w:lang w:val="en-GB"/>
        </w:rPr>
        <w:t>Figure 7</w:t>
      </w:r>
      <w:r w:rsidRPr="006021AC">
        <w:rPr>
          <w:lang w:val="en-GB"/>
        </w:rPr>
        <w:fldChar w:fldCharType="end"/>
      </w:r>
      <w:r w:rsidRPr="006021AC">
        <w:rPr>
          <w:lang w:val="en-GB"/>
        </w:rPr>
        <w:t>, by placing the magnetic probe in two orthogonal directions (horizontally and vertically), the spatial distribution and orientation distribution at each red point were measured.</w:t>
      </w:r>
    </w:p>
    <w:tbl>
      <w:tblPr>
        <w:tblW w:w="0" w:type="auto"/>
        <w:jc w:val="center"/>
        <w:tblLook w:val="0000" w:firstRow="0" w:lastRow="0" w:firstColumn="0" w:lastColumn="0" w:noHBand="0" w:noVBand="0"/>
      </w:tblPr>
      <w:tblGrid>
        <w:gridCol w:w="4296"/>
        <w:gridCol w:w="3726"/>
      </w:tblGrid>
      <w:tr w:rsidR="00B820E3" w:rsidRPr="006021AC" w14:paraId="1C0C6A0A" w14:textId="77777777" w:rsidTr="00B820E3">
        <w:trPr>
          <w:jc w:val="center"/>
        </w:trPr>
        <w:tc>
          <w:tcPr>
            <w:tcW w:w="0" w:type="auto"/>
            <w:shd w:val="clear" w:color="auto" w:fill="auto"/>
            <w:vAlign w:val="center"/>
          </w:tcPr>
          <w:p w14:paraId="458063F7" w14:textId="43E4387B" w:rsidR="00B820E3" w:rsidRPr="006021AC" w:rsidRDefault="00B820E3" w:rsidP="00B820E3">
            <w:pPr>
              <w:pStyle w:val="MDPI31text"/>
              <w:spacing w:line="240" w:lineRule="auto"/>
              <w:ind w:firstLine="0"/>
              <w:jc w:val="center"/>
              <w:rPr>
                <w:lang w:val="en-GB"/>
              </w:rPr>
            </w:pPr>
            <w:r w:rsidRPr="006021AC">
              <w:rPr>
                <w:noProof/>
                <w:color w:val="auto"/>
                <w:lang w:eastAsia="zh-CN" w:bidi="ar-SA"/>
              </w:rPr>
              <w:drawing>
                <wp:inline distT="0" distB="0" distL="0" distR="0" wp14:anchorId="2557A492" wp14:editId="2E513F5F">
                  <wp:extent cx="2590800" cy="1514475"/>
                  <wp:effectExtent l="0" t="0" r="0" b="9525"/>
                  <wp:docPr id="82"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08"/>
                          <pic:cNvPicPr>
                            <a:picLocks noChangeAspect="1"/>
                          </pic:cNvPicPr>
                        </pic:nvPicPr>
                        <pic:blipFill>
                          <a:blip r:embed="rId21" cstate="email">
                            <a:extLst>
                              <a:ext uri="{28A0092B-C50C-407E-A947-70E740481C1C}">
                                <a14:useLocalDpi xmlns:a14="http://schemas.microsoft.com/office/drawing/2010/main" val="0"/>
                              </a:ext>
                            </a:extLst>
                          </a:blip>
                          <a:stretch>
                            <a:fillRect/>
                          </a:stretch>
                        </pic:blipFill>
                        <pic:spPr>
                          <a:xfrm>
                            <a:off x="0" y="0"/>
                            <a:ext cx="2601829" cy="1521431"/>
                          </a:xfrm>
                          <a:prstGeom prst="rect">
                            <a:avLst/>
                          </a:prstGeom>
                        </pic:spPr>
                      </pic:pic>
                    </a:graphicData>
                  </a:graphic>
                </wp:inline>
              </w:drawing>
            </w:r>
          </w:p>
        </w:tc>
        <w:tc>
          <w:tcPr>
            <w:tcW w:w="0" w:type="auto"/>
            <w:shd w:val="clear" w:color="auto" w:fill="auto"/>
            <w:vAlign w:val="center"/>
          </w:tcPr>
          <w:p w14:paraId="6987DBE9" w14:textId="2F819A70" w:rsidR="00B820E3" w:rsidRPr="006021AC" w:rsidRDefault="00B820E3" w:rsidP="00B820E3">
            <w:pPr>
              <w:pStyle w:val="MDPI31text"/>
              <w:spacing w:line="240" w:lineRule="auto"/>
              <w:ind w:firstLine="0"/>
              <w:jc w:val="center"/>
              <w:rPr>
                <w:lang w:val="en-GB"/>
              </w:rPr>
            </w:pPr>
            <w:r w:rsidRPr="006021AC">
              <w:rPr>
                <w:noProof/>
                <w:color w:val="auto"/>
                <w:lang w:eastAsia="zh-CN" w:bidi="ar-SA"/>
              </w:rPr>
              <w:drawing>
                <wp:inline distT="0" distB="0" distL="0" distR="0" wp14:anchorId="1A0E99B3" wp14:editId="3D2B27CB">
                  <wp:extent cx="2220595" cy="1550035"/>
                  <wp:effectExtent l="0" t="0" r="825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229270" cy="1556371"/>
                          </a:xfrm>
                          <a:prstGeom prst="rect">
                            <a:avLst/>
                          </a:prstGeom>
                        </pic:spPr>
                      </pic:pic>
                    </a:graphicData>
                  </a:graphic>
                </wp:inline>
              </w:drawing>
            </w:r>
          </w:p>
        </w:tc>
      </w:tr>
      <w:tr w:rsidR="00B820E3" w:rsidRPr="006021AC" w14:paraId="03920A0F" w14:textId="77777777" w:rsidTr="00B820E3">
        <w:trPr>
          <w:jc w:val="center"/>
        </w:trPr>
        <w:tc>
          <w:tcPr>
            <w:tcW w:w="0" w:type="auto"/>
            <w:shd w:val="clear" w:color="auto" w:fill="auto"/>
            <w:vAlign w:val="center"/>
          </w:tcPr>
          <w:p w14:paraId="234CC6CB" w14:textId="1E9B95D4" w:rsidR="00B820E3" w:rsidRPr="006021AC" w:rsidRDefault="00B820E3" w:rsidP="00B820E3">
            <w:pPr>
              <w:pStyle w:val="MDPI31text"/>
              <w:spacing w:line="240" w:lineRule="auto"/>
              <w:ind w:firstLine="0"/>
              <w:jc w:val="center"/>
              <w:rPr>
                <w:lang w:val="en-GB"/>
              </w:rPr>
            </w:pPr>
            <w:r w:rsidRPr="006021AC">
              <w:rPr>
                <w:lang w:val="en-GB"/>
              </w:rPr>
              <w:t>(</w:t>
            </w:r>
            <w:r w:rsidRPr="006021AC">
              <w:rPr>
                <w:b/>
                <w:noProof/>
                <w:lang w:val="en-GB"/>
              </w:rPr>
              <w:t>a</w:t>
            </w:r>
            <w:r w:rsidRPr="006021AC">
              <w:rPr>
                <w:lang w:val="en-GB"/>
              </w:rPr>
              <w:t>)</w:t>
            </w:r>
          </w:p>
        </w:tc>
        <w:tc>
          <w:tcPr>
            <w:tcW w:w="0" w:type="auto"/>
            <w:shd w:val="clear" w:color="auto" w:fill="auto"/>
            <w:vAlign w:val="center"/>
          </w:tcPr>
          <w:p w14:paraId="53732652" w14:textId="3A8DCC6C" w:rsidR="00B820E3" w:rsidRPr="006021AC" w:rsidRDefault="00B820E3" w:rsidP="00B820E3">
            <w:pPr>
              <w:pStyle w:val="MDPI31text"/>
              <w:spacing w:line="240" w:lineRule="auto"/>
              <w:ind w:firstLine="0"/>
              <w:jc w:val="center"/>
              <w:rPr>
                <w:lang w:val="en-GB"/>
              </w:rPr>
            </w:pPr>
            <w:r w:rsidRPr="006021AC">
              <w:rPr>
                <w:lang w:val="en-GB"/>
              </w:rPr>
              <w:t>(</w:t>
            </w:r>
            <w:r w:rsidRPr="006021AC">
              <w:rPr>
                <w:b/>
                <w:noProof/>
                <w:lang w:val="en-GB"/>
              </w:rPr>
              <w:t>b</w:t>
            </w:r>
            <w:r w:rsidRPr="006021AC">
              <w:rPr>
                <w:lang w:val="en-GB"/>
              </w:rPr>
              <w:t>)</w:t>
            </w:r>
          </w:p>
        </w:tc>
      </w:tr>
    </w:tbl>
    <w:p w14:paraId="17B11B08" w14:textId="4EA0166D" w:rsidR="00D9426E" w:rsidRPr="006021AC" w:rsidRDefault="000F2061" w:rsidP="000F2061">
      <w:pPr>
        <w:pStyle w:val="MDPI51figurecaption"/>
        <w:jc w:val="center"/>
        <w:rPr>
          <w:lang w:val="en-GB"/>
        </w:rPr>
      </w:pPr>
      <w:bookmarkStart w:id="27" w:name="_Toc532393021"/>
      <w:bookmarkStart w:id="28" w:name="_Toc532393317"/>
      <w:bookmarkStart w:id="29" w:name="_Toc532393237"/>
      <w:bookmarkStart w:id="30" w:name="_Toc536455745"/>
      <w:bookmarkStart w:id="31" w:name="_Toc532489192"/>
      <w:r w:rsidRPr="006021AC">
        <w:rPr>
          <w:b/>
          <w:lang w:val="en-GB"/>
        </w:rPr>
        <w:t xml:space="preserve">Figure 7. </w:t>
      </w:r>
      <w:r w:rsidR="0052644E" w:rsidRPr="006021AC">
        <w:rPr>
          <w:lang w:val="en-GB"/>
        </w:rPr>
        <w:t>Testing directions.</w:t>
      </w:r>
      <w:bookmarkEnd w:id="27"/>
      <w:bookmarkEnd w:id="28"/>
      <w:bookmarkEnd w:id="29"/>
      <w:bookmarkEnd w:id="30"/>
      <w:bookmarkEnd w:id="31"/>
      <w:r w:rsidR="0052644E" w:rsidRPr="006021AC">
        <w:rPr>
          <w:lang w:val="en-GB"/>
        </w:rPr>
        <w:t xml:space="preserve"> (</w:t>
      </w:r>
      <w:r w:rsidR="0052644E" w:rsidRPr="006021AC">
        <w:rPr>
          <w:b/>
          <w:bCs/>
          <w:lang w:val="en-GB"/>
        </w:rPr>
        <w:t>a</w:t>
      </w:r>
      <w:r w:rsidR="0052644E" w:rsidRPr="006021AC">
        <w:rPr>
          <w:lang w:val="en-GB"/>
        </w:rPr>
        <w:t>) Horizontal</w:t>
      </w:r>
      <w:r w:rsidR="00B5369C">
        <w:rPr>
          <w:lang w:val="en-GB"/>
        </w:rPr>
        <w:t xml:space="preserve"> and</w:t>
      </w:r>
      <w:r w:rsidR="0052644E" w:rsidRPr="006021AC">
        <w:rPr>
          <w:lang w:val="en-GB"/>
        </w:rPr>
        <w:t xml:space="preserve"> (</w:t>
      </w:r>
      <w:r w:rsidR="0052644E" w:rsidRPr="006021AC">
        <w:rPr>
          <w:b/>
          <w:bCs/>
          <w:lang w:val="en-GB"/>
        </w:rPr>
        <w:t>b</w:t>
      </w:r>
      <w:r w:rsidR="0052644E" w:rsidRPr="006021AC">
        <w:rPr>
          <w:lang w:val="en-GB"/>
        </w:rPr>
        <w:t xml:space="preserve">) </w:t>
      </w:r>
      <w:r w:rsidR="00B5369C">
        <w:rPr>
          <w:lang w:val="en-GB"/>
        </w:rPr>
        <w:t>v</w:t>
      </w:r>
      <w:r w:rsidR="0052644E" w:rsidRPr="006021AC">
        <w:rPr>
          <w:lang w:val="en-GB"/>
        </w:rPr>
        <w:t>ertical.</w:t>
      </w:r>
    </w:p>
    <w:p w14:paraId="0066B310" w14:textId="6F1D2967" w:rsidR="00D9426E" w:rsidRPr="0026227B" w:rsidRDefault="0052644E" w:rsidP="000F2061">
      <w:pPr>
        <w:pStyle w:val="MDPI31text"/>
        <w:rPr>
          <w:lang w:val="en-GB"/>
        </w:rPr>
      </w:pPr>
      <w:r w:rsidRPr="006021AC">
        <w:rPr>
          <w:lang w:val="en-GB"/>
        </w:rPr>
        <w:t xml:space="preserve">The magnetic inductances of the red points in </w:t>
      </w:r>
      <w:r w:rsidRPr="006021AC">
        <w:rPr>
          <w:lang w:val="en-GB"/>
        </w:rPr>
        <w:fldChar w:fldCharType="begin"/>
      </w:r>
      <w:r w:rsidRPr="006021AC">
        <w:rPr>
          <w:lang w:val="en-GB"/>
        </w:rPr>
        <w:instrText xml:space="preserve"> REF _Ref45995291 \h  \* MERGEFORMAT </w:instrText>
      </w:r>
      <w:r w:rsidRPr="006021AC">
        <w:rPr>
          <w:lang w:val="en-GB"/>
        </w:rPr>
      </w:r>
      <w:r w:rsidRPr="006021AC">
        <w:rPr>
          <w:lang w:val="en-GB"/>
        </w:rPr>
        <w:fldChar w:fldCharType="separate"/>
      </w:r>
      <w:r w:rsidR="005A362E" w:rsidRPr="006021AC">
        <w:rPr>
          <w:lang w:val="en-GB"/>
        </w:rPr>
        <w:t>Figure 6</w:t>
      </w:r>
      <w:r w:rsidRPr="006021AC">
        <w:rPr>
          <w:lang w:val="en-GB"/>
        </w:rPr>
        <w:fldChar w:fldCharType="end"/>
      </w:r>
      <w:r w:rsidRPr="006021AC">
        <w:rPr>
          <w:lang w:val="en-GB"/>
        </w:rPr>
        <w:t xml:space="preserve"> were recorded directly from the LCR </w:t>
      </w:r>
      <w:r w:rsidRPr="0026227B">
        <w:rPr>
          <w:lang w:val="en-GB"/>
        </w:rPr>
        <w:t>meter. In total, 81 data points were collected for each plate. Air inductance was labelled as L</w:t>
      </w:r>
      <w:r w:rsidRPr="0026227B">
        <w:rPr>
          <w:vertAlign w:val="subscript"/>
          <w:lang w:val="en-GB"/>
        </w:rPr>
        <w:t>air</w:t>
      </w:r>
      <w:r w:rsidRPr="0026227B">
        <w:rPr>
          <w:lang w:val="en-GB"/>
        </w:rPr>
        <w:t xml:space="preserve">. The magnetic inductance values measured in the horizontal and vertical directions were labelled as </w:t>
      </w:r>
      <w:proofErr w:type="spellStart"/>
      <w:proofErr w:type="gramStart"/>
      <w:r w:rsidRPr="0026227B">
        <w:rPr>
          <w:lang w:val="en-GB"/>
        </w:rPr>
        <w:t>L</w:t>
      </w:r>
      <w:r w:rsidRPr="0026227B">
        <w:rPr>
          <w:vertAlign w:val="subscript"/>
          <w:lang w:val="en-GB"/>
        </w:rPr>
        <w:t>ij,x</w:t>
      </w:r>
      <w:proofErr w:type="spellEnd"/>
      <w:proofErr w:type="gramEnd"/>
      <w:r w:rsidRPr="0026227B">
        <w:rPr>
          <w:lang w:val="en-GB"/>
        </w:rPr>
        <w:t xml:space="preserve"> and </w:t>
      </w:r>
      <w:proofErr w:type="spellStart"/>
      <w:r w:rsidRPr="0026227B">
        <w:rPr>
          <w:lang w:val="en-GB"/>
        </w:rPr>
        <w:t>L</w:t>
      </w:r>
      <w:r w:rsidRPr="0026227B">
        <w:rPr>
          <w:vertAlign w:val="subscript"/>
          <w:lang w:val="en-GB"/>
        </w:rPr>
        <w:t>ij,y</w:t>
      </w:r>
      <w:proofErr w:type="spellEnd"/>
      <w:r w:rsidRPr="0026227B">
        <w:rPr>
          <w:lang w:val="en-GB"/>
        </w:rPr>
        <w:t>. All the magnetic inductance values were divided by the air inductance to get the relative magnetic permeability µ.</w:t>
      </w:r>
    </w:p>
    <w:p w14:paraId="7EF02647" w14:textId="1DF06A5E" w:rsidR="00D9426E" w:rsidRPr="006021AC" w:rsidRDefault="0052644E" w:rsidP="000F2061">
      <w:pPr>
        <w:pStyle w:val="MDPI31text"/>
        <w:rPr>
          <w:lang w:val="en-GB"/>
        </w:rPr>
      </w:pPr>
      <w:r w:rsidRPr="0026227B">
        <w:rPr>
          <w:lang w:val="en-GB"/>
        </w:rPr>
        <w:t xml:space="preserve">The average of relative magnetic permeability measured in two orthogonal directions is the indication of fibre volume content. Based on </w:t>
      </w:r>
      <w:r w:rsidR="00B820E3" w:rsidRPr="0026227B">
        <w:rPr>
          <w:lang w:val="en-GB"/>
        </w:rPr>
        <w:t>E</w:t>
      </w:r>
      <w:r w:rsidRPr="0026227B">
        <w:rPr>
          <w:lang w:val="en-GB"/>
        </w:rPr>
        <w:t xml:space="preserve">quation </w:t>
      </w:r>
      <w:r w:rsidRPr="0026227B">
        <w:rPr>
          <w:lang w:val="en-GB"/>
        </w:rPr>
        <w:fldChar w:fldCharType="begin"/>
      </w:r>
      <w:r w:rsidRPr="0026227B">
        <w:rPr>
          <w:lang w:val="en-GB"/>
        </w:rPr>
        <w:instrText xml:space="preserve"> REF _Ref532917592 \h  \* MERGEFORMAT </w:instrText>
      </w:r>
      <w:r w:rsidRPr="0026227B">
        <w:rPr>
          <w:lang w:val="en-GB"/>
        </w:rPr>
      </w:r>
      <w:r w:rsidRPr="0026227B">
        <w:rPr>
          <w:lang w:val="en-GB"/>
        </w:rPr>
        <w:fldChar w:fldCharType="separate"/>
      </w:r>
      <w:r w:rsidR="005A362E" w:rsidRPr="0026227B">
        <w:rPr>
          <w:lang w:val="en-GB"/>
        </w:rPr>
        <w:t>(3</w:t>
      </w:r>
      <w:r w:rsidRPr="0026227B">
        <w:rPr>
          <w:lang w:val="en-GB"/>
        </w:rPr>
        <w:fldChar w:fldCharType="end"/>
      </w:r>
      <w:r w:rsidRPr="0026227B">
        <w:rPr>
          <w:lang w:val="en-GB"/>
        </w:rPr>
        <w:t xml:space="preserve">), the average relative magnetic permeability on each red point can be calculated as </w:t>
      </w:r>
      <w:r w:rsidR="00B820E3" w:rsidRPr="0026227B">
        <w:rPr>
          <w:lang w:val="en-GB"/>
        </w:rPr>
        <w:t>E</w:t>
      </w:r>
      <w:r w:rsidRPr="0026227B">
        <w:rPr>
          <w:lang w:val="en-GB"/>
        </w:rPr>
        <w:t xml:space="preserve">quation </w:t>
      </w:r>
      <w:r w:rsidR="000920A7" w:rsidRPr="0026227B">
        <w:rPr>
          <w:lang w:val="en-GB"/>
        </w:rPr>
        <w:fldChar w:fldCharType="begin"/>
      </w:r>
      <w:r w:rsidR="000920A7" w:rsidRPr="0026227B">
        <w:rPr>
          <w:lang w:val="en-GB"/>
        </w:rPr>
        <w:instrText xml:space="preserve"> REF _Ref53402983 \h  \* MERGEFORMAT </w:instrText>
      </w:r>
      <w:r w:rsidR="000920A7" w:rsidRPr="0026227B">
        <w:rPr>
          <w:lang w:val="en-GB"/>
        </w:rPr>
      </w:r>
      <w:r w:rsidR="000920A7" w:rsidRPr="0026227B">
        <w:rPr>
          <w:lang w:val="en-GB"/>
        </w:rPr>
        <w:fldChar w:fldCharType="separate"/>
      </w:r>
      <w:r w:rsidR="005A362E" w:rsidRPr="0026227B">
        <w:rPr>
          <w:lang w:val="en-GB"/>
        </w:rPr>
        <w:t>(8</w:t>
      </w:r>
      <w:r w:rsidR="000920A7" w:rsidRPr="0026227B">
        <w:rPr>
          <w:lang w:val="en-GB"/>
        </w:rPr>
        <w:fldChar w:fldCharType="end"/>
      </w:r>
      <w:r w:rsidRPr="0026227B">
        <w:rPr>
          <w:lang w:val="en-GB"/>
        </w:rPr>
        <w:t xml:space="preserve">). Symbols </w:t>
      </w:r>
      <w:proofErr w:type="spellStart"/>
      <w:r w:rsidRPr="0026227B">
        <w:rPr>
          <w:lang w:val="en-GB"/>
        </w:rPr>
        <w:t>i</w:t>
      </w:r>
      <w:proofErr w:type="spellEnd"/>
      <w:r w:rsidRPr="0026227B">
        <w:rPr>
          <w:lang w:val="en-GB"/>
        </w:rPr>
        <w:t xml:space="preserve"> and j are used to represent the point location, e.g.</w:t>
      </w:r>
      <w:r w:rsidR="00EA3BCC" w:rsidRPr="0026227B">
        <w:rPr>
          <w:lang w:val="en-GB"/>
        </w:rPr>
        <w:t>,</w:t>
      </w:r>
      <w:r w:rsidRPr="0026227B">
        <w:rPr>
          <w:lang w:val="en-GB"/>
        </w:rPr>
        <w:t xml:space="preserve"> µ</w:t>
      </w:r>
      <w:proofErr w:type="gramStart"/>
      <w:r w:rsidRPr="0026227B">
        <w:rPr>
          <w:vertAlign w:val="subscript"/>
          <w:lang w:val="en-GB"/>
        </w:rPr>
        <w:t>11,x</w:t>
      </w:r>
      <w:proofErr w:type="gramEnd"/>
      <w:r w:rsidRPr="0026227B">
        <w:rPr>
          <w:lang w:val="en-GB"/>
        </w:rPr>
        <w:t xml:space="preserve"> represents the horizontally measured relative magnetic permeability at the point on </w:t>
      </w:r>
      <w:r w:rsidR="00EF0504" w:rsidRPr="0026227B">
        <w:rPr>
          <w:lang w:val="en-GB"/>
        </w:rPr>
        <w:t xml:space="preserve">the </w:t>
      </w:r>
      <w:r w:rsidRPr="0026227B">
        <w:rPr>
          <w:lang w:val="en-GB"/>
        </w:rPr>
        <w:t>top left corner.</w:t>
      </w:r>
    </w:p>
    <w:tbl>
      <w:tblPr>
        <w:tblW w:w="0" w:type="auto"/>
        <w:jc w:val="center"/>
        <w:tblLayout w:type="fixed"/>
        <w:tblLook w:val="0000" w:firstRow="0" w:lastRow="0" w:firstColumn="0" w:lastColumn="0" w:noHBand="0" w:noVBand="0"/>
      </w:tblPr>
      <w:tblGrid>
        <w:gridCol w:w="8220"/>
        <w:gridCol w:w="646"/>
      </w:tblGrid>
      <w:tr w:rsidR="00B820E3" w:rsidRPr="006021AC" w14:paraId="2D926354" w14:textId="77777777" w:rsidTr="00B820E3">
        <w:trPr>
          <w:trHeight w:val="340"/>
          <w:jc w:val="center"/>
        </w:trPr>
        <w:tc>
          <w:tcPr>
            <w:tcW w:w="8220" w:type="dxa"/>
            <w:shd w:val="clear" w:color="auto" w:fill="auto"/>
            <w:vAlign w:val="center"/>
          </w:tcPr>
          <w:p w14:paraId="0698DA4B" w14:textId="7C3FFB4E" w:rsidR="00B820E3" w:rsidRPr="0026227B" w:rsidRDefault="0006230D" w:rsidP="00B820E3">
            <w:pPr>
              <w:pStyle w:val="MDPI31text"/>
              <w:spacing w:before="120" w:after="120"/>
              <w:ind w:left="706" w:firstLine="0"/>
              <w:jc w:val="center"/>
              <w:rPr>
                <w:lang w:val="en-GB"/>
              </w:rPr>
            </w:pPr>
            <m:oMathPara>
              <m:oMath>
                <m:sSub>
                  <m:sSubPr>
                    <m:ctrlPr>
                      <w:rPr>
                        <w:rFonts w:ascii="Cambria Math" w:hAnsi="Cambria Math"/>
                        <w:iCs/>
                        <w:color w:val="auto"/>
                        <w:szCs w:val="20"/>
                        <w:lang w:val="en-GB"/>
                      </w:rPr>
                    </m:ctrlPr>
                  </m:sSubPr>
                  <m:e>
                    <m:r>
                      <m:rPr>
                        <m:sty m:val="p"/>
                      </m:rPr>
                      <w:rPr>
                        <w:rFonts w:ascii="Cambria Math" w:hAnsi="Cambria Math"/>
                        <w:color w:val="auto"/>
                        <w:szCs w:val="20"/>
                        <w:lang w:val="en-GB"/>
                      </w:rPr>
                      <m:t>μ</m:t>
                    </m:r>
                  </m:e>
                  <m:sub>
                    <m:r>
                      <m:rPr>
                        <m:sty m:val="p"/>
                      </m:rPr>
                      <w:rPr>
                        <w:rFonts w:ascii="Cambria Math" w:hAnsi="Cambria Math"/>
                        <w:color w:val="auto"/>
                        <w:szCs w:val="20"/>
                        <w:lang w:val="en-GB"/>
                      </w:rPr>
                      <m:t>ij, ave</m:t>
                    </m:r>
                  </m:sub>
                </m:sSub>
                <m:r>
                  <m:rPr>
                    <m:sty m:val="p"/>
                  </m:rPr>
                  <w:rPr>
                    <w:rFonts w:ascii="Cambria Math" w:hAnsi="Cambria Math"/>
                    <w:color w:val="auto"/>
                    <w:szCs w:val="20"/>
                    <w:lang w:val="en-GB"/>
                  </w:rPr>
                  <m:t>=</m:t>
                </m:r>
                <m:f>
                  <m:fPr>
                    <m:ctrlPr>
                      <w:rPr>
                        <w:rFonts w:ascii="Cambria Math" w:hAnsi="Cambria Math"/>
                        <w:iCs/>
                        <w:color w:val="auto"/>
                        <w:szCs w:val="20"/>
                        <w:lang w:val="en-GB"/>
                      </w:rPr>
                    </m:ctrlPr>
                  </m:fPr>
                  <m:num>
                    <m:sSub>
                      <m:sSubPr>
                        <m:ctrlPr>
                          <w:rPr>
                            <w:rFonts w:ascii="Cambria Math" w:hAnsi="Cambria Math"/>
                            <w:iCs/>
                            <w:color w:val="auto"/>
                            <w:szCs w:val="20"/>
                            <w:lang w:val="en-GB"/>
                          </w:rPr>
                        </m:ctrlPr>
                      </m:sSubPr>
                      <m:e>
                        <m:r>
                          <m:rPr>
                            <m:sty m:val="p"/>
                          </m:rPr>
                          <w:rPr>
                            <w:rFonts w:ascii="Cambria Math" w:hAnsi="Cambria Math"/>
                            <w:color w:val="auto"/>
                            <w:szCs w:val="20"/>
                            <w:lang w:val="en-GB"/>
                          </w:rPr>
                          <m:t>μ</m:t>
                        </m:r>
                      </m:e>
                      <m:sub>
                        <m:r>
                          <m:rPr>
                            <m:sty m:val="p"/>
                          </m:rPr>
                          <w:rPr>
                            <w:rFonts w:ascii="Cambria Math" w:hAnsi="Cambria Math"/>
                            <w:color w:val="auto"/>
                            <w:szCs w:val="20"/>
                            <w:lang w:val="en-GB"/>
                          </w:rPr>
                          <m:t>ij,x</m:t>
                        </m:r>
                      </m:sub>
                    </m:sSub>
                    <m:r>
                      <m:rPr>
                        <m:sty m:val="p"/>
                      </m:rPr>
                      <w:rPr>
                        <w:rFonts w:ascii="Cambria Math" w:hAnsi="Cambria Math"/>
                        <w:color w:val="auto"/>
                        <w:szCs w:val="20"/>
                        <w:lang w:val="en-GB"/>
                      </w:rPr>
                      <m:t>+</m:t>
                    </m:r>
                    <m:sSub>
                      <m:sSubPr>
                        <m:ctrlPr>
                          <w:rPr>
                            <w:rFonts w:ascii="Cambria Math" w:hAnsi="Cambria Math"/>
                            <w:iCs/>
                            <w:color w:val="auto"/>
                            <w:szCs w:val="20"/>
                            <w:lang w:val="en-GB"/>
                          </w:rPr>
                        </m:ctrlPr>
                      </m:sSubPr>
                      <m:e>
                        <m:r>
                          <m:rPr>
                            <m:sty m:val="p"/>
                          </m:rPr>
                          <w:rPr>
                            <w:rFonts w:ascii="Cambria Math" w:hAnsi="Cambria Math"/>
                            <w:color w:val="auto"/>
                            <w:szCs w:val="20"/>
                            <w:lang w:val="en-GB"/>
                          </w:rPr>
                          <m:t>μ</m:t>
                        </m:r>
                      </m:e>
                      <m:sub>
                        <m:r>
                          <m:rPr>
                            <m:sty m:val="p"/>
                          </m:rPr>
                          <w:rPr>
                            <w:rFonts w:ascii="Cambria Math" w:hAnsi="Cambria Math"/>
                            <w:color w:val="auto"/>
                            <w:szCs w:val="20"/>
                            <w:lang w:val="en-GB"/>
                          </w:rPr>
                          <m:t>ij,y</m:t>
                        </m:r>
                      </m:sub>
                    </m:sSub>
                  </m:num>
                  <m:den>
                    <m:r>
                      <m:rPr>
                        <m:sty m:val="p"/>
                      </m:rPr>
                      <w:rPr>
                        <w:rFonts w:ascii="Cambria Math" w:hAnsi="Cambria Math"/>
                        <w:color w:val="auto"/>
                        <w:szCs w:val="20"/>
                        <w:lang w:val="en-GB"/>
                      </w:rPr>
                      <m:t>2</m:t>
                    </m:r>
                  </m:den>
                </m:f>
              </m:oMath>
            </m:oMathPara>
          </w:p>
        </w:tc>
        <w:tc>
          <w:tcPr>
            <w:tcW w:w="646" w:type="dxa"/>
            <w:shd w:val="clear" w:color="auto" w:fill="auto"/>
            <w:vAlign w:val="center"/>
          </w:tcPr>
          <w:p w14:paraId="30FB239F" w14:textId="3548930D" w:rsidR="00B820E3" w:rsidRPr="006021AC" w:rsidRDefault="00B820E3" w:rsidP="00B820E3">
            <w:pPr>
              <w:pStyle w:val="MDPI31text"/>
              <w:spacing w:before="120" w:after="120"/>
              <w:ind w:firstLine="0"/>
              <w:jc w:val="right"/>
              <w:rPr>
                <w:lang w:val="en-GB"/>
              </w:rPr>
            </w:pPr>
            <w:r w:rsidRPr="006021AC">
              <w:rPr>
                <w:lang w:val="en-GB"/>
              </w:rPr>
              <w:t>(</w:t>
            </w:r>
            <w:r w:rsidRPr="006021AC">
              <w:rPr>
                <w:lang w:val="en-GB"/>
              </w:rPr>
              <w:fldChar w:fldCharType="begin"/>
            </w:r>
            <w:r w:rsidRPr="006021AC">
              <w:rPr>
                <w:lang w:val="en-GB"/>
              </w:rPr>
              <w:instrText xml:space="preserve"> seq EquationSeq \* \Arabic </w:instrText>
            </w:r>
            <w:r w:rsidRPr="006021AC">
              <w:rPr>
                <w:lang w:val="en-GB"/>
              </w:rPr>
              <w:fldChar w:fldCharType="separate"/>
            </w:r>
            <w:r w:rsidRPr="006021AC">
              <w:rPr>
                <w:noProof/>
                <w:lang w:val="en-GB"/>
              </w:rPr>
              <w:t>8</w:t>
            </w:r>
            <w:r w:rsidRPr="006021AC">
              <w:rPr>
                <w:lang w:val="en-GB"/>
              </w:rPr>
              <w:fldChar w:fldCharType="end"/>
            </w:r>
            <w:r w:rsidRPr="006021AC">
              <w:rPr>
                <w:lang w:val="en-GB"/>
              </w:rPr>
              <w:t>)</w:t>
            </w:r>
          </w:p>
        </w:tc>
      </w:tr>
    </w:tbl>
    <w:p w14:paraId="5974B116" w14:textId="2CE49376" w:rsidR="00D9426E" w:rsidRPr="006021AC" w:rsidRDefault="000F2061" w:rsidP="000F2061">
      <w:pPr>
        <w:pStyle w:val="MDPI22heading2"/>
        <w:rPr>
          <w:lang w:val="en-GB"/>
        </w:rPr>
      </w:pPr>
      <w:bookmarkStart w:id="32" w:name="_Ref45995370"/>
      <w:bookmarkStart w:id="33" w:name="_Toc532393327"/>
      <w:bookmarkStart w:id="34" w:name="_Toc532489202"/>
      <w:bookmarkStart w:id="35" w:name="_Toc532393031"/>
      <w:bookmarkStart w:id="36" w:name="_Toc532393247"/>
      <w:bookmarkStart w:id="37" w:name="_Toc536455755"/>
      <w:r w:rsidRPr="006021AC">
        <w:rPr>
          <w:lang w:val="en-GB"/>
        </w:rPr>
        <w:t xml:space="preserve">3.5. </w:t>
      </w:r>
      <w:r w:rsidR="0052644E" w:rsidRPr="006021AC">
        <w:rPr>
          <w:lang w:val="en-GB"/>
        </w:rPr>
        <w:t>Plate Test Results</w:t>
      </w:r>
    </w:p>
    <w:p w14:paraId="6CBA7FB7" w14:textId="0EB85A71" w:rsidR="00D9426E" w:rsidRPr="006021AC" w:rsidRDefault="000F2061" w:rsidP="000F2061">
      <w:pPr>
        <w:pStyle w:val="MDPI23heading3"/>
        <w:rPr>
          <w:sz w:val="24"/>
          <w:lang w:val="en-GB" w:eastAsia="zh-CN"/>
        </w:rPr>
      </w:pPr>
      <w:r w:rsidRPr="006021AC">
        <w:rPr>
          <w:lang w:val="en-GB"/>
        </w:rPr>
        <w:t xml:space="preserve">3.5.1. </w:t>
      </w:r>
      <w:r w:rsidR="0052644E" w:rsidRPr="006021AC">
        <w:rPr>
          <w:lang w:val="en-GB"/>
        </w:rPr>
        <w:t xml:space="preserve">Fibre </w:t>
      </w:r>
      <w:r w:rsidR="005B13A1" w:rsidRPr="006021AC">
        <w:rPr>
          <w:lang w:val="en-GB"/>
        </w:rPr>
        <w:t>Spatial Distribution</w:t>
      </w:r>
    </w:p>
    <w:bookmarkEnd w:id="32"/>
    <w:bookmarkEnd w:id="33"/>
    <w:bookmarkEnd w:id="34"/>
    <w:bookmarkEnd w:id="35"/>
    <w:bookmarkEnd w:id="36"/>
    <w:bookmarkEnd w:id="37"/>
    <w:p w14:paraId="7A22F070" w14:textId="6E8939A6" w:rsidR="00D9426E" w:rsidRPr="006021AC" w:rsidRDefault="0052644E" w:rsidP="000F2061">
      <w:pPr>
        <w:pStyle w:val="MDPI31text"/>
        <w:rPr>
          <w:lang w:val="en-GB"/>
        </w:rPr>
      </w:pPr>
      <w:r w:rsidRPr="006021AC">
        <w:rPr>
          <w:lang w:val="en-GB"/>
        </w:rPr>
        <w:t xml:space="preserve">Detailed mean and standard deviation (STD) of relative magnetic permeabilities for all plates are listed in </w:t>
      </w:r>
      <w:r w:rsidRPr="006021AC">
        <w:rPr>
          <w:lang w:val="en-GB"/>
        </w:rPr>
        <w:fldChar w:fldCharType="begin"/>
      </w:r>
      <w:r w:rsidRPr="006021AC">
        <w:rPr>
          <w:lang w:val="en-GB"/>
        </w:rPr>
        <w:instrText xml:space="preserve"> REF _Ref1838079 \h  \* MERGEFORMAT </w:instrText>
      </w:r>
      <w:r w:rsidRPr="006021AC">
        <w:rPr>
          <w:lang w:val="en-GB"/>
        </w:rPr>
      </w:r>
      <w:r w:rsidRPr="006021AC">
        <w:rPr>
          <w:lang w:val="en-GB"/>
        </w:rPr>
        <w:fldChar w:fldCharType="separate"/>
      </w:r>
      <w:r w:rsidR="005A362E" w:rsidRPr="006021AC">
        <w:rPr>
          <w:lang w:val="en-GB"/>
        </w:rPr>
        <w:t>Table 5</w:t>
      </w:r>
      <w:r w:rsidRPr="006021AC">
        <w:rPr>
          <w:lang w:val="en-GB"/>
        </w:rPr>
        <w:fldChar w:fldCharType="end"/>
      </w:r>
      <w:r w:rsidRPr="006021AC">
        <w:rPr>
          <w:lang w:val="en-GB"/>
        </w:rPr>
        <w:t>. It can be seen that with the increase of fibre content, the relative magnetic permeability also increase</w:t>
      </w:r>
      <w:r w:rsidR="00BB03EE">
        <w:rPr>
          <w:lang w:val="en-GB"/>
        </w:rPr>
        <w:t>d</w:t>
      </w:r>
      <w:r w:rsidRPr="006021AC">
        <w:rPr>
          <w:lang w:val="en-GB"/>
        </w:rPr>
        <w:t>. Due to the limited testing depth, the magnetic permeability only increased with the increase of plate thickness from 15 to 35 mm but no obvious difference between thicknesses from 35 to</w:t>
      </w:r>
      <w:bookmarkStart w:id="38" w:name="_Ref534471838"/>
      <w:bookmarkStart w:id="39" w:name="_Toc536455816"/>
      <w:r w:rsidRPr="006021AC">
        <w:rPr>
          <w:lang w:val="en-GB"/>
        </w:rPr>
        <w:t xml:space="preserve"> 50 mm.</w:t>
      </w:r>
    </w:p>
    <w:p w14:paraId="296EFD63" w14:textId="6F2E0220" w:rsidR="00D9426E" w:rsidRPr="006021AC" w:rsidRDefault="000F2061" w:rsidP="000F2061">
      <w:pPr>
        <w:pStyle w:val="MDPI41tablecaption"/>
        <w:jc w:val="center"/>
        <w:rPr>
          <w:lang w:val="en-GB"/>
        </w:rPr>
      </w:pPr>
      <w:r w:rsidRPr="006021AC">
        <w:rPr>
          <w:b/>
          <w:lang w:val="en-GB"/>
        </w:rPr>
        <w:t xml:space="preserve">Table 5. </w:t>
      </w:r>
      <w:r w:rsidR="0052644E" w:rsidRPr="006021AC">
        <w:rPr>
          <w:lang w:val="en-GB"/>
        </w:rPr>
        <w:t xml:space="preserve">Mean and </w:t>
      </w:r>
      <w:r w:rsidR="00D75A7A" w:rsidRPr="006021AC">
        <w:rPr>
          <w:lang w:val="en-GB"/>
        </w:rPr>
        <w:t>standard deviation (</w:t>
      </w:r>
      <w:r w:rsidR="0052644E" w:rsidRPr="006021AC">
        <w:rPr>
          <w:lang w:val="en-GB"/>
        </w:rPr>
        <w:t>STD</w:t>
      </w:r>
      <w:r w:rsidR="00D75A7A">
        <w:rPr>
          <w:lang w:val="en-GB"/>
        </w:rPr>
        <w:t>)</w:t>
      </w:r>
      <w:r w:rsidR="0052644E" w:rsidRPr="006021AC">
        <w:rPr>
          <w:lang w:val="en-GB"/>
        </w:rPr>
        <w:t xml:space="preserve"> of relative magnetic permeabilities of all plates.</w:t>
      </w:r>
    </w:p>
    <w:tbl>
      <w:tblPr>
        <w:tblW w:w="0" w:type="auto"/>
        <w:jc w:val="center"/>
        <w:tblLook w:val="04A0" w:firstRow="1" w:lastRow="0" w:firstColumn="1" w:lastColumn="0" w:noHBand="0" w:noVBand="1"/>
      </w:tblPr>
      <w:tblGrid>
        <w:gridCol w:w="1947"/>
        <w:gridCol w:w="2261"/>
        <w:gridCol w:w="822"/>
        <w:gridCol w:w="822"/>
        <w:gridCol w:w="822"/>
        <w:gridCol w:w="822"/>
      </w:tblGrid>
      <w:tr w:rsidR="00871165" w:rsidRPr="006021AC" w14:paraId="079A3BA7" w14:textId="77777777" w:rsidTr="00C946B3">
        <w:trPr>
          <w:cantSplit/>
          <w:trHeight w:val="19"/>
          <w:jc w:val="center"/>
        </w:trPr>
        <w:tc>
          <w:tcPr>
            <w:tcW w:w="0" w:type="auto"/>
            <w:tcBorders>
              <w:top w:val="single" w:sz="8" w:space="0" w:color="auto"/>
              <w:bottom w:val="single" w:sz="4" w:space="0" w:color="auto"/>
            </w:tcBorders>
            <w:vAlign w:val="center"/>
          </w:tcPr>
          <w:p w14:paraId="21FB8CD1" w14:textId="77777777" w:rsidR="00D9426E" w:rsidRPr="006021AC" w:rsidRDefault="0052644E" w:rsidP="005B13A1">
            <w:pPr>
              <w:pStyle w:val="MDPI42tablebody"/>
              <w:spacing w:after="0" w:line="240" w:lineRule="auto"/>
              <w:rPr>
                <w:b/>
                <w:bCs/>
                <w:color w:val="auto"/>
                <w:lang w:val="en-GB"/>
              </w:rPr>
            </w:pPr>
            <w:r w:rsidRPr="006021AC">
              <w:rPr>
                <w:b/>
                <w:bCs/>
                <w:color w:val="auto"/>
                <w:lang w:val="en-GB"/>
              </w:rPr>
              <w:t>Index</w:t>
            </w:r>
          </w:p>
        </w:tc>
        <w:tc>
          <w:tcPr>
            <w:tcW w:w="0" w:type="auto"/>
            <w:tcBorders>
              <w:top w:val="single" w:sz="8" w:space="0" w:color="auto"/>
              <w:bottom w:val="single" w:sz="4" w:space="0" w:color="auto"/>
            </w:tcBorders>
            <w:vAlign w:val="center"/>
          </w:tcPr>
          <w:p w14:paraId="4A55FD33" w14:textId="4B7A78C9" w:rsidR="00D9426E" w:rsidRPr="006021AC" w:rsidRDefault="0052644E" w:rsidP="005B13A1">
            <w:pPr>
              <w:pStyle w:val="MDPI42tablebody"/>
              <w:spacing w:after="0" w:line="240" w:lineRule="auto"/>
              <w:rPr>
                <w:b/>
                <w:bCs/>
                <w:color w:val="auto"/>
                <w:lang w:val="en-GB"/>
              </w:rPr>
            </w:pPr>
            <w:r w:rsidRPr="006021AC">
              <w:rPr>
                <w:b/>
                <w:bCs/>
                <w:color w:val="auto"/>
                <w:lang w:val="en-GB"/>
              </w:rPr>
              <w:t xml:space="preserve">Fibre </w:t>
            </w:r>
            <w:r w:rsidR="00C946B3" w:rsidRPr="006021AC">
              <w:rPr>
                <w:b/>
                <w:bCs/>
                <w:color w:val="auto"/>
                <w:lang w:val="en-GB"/>
              </w:rPr>
              <w:t>Volume Content</w:t>
            </w:r>
          </w:p>
        </w:tc>
        <w:tc>
          <w:tcPr>
            <w:tcW w:w="0" w:type="auto"/>
            <w:tcBorders>
              <w:top w:val="single" w:sz="8" w:space="0" w:color="auto"/>
              <w:bottom w:val="single" w:sz="4" w:space="0" w:color="auto"/>
            </w:tcBorders>
            <w:shd w:val="clear" w:color="auto" w:fill="auto"/>
            <w:noWrap/>
            <w:vAlign w:val="center"/>
          </w:tcPr>
          <w:p w14:paraId="5FDF6E1C" w14:textId="77777777" w:rsidR="00D9426E" w:rsidRPr="006021AC" w:rsidRDefault="0052644E" w:rsidP="005B13A1">
            <w:pPr>
              <w:pStyle w:val="MDPI42tablebody"/>
              <w:spacing w:after="0" w:line="240" w:lineRule="auto"/>
              <w:rPr>
                <w:b/>
                <w:bCs/>
                <w:color w:val="auto"/>
                <w:lang w:val="en-GB"/>
              </w:rPr>
            </w:pPr>
            <w:r w:rsidRPr="006021AC">
              <w:rPr>
                <w:b/>
                <w:bCs/>
                <w:color w:val="auto"/>
                <w:lang w:val="en-GB"/>
              </w:rPr>
              <w:t>15 mm</w:t>
            </w:r>
          </w:p>
        </w:tc>
        <w:tc>
          <w:tcPr>
            <w:tcW w:w="0" w:type="auto"/>
            <w:tcBorders>
              <w:top w:val="single" w:sz="8" w:space="0" w:color="auto"/>
              <w:bottom w:val="single" w:sz="4" w:space="0" w:color="auto"/>
            </w:tcBorders>
            <w:shd w:val="clear" w:color="auto" w:fill="auto"/>
            <w:noWrap/>
            <w:vAlign w:val="center"/>
          </w:tcPr>
          <w:p w14:paraId="1990072F" w14:textId="77777777" w:rsidR="00D9426E" w:rsidRPr="006021AC" w:rsidRDefault="0052644E" w:rsidP="005B13A1">
            <w:pPr>
              <w:pStyle w:val="MDPI42tablebody"/>
              <w:spacing w:after="0" w:line="240" w:lineRule="auto"/>
              <w:rPr>
                <w:b/>
                <w:bCs/>
                <w:color w:val="auto"/>
                <w:lang w:val="en-GB"/>
              </w:rPr>
            </w:pPr>
            <w:r w:rsidRPr="006021AC">
              <w:rPr>
                <w:b/>
                <w:bCs/>
                <w:color w:val="auto"/>
                <w:lang w:val="en-GB"/>
              </w:rPr>
              <w:t>20 mm</w:t>
            </w:r>
          </w:p>
        </w:tc>
        <w:tc>
          <w:tcPr>
            <w:tcW w:w="0" w:type="auto"/>
            <w:tcBorders>
              <w:top w:val="single" w:sz="8" w:space="0" w:color="auto"/>
              <w:bottom w:val="single" w:sz="4" w:space="0" w:color="auto"/>
            </w:tcBorders>
            <w:shd w:val="clear" w:color="auto" w:fill="auto"/>
            <w:noWrap/>
            <w:vAlign w:val="center"/>
          </w:tcPr>
          <w:p w14:paraId="457055D7" w14:textId="77777777" w:rsidR="00D9426E" w:rsidRPr="006021AC" w:rsidRDefault="0052644E" w:rsidP="005B13A1">
            <w:pPr>
              <w:pStyle w:val="MDPI42tablebody"/>
              <w:spacing w:after="0" w:line="240" w:lineRule="auto"/>
              <w:rPr>
                <w:b/>
                <w:bCs/>
                <w:color w:val="auto"/>
                <w:lang w:val="en-GB"/>
              </w:rPr>
            </w:pPr>
            <w:r w:rsidRPr="006021AC">
              <w:rPr>
                <w:b/>
                <w:bCs/>
                <w:color w:val="auto"/>
                <w:lang w:val="en-GB"/>
              </w:rPr>
              <w:t>35 mm</w:t>
            </w:r>
          </w:p>
        </w:tc>
        <w:tc>
          <w:tcPr>
            <w:tcW w:w="0" w:type="auto"/>
            <w:tcBorders>
              <w:top w:val="single" w:sz="8" w:space="0" w:color="auto"/>
              <w:bottom w:val="single" w:sz="4" w:space="0" w:color="auto"/>
            </w:tcBorders>
            <w:shd w:val="clear" w:color="auto" w:fill="auto"/>
            <w:noWrap/>
            <w:vAlign w:val="center"/>
          </w:tcPr>
          <w:p w14:paraId="0199E2B0" w14:textId="77777777" w:rsidR="00D9426E" w:rsidRPr="006021AC" w:rsidRDefault="0052644E" w:rsidP="005B13A1">
            <w:pPr>
              <w:pStyle w:val="MDPI42tablebody"/>
              <w:spacing w:after="0" w:line="240" w:lineRule="auto"/>
              <w:rPr>
                <w:b/>
                <w:bCs/>
                <w:color w:val="auto"/>
                <w:lang w:val="en-GB"/>
              </w:rPr>
            </w:pPr>
            <w:r w:rsidRPr="006021AC">
              <w:rPr>
                <w:b/>
                <w:bCs/>
                <w:color w:val="auto"/>
                <w:lang w:val="en-GB"/>
              </w:rPr>
              <w:t>50 mm</w:t>
            </w:r>
          </w:p>
        </w:tc>
      </w:tr>
      <w:tr w:rsidR="00871165" w:rsidRPr="006021AC" w14:paraId="65761EB8" w14:textId="77777777" w:rsidTr="00C946B3">
        <w:trPr>
          <w:cantSplit/>
          <w:trHeight w:val="19"/>
          <w:jc w:val="center"/>
        </w:trPr>
        <w:tc>
          <w:tcPr>
            <w:tcW w:w="0" w:type="auto"/>
            <w:vMerge w:val="restart"/>
            <w:tcBorders>
              <w:top w:val="single" w:sz="4" w:space="0" w:color="auto"/>
            </w:tcBorders>
            <w:vAlign w:val="center"/>
          </w:tcPr>
          <w:p w14:paraId="42EF349C" w14:textId="77777777" w:rsidR="00D9426E" w:rsidRPr="006021AC" w:rsidRDefault="0052644E" w:rsidP="005B13A1">
            <w:pPr>
              <w:pStyle w:val="MDPI42tablebody"/>
              <w:spacing w:after="0" w:line="240" w:lineRule="auto"/>
              <w:rPr>
                <w:color w:val="auto"/>
                <w:lang w:val="en-GB"/>
              </w:rPr>
            </w:pPr>
            <w:r w:rsidRPr="006021AC">
              <w:rPr>
                <w:color w:val="auto"/>
                <w:lang w:val="en-GB"/>
              </w:rPr>
              <w:t>Mean</w:t>
            </w:r>
          </w:p>
        </w:tc>
        <w:tc>
          <w:tcPr>
            <w:tcW w:w="0" w:type="auto"/>
            <w:tcBorders>
              <w:top w:val="single" w:sz="4" w:space="0" w:color="auto"/>
            </w:tcBorders>
            <w:shd w:val="clear" w:color="auto" w:fill="auto"/>
            <w:noWrap/>
            <w:vAlign w:val="center"/>
          </w:tcPr>
          <w:p w14:paraId="6DC219D3" w14:textId="77777777" w:rsidR="00D9426E" w:rsidRPr="006021AC" w:rsidRDefault="0052644E" w:rsidP="005B13A1">
            <w:pPr>
              <w:pStyle w:val="MDPI42tablebody"/>
              <w:spacing w:after="0" w:line="240" w:lineRule="auto"/>
              <w:rPr>
                <w:color w:val="auto"/>
                <w:lang w:val="en-GB"/>
              </w:rPr>
            </w:pPr>
            <w:r w:rsidRPr="006021AC">
              <w:rPr>
                <w:color w:val="auto"/>
                <w:lang w:val="en-GB"/>
              </w:rPr>
              <w:t>1%</w:t>
            </w:r>
          </w:p>
        </w:tc>
        <w:tc>
          <w:tcPr>
            <w:tcW w:w="0" w:type="auto"/>
            <w:tcBorders>
              <w:top w:val="single" w:sz="4" w:space="0" w:color="auto"/>
            </w:tcBorders>
            <w:shd w:val="clear" w:color="auto" w:fill="auto"/>
            <w:noWrap/>
            <w:vAlign w:val="center"/>
          </w:tcPr>
          <w:p w14:paraId="4A65B162" w14:textId="77777777" w:rsidR="00D9426E" w:rsidRPr="006021AC" w:rsidRDefault="0052644E" w:rsidP="005B13A1">
            <w:pPr>
              <w:pStyle w:val="MDPI42tablebody"/>
              <w:spacing w:after="0" w:line="240" w:lineRule="auto"/>
              <w:rPr>
                <w:color w:val="auto"/>
                <w:lang w:val="en-GB"/>
              </w:rPr>
            </w:pPr>
            <w:r w:rsidRPr="006021AC">
              <w:rPr>
                <w:color w:val="auto"/>
                <w:lang w:val="en-GB"/>
              </w:rPr>
              <w:t>1.031</w:t>
            </w:r>
          </w:p>
        </w:tc>
        <w:tc>
          <w:tcPr>
            <w:tcW w:w="0" w:type="auto"/>
            <w:tcBorders>
              <w:top w:val="single" w:sz="4" w:space="0" w:color="auto"/>
            </w:tcBorders>
            <w:shd w:val="clear" w:color="auto" w:fill="auto"/>
            <w:noWrap/>
            <w:vAlign w:val="center"/>
          </w:tcPr>
          <w:p w14:paraId="3A52CEA6" w14:textId="77777777" w:rsidR="00D9426E" w:rsidRPr="006021AC" w:rsidRDefault="0052644E" w:rsidP="005B13A1">
            <w:pPr>
              <w:pStyle w:val="MDPI42tablebody"/>
              <w:spacing w:after="0" w:line="240" w:lineRule="auto"/>
              <w:rPr>
                <w:color w:val="auto"/>
                <w:lang w:val="en-GB"/>
              </w:rPr>
            </w:pPr>
            <w:r w:rsidRPr="006021AC">
              <w:rPr>
                <w:color w:val="auto"/>
                <w:lang w:val="en-GB"/>
              </w:rPr>
              <w:t>1.035</w:t>
            </w:r>
          </w:p>
        </w:tc>
        <w:tc>
          <w:tcPr>
            <w:tcW w:w="0" w:type="auto"/>
            <w:tcBorders>
              <w:top w:val="single" w:sz="4" w:space="0" w:color="auto"/>
            </w:tcBorders>
            <w:shd w:val="clear" w:color="auto" w:fill="auto"/>
            <w:noWrap/>
            <w:vAlign w:val="center"/>
          </w:tcPr>
          <w:p w14:paraId="15CE8C2D" w14:textId="77777777" w:rsidR="00D9426E" w:rsidRPr="006021AC" w:rsidRDefault="0052644E" w:rsidP="005B13A1">
            <w:pPr>
              <w:pStyle w:val="MDPI42tablebody"/>
              <w:spacing w:after="0" w:line="240" w:lineRule="auto"/>
              <w:rPr>
                <w:color w:val="auto"/>
                <w:lang w:val="en-GB"/>
              </w:rPr>
            </w:pPr>
            <w:r w:rsidRPr="006021AC">
              <w:rPr>
                <w:color w:val="auto"/>
                <w:lang w:val="en-GB"/>
              </w:rPr>
              <w:t>1.038</w:t>
            </w:r>
          </w:p>
        </w:tc>
        <w:tc>
          <w:tcPr>
            <w:tcW w:w="0" w:type="auto"/>
            <w:tcBorders>
              <w:top w:val="single" w:sz="4" w:space="0" w:color="auto"/>
            </w:tcBorders>
            <w:shd w:val="clear" w:color="auto" w:fill="auto"/>
            <w:noWrap/>
            <w:vAlign w:val="center"/>
          </w:tcPr>
          <w:p w14:paraId="2FE453F8" w14:textId="77777777" w:rsidR="00D9426E" w:rsidRPr="006021AC" w:rsidRDefault="0052644E" w:rsidP="005B13A1">
            <w:pPr>
              <w:pStyle w:val="MDPI42tablebody"/>
              <w:spacing w:after="0" w:line="240" w:lineRule="auto"/>
              <w:rPr>
                <w:color w:val="auto"/>
                <w:lang w:val="en-GB"/>
              </w:rPr>
            </w:pPr>
            <w:r w:rsidRPr="006021AC">
              <w:rPr>
                <w:color w:val="auto"/>
                <w:lang w:val="en-GB"/>
              </w:rPr>
              <w:t>1.043</w:t>
            </w:r>
          </w:p>
        </w:tc>
      </w:tr>
      <w:tr w:rsidR="00871165" w:rsidRPr="006021AC" w14:paraId="24A80849" w14:textId="77777777" w:rsidTr="00C946B3">
        <w:trPr>
          <w:cantSplit/>
          <w:trHeight w:val="19"/>
          <w:jc w:val="center"/>
        </w:trPr>
        <w:tc>
          <w:tcPr>
            <w:tcW w:w="0" w:type="auto"/>
            <w:vMerge/>
            <w:vAlign w:val="center"/>
          </w:tcPr>
          <w:p w14:paraId="7F855993" w14:textId="77777777" w:rsidR="00D9426E" w:rsidRPr="006021AC" w:rsidRDefault="00D9426E" w:rsidP="005B13A1">
            <w:pPr>
              <w:pStyle w:val="MDPI42tablebody"/>
              <w:spacing w:after="0" w:line="240" w:lineRule="auto"/>
              <w:rPr>
                <w:color w:val="auto"/>
                <w:lang w:val="en-GB"/>
              </w:rPr>
            </w:pPr>
          </w:p>
        </w:tc>
        <w:tc>
          <w:tcPr>
            <w:tcW w:w="0" w:type="auto"/>
            <w:shd w:val="clear" w:color="auto" w:fill="auto"/>
            <w:noWrap/>
            <w:vAlign w:val="center"/>
          </w:tcPr>
          <w:p w14:paraId="39CA4959" w14:textId="77777777" w:rsidR="00D9426E" w:rsidRPr="006021AC" w:rsidRDefault="0052644E" w:rsidP="005B13A1">
            <w:pPr>
              <w:pStyle w:val="MDPI42tablebody"/>
              <w:spacing w:after="0" w:line="240" w:lineRule="auto"/>
              <w:rPr>
                <w:color w:val="auto"/>
                <w:lang w:val="en-GB"/>
              </w:rPr>
            </w:pPr>
            <w:r w:rsidRPr="006021AC">
              <w:rPr>
                <w:color w:val="auto"/>
                <w:lang w:val="en-GB"/>
              </w:rPr>
              <w:t>2%</w:t>
            </w:r>
          </w:p>
        </w:tc>
        <w:tc>
          <w:tcPr>
            <w:tcW w:w="0" w:type="auto"/>
            <w:shd w:val="clear" w:color="auto" w:fill="auto"/>
            <w:noWrap/>
            <w:vAlign w:val="center"/>
          </w:tcPr>
          <w:p w14:paraId="206CB95F" w14:textId="77777777" w:rsidR="00D9426E" w:rsidRPr="006021AC" w:rsidRDefault="0052644E" w:rsidP="005B13A1">
            <w:pPr>
              <w:pStyle w:val="MDPI42tablebody"/>
              <w:spacing w:after="0" w:line="240" w:lineRule="auto"/>
              <w:rPr>
                <w:color w:val="auto"/>
                <w:lang w:val="en-GB"/>
              </w:rPr>
            </w:pPr>
            <w:r w:rsidRPr="006021AC">
              <w:rPr>
                <w:color w:val="auto"/>
                <w:lang w:val="en-GB"/>
              </w:rPr>
              <w:t>1.059</w:t>
            </w:r>
          </w:p>
        </w:tc>
        <w:tc>
          <w:tcPr>
            <w:tcW w:w="0" w:type="auto"/>
            <w:shd w:val="clear" w:color="auto" w:fill="auto"/>
            <w:noWrap/>
            <w:vAlign w:val="center"/>
          </w:tcPr>
          <w:p w14:paraId="0610236B" w14:textId="77777777" w:rsidR="00D9426E" w:rsidRPr="006021AC" w:rsidRDefault="0052644E" w:rsidP="005B13A1">
            <w:pPr>
              <w:pStyle w:val="MDPI42tablebody"/>
              <w:spacing w:after="0" w:line="240" w:lineRule="auto"/>
              <w:rPr>
                <w:color w:val="auto"/>
                <w:lang w:val="en-GB"/>
              </w:rPr>
            </w:pPr>
            <w:r w:rsidRPr="006021AC">
              <w:rPr>
                <w:color w:val="auto"/>
                <w:lang w:val="en-GB"/>
              </w:rPr>
              <w:t>1.060</w:t>
            </w:r>
          </w:p>
        </w:tc>
        <w:tc>
          <w:tcPr>
            <w:tcW w:w="0" w:type="auto"/>
            <w:shd w:val="clear" w:color="auto" w:fill="auto"/>
            <w:noWrap/>
            <w:vAlign w:val="center"/>
          </w:tcPr>
          <w:p w14:paraId="342B724D" w14:textId="77777777" w:rsidR="00D9426E" w:rsidRPr="006021AC" w:rsidRDefault="0052644E" w:rsidP="005B13A1">
            <w:pPr>
              <w:pStyle w:val="MDPI42tablebody"/>
              <w:spacing w:after="0" w:line="240" w:lineRule="auto"/>
              <w:rPr>
                <w:color w:val="auto"/>
                <w:lang w:val="en-GB"/>
              </w:rPr>
            </w:pPr>
            <w:r w:rsidRPr="006021AC">
              <w:rPr>
                <w:color w:val="auto"/>
                <w:lang w:val="en-GB"/>
              </w:rPr>
              <w:t>1.074</w:t>
            </w:r>
          </w:p>
        </w:tc>
        <w:tc>
          <w:tcPr>
            <w:tcW w:w="0" w:type="auto"/>
            <w:shd w:val="clear" w:color="auto" w:fill="auto"/>
            <w:noWrap/>
            <w:vAlign w:val="center"/>
          </w:tcPr>
          <w:p w14:paraId="01CCB0D2" w14:textId="77777777" w:rsidR="00D9426E" w:rsidRPr="006021AC" w:rsidRDefault="0052644E" w:rsidP="005B13A1">
            <w:pPr>
              <w:pStyle w:val="MDPI42tablebody"/>
              <w:spacing w:after="0" w:line="240" w:lineRule="auto"/>
              <w:rPr>
                <w:color w:val="auto"/>
                <w:lang w:val="en-GB"/>
              </w:rPr>
            </w:pPr>
            <w:r w:rsidRPr="006021AC">
              <w:rPr>
                <w:color w:val="auto"/>
                <w:lang w:val="en-GB"/>
              </w:rPr>
              <w:t>1.075</w:t>
            </w:r>
          </w:p>
        </w:tc>
      </w:tr>
      <w:tr w:rsidR="00871165" w:rsidRPr="006021AC" w14:paraId="19056CA1" w14:textId="77777777" w:rsidTr="00C946B3">
        <w:trPr>
          <w:cantSplit/>
          <w:trHeight w:val="19"/>
          <w:jc w:val="center"/>
        </w:trPr>
        <w:tc>
          <w:tcPr>
            <w:tcW w:w="0" w:type="auto"/>
            <w:vMerge/>
            <w:vAlign w:val="center"/>
          </w:tcPr>
          <w:p w14:paraId="5D52A180" w14:textId="77777777" w:rsidR="00D9426E" w:rsidRPr="006021AC" w:rsidRDefault="00D9426E" w:rsidP="005B13A1">
            <w:pPr>
              <w:pStyle w:val="MDPI42tablebody"/>
              <w:spacing w:after="0" w:line="240" w:lineRule="auto"/>
              <w:rPr>
                <w:color w:val="auto"/>
                <w:lang w:val="en-GB"/>
              </w:rPr>
            </w:pPr>
          </w:p>
        </w:tc>
        <w:tc>
          <w:tcPr>
            <w:tcW w:w="0" w:type="auto"/>
            <w:shd w:val="clear" w:color="auto" w:fill="auto"/>
            <w:noWrap/>
            <w:vAlign w:val="center"/>
          </w:tcPr>
          <w:p w14:paraId="460A9932" w14:textId="77777777" w:rsidR="00D9426E" w:rsidRPr="006021AC" w:rsidRDefault="0052644E" w:rsidP="005B13A1">
            <w:pPr>
              <w:pStyle w:val="MDPI42tablebody"/>
              <w:spacing w:after="0" w:line="240" w:lineRule="auto"/>
              <w:rPr>
                <w:color w:val="auto"/>
                <w:lang w:val="en-GB"/>
              </w:rPr>
            </w:pPr>
            <w:r w:rsidRPr="006021AC">
              <w:rPr>
                <w:color w:val="auto"/>
                <w:lang w:val="en-GB"/>
              </w:rPr>
              <w:t>2.5%</w:t>
            </w:r>
          </w:p>
        </w:tc>
        <w:tc>
          <w:tcPr>
            <w:tcW w:w="0" w:type="auto"/>
            <w:shd w:val="clear" w:color="auto" w:fill="auto"/>
            <w:noWrap/>
            <w:vAlign w:val="center"/>
          </w:tcPr>
          <w:p w14:paraId="1FA3EA02" w14:textId="77777777" w:rsidR="00D9426E" w:rsidRPr="006021AC" w:rsidRDefault="0052644E" w:rsidP="005B13A1">
            <w:pPr>
              <w:pStyle w:val="MDPI42tablebody"/>
              <w:spacing w:after="0" w:line="240" w:lineRule="auto"/>
              <w:rPr>
                <w:color w:val="auto"/>
                <w:lang w:val="en-GB"/>
              </w:rPr>
            </w:pPr>
            <w:r w:rsidRPr="006021AC">
              <w:rPr>
                <w:color w:val="auto"/>
                <w:lang w:val="en-GB"/>
              </w:rPr>
              <w:t>1.069</w:t>
            </w:r>
          </w:p>
        </w:tc>
        <w:tc>
          <w:tcPr>
            <w:tcW w:w="0" w:type="auto"/>
            <w:shd w:val="clear" w:color="auto" w:fill="auto"/>
            <w:noWrap/>
            <w:vAlign w:val="center"/>
          </w:tcPr>
          <w:p w14:paraId="6E551635" w14:textId="77777777" w:rsidR="00D9426E" w:rsidRPr="006021AC" w:rsidRDefault="0052644E" w:rsidP="005B13A1">
            <w:pPr>
              <w:pStyle w:val="MDPI42tablebody"/>
              <w:spacing w:after="0" w:line="240" w:lineRule="auto"/>
              <w:rPr>
                <w:color w:val="auto"/>
                <w:lang w:val="en-GB"/>
              </w:rPr>
            </w:pPr>
            <w:r w:rsidRPr="006021AC">
              <w:rPr>
                <w:color w:val="auto"/>
                <w:lang w:val="en-GB"/>
              </w:rPr>
              <w:t>1.078</w:t>
            </w:r>
          </w:p>
        </w:tc>
        <w:tc>
          <w:tcPr>
            <w:tcW w:w="0" w:type="auto"/>
            <w:shd w:val="clear" w:color="auto" w:fill="auto"/>
            <w:noWrap/>
            <w:vAlign w:val="center"/>
          </w:tcPr>
          <w:p w14:paraId="5141D408" w14:textId="77777777" w:rsidR="00D9426E" w:rsidRPr="006021AC" w:rsidRDefault="0052644E" w:rsidP="005B13A1">
            <w:pPr>
              <w:pStyle w:val="MDPI42tablebody"/>
              <w:spacing w:after="0" w:line="240" w:lineRule="auto"/>
              <w:rPr>
                <w:color w:val="auto"/>
                <w:lang w:val="en-GB"/>
              </w:rPr>
            </w:pPr>
            <w:r w:rsidRPr="006021AC">
              <w:rPr>
                <w:color w:val="auto"/>
                <w:lang w:val="en-GB"/>
              </w:rPr>
              <w:t>1.095</w:t>
            </w:r>
          </w:p>
        </w:tc>
        <w:tc>
          <w:tcPr>
            <w:tcW w:w="0" w:type="auto"/>
            <w:shd w:val="clear" w:color="auto" w:fill="auto"/>
            <w:noWrap/>
            <w:vAlign w:val="center"/>
          </w:tcPr>
          <w:p w14:paraId="65701C95" w14:textId="77777777" w:rsidR="00D9426E" w:rsidRPr="006021AC" w:rsidRDefault="0052644E" w:rsidP="005B13A1">
            <w:pPr>
              <w:pStyle w:val="MDPI42tablebody"/>
              <w:spacing w:after="0" w:line="240" w:lineRule="auto"/>
              <w:rPr>
                <w:color w:val="auto"/>
                <w:lang w:val="en-GB"/>
              </w:rPr>
            </w:pPr>
            <w:r w:rsidRPr="006021AC">
              <w:rPr>
                <w:color w:val="auto"/>
                <w:lang w:val="en-GB"/>
              </w:rPr>
              <w:t>1.088</w:t>
            </w:r>
          </w:p>
        </w:tc>
      </w:tr>
      <w:tr w:rsidR="00871165" w:rsidRPr="006021AC" w14:paraId="3D9F6F89" w14:textId="77777777" w:rsidTr="00C946B3">
        <w:trPr>
          <w:cantSplit/>
          <w:trHeight w:val="19"/>
          <w:jc w:val="center"/>
        </w:trPr>
        <w:tc>
          <w:tcPr>
            <w:tcW w:w="0" w:type="auto"/>
            <w:vMerge w:val="restart"/>
            <w:vAlign w:val="center"/>
          </w:tcPr>
          <w:p w14:paraId="00251091" w14:textId="4C2DD968" w:rsidR="00D9426E" w:rsidRPr="006021AC" w:rsidRDefault="0052644E" w:rsidP="0026227B">
            <w:pPr>
              <w:pStyle w:val="MDPI42tablebody"/>
              <w:spacing w:after="0" w:line="240" w:lineRule="auto"/>
              <w:rPr>
                <w:color w:val="auto"/>
                <w:lang w:val="en-GB"/>
              </w:rPr>
            </w:pPr>
            <w:r w:rsidRPr="006021AC">
              <w:rPr>
                <w:color w:val="auto"/>
                <w:lang w:val="en-GB"/>
              </w:rPr>
              <w:t xml:space="preserve">Standard </w:t>
            </w:r>
            <w:r w:rsidR="0026227B">
              <w:rPr>
                <w:color w:val="auto"/>
                <w:lang w:val="en-GB"/>
              </w:rPr>
              <w:t>D</w:t>
            </w:r>
            <w:r w:rsidRPr="006021AC">
              <w:rPr>
                <w:color w:val="auto"/>
                <w:lang w:val="en-GB"/>
              </w:rPr>
              <w:t>eviation</w:t>
            </w:r>
          </w:p>
        </w:tc>
        <w:tc>
          <w:tcPr>
            <w:tcW w:w="0" w:type="auto"/>
            <w:shd w:val="clear" w:color="auto" w:fill="auto"/>
            <w:noWrap/>
            <w:vAlign w:val="center"/>
          </w:tcPr>
          <w:p w14:paraId="28F9475F" w14:textId="77777777" w:rsidR="00D9426E" w:rsidRPr="006021AC" w:rsidRDefault="0052644E" w:rsidP="005B13A1">
            <w:pPr>
              <w:pStyle w:val="MDPI42tablebody"/>
              <w:spacing w:after="0" w:line="240" w:lineRule="auto"/>
              <w:rPr>
                <w:color w:val="auto"/>
                <w:lang w:val="en-GB"/>
              </w:rPr>
            </w:pPr>
            <w:r w:rsidRPr="006021AC">
              <w:rPr>
                <w:color w:val="auto"/>
                <w:lang w:val="en-GB"/>
              </w:rPr>
              <w:t>1%</w:t>
            </w:r>
          </w:p>
        </w:tc>
        <w:tc>
          <w:tcPr>
            <w:tcW w:w="0" w:type="auto"/>
            <w:shd w:val="clear" w:color="auto" w:fill="auto"/>
            <w:noWrap/>
            <w:vAlign w:val="center"/>
          </w:tcPr>
          <w:p w14:paraId="7E33BFEE" w14:textId="77777777" w:rsidR="00D9426E" w:rsidRPr="006021AC" w:rsidRDefault="0052644E" w:rsidP="005B13A1">
            <w:pPr>
              <w:pStyle w:val="MDPI42tablebody"/>
              <w:spacing w:after="0" w:line="240" w:lineRule="auto"/>
              <w:rPr>
                <w:color w:val="auto"/>
                <w:lang w:val="en-GB"/>
              </w:rPr>
            </w:pPr>
            <w:r w:rsidRPr="006021AC">
              <w:rPr>
                <w:color w:val="auto"/>
                <w:lang w:val="en-GB"/>
              </w:rPr>
              <w:t>0.0004</w:t>
            </w:r>
          </w:p>
        </w:tc>
        <w:tc>
          <w:tcPr>
            <w:tcW w:w="0" w:type="auto"/>
            <w:shd w:val="clear" w:color="auto" w:fill="auto"/>
            <w:noWrap/>
            <w:vAlign w:val="center"/>
          </w:tcPr>
          <w:p w14:paraId="2257136F" w14:textId="77777777" w:rsidR="00D9426E" w:rsidRPr="006021AC" w:rsidRDefault="0052644E" w:rsidP="005B13A1">
            <w:pPr>
              <w:pStyle w:val="MDPI42tablebody"/>
              <w:spacing w:after="0" w:line="240" w:lineRule="auto"/>
              <w:rPr>
                <w:color w:val="auto"/>
                <w:lang w:val="en-GB"/>
              </w:rPr>
            </w:pPr>
            <w:r w:rsidRPr="006021AC">
              <w:rPr>
                <w:color w:val="auto"/>
                <w:lang w:val="en-GB"/>
              </w:rPr>
              <w:t>0.0005</w:t>
            </w:r>
          </w:p>
        </w:tc>
        <w:tc>
          <w:tcPr>
            <w:tcW w:w="0" w:type="auto"/>
            <w:shd w:val="clear" w:color="auto" w:fill="auto"/>
            <w:noWrap/>
            <w:vAlign w:val="center"/>
          </w:tcPr>
          <w:p w14:paraId="01915A7A" w14:textId="77777777" w:rsidR="00D9426E" w:rsidRPr="006021AC" w:rsidRDefault="0052644E" w:rsidP="005B13A1">
            <w:pPr>
              <w:pStyle w:val="MDPI42tablebody"/>
              <w:spacing w:after="0" w:line="240" w:lineRule="auto"/>
              <w:rPr>
                <w:color w:val="auto"/>
                <w:lang w:val="en-GB"/>
              </w:rPr>
            </w:pPr>
            <w:r w:rsidRPr="006021AC">
              <w:rPr>
                <w:color w:val="auto"/>
                <w:lang w:val="en-GB"/>
              </w:rPr>
              <w:t>0.0002</w:t>
            </w:r>
          </w:p>
        </w:tc>
        <w:tc>
          <w:tcPr>
            <w:tcW w:w="0" w:type="auto"/>
            <w:shd w:val="clear" w:color="auto" w:fill="auto"/>
            <w:noWrap/>
            <w:vAlign w:val="center"/>
          </w:tcPr>
          <w:p w14:paraId="4048A2EF" w14:textId="77777777" w:rsidR="00D9426E" w:rsidRPr="006021AC" w:rsidRDefault="0052644E" w:rsidP="005B13A1">
            <w:pPr>
              <w:pStyle w:val="MDPI42tablebody"/>
              <w:spacing w:after="0" w:line="240" w:lineRule="auto"/>
              <w:rPr>
                <w:color w:val="auto"/>
                <w:lang w:val="en-GB"/>
              </w:rPr>
            </w:pPr>
            <w:r w:rsidRPr="006021AC">
              <w:rPr>
                <w:color w:val="auto"/>
                <w:lang w:val="en-GB"/>
              </w:rPr>
              <w:t>0.0005</w:t>
            </w:r>
          </w:p>
        </w:tc>
      </w:tr>
      <w:tr w:rsidR="00871165" w:rsidRPr="006021AC" w14:paraId="1118E0AC" w14:textId="77777777" w:rsidTr="00C946B3">
        <w:trPr>
          <w:cantSplit/>
          <w:trHeight w:val="19"/>
          <w:jc w:val="center"/>
        </w:trPr>
        <w:tc>
          <w:tcPr>
            <w:tcW w:w="0" w:type="auto"/>
            <w:vMerge/>
            <w:vAlign w:val="center"/>
          </w:tcPr>
          <w:p w14:paraId="2886AF5E" w14:textId="77777777" w:rsidR="00D9426E" w:rsidRPr="006021AC" w:rsidRDefault="00D9426E" w:rsidP="005B13A1">
            <w:pPr>
              <w:pStyle w:val="MDPI42tablebody"/>
              <w:spacing w:after="0" w:line="240" w:lineRule="auto"/>
              <w:rPr>
                <w:color w:val="auto"/>
                <w:lang w:val="en-GB"/>
              </w:rPr>
            </w:pPr>
          </w:p>
        </w:tc>
        <w:tc>
          <w:tcPr>
            <w:tcW w:w="0" w:type="auto"/>
            <w:shd w:val="clear" w:color="auto" w:fill="auto"/>
            <w:noWrap/>
            <w:vAlign w:val="center"/>
          </w:tcPr>
          <w:p w14:paraId="52025F65" w14:textId="77777777" w:rsidR="00D9426E" w:rsidRPr="006021AC" w:rsidRDefault="0052644E" w:rsidP="005B13A1">
            <w:pPr>
              <w:pStyle w:val="MDPI42tablebody"/>
              <w:spacing w:after="0" w:line="240" w:lineRule="auto"/>
              <w:rPr>
                <w:color w:val="auto"/>
                <w:lang w:val="en-GB"/>
              </w:rPr>
            </w:pPr>
            <w:r w:rsidRPr="006021AC">
              <w:rPr>
                <w:color w:val="auto"/>
                <w:lang w:val="en-GB"/>
              </w:rPr>
              <w:t>2%</w:t>
            </w:r>
          </w:p>
        </w:tc>
        <w:tc>
          <w:tcPr>
            <w:tcW w:w="0" w:type="auto"/>
            <w:shd w:val="clear" w:color="auto" w:fill="auto"/>
            <w:noWrap/>
            <w:vAlign w:val="center"/>
          </w:tcPr>
          <w:p w14:paraId="40129303" w14:textId="77777777" w:rsidR="00D9426E" w:rsidRPr="006021AC" w:rsidRDefault="0052644E" w:rsidP="005B13A1">
            <w:pPr>
              <w:pStyle w:val="MDPI42tablebody"/>
              <w:spacing w:after="0" w:line="240" w:lineRule="auto"/>
              <w:rPr>
                <w:color w:val="auto"/>
                <w:lang w:val="en-GB"/>
              </w:rPr>
            </w:pPr>
            <w:r w:rsidRPr="006021AC">
              <w:rPr>
                <w:color w:val="auto"/>
                <w:lang w:val="en-GB"/>
              </w:rPr>
              <w:t>0.0005</w:t>
            </w:r>
          </w:p>
        </w:tc>
        <w:tc>
          <w:tcPr>
            <w:tcW w:w="0" w:type="auto"/>
            <w:shd w:val="clear" w:color="auto" w:fill="auto"/>
            <w:noWrap/>
            <w:vAlign w:val="center"/>
          </w:tcPr>
          <w:p w14:paraId="239EB475" w14:textId="77777777" w:rsidR="00D9426E" w:rsidRPr="006021AC" w:rsidRDefault="0052644E" w:rsidP="005B13A1">
            <w:pPr>
              <w:pStyle w:val="MDPI42tablebody"/>
              <w:spacing w:after="0" w:line="240" w:lineRule="auto"/>
              <w:rPr>
                <w:color w:val="auto"/>
                <w:lang w:val="en-GB"/>
              </w:rPr>
            </w:pPr>
            <w:r w:rsidRPr="006021AC">
              <w:rPr>
                <w:color w:val="auto"/>
                <w:lang w:val="en-GB"/>
              </w:rPr>
              <w:t>0.0006</w:t>
            </w:r>
          </w:p>
        </w:tc>
        <w:tc>
          <w:tcPr>
            <w:tcW w:w="0" w:type="auto"/>
            <w:shd w:val="clear" w:color="auto" w:fill="auto"/>
            <w:noWrap/>
            <w:vAlign w:val="center"/>
          </w:tcPr>
          <w:p w14:paraId="1A7DA23B" w14:textId="77777777" w:rsidR="00D9426E" w:rsidRPr="006021AC" w:rsidRDefault="0052644E" w:rsidP="005B13A1">
            <w:pPr>
              <w:pStyle w:val="MDPI42tablebody"/>
              <w:spacing w:after="0" w:line="240" w:lineRule="auto"/>
              <w:rPr>
                <w:color w:val="auto"/>
                <w:lang w:val="en-GB"/>
              </w:rPr>
            </w:pPr>
            <w:r w:rsidRPr="006021AC">
              <w:rPr>
                <w:color w:val="auto"/>
                <w:lang w:val="en-GB"/>
              </w:rPr>
              <w:t>0.0006</w:t>
            </w:r>
          </w:p>
        </w:tc>
        <w:tc>
          <w:tcPr>
            <w:tcW w:w="0" w:type="auto"/>
            <w:shd w:val="clear" w:color="auto" w:fill="auto"/>
            <w:noWrap/>
            <w:vAlign w:val="center"/>
          </w:tcPr>
          <w:p w14:paraId="60C56DF9" w14:textId="77777777" w:rsidR="00D9426E" w:rsidRPr="006021AC" w:rsidRDefault="0052644E" w:rsidP="005B13A1">
            <w:pPr>
              <w:pStyle w:val="MDPI42tablebody"/>
              <w:spacing w:after="0" w:line="240" w:lineRule="auto"/>
              <w:rPr>
                <w:color w:val="auto"/>
                <w:lang w:val="en-GB"/>
              </w:rPr>
            </w:pPr>
            <w:r w:rsidRPr="006021AC">
              <w:rPr>
                <w:color w:val="auto"/>
                <w:lang w:val="en-GB"/>
              </w:rPr>
              <w:t>0.0012</w:t>
            </w:r>
          </w:p>
        </w:tc>
      </w:tr>
      <w:tr w:rsidR="00871165" w:rsidRPr="006021AC" w14:paraId="1BC19EC0" w14:textId="77777777" w:rsidTr="00C946B3">
        <w:trPr>
          <w:cantSplit/>
          <w:trHeight w:val="19"/>
          <w:jc w:val="center"/>
        </w:trPr>
        <w:tc>
          <w:tcPr>
            <w:tcW w:w="0" w:type="auto"/>
            <w:vMerge/>
            <w:tcBorders>
              <w:bottom w:val="single" w:sz="8" w:space="0" w:color="auto"/>
            </w:tcBorders>
            <w:vAlign w:val="center"/>
          </w:tcPr>
          <w:p w14:paraId="026FD997" w14:textId="77777777" w:rsidR="00D9426E" w:rsidRPr="006021AC" w:rsidRDefault="00D9426E" w:rsidP="005B13A1">
            <w:pPr>
              <w:pStyle w:val="MDPI42tablebody"/>
              <w:spacing w:after="0" w:line="240" w:lineRule="auto"/>
              <w:rPr>
                <w:color w:val="auto"/>
                <w:lang w:val="en-GB"/>
              </w:rPr>
            </w:pPr>
          </w:p>
        </w:tc>
        <w:tc>
          <w:tcPr>
            <w:tcW w:w="0" w:type="auto"/>
            <w:tcBorders>
              <w:bottom w:val="single" w:sz="8" w:space="0" w:color="auto"/>
            </w:tcBorders>
            <w:shd w:val="clear" w:color="auto" w:fill="auto"/>
            <w:noWrap/>
            <w:vAlign w:val="center"/>
          </w:tcPr>
          <w:p w14:paraId="17FB24B0" w14:textId="77777777" w:rsidR="00D9426E" w:rsidRPr="006021AC" w:rsidRDefault="0052644E" w:rsidP="005B13A1">
            <w:pPr>
              <w:pStyle w:val="MDPI42tablebody"/>
              <w:spacing w:after="0" w:line="240" w:lineRule="auto"/>
              <w:rPr>
                <w:color w:val="auto"/>
                <w:lang w:val="en-GB"/>
              </w:rPr>
            </w:pPr>
            <w:r w:rsidRPr="006021AC">
              <w:rPr>
                <w:color w:val="auto"/>
                <w:lang w:val="en-GB"/>
              </w:rPr>
              <w:t>2.5%</w:t>
            </w:r>
          </w:p>
        </w:tc>
        <w:tc>
          <w:tcPr>
            <w:tcW w:w="0" w:type="auto"/>
            <w:tcBorders>
              <w:bottom w:val="single" w:sz="8" w:space="0" w:color="auto"/>
            </w:tcBorders>
            <w:shd w:val="clear" w:color="auto" w:fill="auto"/>
            <w:noWrap/>
            <w:vAlign w:val="center"/>
          </w:tcPr>
          <w:p w14:paraId="18BB3B93" w14:textId="77777777" w:rsidR="00D9426E" w:rsidRPr="006021AC" w:rsidRDefault="0052644E" w:rsidP="005B13A1">
            <w:pPr>
              <w:pStyle w:val="MDPI42tablebody"/>
              <w:spacing w:after="0" w:line="240" w:lineRule="auto"/>
              <w:rPr>
                <w:color w:val="auto"/>
                <w:lang w:val="en-GB"/>
              </w:rPr>
            </w:pPr>
            <w:r w:rsidRPr="006021AC">
              <w:rPr>
                <w:color w:val="auto"/>
                <w:lang w:val="en-GB"/>
              </w:rPr>
              <w:t>0.0016</w:t>
            </w:r>
          </w:p>
        </w:tc>
        <w:tc>
          <w:tcPr>
            <w:tcW w:w="0" w:type="auto"/>
            <w:tcBorders>
              <w:bottom w:val="single" w:sz="8" w:space="0" w:color="auto"/>
            </w:tcBorders>
            <w:shd w:val="clear" w:color="auto" w:fill="auto"/>
            <w:noWrap/>
            <w:vAlign w:val="center"/>
          </w:tcPr>
          <w:p w14:paraId="61E93364" w14:textId="77777777" w:rsidR="00D9426E" w:rsidRPr="006021AC" w:rsidRDefault="0052644E" w:rsidP="005B13A1">
            <w:pPr>
              <w:pStyle w:val="MDPI42tablebody"/>
              <w:spacing w:after="0" w:line="240" w:lineRule="auto"/>
              <w:rPr>
                <w:color w:val="auto"/>
                <w:lang w:val="en-GB"/>
              </w:rPr>
            </w:pPr>
            <w:r w:rsidRPr="006021AC">
              <w:rPr>
                <w:color w:val="auto"/>
                <w:lang w:val="en-GB"/>
              </w:rPr>
              <w:t>0.0009</w:t>
            </w:r>
          </w:p>
        </w:tc>
        <w:tc>
          <w:tcPr>
            <w:tcW w:w="0" w:type="auto"/>
            <w:tcBorders>
              <w:bottom w:val="single" w:sz="8" w:space="0" w:color="auto"/>
            </w:tcBorders>
            <w:shd w:val="clear" w:color="auto" w:fill="auto"/>
            <w:noWrap/>
            <w:vAlign w:val="center"/>
          </w:tcPr>
          <w:p w14:paraId="4A657DFC" w14:textId="77777777" w:rsidR="00D9426E" w:rsidRPr="006021AC" w:rsidRDefault="0052644E" w:rsidP="005B13A1">
            <w:pPr>
              <w:pStyle w:val="MDPI42tablebody"/>
              <w:spacing w:after="0" w:line="240" w:lineRule="auto"/>
              <w:rPr>
                <w:color w:val="auto"/>
                <w:lang w:val="en-GB"/>
              </w:rPr>
            </w:pPr>
            <w:r w:rsidRPr="006021AC">
              <w:rPr>
                <w:color w:val="auto"/>
                <w:lang w:val="en-GB"/>
              </w:rPr>
              <w:t>0.0008</w:t>
            </w:r>
          </w:p>
        </w:tc>
        <w:tc>
          <w:tcPr>
            <w:tcW w:w="0" w:type="auto"/>
            <w:tcBorders>
              <w:bottom w:val="single" w:sz="8" w:space="0" w:color="auto"/>
            </w:tcBorders>
            <w:shd w:val="clear" w:color="auto" w:fill="auto"/>
            <w:noWrap/>
            <w:vAlign w:val="center"/>
          </w:tcPr>
          <w:p w14:paraId="329F13A6" w14:textId="77777777" w:rsidR="00D9426E" w:rsidRPr="006021AC" w:rsidRDefault="0052644E" w:rsidP="005B13A1">
            <w:pPr>
              <w:pStyle w:val="MDPI42tablebody"/>
              <w:spacing w:after="0" w:line="240" w:lineRule="auto"/>
              <w:rPr>
                <w:color w:val="auto"/>
                <w:lang w:val="en-GB"/>
              </w:rPr>
            </w:pPr>
            <w:r w:rsidRPr="006021AC">
              <w:rPr>
                <w:color w:val="auto"/>
                <w:lang w:val="en-GB"/>
              </w:rPr>
              <w:t>0.0017</w:t>
            </w:r>
          </w:p>
        </w:tc>
      </w:tr>
    </w:tbl>
    <w:bookmarkEnd w:id="38"/>
    <w:bookmarkEnd w:id="39"/>
    <w:p w14:paraId="3FA2276C" w14:textId="16DB14E1" w:rsidR="00D9426E" w:rsidRPr="006021AC" w:rsidRDefault="0052644E" w:rsidP="00C946B3">
      <w:pPr>
        <w:pStyle w:val="MDPI31text"/>
        <w:spacing w:before="240"/>
        <w:rPr>
          <w:lang w:val="en-GB"/>
        </w:rPr>
      </w:pPr>
      <w:r w:rsidRPr="006021AC">
        <w:rPr>
          <w:lang w:val="en-GB"/>
        </w:rPr>
        <w:lastRenderedPageBreak/>
        <w:t xml:space="preserve">Combining the results from </w:t>
      </w:r>
      <w:r w:rsidRPr="006021AC">
        <w:rPr>
          <w:lang w:val="en-GB"/>
        </w:rPr>
        <w:fldChar w:fldCharType="begin"/>
      </w:r>
      <w:r w:rsidRPr="006021AC">
        <w:rPr>
          <w:lang w:val="en-GB"/>
        </w:rPr>
        <w:instrText xml:space="preserve"> REF _Ref1838079 \h  \* MERGEFORMAT </w:instrText>
      </w:r>
      <w:r w:rsidRPr="006021AC">
        <w:rPr>
          <w:lang w:val="en-GB"/>
        </w:rPr>
      </w:r>
      <w:r w:rsidRPr="006021AC">
        <w:rPr>
          <w:lang w:val="en-GB"/>
        </w:rPr>
        <w:fldChar w:fldCharType="separate"/>
      </w:r>
      <w:r w:rsidR="005A362E" w:rsidRPr="006021AC">
        <w:rPr>
          <w:lang w:val="en-GB"/>
        </w:rPr>
        <w:t>Table 5</w:t>
      </w:r>
      <w:r w:rsidRPr="006021AC">
        <w:rPr>
          <w:lang w:val="en-GB"/>
        </w:rPr>
        <w:fldChar w:fldCharType="end"/>
      </w:r>
      <w:r w:rsidRPr="006021AC">
        <w:rPr>
          <w:lang w:val="en-GB"/>
        </w:rPr>
        <w:t xml:space="preserve"> and the </w:t>
      </w:r>
      <w:r w:rsidRPr="0026227B">
        <w:rPr>
          <w:lang w:val="en-GB"/>
        </w:rPr>
        <w:t xml:space="preserve">results from Nunes </w:t>
      </w:r>
      <w:r w:rsidR="000D1E5C" w:rsidRPr="0026227B">
        <w:rPr>
          <w:lang w:val="en-GB"/>
        </w:rPr>
        <w:t>et al</w:t>
      </w:r>
      <w:r w:rsidRPr="0026227B">
        <w:rPr>
          <w:lang w:val="en-GB"/>
        </w:rPr>
        <w:t xml:space="preserve">. </w:t>
      </w:r>
      <w:r w:rsidRPr="0026227B">
        <w:rPr>
          <w:lang w:val="en-GB"/>
        </w:rPr>
        <w:fldChar w:fldCharType="begin"/>
      </w:r>
      <w:r w:rsidR="00080C36" w:rsidRPr="0026227B">
        <w:rPr>
          <w:lang w:val="en-GB"/>
        </w:rPr>
        <w:instrText xml:space="preserve"> ADDIN ZOTERO_ITEM CSL_CITATION {"citationID":"PQondTVJ","properties":{"formattedCitation":"[22]","plainCitation":"[22]","noteIndex":0},"citationItems":[{"id":2358,"uris":["http://zotero.org/users/6831639/items/2XISHAKN"],"uri":["http://zotero.org/users/6831639/items/2XISHAKN"],"itemData":{"id":2358,"type":"article-journal","abstract":"The tensile response of the ultra-high performance ﬁbre reinforced cementitious composite (UHPFRC) placed in a given structural element is strongly dependent on the ﬁnal ﬁbre distribution and orientation with respect to the stress direction. In the present paper, an NDT method based on the magnetic properties of the steel ﬁbres is developed for the in-situ detection of these two quantities in UHPFRC layers. A magnetic probe was designed for performing inductance measurements and the equations relating the inductance with the ﬁbre content and orientation are derived based on an analogy between the magnetic and electrical circuits and on a simpliﬁed physical model of the composite material. The performance of the method has been validated on UHPFRC specimens produced with varying matrix formulation, ﬁbre length, ﬁbre content and orientation. Based on the theoretical formulation and supported by the collected experimental evidence, two reliable indicators of the ﬁbre content and orientation are proposed which require only two inductance measurements on each zone. The relevance of this method for quality control and for the design with UHPFRC is highlighted.","container-title":"Cement and Concrete Composites","DOI":"10.1016/j.cemconcomp.2016.05.024","ISSN":"09589465","journalAbbreviation":"Cement and Concrete Composites","language":"en","page":"66-79","source":"DOI.org (Crossref)","title":"Non-destructive assessment of fibre content and orientation in UHPFRC layers based on a magnetic method","volume":"72","author":[{"family":"Nunes","given":"Sandra"},{"family":"Pimentel","given":"Mário"},{"family":"Carvalho","given":"Adriano"}],"issued":{"date-parts":[["2016",9]]}}}],"schema":"https://github.com/citation-style-language/schema/raw/master/csl-citation.json"} </w:instrText>
      </w:r>
      <w:r w:rsidRPr="0026227B">
        <w:rPr>
          <w:lang w:val="en-GB"/>
        </w:rPr>
        <w:fldChar w:fldCharType="separate"/>
      </w:r>
      <w:r w:rsidR="00080C36" w:rsidRPr="0026227B">
        <w:rPr>
          <w:lang w:val="en-GB"/>
        </w:rPr>
        <w:t>[22]</w:t>
      </w:r>
      <w:r w:rsidRPr="0026227B">
        <w:rPr>
          <w:lang w:val="en-GB"/>
        </w:rPr>
        <w:fldChar w:fldCharType="end"/>
      </w:r>
      <w:r w:rsidRPr="0026227B">
        <w:rPr>
          <w:lang w:val="en-GB"/>
        </w:rPr>
        <w:t xml:space="preserve">, a relationship between fibre volume content and theoretical relative magnetic permeability µ can be derived as shown in </w:t>
      </w:r>
      <w:r w:rsidRPr="0026227B">
        <w:rPr>
          <w:lang w:val="en-GB"/>
        </w:rPr>
        <w:fldChar w:fldCharType="begin"/>
      </w:r>
      <w:r w:rsidRPr="0026227B">
        <w:rPr>
          <w:lang w:val="en-GB"/>
        </w:rPr>
        <w:instrText xml:space="preserve"> REF _Ref51856810 \h </w:instrText>
      </w:r>
      <w:r w:rsidR="00FE3C96" w:rsidRPr="0026227B">
        <w:rPr>
          <w:lang w:val="en-GB"/>
        </w:rPr>
        <w:instrText xml:space="preserve"> \* MERGEFORMAT </w:instrText>
      </w:r>
      <w:r w:rsidRPr="0026227B">
        <w:rPr>
          <w:lang w:val="en-GB"/>
        </w:rPr>
      </w:r>
      <w:r w:rsidRPr="0026227B">
        <w:rPr>
          <w:lang w:val="en-GB"/>
        </w:rPr>
        <w:fldChar w:fldCharType="separate"/>
      </w:r>
      <w:r w:rsidR="005A362E" w:rsidRPr="0026227B">
        <w:rPr>
          <w:lang w:val="en-GB"/>
        </w:rPr>
        <w:t>Figure 8</w:t>
      </w:r>
      <w:r w:rsidRPr="0026227B">
        <w:rPr>
          <w:lang w:val="en-GB"/>
        </w:rPr>
        <w:fldChar w:fldCharType="end"/>
      </w:r>
      <w:r w:rsidRPr="0026227B">
        <w:rPr>
          <w:lang w:val="en-GB"/>
        </w:rPr>
        <w:t>. When fibre volume content is 0, the relative magnetic permeability</w:t>
      </w:r>
      <w:r w:rsidRPr="006021AC">
        <w:rPr>
          <w:lang w:val="en-GB"/>
        </w:rPr>
        <w:t xml:space="preserve"> value equals to 1, which represents the magnetic permeability of air. The R-squared value of 0.9987 shows a nearly perfect linear fitting.</w:t>
      </w:r>
    </w:p>
    <w:p w14:paraId="6DBCC444" w14:textId="7BD91AA2" w:rsidR="00D86522" w:rsidRPr="006021AC" w:rsidRDefault="00D86522" w:rsidP="00D86522">
      <w:pPr>
        <w:pStyle w:val="MDPI52figure"/>
        <w:rPr>
          <w:lang w:val="en-GB"/>
        </w:rPr>
      </w:pPr>
      <w:r w:rsidRPr="006021AC">
        <w:rPr>
          <w:noProof/>
          <w:lang w:eastAsia="zh-CN" w:bidi="ar-SA"/>
        </w:rPr>
        <w:drawing>
          <wp:inline distT="0" distB="0" distL="0" distR="0" wp14:anchorId="52DFB23C" wp14:editId="6AC58B86">
            <wp:extent cx="3355340" cy="2449830"/>
            <wp:effectExtent l="0" t="0" r="0" b="7620"/>
            <wp:docPr id="225"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C46B4F9" w14:textId="2C8F1781" w:rsidR="00D9426E" w:rsidRPr="006021AC" w:rsidRDefault="000F2061" w:rsidP="000F2061">
      <w:pPr>
        <w:pStyle w:val="MDPI51figurecaption"/>
        <w:jc w:val="center"/>
        <w:rPr>
          <w:lang w:val="en-GB"/>
        </w:rPr>
      </w:pPr>
      <w:r w:rsidRPr="006021AC">
        <w:rPr>
          <w:b/>
          <w:lang w:val="en-GB"/>
        </w:rPr>
        <w:t xml:space="preserve">Figure 8. </w:t>
      </w:r>
      <w:r w:rsidR="0052644E" w:rsidRPr="006021AC">
        <w:rPr>
          <w:lang w:val="en-GB"/>
        </w:rPr>
        <w:t>Relationship between fibre volume content and relative magnetic permeability.</w:t>
      </w:r>
    </w:p>
    <w:p w14:paraId="0F995D25" w14:textId="1C85CCF7" w:rsidR="00D9426E" w:rsidRPr="006021AC" w:rsidRDefault="0052644E" w:rsidP="000F2061">
      <w:pPr>
        <w:pStyle w:val="MDPI31text"/>
        <w:rPr>
          <w:lang w:val="en-GB"/>
        </w:rPr>
      </w:pPr>
      <w:r w:rsidRPr="006021AC">
        <w:rPr>
          <w:lang w:val="en-GB"/>
        </w:rPr>
        <w:t>Considering the effective depth of the magnetic probe, if relative magnetic permeability µ</w:t>
      </w:r>
      <w:r w:rsidRPr="006021AC">
        <w:rPr>
          <w:vertAlign w:val="subscript"/>
          <w:lang w:val="en-GB"/>
        </w:rPr>
        <w:t>test</w:t>
      </w:r>
      <w:r w:rsidRPr="006021AC">
        <w:rPr>
          <w:lang w:val="en-GB"/>
        </w:rPr>
        <w:t xml:space="preserve"> was </w:t>
      </w:r>
      <w:r w:rsidRPr="0026227B">
        <w:rPr>
          <w:lang w:val="en-GB"/>
        </w:rPr>
        <w:t xml:space="preserve">obtained on a thin specimen, the attenuation factor should be applied to calculate the real fibre volume </w:t>
      </w:r>
      <w:r w:rsidR="00FE3C96" w:rsidRPr="0026227B">
        <w:rPr>
          <w:lang w:val="en-GB"/>
        </w:rPr>
        <w:t>content.</w:t>
      </w:r>
      <w:r w:rsidRPr="0026227B">
        <w:rPr>
          <w:lang w:val="en-GB"/>
        </w:rPr>
        <w:t xml:space="preserve"> The relationship between real relative magnetic permeability µ</w:t>
      </w:r>
      <w:r w:rsidRPr="0026227B">
        <w:rPr>
          <w:vertAlign w:val="subscript"/>
          <w:lang w:val="en-GB"/>
        </w:rPr>
        <w:t>r</w:t>
      </w:r>
      <w:r w:rsidRPr="0026227B">
        <w:rPr>
          <w:lang w:val="en-GB"/>
        </w:rPr>
        <w:t xml:space="preserve"> and fibre volume content </w:t>
      </w:r>
      <w:proofErr w:type="spellStart"/>
      <w:r w:rsidRPr="0026227B">
        <w:rPr>
          <w:lang w:val="en-GB"/>
        </w:rPr>
        <w:t>V</w:t>
      </w:r>
      <w:r w:rsidRPr="0026227B">
        <w:rPr>
          <w:vertAlign w:val="subscript"/>
          <w:lang w:val="en-GB"/>
        </w:rPr>
        <w:t>f</w:t>
      </w:r>
      <w:proofErr w:type="spellEnd"/>
      <w:r w:rsidRPr="0026227B">
        <w:rPr>
          <w:lang w:val="en-GB"/>
        </w:rPr>
        <w:t xml:space="preserve"> is further</w:t>
      </w:r>
      <w:r w:rsidRPr="006021AC">
        <w:rPr>
          <w:lang w:val="en-GB"/>
        </w:rPr>
        <w:t xml:space="preserve"> developed into</w:t>
      </w:r>
    </w:p>
    <w:tbl>
      <w:tblPr>
        <w:tblW w:w="0" w:type="auto"/>
        <w:jc w:val="center"/>
        <w:tblLayout w:type="fixed"/>
        <w:tblLook w:val="0000" w:firstRow="0" w:lastRow="0" w:firstColumn="0" w:lastColumn="0" w:noHBand="0" w:noVBand="0"/>
      </w:tblPr>
      <w:tblGrid>
        <w:gridCol w:w="8220"/>
        <w:gridCol w:w="646"/>
      </w:tblGrid>
      <w:tr w:rsidR="00D86522" w:rsidRPr="006021AC" w14:paraId="6C84DA88" w14:textId="77777777" w:rsidTr="00D86522">
        <w:trPr>
          <w:trHeight w:val="340"/>
          <w:jc w:val="center"/>
        </w:trPr>
        <w:tc>
          <w:tcPr>
            <w:tcW w:w="8220" w:type="dxa"/>
            <w:shd w:val="clear" w:color="auto" w:fill="auto"/>
            <w:vAlign w:val="center"/>
          </w:tcPr>
          <w:p w14:paraId="627ADBA3" w14:textId="0A2557F8" w:rsidR="00D86522" w:rsidRPr="0026227B" w:rsidRDefault="0006230D" w:rsidP="00D86522">
            <w:pPr>
              <w:pStyle w:val="MDPI31text"/>
              <w:spacing w:before="120" w:after="120"/>
              <w:ind w:left="706" w:firstLine="0"/>
              <w:jc w:val="center"/>
              <w:rPr>
                <w:lang w:val="en-GB"/>
              </w:rPr>
            </w:pPr>
            <m:oMathPara>
              <m:oMath>
                <m:sSub>
                  <m:sSubPr>
                    <m:ctrlPr>
                      <w:rPr>
                        <w:rFonts w:ascii="Cambria Math" w:eastAsia="SimSun" w:hAnsi="Cambria Math"/>
                        <w:color w:val="auto"/>
                        <w:szCs w:val="20"/>
                        <w:lang w:val="en-GB"/>
                      </w:rPr>
                    </m:ctrlPr>
                  </m:sSubPr>
                  <m:e>
                    <m:r>
                      <m:rPr>
                        <m:sty m:val="p"/>
                      </m:rPr>
                      <w:rPr>
                        <w:rFonts w:ascii="Cambria Math" w:eastAsia="SimSun" w:hAnsi="Cambria Math"/>
                        <w:color w:val="auto"/>
                        <w:szCs w:val="20"/>
                        <w:lang w:val="en-GB"/>
                      </w:rPr>
                      <m:t>μ</m:t>
                    </m:r>
                  </m:e>
                  <m:sub>
                    <m:r>
                      <m:rPr>
                        <m:sty m:val="p"/>
                      </m:rPr>
                      <w:rPr>
                        <w:rFonts w:ascii="Cambria Math" w:eastAsia="SimSun" w:hAnsi="Cambria Math"/>
                        <w:color w:val="auto"/>
                        <w:szCs w:val="20"/>
                        <w:lang w:val="en-GB"/>
                      </w:rPr>
                      <m:t>r</m:t>
                    </m:r>
                  </m:sub>
                </m:sSub>
                <m:r>
                  <m:rPr>
                    <m:sty m:val="p"/>
                  </m:rPr>
                  <w:rPr>
                    <w:rFonts w:ascii="Cambria Math" w:eastAsia="SimSun" w:hAnsi="Cambria Math"/>
                    <w:color w:val="auto"/>
                    <w:szCs w:val="20"/>
                    <w:lang w:val="en-GB"/>
                  </w:rPr>
                  <m:t>=</m:t>
                </m:r>
                <m:f>
                  <m:fPr>
                    <m:ctrlPr>
                      <w:rPr>
                        <w:rFonts w:ascii="Cambria Math" w:eastAsia="SimSun" w:hAnsi="Cambria Math"/>
                        <w:color w:val="auto"/>
                        <w:szCs w:val="20"/>
                        <w:lang w:val="en-GB"/>
                      </w:rPr>
                    </m:ctrlPr>
                  </m:fPr>
                  <m:num>
                    <m:sSub>
                      <m:sSubPr>
                        <m:ctrlPr>
                          <w:rPr>
                            <w:rFonts w:ascii="Cambria Math" w:eastAsia="SimSun" w:hAnsi="Cambria Math"/>
                            <w:color w:val="auto"/>
                            <w:szCs w:val="20"/>
                            <w:lang w:val="en-GB"/>
                          </w:rPr>
                        </m:ctrlPr>
                      </m:sSubPr>
                      <m:e>
                        <m:r>
                          <m:rPr>
                            <m:sty m:val="p"/>
                          </m:rPr>
                          <w:rPr>
                            <w:rFonts w:ascii="Cambria Math" w:eastAsia="SimSun" w:hAnsi="Cambria Math"/>
                            <w:color w:val="auto"/>
                            <w:szCs w:val="20"/>
                            <w:lang w:val="en-GB"/>
                          </w:rPr>
                          <m:t>μ</m:t>
                        </m:r>
                      </m:e>
                      <m:sub>
                        <m:r>
                          <m:rPr>
                            <m:sty m:val="p"/>
                          </m:rPr>
                          <w:rPr>
                            <w:rFonts w:ascii="Cambria Math" w:eastAsia="SimSun" w:hAnsi="Cambria Math"/>
                            <w:color w:val="auto"/>
                            <w:szCs w:val="20"/>
                            <w:lang w:val="en-GB"/>
                          </w:rPr>
                          <m:t>test</m:t>
                        </m:r>
                      </m:sub>
                    </m:sSub>
                    <m:r>
                      <m:rPr>
                        <m:sty m:val="p"/>
                      </m:rPr>
                      <w:rPr>
                        <w:rFonts w:ascii="Cambria Math" w:eastAsia="SimSun" w:hAnsi="Cambria Math"/>
                        <w:color w:val="auto"/>
                        <w:szCs w:val="20"/>
                        <w:lang w:val="en-GB"/>
                      </w:rPr>
                      <m:t>-1</m:t>
                    </m:r>
                  </m:num>
                  <m:den>
                    <m:r>
                      <m:rPr>
                        <m:sty m:val="p"/>
                      </m:rPr>
                      <w:rPr>
                        <w:rFonts w:ascii="Cambria Math" w:eastAsia="SimSun" w:hAnsi="Cambria Math"/>
                        <w:color w:val="auto"/>
                        <w:szCs w:val="20"/>
                        <w:lang w:val="en-GB"/>
                      </w:rPr>
                      <m:t>1-</m:t>
                    </m:r>
                    <m:sSub>
                      <m:sSubPr>
                        <m:ctrlPr>
                          <w:rPr>
                            <w:rFonts w:ascii="Cambria Math" w:eastAsia="SimSun" w:hAnsi="Cambria Math"/>
                            <w:color w:val="auto"/>
                            <w:szCs w:val="20"/>
                            <w:lang w:val="en-GB"/>
                          </w:rPr>
                        </m:ctrlPr>
                      </m:sSubPr>
                      <m:e>
                        <m:r>
                          <m:rPr>
                            <m:sty m:val="p"/>
                          </m:rPr>
                          <w:rPr>
                            <w:rFonts w:ascii="Cambria Math" w:eastAsia="SimSun" w:hAnsi="Cambria Math"/>
                            <w:color w:val="auto"/>
                            <w:szCs w:val="20"/>
                            <w:lang w:val="en-GB"/>
                          </w:rPr>
                          <m:t>AF</m:t>
                        </m:r>
                      </m:e>
                      <m:sub>
                        <m:r>
                          <m:rPr>
                            <m:sty m:val="p"/>
                          </m:rPr>
                          <w:rPr>
                            <w:rFonts w:ascii="Cambria Math" w:eastAsia="SimSun" w:hAnsi="Cambria Math"/>
                            <w:color w:val="auto"/>
                            <w:szCs w:val="20"/>
                            <w:lang w:val="en-GB"/>
                          </w:rPr>
                          <m:t>t</m:t>
                        </m:r>
                      </m:sub>
                    </m:sSub>
                  </m:den>
                </m:f>
                <m:r>
                  <m:rPr>
                    <m:sty m:val="p"/>
                  </m:rPr>
                  <w:rPr>
                    <w:rFonts w:ascii="Cambria Math" w:eastAsia="SimSun" w:hAnsi="Cambria Math"/>
                    <w:color w:val="auto"/>
                    <w:szCs w:val="20"/>
                    <w:lang w:val="en-GB"/>
                  </w:rPr>
                  <m:t>+1</m:t>
                </m:r>
              </m:oMath>
            </m:oMathPara>
          </w:p>
        </w:tc>
        <w:tc>
          <w:tcPr>
            <w:tcW w:w="646" w:type="dxa"/>
            <w:shd w:val="clear" w:color="auto" w:fill="auto"/>
            <w:vAlign w:val="center"/>
          </w:tcPr>
          <w:p w14:paraId="1E48DE4C" w14:textId="23D14413" w:rsidR="00D86522" w:rsidRPr="006021AC" w:rsidRDefault="00D86522" w:rsidP="00D86522">
            <w:pPr>
              <w:pStyle w:val="MDPI31text"/>
              <w:spacing w:before="120" w:after="120"/>
              <w:ind w:firstLine="0"/>
              <w:jc w:val="right"/>
              <w:rPr>
                <w:lang w:val="en-GB"/>
              </w:rPr>
            </w:pPr>
            <w:r w:rsidRPr="006021AC">
              <w:rPr>
                <w:lang w:val="en-GB"/>
              </w:rPr>
              <w:t>(</w:t>
            </w:r>
            <w:r w:rsidRPr="006021AC">
              <w:rPr>
                <w:lang w:val="en-GB"/>
              </w:rPr>
              <w:fldChar w:fldCharType="begin"/>
            </w:r>
            <w:r w:rsidRPr="006021AC">
              <w:rPr>
                <w:lang w:val="en-GB"/>
              </w:rPr>
              <w:instrText xml:space="preserve"> seq EquationSeq \* \Arabic </w:instrText>
            </w:r>
            <w:r w:rsidRPr="006021AC">
              <w:rPr>
                <w:lang w:val="en-GB"/>
              </w:rPr>
              <w:fldChar w:fldCharType="separate"/>
            </w:r>
            <w:r w:rsidRPr="006021AC">
              <w:rPr>
                <w:noProof/>
                <w:lang w:val="en-GB"/>
              </w:rPr>
              <w:t>9</w:t>
            </w:r>
            <w:r w:rsidRPr="006021AC">
              <w:rPr>
                <w:lang w:val="en-GB"/>
              </w:rPr>
              <w:fldChar w:fldCharType="end"/>
            </w:r>
            <w:r w:rsidRPr="006021AC">
              <w:rPr>
                <w:lang w:val="en-GB"/>
              </w:rPr>
              <w:t>)</w:t>
            </w:r>
          </w:p>
        </w:tc>
      </w:tr>
      <w:tr w:rsidR="00D86522" w:rsidRPr="006021AC" w14:paraId="35997F92" w14:textId="77777777" w:rsidTr="00D86522">
        <w:trPr>
          <w:trHeight w:val="340"/>
          <w:jc w:val="center"/>
        </w:trPr>
        <w:tc>
          <w:tcPr>
            <w:tcW w:w="8220" w:type="dxa"/>
            <w:shd w:val="clear" w:color="auto" w:fill="auto"/>
            <w:vAlign w:val="center"/>
          </w:tcPr>
          <w:p w14:paraId="1BADA4A0" w14:textId="1295AFD7" w:rsidR="00D86522" w:rsidRPr="0026227B" w:rsidRDefault="0006230D" w:rsidP="0026227B">
            <w:pPr>
              <w:pStyle w:val="MDPI31text"/>
              <w:spacing w:after="120"/>
              <w:ind w:left="706" w:firstLine="0"/>
              <w:jc w:val="center"/>
              <w:rPr>
                <w:i/>
                <w:color w:val="auto"/>
                <w:szCs w:val="20"/>
                <w:lang w:val="en-GB"/>
              </w:rPr>
            </w:pPr>
            <m:oMathPara>
              <m:oMath>
                <m:sSub>
                  <m:sSubPr>
                    <m:ctrlPr>
                      <w:rPr>
                        <w:rFonts w:ascii="Cambria Math" w:eastAsia="SimSun" w:hAnsi="Cambria Math"/>
                        <w:i/>
                        <w:color w:val="auto"/>
                        <w:szCs w:val="20"/>
                        <w:lang w:val="en-GB"/>
                      </w:rPr>
                    </m:ctrlPr>
                  </m:sSubPr>
                  <m:e>
                    <m:r>
                      <w:rPr>
                        <w:rFonts w:ascii="Cambria Math" w:eastAsia="SimSun" w:hAnsi="Cambria Math"/>
                        <w:color w:val="auto"/>
                        <w:szCs w:val="20"/>
                        <w:lang w:val="en-GB"/>
                      </w:rPr>
                      <m:t>μ</m:t>
                    </m:r>
                  </m:e>
                  <m:sub>
                    <m:r>
                      <w:rPr>
                        <w:rFonts w:ascii="Cambria Math" w:eastAsia="SimSun" w:hAnsi="Cambria Math"/>
                        <w:color w:val="auto"/>
                        <w:szCs w:val="20"/>
                        <w:lang w:val="en-GB"/>
                      </w:rPr>
                      <m:t>r</m:t>
                    </m:r>
                  </m:sub>
                </m:sSub>
                <m:r>
                  <w:rPr>
                    <w:rFonts w:ascii="Cambria Math" w:eastAsia="SimSun" w:hAnsi="Cambria Math"/>
                    <w:color w:val="auto"/>
                    <w:szCs w:val="20"/>
                    <w:lang w:val="en-GB"/>
                  </w:rPr>
                  <m:t xml:space="preserve">=0.0383 </m:t>
                </m:r>
                <m:r>
                  <w:rPr>
                    <w:rFonts w:ascii="Cambria Math" w:eastAsia="SimSun" w:hAnsi="Cambria Math"/>
                    <w:color w:val="auto"/>
                    <w:szCs w:val="20"/>
                    <w:highlight w:val="yellow"/>
                    <w:lang w:val="en-GB"/>
                  </w:rPr>
                  <m:t>×</m:t>
                </m:r>
                <m:sSub>
                  <m:sSubPr>
                    <m:ctrlPr>
                      <w:rPr>
                        <w:rFonts w:ascii="Cambria Math" w:eastAsia="SimSun" w:hAnsi="Cambria Math"/>
                        <w:i/>
                        <w:color w:val="auto"/>
                        <w:szCs w:val="20"/>
                        <w:lang w:val="en-GB"/>
                      </w:rPr>
                    </m:ctrlPr>
                  </m:sSubPr>
                  <m:e>
                    <m:r>
                      <w:rPr>
                        <w:rFonts w:ascii="Cambria Math" w:eastAsia="SimSun" w:hAnsi="Cambria Math"/>
                        <w:color w:val="auto"/>
                        <w:szCs w:val="20"/>
                        <w:lang w:val="en-GB"/>
                      </w:rPr>
                      <m:t xml:space="preserve"> V</m:t>
                    </m:r>
                  </m:e>
                  <m:sub>
                    <m:r>
                      <w:rPr>
                        <w:rFonts w:ascii="Cambria Math" w:eastAsia="SimSun" w:hAnsi="Cambria Math"/>
                        <w:color w:val="auto"/>
                        <w:szCs w:val="20"/>
                        <w:lang w:val="en-GB"/>
                      </w:rPr>
                      <m:t>f</m:t>
                    </m:r>
                  </m:sub>
                </m:sSub>
                <m:r>
                  <w:rPr>
                    <w:rFonts w:ascii="Cambria Math" w:eastAsia="SimSun" w:hAnsi="Cambria Math"/>
                    <w:color w:val="auto"/>
                    <w:szCs w:val="20"/>
                    <w:lang w:val="en-GB"/>
                  </w:rPr>
                  <m:t>+1</m:t>
                </m:r>
              </m:oMath>
            </m:oMathPara>
          </w:p>
        </w:tc>
        <w:tc>
          <w:tcPr>
            <w:tcW w:w="646" w:type="dxa"/>
            <w:shd w:val="clear" w:color="auto" w:fill="auto"/>
            <w:vAlign w:val="center"/>
          </w:tcPr>
          <w:p w14:paraId="6F9155E7" w14:textId="3EBABE24" w:rsidR="00D86522" w:rsidRPr="006021AC" w:rsidRDefault="00D86522" w:rsidP="00D86522">
            <w:pPr>
              <w:pStyle w:val="MDPI31text"/>
              <w:spacing w:after="120"/>
              <w:ind w:firstLine="0"/>
              <w:jc w:val="right"/>
              <w:rPr>
                <w:lang w:val="en-GB"/>
              </w:rPr>
            </w:pPr>
            <w:r w:rsidRPr="006021AC">
              <w:rPr>
                <w:lang w:val="en-GB"/>
              </w:rPr>
              <w:t>(</w:t>
            </w:r>
            <w:r w:rsidRPr="006021AC">
              <w:rPr>
                <w:lang w:val="en-GB"/>
              </w:rPr>
              <w:fldChar w:fldCharType="begin"/>
            </w:r>
            <w:r w:rsidRPr="006021AC">
              <w:rPr>
                <w:lang w:val="en-GB"/>
              </w:rPr>
              <w:instrText xml:space="preserve"> seq EquationSeq \* \Arabic </w:instrText>
            </w:r>
            <w:r w:rsidRPr="006021AC">
              <w:rPr>
                <w:lang w:val="en-GB"/>
              </w:rPr>
              <w:fldChar w:fldCharType="separate"/>
            </w:r>
            <w:r w:rsidRPr="006021AC">
              <w:rPr>
                <w:noProof/>
                <w:lang w:val="en-GB"/>
              </w:rPr>
              <w:t>10</w:t>
            </w:r>
            <w:r w:rsidRPr="006021AC">
              <w:rPr>
                <w:lang w:val="en-GB"/>
              </w:rPr>
              <w:fldChar w:fldCharType="end"/>
            </w:r>
            <w:r w:rsidRPr="006021AC">
              <w:rPr>
                <w:lang w:val="en-GB"/>
              </w:rPr>
              <w:t>)</w:t>
            </w:r>
          </w:p>
        </w:tc>
      </w:tr>
    </w:tbl>
    <w:p w14:paraId="7FFEFC4B" w14:textId="06EB6ABB" w:rsidR="00D9426E" w:rsidRPr="0026227B" w:rsidRDefault="0052644E" w:rsidP="000F2061">
      <w:pPr>
        <w:pStyle w:val="MDPI32textnoindent"/>
        <w:rPr>
          <w:lang w:val="en-GB"/>
        </w:rPr>
      </w:pPr>
      <w:r w:rsidRPr="006021AC">
        <w:rPr>
          <w:lang w:val="en-GB"/>
        </w:rPr>
        <w:t xml:space="preserve">where </w:t>
      </w:r>
      <w:proofErr w:type="spellStart"/>
      <w:r w:rsidRPr="0026227B">
        <w:rPr>
          <w:lang w:val="en-GB"/>
        </w:rPr>
        <w:t>AF</w:t>
      </w:r>
      <w:r w:rsidRPr="0026227B">
        <w:rPr>
          <w:vertAlign w:val="subscript"/>
          <w:lang w:val="en-GB"/>
        </w:rPr>
        <w:t>t</w:t>
      </w:r>
      <w:proofErr w:type="spellEnd"/>
      <w:r w:rsidRPr="0026227B">
        <w:rPr>
          <w:lang w:val="en-GB"/>
        </w:rPr>
        <w:t xml:space="preserve"> represent</w:t>
      </w:r>
      <w:r w:rsidR="00C15BF5" w:rsidRPr="0026227B">
        <w:rPr>
          <w:lang w:val="en-GB"/>
        </w:rPr>
        <w:t>s</w:t>
      </w:r>
      <w:r w:rsidRPr="0026227B">
        <w:rPr>
          <w:lang w:val="en-GB"/>
        </w:rPr>
        <w:t xml:space="preserve"> the attenuation factor when the specimen’s thickness is t. Combining </w:t>
      </w:r>
      <w:r w:rsidR="00B83C0E" w:rsidRPr="0026227B">
        <w:rPr>
          <w:lang w:val="en-GB"/>
        </w:rPr>
        <w:t>E</w:t>
      </w:r>
      <w:r w:rsidRPr="0026227B">
        <w:rPr>
          <w:lang w:val="en-GB"/>
        </w:rPr>
        <w:t>quation</w:t>
      </w:r>
      <w:r w:rsidR="00B83C0E" w:rsidRPr="0026227B">
        <w:rPr>
          <w:lang w:val="en-GB"/>
        </w:rPr>
        <w:t>s</w:t>
      </w:r>
      <w:r w:rsidRPr="0026227B">
        <w:rPr>
          <w:lang w:val="en-GB"/>
        </w:rPr>
        <w:t xml:space="preserve"> </w:t>
      </w:r>
      <w:r w:rsidRPr="0026227B">
        <w:rPr>
          <w:lang w:val="en-GB"/>
        </w:rPr>
        <w:fldChar w:fldCharType="begin"/>
      </w:r>
      <w:r w:rsidRPr="0026227B">
        <w:rPr>
          <w:lang w:val="en-GB"/>
        </w:rPr>
        <w:instrText xml:space="preserve"> REF _Ref534471984 \h  \* MERGEFORMAT </w:instrText>
      </w:r>
      <w:r w:rsidRPr="0026227B">
        <w:rPr>
          <w:lang w:val="en-GB"/>
        </w:rPr>
      </w:r>
      <w:r w:rsidRPr="0026227B">
        <w:rPr>
          <w:lang w:val="en-GB"/>
        </w:rPr>
        <w:fldChar w:fldCharType="separate"/>
      </w:r>
      <w:r w:rsidR="005A362E" w:rsidRPr="0026227B">
        <w:rPr>
          <w:lang w:val="en-GB"/>
        </w:rPr>
        <w:t>(9</w:t>
      </w:r>
      <w:r w:rsidRPr="0026227B">
        <w:rPr>
          <w:lang w:val="en-GB"/>
        </w:rPr>
        <w:fldChar w:fldCharType="end"/>
      </w:r>
      <w:r w:rsidRPr="0026227B">
        <w:rPr>
          <w:lang w:val="en-GB"/>
        </w:rPr>
        <w:t xml:space="preserve">) and </w:t>
      </w:r>
      <w:r w:rsidRPr="0026227B">
        <w:rPr>
          <w:lang w:val="en-GB"/>
        </w:rPr>
        <w:fldChar w:fldCharType="begin"/>
      </w:r>
      <w:r w:rsidRPr="0026227B">
        <w:rPr>
          <w:lang w:val="en-GB"/>
        </w:rPr>
        <w:instrText xml:space="preserve"> REF _Ref534471993 \h  \* MERGEFORMAT </w:instrText>
      </w:r>
      <w:r w:rsidRPr="0026227B">
        <w:rPr>
          <w:lang w:val="en-GB"/>
        </w:rPr>
      </w:r>
      <w:r w:rsidRPr="0026227B">
        <w:rPr>
          <w:lang w:val="en-GB"/>
        </w:rPr>
        <w:fldChar w:fldCharType="separate"/>
      </w:r>
      <w:r w:rsidR="005A362E" w:rsidRPr="0026227B">
        <w:rPr>
          <w:lang w:val="en-GB"/>
        </w:rPr>
        <w:t>(10</w:t>
      </w:r>
      <w:r w:rsidRPr="0026227B">
        <w:rPr>
          <w:lang w:val="en-GB"/>
        </w:rPr>
        <w:fldChar w:fldCharType="end"/>
      </w:r>
      <w:r w:rsidRPr="0026227B">
        <w:rPr>
          <w:lang w:val="en-GB"/>
        </w:rPr>
        <w:t>), the corrected relationship can be expressed as:</w:t>
      </w:r>
    </w:p>
    <w:tbl>
      <w:tblPr>
        <w:tblW w:w="0" w:type="auto"/>
        <w:jc w:val="center"/>
        <w:tblLayout w:type="fixed"/>
        <w:tblLook w:val="0000" w:firstRow="0" w:lastRow="0" w:firstColumn="0" w:lastColumn="0" w:noHBand="0" w:noVBand="0"/>
      </w:tblPr>
      <w:tblGrid>
        <w:gridCol w:w="8220"/>
        <w:gridCol w:w="646"/>
      </w:tblGrid>
      <w:tr w:rsidR="00B83C0E" w:rsidRPr="0026227B" w14:paraId="0333D50B" w14:textId="77777777" w:rsidTr="00B83C0E">
        <w:trPr>
          <w:trHeight w:val="340"/>
          <w:jc w:val="center"/>
        </w:trPr>
        <w:tc>
          <w:tcPr>
            <w:tcW w:w="8220" w:type="dxa"/>
            <w:shd w:val="clear" w:color="auto" w:fill="auto"/>
            <w:vAlign w:val="center"/>
          </w:tcPr>
          <w:p w14:paraId="67293FFE" w14:textId="42DA6B99" w:rsidR="00B83C0E" w:rsidRPr="0026227B" w:rsidRDefault="0006230D" w:rsidP="00B83C0E">
            <w:pPr>
              <w:pStyle w:val="MDPI32textnoindent"/>
              <w:spacing w:before="120" w:after="120"/>
              <w:ind w:left="706"/>
              <w:jc w:val="center"/>
              <w:rPr>
                <w:lang w:val="en-GB"/>
              </w:rPr>
            </w:pPr>
            <m:oMathPara>
              <m:oMath>
                <m:sSub>
                  <m:sSubPr>
                    <m:ctrlPr>
                      <w:rPr>
                        <w:rFonts w:ascii="Cambria Math" w:eastAsia="SimSun" w:hAnsi="Cambria Math"/>
                        <w:color w:val="auto"/>
                        <w:sz w:val="18"/>
                        <w:szCs w:val="20"/>
                        <w:lang w:val="en-GB"/>
                      </w:rPr>
                    </m:ctrlPr>
                  </m:sSubPr>
                  <m:e>
                    <m:r>
                      <m:rPr>
                        <m:sty m:val="p"/>
                      </m:rPr>
                      <w:rPr>
                        <w:rFonts w:ascii="Cambria Math" w:eastAsia="SimSun" w:hAnsi="Cambria Math"/>
                        <w:color w:val="auto"/>
                        <w:sz w:val="18"/>
                        <w:szCs w:val="20"/>
                        <w:lang w:val="en-GB"/>
                      </w:rPr>
                      <m:t>V</m:t>
                    </m:r>
                  </m:e>
                  <m:sub>
                    <m:r>
                      <m:rPr>
                        <m:sty m:val="p"/>
                      </m:rPr>
                      <w:rPr>
                        <w:rFonts w:ascii="Cambria Math" w:eastAsia="SimSun" w:hAnsi="Cambria Math"/>
                        <w:color w:val="auto"/>
                        <w:sz w:val="18"/>
                        <w:szCs w:val="20"/>
                        <w:lang w:val="en-GB"/>
                      </w:rPr>
                      <m:t>f</m:t>
                    </m:r>
                  </m:sub>
                </m:sSub>
                <m:r>
                  <m:rPr>
                    <m:sty m:val="p"/>
                  </m:rPr>
                  <w:rPr>
                    <w:rFonts w:ascii="Cambria Math" w:eastAsia="SimSun" w:hAnsi="Cambria Math"/>
                    <w:color w:val="auto"/>
                    <w:sz w:val="18"/>
                    <w:szCs w:val="20"/>
                    <w:lang w:val="en-GB"/>
                  </w:rPr>
                  <m:t>=</m:t>
                </m:r>
                <m:f>
                  <m:fPr>
                    <m:ctrlPr>
                      <w:rPr>
                        <w:rFonts w:ascii="Cambria Math" w:eastAsia="SimSun" w:hAnsi="Cambria Math"/>
                        <w:color w:val="auto"/>
                        <w:sz w:val="18"/>
                        <w:szCs w:val="20"/>
                        <w:lang w:val="en-GB"/>
                      </w:rPr>
                    </m:ctrlPr>
                  </m:fPr>
                  <m:num>
                    <m:sSub>
                      <m:sSubPr>
                        <m:ctrlPr>
                          <w:rPr>
                            <w:rFonts w:ascii="Cambria Math" w:eastAsia="SimSun" w:hAnsi="Cambria Math"/>
                            <w:color w:val="auto"/>
                            <w:sz w:val="18"/>
                            <w:szCs w:val="20"/>
                            <w:lang w:val="en-GB"/>
                          </w:rPr>
                        </m:ctrlPr>
                      </m:sSubPr>
                      <m:e>
                        <m:r>
                          <m:rPr>
                            <m:sty m:val="p"/>
                          </m:rPr>
                          <w:rPr>
                            <w:rFonts w:ascii="Cambria Math" w:eastAsia="SimSun" w:hAnsi="Cambria Math"/>
                            <w:color w:val="auto"/>
                            <w:sz w:val="18"/>
                            <w:szCs w:val="20"/>
                            <w:lang w:val="en-GB"/>
                          </w:rPr>
                          <m:t>μ</m:t>
                        </m:r>
                      </m:e>
                      <m:sub>
                        <m:r>
                          <m:rPr>
                            <m:sty m:val="p"/>
                          </m:rPr>
                          <w:rPr>
                            <w:rFonts w:ascii="Cambria Math" w:eastAsia="SimSun" w:hAnsi="Cambria Math"/>
                            <w:color w:val="auto"/>
                            <w:sz w:val="18"/>
                            <w:szCs w:val="20"/>
                            <w:lang w:val="en-GB"/>
                          </w:rPr>
                          <m:t>test</m:t>
                        </m:r>
                      </m:sub>
                    </m:sSub>
                    <m:r>
                      <m:rPr>
                        <m:sty m:val="p"/>
                      </m:rPr>
                      <w:rPr>
                        <w:rFonts w:ascii="Cambria Math" w:eastAsia="SimSun" w:hAnsi="Cambria Math"/>
                        <w:color w:val="auto"/>
                        <w:sz w:val="18"/>
                        <w:szCs w:val="20"/>
                        <w:lang w:val="en-GB"/>
                      </w:rPr>
                      <m:t>-1</m:t>
                    </m:r>
                  </m:num>
                  <m:den>
                    <m:r>
                      <m:rPr>
                        <m:sty m:val="p"/>
                      </m:rPr>
                      <w:rPr>
                        <w:rFonts w:ascii="Cambria Math" w:eastAsia="SimSun" w:hAnsi="Cambria Math"/>
                        <w:color w:val="auto"/>
                        <w:sz w:val="18"/>
                        <w:szCs w:val="20"/>
                        <w:lang w:val="en-GB"/>
                      </w:rPr>
                      <m:t>0.0383</m:t>
                    </m:r>
                    <m:r>
                      <w:rPr>
                        <w:rFonts w:ascii="Cambria Math" w:eastAsia="SimSun" w:hAnsi="Cambria Math"/>
                        <w:color w:val="auto"/>
                        <w:szCs w:val="20"/>
                        <w:highlight w:val="yellow"/>
                        <w:lang w:val="en-GB"/>
                      </w:rPr>
                      <m:t>×</m:t>
                    </m:r>
                    <m:d>
                      <m:dPr>
                        <m:ctrlPr>
                          <w:rPr>
                            <w:rFonts w:ascii="Cambria Math" w:eastAsia="SimSun" w:hAnsi="Cambria Math"/>
                            <w:color w:val="auto"/>
                            <w:sz w:val="18"/>
                            <w:szCs w:val="20"/>
                            <w:lang w:val="en-GB"/>
                          </w:rPr>
                        </m:ctrlPr>
                      </m:dPr>
                      <m:e>
                        <m:r>
                          <m:rPr>
                            <m:sty m:val="p"/>
                          </m:rPr>
                          <w:rPr>
                            <w:rFonts w:ascii="Cambria Math" w:eastAsia="SimSun" w:hAnsi="Cambria Math"/>
                            <w:color w:val="auto"/>
                            <w:sz w:val="18"/>
                            <w:szCs w:val="20"/>
                            <w:lang w:val="en-GB"/>
                          </w:rPr>
                          <m:t>1-</m:t>
                        </m:r>
                        <m:sSub>
                          <m:sSubPr>
                            <m:ctrlPr>
                              <w:rPr>
                                <w:rFonts w:ascii="Cambria Math" w:eastAsia="SimSun" w:hAnsi="Cambria Math"/>
                                <w:color w:val="auto"/>
                                <w:sz w:val="18"/>
                                <w:szCs w:val="20"/>
                                <w:lang w:val="en-GB"/>
                              </w:rPr>
                            </m:ctrlPr>
                          </m:sSubPr>
                          <m:e>
                            <m:r>
                              <m:rPr>
                                <m:sty m:val="p"/>
                              </m:rPr>
                              <w:rPr>
                                <w:rFonts w:ascii="Cambria Math" w:eastAsia="SimSun" w:hAnsi="Cambria Math"/>
                                <w:color w:val="auto"/>
                                <w:sz w:val="18"/>
                                <w:szCs w:val="20"/>
                                <w:lang w:val="en-GB"/>
                              </w:rPr>
                              <m:t>AF</m:t>
                            </m:r>
                          </m:e>
                          <m:sub>
                            <m:r>
                              <m:rPr>
                                <m:sty m:val="p"/>
                              </m:rPr>
                              <w:rPr>
                                <w:rFonts w:ascii="Cambria Math" w:eastAsia="SimSun" w:hAnsi="Cambria Math"/>
                                <w:color w:val="auto"/>
                                <w:sz w:val="18"/>
                                <w:szCs w:val="20"/>
                                <w:lang w:val="en-GB"/>
                              </w:rPr>
                              <m:t>t</m:t>
                            </m:r>
                          </m:sub>
                        </m:sSub>
                      </m:e>
                    </m:d>
                  </m:den>
                </m:f>
                <m:r>
                  <m:rPr>
                    <m:sty m:val="p"/>
                  </m:rPr>
                  <w:rPr>
                    <w:rFonts w:ascii="Cambria Math" w:eastAsia="SimSun" w:hAnsi="Cambria Math"/>
                    <w:color w:val="auto"/>
                    <w:sz w:val="18"/>
                    <w:szCs w:val="20"/>
                    <w:lang w:val="en-GB"/>
                  </w:rPr>
                  <m:t>,</m:t>
                </m:r>
              </m:oMath>
            </m:oMathPara>
          </w:p>
        </w:tc>
        <w:tc>
          <w:tcPr>
            <w:tcW w:w="646" w:type="dxa"/>
            <w:shd w:val="clear" w:color="auto" w:fill="auto"/>
            <w:vAlign w:val="center"/>
          </w:tcPr>
          <w:p w14:paraId="3488E7DD" w14:textId="210AD1A3" w:rsidR="00B83C0E" w:rsidRPr="0026227B" w:rsidRDefault="00B83C0E" w:rsidP="00B83C0E">
            <w:pPr>
              <w:pStyle w:val="MDPI32textnoindent"/>
              <w:spacing w:before="120" w:after="120"/>
              <w:jc w:val="right"/>
              <w:rPr>
                <w:lang w:val="en-GB"/>
              </w:rPr>
            </w:pPr>
            <w:r w:rsidRPr="0026227B">
              <w:rPr>
                <w:lang w:val="en-GB"/>
              </w:rPr>
              <w:t>(</w:t>
            </w:r>
            <w:r w:rsidRPr="0026227B">
              <w:rPr>
                <w:lang w:val="en-GB"/>
              </w:rPr>
              <w:fldChar w:fldCharType="begin"/>
            </w:r>
            <w:r w:rsidRPr="0026227B">
              <w:rPr>
                <w:lang w:val="en-GB"/>
              </w:rPr>
              <w:instrText xml:space="preserve"> seq EquationSeq \* \Arabic </w:instrText>
            </w:r>
            <w:r w:rsidRPr="0026227B">
              <w:rPr>
                <w:lang w:val="en-GB"/>
              </w:rPr>
              <w:fldChar w:fldCharType="separate"/>
            </w:r>
            <w:r w:rsidRPr="0026227B">
              <w:rPr>
                <w:noProof/>
                <w:lang w:val="en-GB"/>
              </w:rPr>
              <w:t>11</w:t>
            </w:r>
            <w:r w:rsidRPr="0026227B">
              <w:rPr>
                <w:lang w:val="en-GB"/>
              </w:rPr>
              <w:fldChar w:fldCharType="end"/>
            </w:r>
            <w:r w:rsidRPr="0026227B">
              <w:rPr>
                <w:lang w:val="en-GB"/>
              </w:rPr>
              <w:t>)</w:t>
            </w:r>
          </w:p>
        </w:tc>
      </w:tr>
    </w:tbl>
    <w:p w14:paraId="138BC4C4" w14:textId="21757E48" w:rsidR="00D9426E" w:rsidRPr="006021AC" w:rsidRDefault="0052644E" w:rsidP="000F2061">
      <w:pPr>
        <w:pStyle w:val="MDPI31text"/>
        <w:rPr>
          <w:lang w:val="en-GB"/>
        </w:rPr>
      </w:pPr>
      <w:r w:rsidRPr="006021AC">
        <w:rPr>
          <w:lang w:val="en-GB"/>
        </w:rPr>
        <w:t xml:space="preserve">By using </w:t>
      </w:r>
      <w:r w:rsidR="00B83C0E" w:rsidRPr="006021AC">
        <w:rPr>
          <w:lang w:val="en-GB"/>
        </w:rPr>
        <w:t>E</w:t>
      </w:r>
      <w:r w:rsidRPr="006021AC">
        <w:rPr>
          <w:lang w:val="en-GB"/>
        </w:rPr>
        <w:t xml:space="preserve">quation </w:t>
      </w:r>
      <w:r w:rsidRPr="006021AC">
        <w:rPr>
          <w:lang w:val="en-GB"/>
        </w:rPr>
        <w:fldChar w:fldCharType="begin"/>
      </w:r>
      <w:r w:rsidRPr="006021AC">
        <w:rPr>
          <w:lang w:val="en-GB"/>
        </w:rPr>
        <w:instrText xml:space="preserve"> REF _Ref534472039 \h  \* MERGEFORMAT </w:instrText>
      </w:r>
      <w:r w:rsidRPr="006021AC">
        <w:rPr>
          <w:lang w:val="en-GB"/>
        </w:rPr>
      </w:r>
      <w:r w:rsidRPr="006021AC">
        <w:rPr>
          <w:lang w:val="en-GB"/>
        </w:rPr>
        <w:fldChar w:fldCharType="separate"/>
      </w:r>
      <w:r w:rsidR="005A362E" w:rsidRPr="006021AC">
        <w:rPr>
          <w:lang w:val="en-GB"/>
        </w:rPr>
        <w:t>(11</w:t>
      </w:r>
      <w:r w:rsidRPr="006021AC">
        <w:rPr>
          <w:lang w:val="en-GB"/>
        </w:rPr>
        <w:fldChar w:fldCharType="end"/>
      </w:r>
      <w:r w:rsidRPr="006021AC">
        <w:rPr>
          <w:lang w:val="en-GB"/>
        </w:rPr>
        <w:t xml:space="preserve">), real fibre volume contents can be derived and are indicated in </w:t>
      </w:r>
      <w:r w:rsidRPr="006021AC">
        <w:rPr>
          <w:lang w:val="en-GB"/>
        </w:rPr>
        <w:fldChar w:fldCharType="begin"/>
      </w:r>
      <w:r w:rsidRPr="006021AC">
        <w:rPr>
          <w:lang w:val="en-GB"/>
        </w:rPr>
        <w:instrText xml:space="preserve"> REF _Ref1919655 \h  \* MERGEFORMAT </w:instrText>
      </w:r>
      <w:r w:rsidRPr="006021AC">
        <w:rPr>
          <w:lang w:val="en-GB"/>
        </w:rPr>
      </w:r>
      <w:r w:rsidRPr="006021AC">
        <w:rPr>
          <w:lang w:val="en-GB"/>
        </w:rPr>
        <w:fldChar w:fldCharType="separate"/>
      </w:r>
      <w:r w:rsidR="005A362E" w:rsidRPr="006021AC">
        <w:rPr>
          <w:lang w:val="en-GB"/>
        </w:rPr>
        <w:t>Table 6</w:t>
      </w:r>
      <w:r w:rsidRPr="006021AC">
        <w:rPr>
          <w:lang w:val="en-GB"/>
        </w:rPr>
        <w:fldChar w:fldCharType="end"/>
      </w:r>
      <w:r w:rsidRPr="006021AC">
        <w:rPr>
          <w:lang w:val="en-GB"/>
        </w:rPr>
        <w:t>. For all the 1% vol. plates, the fibre content fulfil</w:t>
      </w:r>
      <w:r w:rsidR="00484DCA">
        <w:rPr>
          <w:lang w:val="en-GB"/>
        </w:rPr>
        <w:t>led</w:t>
      </w:r>
      <w:r w:rsidRPr="006021AC">
        <w:rPr>
          <w:lang w:val="en-GB"/>
        </w:rPr>
        <w:t xml:space="preserve"> the designed requirement. For 2% and 2.5% vol., some plates possessed lower fibre volume content than the designed value. </w:t>
      </w:r>
    </w:p>
    <w:p w14:paraId="74085450" w14:textId="015A859C" w:rsidR="00D9426E" w:rsidRPr="006021AC" w:rsidRDefault="000F2061" w:rsidP="000F2061">
      <w:pPr>
        <w:pStyle w:val="MDPI41tablecaption"/>
        <w:jc w:val="center"/>
        <w:rPr>
          <w:lang w:val="en-GB"/>
        </w:rPr>
      </w:pPr>
      <w:r w:rsidRPr="006021AC">
        <w:rPr>
          <w:b/>
          <w:lang w:val="en-GB"/>
        </w:rPr>
        <w:t xml:space="preserve">Table 6. </w:t>
      </w:r>
      <w:r w:rsidR="0052644E" w:rsidRPr="006021AC">
        <w:rPr>
          <w:lang w:val="en-GB"/>
        </w:rPr>
        <w:t>Mean and STD of fibre volume content of all plates.</w:t>
      </w:r>
    </w:p>
    <w:tbl>
      <w:tblPr>
        <w:tblW w:w="0" w:type="auto"/>
        <w:jc w:val="center"/>
        <w:tblLook w:val="04A0" w:firstRow="1" w:lastRow="0" w:firstColumn="1" w:lastColumn="0" w:noHBand="0" w:noVBand="1"/>
      </w:tblPr>
      <w:tblGrid>
        <w:gridCol w:w="1947"/>
        <w:gridCol w:w="2261"/>
        <w:gridCol w:w="834"/>
        <w:gridCol w:w="834"/>
        <w:gridCol w:w="834"/>
        <w:gridCol w:w="834"/>
      </w:tblGrid>
      <w:tr w:rsidR="00871165" w:rsidRPr="006021AC" w14:paraId="0533730F" w14:textId="77777777" w:rsidTr="00B83C0E">
        <w:trPr>
          <w:cantSplit/>
          <w:trHeight w:val="19"/>
          <w:jc w:val="center"/>
        </w:trPr>
        <w:tc>
          <w:tcPr>
            <w:tcW w:w="0" w:type="auto"/>
            <w:tcBorders>
              <w:top w:val="single" w:sz="8" w:space="0" w:color="auto"/>
              <w:bottom w:val="single" w:sz="4" w:space="0" w:color="auto"/>
            </w:tcBorders>
            <w:vAlign w:val="center"/>
          </w:tcPr>
          <w:p w14:paraId="7E977B58" w14:textId="77777777" w:rsidR="00D9426E" w:rsidRPr="006021AC" w:rsidRDefault="0052644E" w:rsidP="005B13A1">
            <w:pPr>
              <w:pStyle w:val="MDPI42tablebody"/>
              <w:spacing w:after="0" w:line="240" w:lineRule="auto"/>
              <w:rPr>
                <w:b/>
                <w:bCs/>
                <w:color w:val="auto"/>
                <w:lang w:val="en-GB"/>
              </w:rPr>
            </w:pPr>
            <w:r w:rsidRPr="006021AC">
              <w:rPr>
                <w:b/>
                <w:bCs/>
                <w:color w:val="auto"/>
                <w:lang w:val="en-GB"/>
              </w:rPr>
              <w:t>Index</w:t>
            </w:r>
          </w:p>
        </w:tc>
        <w:tc>
          <w:tcPr>
            <w:tcW w:w="0" w:type="auto"/>
            <w:tcBorders>
              <w:top w:val="single" w:sz="8" w:space="0" w:color="auto"/>
              <w:bottom w:val="single" w:sz="4" w:space="0" w:color="auto"/>
            </w:tcBorders>
            <w:vAlign w:val="center"/>
          </w:tcPr>
          <w:p w14:paraId="1463C998" w14:textId="5E9FD859" w:rsidR="00D9426E" w:rsidRPr="006021AC" w:rsidRDefault="0052644E" w:rsidP="005B13A1">
            <w:pPr>
              <w:pStyle w:val="MDPI42tablebody"/>
              <w:spacing w:after="0" w:line="240" w:lineRule="auto"/>
              <w:rPr>
                <w:b/>
                <w:bCs/>
                <w:color w:val="auto"/>
                <w:lang w:val="en-GB"/>
              </w:rPr>
            </w:pPr>
            <w:r w:rsidRPr="006021AC">
              <w:rPr>
                <w:b/>
                <w:bCs/>
                <w:color w:val="auto"/>
                <w:lang w:val="en-GB"/>
              </w:rPr>
              <w:t xml:space="preserve">Fibre </w:t>
            </w:r>
            <w:r w:rsidR="00B83C0E" w:rsidRPr="006021AC">
              <w:rPr>
                <w:b/>
                <w:bCs/>
                <w:color w:val="auto"/>
                <w:lang w:val="en-GB"/>
              </w:rPr>
              <w:t>Volume Content</w:t>
            </w:r>
          </w:p>
        </w:tc>
        <w:tc>
          <w:tcPr>
            <w:tcW w:w="0" w:type="auto"/>
            <w:tcBorders>
              <w:top w:val="single" w:sz="8" w:space="0" w:color="auto"/>
              <w:bottom w:val="single" w:sz="4" w:space="0" w:color="auto"/>
            </w:tcBorders>
            <w:shd w:val="clear" w:color="auto" w:fill="auto"/>
            <w:noWrap/>
            <w:vAlign w:val="center"/>
          </w:tcPr>
          <w:p w14:paraId="533991FA" w14:textId="77777777" w:rsidR="00D9426E" w:rsidRPr="006021AC" w:rsidRDefault="0052644E" w:rsidP="005B13A1">
            <w:pPr>
              <w:pStyle w:val="MDPI42tablebody"/>
              <w:spacing w:after="0" w:line="240" w:lineRule="auto"/>
              <w:rPr>
                <w:b/>
                <w:bCs/>
                <w:color w:val="auto"/>
                <w:lang w:val="en-GB"/>
              </w:rPr>
            </w:pPr>
            <w:r w:rsidRPr="006021AC">
              <w:rPr>
                <w:b/>
                <w:bCs/>
                <w:color w:val="auto"/>
                <w:lang w:val="en-GB"/>
              </w:rPr>
              <w:t>15 mm</w:t>
            </w:r>
          </w:p>
        </w:tc>
        <w:tc>
          <w:tcPr>
            <w:tcW w:w="0" w:type="auto"/>
            <w:tcBorders>
              <w:top w:val="single" w:sz="8" w:space="0" w:color="auto"/>
              <w:bottom w:val="single" w:sz="4" w:space="0" w:color="auto"/>
            </w:tcBorders>
            <w:shd w:val="clear" w:color="auto" w:fill="auto"/>
            <w:noWrap/>
            <w:vAlign w:val="center"/>
          </w:tcPr>
          <w:p w14:paraId="62A201C7" w14:textId="77777777" w:rsidR="00D9426E" w:rsidRPr="006021AC" w:rsidRDefault="0052644E" w:rsidP="005B13A1">
            <w:pPr>
              <w:pStyle w:val="MDPI42tablebody"/>
              <w:spacing w:after="0" w:line="240" w:lineRule="auto"/>
              <w:rPr>
                <w:b/>
                <w:bCs/>
                <w:color w:val="auto"/>
                <w:lang w:val="en-GB"/>
              </w:rPr>
            </w:pPr>
            <w:r w:rsidRPr="006021AC">
              <w:rPr>
                <w:b/>
                <w:bCs/>
                <w:color w:val="auto"/>
                <w:lang w:val="en-GB"/>
              </w:rPr>
              <w:t>20 mm</w:t>
            </w:r>
          </w:p>
        </w:tc>
        <w:tc>
          <w:tcPr>
            <w:tcW w:w="0" w:type="auto"/>
            <w:tcBorders>
              <w:top w:val="single" w:sz="8" w:space="0" w:color="auto"/>
              <w:bottom w:val="single" w:sz="4" w:space="0" w:color="auto"/>
            </w:tcBorders>
            <w:shd w:val="clear" w:color="auto" w:fill="auto"/>
            <w:noWrap/>
            <w:vAlign w:val="center"/>
          </w:tcPr>
          <w:p w14:paraId="7C2B26F3" w14:textId="77777777" w:rsidR="00D9426E" w:rsidRPr="006021AC" w:rsidRDefault="0052644E" w:rsidP="005B13A1">
            <w:pPr>
              <w:pStyle w:val="MDPI42tablebody"/>
              <w:spacing w:after="0" w:line="240" w:lineRule="auto"/>
              <w:rPr>
                <w:b/>
                <w:bCs/>
                <w:color w:val="auto"/>
                <w:lang w:val="en-GB"/>
              </w:rPr>
            </w:pPr>
            <w:r w:rsidRPr="006021AC">
              <w:rPr>
                <w:b/>
                <w:bCs/>
                <w:color w:val="auto"/>
                <w:lang w:val="en-GB"/>
              </w:rPr>
              <w:t>35 mm</w:t>
            </w:r>
          </w:p>
        </w:tc>
        <w:tc>
          <w:tcPr>
            <w:tcW w:w="0" w:type="auto"/>
            <w:tcBorders>
              <w:top w:val="single" w:sz="8" w:space="0" w:color="auto"/>
              <w:bottom w:val="single" w:sz="4" w:space="0" w:color="auto"/>
            </w:tcBorders>
            <w:shd w:val="clear" w:color="auto" w:fill="auto"/>
            <w:noWrap/>
            <w:vAlign w:val="center"/>
          </w:tcPr>
          <w:p w14:paraId="1E823B8E" w14:textId="77777777" w:rsidR="00D9426E" w:rsidRPr="006021AC" w:rsidRDefault="0052644E" w:rsidP="005B13A1">
            <w:pPr>
              <w:pStyle w:val="MDPI42tablebody"/>
              <w:spacing w:after="0" w:line="240" w:lineRule="auto"/>
              <w:rPr>
                <w:b/>
                <w:bCs/>
                <w:color w:val="auto"/>
                <w:lang w:val="en-GB"/>
              </w:rPr>
            </w:pPr>
            <w:r w:rsidRPr="006021AC">
              <w:rPr>
                <w:b/>
                <w:bCs/>
                <w:color w:val="auto"/>
                <w:lang w:val="en-GB"/>
              </w:rPr>
              <w:t>50 mm</w:t>
            </w:r>
          </w:p>
        </w:tc>
      </w:tr>
      <w:tr w:rsidR="00871165" w:rsidRPr="006021AC" w14:paraId="6C419F3B" w14:textId="77777777" w:rsidTr="00B83C0E">
        <w:trPr>
          <w:cantSplit/>
          <w:trHeight w:val="19"/>
          <w:jc w:val="center"/>
        </w:trPr>
        <w:tc>
          <w:tcPr>
            <w:tcW w:w="0" w:type="auto"/>
            <w:vMerge w:val="restart"/>
            <w:tcBorders>
              <w:top w:val="single" w:sz="4" w:space="0" w:color="auto"/>
            </w:tcBorders>
            <w:vAlign w:val="center"/>
          </w:tcPr>
          <w:p w14:paraId="21D1A9F8" w14:textId="77777777" w:rsidR="00D9426E" w:rsidRPr="006021AC" w:rsidRDefault="0052644E" w:rsidP="005B13A1">
            <w:pPr>
              <w:pStyle w:val="MDPI42tablebody"/>
              <w:spacing w:after="0" w:line="240" w:lineRule="auto"/>
              <w:rPr>
                <w:color w:val="auto"/>
                <w:lang w:val="en-GB"/>
              </w:rPr>
            </w:pPr>
            <w:r w:rsidRPr="006021AC">
              <w:rPr>
                <w:color w:val="auto"/>
                <w:lang w:val="en-GB"/>
              </w:rPr>
              <w:t>Mean</w:t>
            </w:r>
          </w:p>
        </w:tc>
        <w:tc>
          <w:tcPr>
            <w:tcW w:w="0" w:type="auto"/>
            <w:tcBorders>
              <w:top w:val="single" w:sz="4" w:space="0" w:color="auto"/>
            </w:tcBorders>
            <w:shd w:val="clear" w:color="auto" w:fill="auto"/>
            <w:noWrap/>
            <w:vAlign w:val="center"/>
          </w:tcPr>
          <w:p w14:paraId="03724652" w14:textId="77777777" w:rsidR="00D9426E" w:rsidRPr="006021AC" w:rsidRDefault="0052644E" w:rsidP="005B13A1">
            <w:pPr>
              <w:pStyle w:val="MDPI42tablebody"/>
              <w:spacing w:after="0" w:line="240" w:lineRule="auto"/>
              <w:rPr>
                <w:color w:val="auto"/>
                <w:lang w:val="en-GB"/>
              </w:rPr>
            </w:pPr>
            <w:r w:rsidRPr="006021AC">
              <w:rPr>
                <w:color w:val="auto"/>
                <w:lang w:val="en-GB"/>
              </w:rPr>
              <w:t>1%</w:t>
            </w:r>
          </w:p>
        </w:tc>
        <w:tc>
          <w:tcPr>
            <w:tcW w:w="0" w:type="auto"/>
            <w:tcBorders>
              <w:top w:val="single" w:sz="4" w:space="0" w:color="auto"/>
            </w:tcBorders>
            <w:shd w:val="clear" w:color="auto" w:fill="auto"/>
            <w:noWrap/>
            <w:vAlign w:val="center"/>
          </w:tcPr>
          <w:p w14:paraId="5200663E" w14:textId="77777777" w:rsidR="00D9426E" w:rsidRPr="006021AC" w:rsidRDefault="0052644E" w:rsidP="005B13A1">
            <w:pPr>
              <w:pStyle w:val="MDPI42tablebody"/>
              <w:spacing w:after="0" w:line="240" w:lineRule="auto"/>
              <w:rPr>
                <w:color w:val="auto"/>
                <w:lang w:val="en-GB"/>
              </w:rPr>
            </w:pPr>
            <w:r w:rsidRPr="006021AC">
              <w:rPr>
                <w:color w:val="auto"/>
                <w:lang w:val="en-GB"/>
              </w:rPr>
              <w:t>1.0%</w:t>
            </w:r>
          </w:p>
        </w:tc>
        <w:tc>
          <w:tcPr>
            <w:tcW w:w="0" w:type="auto"/>
            <w:tcBorders>
              <w:top w:val="single" w:sz="4" w:space="0" w:color="auto"/>
            </w:tcBorders>
            <w:shd w:val="clear" w:color="auto" w:fill="auto"/>
            <w:noWrap/>
            <w:vAlign w:val="center"/>
          </w:tcPr>
          <w:p w14:paraId="745F4A09" w14:textId="77777777" w:rsidR="00D9426E" w:rsidRPr="006021AC" w:rsidRDefault="0052644E" w:rsidP="005B13A1">
            <w:pPr>
              <w:pStyle w:val="MDPI42tablebody"/>
              <w:spacing w:after="0" w:line="240" w:lineRule="auto"/>
              <w:rPr>
                <w:color w:val="auto"/>
                <w:lang w:val="en-GB"/>
              </w:rPr>
            </w:pPr>
            <w:r w:rsidRPr="006021AC">
              <w:rPr>
                <w:color w:val="auto"/>
                <w:lang w:val="en-GB"/>
              </w:rPr>
              <w:t>1.0%</w:t>
            </w:r>
          </w:p>
        </w:tc>
        <w:tc>
          <w:tcPr>
            <w:tcW w:w="0" w:type="auto"/>
            <w:tcBorders>
              <w:top w:val="single" w:sz="4" w:space="0" w:color="auto"/>
            </w:tcBorders>
            <w:shd w:val="clear" w:color="auto" w:fill="auto"/>
            <w:noWrap/>
            <w:vAlign w:val="center"/>
          </w:tcPr>
          <w:p w14:paraId="06A84298" w14:textId="77777777" w:rsidR="00D9426E" w:rsidRPr="006021AC" w:rsidRDefault="0052644E" w:rsidP="005B13A1">
            <w:pPr>
              <w:pStyle w:val="MDPI42tablebody"/>
              <w:spacing w:after="0" w:line="240" w:lineRule="auto"/>
              <w:rPr>
                <w:color w:val="auto"/>
                <w:lang w:val="en-GB"/>
              </w:rPr>
            </w:pPr>
            <w:r w:rsidRPr="006021AC">
              <w:rPr>
                <w:color w:val="auto"/>
                <w:lang w:val="en-GB"/>
              </w:rPr>
              <w:t>1.0%</w:t>
            </w:r>
          </w:p>
        </w:tc>
        <w:tc>
          <w:tcPr>
            <w:tcW w:w="0" w:type="auto"/>
            <w:tcBorders>
              <w:top w:val="single" w:sz="4" w:space="0" w:color="auto"/>
            </w:tcBorders>
            <w:shd w:val="clear" w:color="auto" w:fill="auto"/>
            <w:noWrap/>
            <w:vAlign w:val="center"/>
          </w:tcPr>
          <w:p w14:paraId="000F767F" w14:textId="77777777" w:rsidR="00D9426E" w:rsidRPr="006021AC" w:rsidRDefault="0052644E" w:rsidP="005B13A1">
            <w:pPr>
              <w:pStyle w:val="MDPI42tablebody"/>
              <w:spacing w:after="0" w:line="240" w:lineRule="auto"/>
              <w:rPr>
                <w:color w:val="auto"/>
                <w:lang w:val="en-GB"/>
              </w:rPr>
            </w:pPr>
            <w:r w:rsidRPr="006021AC">
              <w:rPr>
                <w:color w:val="auto"/>
                <w:lang w:val="en-GB"/>
              </w:rPr>
              <w:t>1.1%</w:t>
            </w:r>
          </w:p>
        </w:tc>
      </w:tr>
      <w:tr w:rsidR="00871165" w:rsidRPr="006021AC" w14:paraId="2BEAB766" w14:textId="77777777" w:rsidTr="00B83C0E">
        <w:trPr>
          <w:cantSplit/>
          <w:trHeight w:val="19"/>
          <w:jc w:val="center"/>
        </w:trPr>
        <w:tc>
          <w:tcPr>
            <w:tcW w:w="0" w:type="auto"/>
            <w:vMerge/>
            <w:vAlign w:val="center"/>
          </w:tcPr>
          <w:p w14:paraId="2C868403" w14:textId="77777777" w:rsidR="00D9426E" w:rsidRPr="006021AC" w:rsidRDefault="00D9426E" w:rsidP="005B13A1">
            <w:pPr>
              <w:pStyle w:val="MDPI42tablebody"/>
              <w:spacing w:after="0" w:line="240" w:lineRule="auto"/>
              <w:rPr>
                <w:color w:val="auto"/>
                <w:lang w:val="en-GB"/>
              </w:rPr>
            </w:pPr>
          </w:p>
        </w:tc>
        <w:tc>
          <w:tcPr>
            <w:tcW w:w="0" w:type="auto"/>
            <w:shd w:val="clear" w:color="auto" w:fill="auto"/>
            <w:noWrap/>
            <w:vAlign w:val="center"/>
          </w:tcPr>
          <w:p w14:paraId="3F8325A8" w14:textId="77777777" w:rsidR="00D9426E" w:rsidRPr="006021AC" w:rsidRDefault="0052644E" w:rsidP="005B13A1">
            <w:pPr>
              <w:pStyle w:val="MDPI42tablebody"/>
              <w:spacing w:after="0" w:line="240" w:lineRule="auto"/>
              <w:rPr>
                <w:color w:val="auto"/>
                <w:lang w:val="en-GB"/>
              </w:rPr>
            </w:pPr>
            <w:r w:rsidRPr="006021AC">
              <w:rPr>
                <w:color w:val="auto"/>
                <w:lang w:val="en-GB"/>
              </w:rPr>
              <w:t>2%</w:t>
            </w:r>
          </w:p>
        </w:tc>
        <w:tc>
          <w:tcPr>
            <w:tcW w:w="0" w:type="auto"/>
            <w:shd w:val="clear" w:color="auto" w:fill="auto"/>
            <w:noWrap/>
            <w:vAlign w:val="center"/>
          </w:tcPr>
          <w:p w14:paraId="25486B36" w14:textId="77777777" w:rsidR="00D9426E" w:rsidRPr="006021AC" w:rsidRDefault="0052644E" w:rsidP="005B13A1">
            <w:pPr>
              <w:pStyle w:val="MDPI42tablebody"/>
              <w:spacing w:after="0" w:line="240" w:lineRule="auto"/>
              <w:rPr>
                <w:color w:val="auto"/>
                <w:lang w:val="en-GB"/>
              </w:rPr>
            </w:pPr>
            <w:r w:rsidRPr="006021AC">
              <w:rPr>
                <w:color w:val="auto"/>
                <w:lang w:val="en-GB"/>
              </w:rPr>
              <w:t>1.9%</w:t>
            </w:r>
          </w:p>
        </w:tc>
        <w:tc>
          <w:tcPr>
            <w:tcW w:w="0" w:type="auto"/>
            <w:shd w:val="clear" w:color="auto" w:fill="auto"/>
            <w:noWrap/>
            <w:vAlign w:val="center"/>
          </w:tcPr>
          <w:p w14:paraId="6645AD8A" w14:textId="77777777" w:rsidR="00D9426E" w:rsidRPr="006021AC" w:rsidRDefault="0052644E" w:rsidP="005B13A1">
            <w:pPr>
              <w:pStyle w:val="MDPI42tablebody"/>
              <w:spacing w:after="0" w:line="240" w:lineRule="auto"/>
              <w:rPr>
                <w:color w:val="auto"/>
                <w:lang w:val="en-GB"/>
              </w:rPr>
            </w:pPr>
            <w:r w:rsidRPr="006021AC">
              <w:rPr>
                <w:color w:val="auto"/>
                <w:lang w:val="en-GB"/>
              </w:rPr>
              <w:t>1.7%</w:t>
            </w:r>
          </w:p>
        </w:tc>
        <w:tc>
          <w:tcPr>
            <w:tcW w:w="0" w:type="auto"/>
            <w:shd w:val="clear" w:color="auto" w:fill="auto"/>
            <w:noWrap/>
            <w:vAlign w:val="center"/>
          </w:tcPr>
          <w:p w14:paraId="1A1F6672" w14:textId="77777777" w:rsidR="00D9426E" w:rsidRPr="006021AC" w:rsidRDefault="0052644E" w:rsidP="005B13A1">
            <w:pPr>
              <w:pStyle w:val="MDPI42tablebody"/>
              <w:spacing w:after="0" w:line="240" w:lineRule="auto"/>
              <w:rPr>
                <w:color w:val="auto"/>
                <w:lang w:val="en-GB"/>
              </w:rPr>
            </w:pPr>
            <w:r w:rsidRPr="006021AC">
              <w:rPr>
                <w:color w:val="auto"/>
                <w:lang w:val="en-GB"/>
              </w:rPr>
              <w:t>1.9%</w:t>
            </w:r>
          </w:p>
        </w:tc>
        <w:tc>
          <w:tcPr>
            <w:tcW w:w="0" w:type="auto"/>
            <w:shd w:val="clear" w:color="auto" w:fill="auto"/>
            <w:noWrap/>
            <w:vAlign w:val="center"/>
          </w:tcPr>
          <w:p w14:paraId="41A9D8B0" w14:textId="77777777" w:rsidR="00D9426E" w:rsidRPr="006021AC" w:rsidRDefault="0052644E" w:rsidP="005B13A1">
            <w:pPr>
              <w:pStyle w:val="MDPI42tablebody"/>
              <w:spacing w:after="0" w:line="240" w:lineRule="auto"/>
              <w:rPr>
                <w:color w:val="auto"/>
                <w:lang w:val="en-GB"/>
              </w:rPr>
            </w:pPr>
            <w:r w:rsidRPr="006021AC">
              <w:rPr>
                <w:color w:val="auto"/>
                <w:lang w:val="en-GB"/>
              </w:rPr>
              <w:t>2.0%</w:t>
            </w:r>
          </w:p>
        </w:tc>
      </w:tr>
      <w:tr w:rsidR="00871165" w:rsidRPr="006021AC" w14:paraId="2471253E" w14:textId="77777777" w:rsidTr="00B83C0E">
        <w:trPr>
          <w:cantSplit/>
          <w:trHeight w:val="19"/>
          <w:jc w:val="center"/>
        </w:trPr>
        <w:tc>
          <w:tcPr>
            <w:tcW w:w="0" w:type="auto"/>
            <w:vMerge/>
            <w:vAlign w:val="center"/>
          </w:tcPr>
          <w:p w14:paraId="668A8743" w14:textId="77777777" w:rsidR="00D9426E" w:rsidRPr="006021AC" w:rsidRDefault="00D9426E" w:rsidP="005B13A1">
            <w:pPr>
              <w:pStyle w:val="MDPI42tablebody"/>
              <w:spacing w:after="0" w:line="240" w:lineRule="auto"/>
              <w:rPr>
                <w:color w:val="auto"/>
                <w:lang w:val="en-GB"/>
              </w:rPr>
            </w:pPr>
          </w:p>
        </w:tc>
        <w:tc>
          <w:tcPr>
            <w:tcW w:w="0" w:type="auto"/>
            <w:shd w:val="clear" w:color="auto" w:fill="auto"/>
            <w:noWrap/>
            <w:vAlign w:val="center"/>
          </w:tcPr>
          <w:p w14:paraId="6B7412EB" w14:textId="77777777" w:rsidR="00D9426E" w:rsidRPr="006021AC" w:rsidRDefault="0052644E" w:rsidP="005B13A1">
            <w:pPr>
              <w:pStyle w:val="MDPI42tablebody"/>
              <w:spacing w:after="0" w:line="240" w:lineRule="auto"/>
              <w:rPr>
                <w:color w:val="auto"/>
                <w:lang w:val="en-GB"/>
              </w:rPr>
            </w:pPr>
            <w:r w:rsidRPr="006021AC">
              <w:rPr>
                <w:color w:val="auto"/>
                <w:lang w:val="en-GB"/>
              </w:rPr>
              <w:t>2.5%</w:t>
            </w:r>
          </w:p>
        </w:tc>
        <w:tc>
          <w:tcPr>
            <w:tcW w:w="0" w:type="auto"/>
            <w:shd w:val="clear" w:color="auto" w:fill="auto"/>
            <w:noWrap/>
            <w:vAlign w:val="center"/>
          </w:tcPr>
          <w:p w14:paraId="5F06ABB1" w14:textId="77777777" w:rsidR="00D9426E" w:rsidRPr="006021AC" w:rsidRDefault="0052644E" w:rsidP="005B13A1">
            <w:pPr>
              <w:pStyle w:val="MDPI42tablebody"/>
              <w:spacing w:after="0" w:line="240" w:lineRule="auto"/>
              <w:rPr>
                <w:color w:val="auto"/>
                <w:lang w:val="en-GB"/>
              </w:rPr>
            </w:pPr>
            <w:r w:rsidRPr="006021AC">
              <w:rPr>
                <w:color w:val="auto"/>
                <w:lang w:val="en-GB"/>
              </w:rPr>
              <w:t>2.2%</w:t>
            </w:r>
          </w:p>
        </w:tc>
        <w:tc>
          <w:tcPr>
            <w:tcW w:w="0" w:type="auto"/>
            <w:shd w:val="clear" w:color="auto" w:fill="auto"/>
            <w:noWrap/>
            <w:vAlign w:val="center"/>
          </w:tcPr>
          <w:p w14:paraId="1DF59BEA" w14:textId="77777777" w:rsidR="00D9426E" w:rsidRPr="006021AC" w:rsidRDefault="0052644E" w:rsidP="005B13A1">
            <w:pPr>
              <w:pStyle w:val="MDPI42tablebody"/>
              <w:spacing w:after="0" w:line="240" w:lineRule="auto"/>
              <w:rPr>
                <w:color w:val="auto"/>
                <w:lang w:val="en-GB"/>
              </w:rPr>
            </w:pPr>
            <w:r w:rsidRPr="006021AC">
              <w:rPr>
                <w:color w:val="auto"/>
                <w:lang w:val="en-GB"/>
              </w:rPr>
              <w:t>2.2%</w:t>
            </w:r>
          </w:p>
        </w:tc>
        <w:tc>
          <w:tcPr>
            <w:tcW w:w="0" w:type="auto"/>
            <w:shd w:val="clear" w:color="auto" w:fill="auto"/>
            <w:noWrap/>
            <w:vAlign w:val="center"/>
          </w:tcPr>
          <w:p w14:paraId="726B2816" w14:textId="77777777" w:rsidR="00D9426E" w:rsidRPr="006021AC" w:rsidRDefault="0052644E" w:rsidP="005B13A1">
            <w:pPr>
              <w:pStyle w:val="MDPI42tablebody"/>
              <w:spacing w:after="0" w:line="240" w:lineRule="auto"/>
              <w:rPr>
                <w:color w:val="auto"/>
                <w:lang w:val="en-GB"/>
              </w:rPr>
            </w:pPr>
            <w:r w:rsidRPr="006021AC">
              <w:rPr>
                <w:color w:val="auto"/>
                <w:lang w:val="en-GB"/>
              </w:rPr>
              <w:t>2.5%</w:t>
            </w:r>
          </w:p>
        </w:tc>
        <w:tc>
          <w:tcPr>
            <w:tcW w:w="0" w:type="auto"/>
            <w:shd w:val="clear" w:color="auto" w:fill="auto"/>
            <w:noWrap/>
            <w:vAlign w:val="center"/>
          </w:tcPr>
          <w:p w14:paraId="13EDCA28" w14:textId="77777777" w:rsidR="00D9426E" w:rsidRPr="006021AC" w:rsidRDefault="0052644E" w:rsidP="005B13A1">
            <w:pPr>
              <w:pStyle w:val="MDPI42tablebody"/>
              <w:spacing w:after="0" w:line="240" w:lineRule="auto"/>
              <w:rPr>
                <w:color w:val="auto"/>
                <w:lang w:val="en-GB"/>
              </w:rPr>
            </w:pPr>
            <w:r w:rsidRPr="006021AC">
              <w:rPr>
                <w:color w:val="auto"/>
                <w:lang w:val="en-GB"/>
              </w:rPr>
              <w:t>2.3%</w:t>
            </w:r>
          </w:p>
        </w:tc>
      </w:tr>
      <w:tr w:rsidR="00871165" w:rsidRPr="006021AC" w14:paraId="7457D62D" w14:textId="77777777" w:rsidTr="00B83C0E">
        <w:trPr>
          <w:cantSplit/>
          <w:trHeight w:val="19"/>
          <w:jc w:val="center"/>
        </w:trPr>
        <w:tc>
          <w:tcPr>
            <w:tcW w:w="0" w:type="auto"/>
            <w:vMerge w:val="restart"/>
            <w:vAlign w:val="center"/>
          </w:tcPr>
          <w:p w14:paraId="23AE84A8" w14:textId="4A375D18" w:rsidR="00D9426E" w:rsidRPr="006021AC" w:rsidRDefault="0052644E" w:rsidP="00AA3781">
            <w:pPr>
              <w:pStyle w:val="MDPI42tablebody"/>
              <w:spacing w:after="0" w:line="240" w:lineRule="auto"/>
              <w:rPr>
                <w:color w:val="auto"/>
                <w:lang w:val="en-GB"/>
              </w:rPr>
            </w:pPr>
            <w:r w:rsidRPr="006021AC">
              <w:rPr>
                <w:color w:val="auto"/>
                <w:lang w:val="en-GB"/>
              </w:rPr>
              <w:t xml:space="preserve">Standard </w:t>
            </w:r>
            <w:r w:rsidR="00AA3781">
              <w:rPr>
                <w:color w:val="auto"/>
                <w:lang w:val="en-GB"/>
              </w:rPr>
              <w:t>D</w:t>
            </w:r>
            <w:r w:rsidRPr="006021AC">
              <w:rPr>
                <w:color w:val="auto"/>
                <w:lang w:val="en-GB"/>
              </w:rPr>
              <w:t>eviation</w:t>
            </w:r>
          </w:p>
        </w:tc>
        <w:tc>
          <w:tcPr>
            <w:tcW w:w="0" w:type="auto"/>
            <w:shd w:val="clear" w:color="auto" w:fill="auto"/>
            <w:noWrap/>
            <w:vAlign w:val="center"/>
          </w:tcPr>
          <w:p w14:paraId="7923DF4B" w14:textId="77777777" w:rsidR="00D9426E" w:rsidRPr="006021AC" w:rsidRDefault="0052644E" w:rsidP="005B13A1">
            <w:pPr>
              <w:pStyle w:val="MDPI42tablebody"/>
              <w:spacing w:after="0" w:line="240" w:lineRule="auto"/>
              <w:rPr>
                <w:color w:val="auto"/>
                <w:lang w:val="en-GB"/>
              </w:rPr>
            </w:pPr>
            <w:r w:rsidRPr="006021AC">
              <w:rPr>
                <w:color w:val="auto"/>
                <w:lang w:val="en-GB"/>
              </w:rPr>
              <w:t>1%</w:t>
            </w:r>
          </w:p>
        </w:tc>
        <w:tc>
          <w:tcPr>
            <w:tcW w:w="0" w:type="auto"/>
            <w:shd w:val="clear" w:color="auto" w:fill="auto"/>
            <w:noWrap/>
            <w:vAlign w:val="center"/>
          </w:tcPr>
          <w:p w14:paraId="703A3E46" w14:textId="77777777" w:rsidR="00D9426E" w:rsidRPr="006021AC" w:rsidRDefault="0052644E" w:rsidP="005B13A1">
            <w:pPr>
              <w:pStyle w:val="MDPI42tablebody"/>
              <w:spacing w:after="0" w:line="240" w:lineRule="auto"/>
              <w:rPr>
                <w:color w:val="auto"/>
                <w:lang w:val="en-GB"/>
              </w:rPr>
            </w:pPr>
            <w:r w:rsidRPr="006021AC">
              <w:rPr>
                <w:color w:val="auto"/>
                <w:lang w:val="en-GB"/>
              </w:rPr>
              <w:t>0.013%</w:t>
            </w:r>
          </w:p>
        </w:tc>
        <w:tc>
          <w:tcPr>
            <w:tcW w:w="0" w:type="auto"/>
            <w:shd w:val="clear" w:color="auto" w:fill="auto"/>
            <w:noWrap/>
            <w:vAlign w:val="center"/>
          </w:tcPr>
          <w:p w14:paraId="0573F15A" w14:textId="77777777" w:rsidR="00D9426E" w:rsidRPr="006021AC" w:rsidRDefault="0052644E" w:rsidP="005B13A1">
            <w:pPr>
              <w:pStyle w:val="MDPI42tablebody"/>
              <w:spacing w:after="0" w:line="240" w:lineRule="auto"/>
              <w:rPr>
                <w:color w:val="auto"/>
                <w:lang w:val="en-GB"/>
              </w:rPr>
            </w:pPr>
            <w:r w:rsidRPr="006021AC">
              <w:rPr>
                <w:color w:val="auto"/>
                <w:lang w:val="en-GB"/>
              </w:rPr>
              <w:t>0.016%</w:t>
            </w:r>
          </w:p>
        </w:tc>
        <w:tc>
          <w:tcPr>
            <w:tcW w:w="0" w:type="auto"/>
            <w:shd w:val="clear" w:color="auto" w:fill="auto"/>
            <w:noWrap/>
            <w:vAlign w:val="center"/>
          </w:tcPr>
          <w:p w14:paraId="4BFECF27" w14:textId="77777777" w:rsidR="00D9426E" w:rsidRPr="006021AC" w:rsidRDefault="0052644E" w:rsidP="005B13A1">
            <w:pPr>
              <w:pStyle w:val="MDPI42tablebody"/>
              <w:spacing w:after="0" w:line="240" w:lineRule="auto"/>
              <w:rPr>
                <w:color w:val="auto"/>
                <w:lang w:val="en-GB"/>
              </w:rPr>
            </w:pPr>
            <w:r w:rsidRPr="006021AC">
              <w:rPr>
                <w:color w:val="auto"/>
                <w:lang w:val="en-GB"/>
              </w:rPr>
              <w:t>0.006%</w:t>
            </w:r>
          </w:p>
        </w:tc>
        <w:tc>
          <w:tcPr>
            <w:tcW w:w="0" w:type="auto"/>
            <w:shd w:val="clear" w:color="auto" w:fill="auto"/>
            <w:noWrap/>
            <w:vAlign w:val="center"/>
          </w:tcPr>
          <w:p w14:paraId="095DF39F" w14:textId="77777777" w:rsidR="00D9426E" w:rsidRPr="006021AC" w:rsidRDefault="0052644E" w:rsidP="005B13A1">
            <w:pPr>
              <w:pStyle w:val="MDPI42tablebody"/>
              <w:spacing w:after="0" w:line="240" w:lineRule="auto"/>
              <w:rPr>
                <w:color w:val="auto"/>
                <w:lang w:val="en-GB"/>
              </w:rPr>
            </w:pPr>
            <w:r w:rsidRPr="006021AC">
              <w:rPr>
                <w:color w:val="auto"/>
                <w:lang w:val="en-GB"/>
              </w:rPr>
              <w:t>0.014%</w:t>
            </w:r>
          </w:p>
        </w:tc>
      </w:tr>
      <w:tr w:rsidR="00871165" w:rsidRPr="006021AC" w14:paraId="640CEF26" w14:textId="77777777" w:rsidTr="00B83C0E">
        <w:trPr>
          <w:cantSplit/>
          <w:trHeight w:val="19"/>
          <w:jc w:val="center"/>
        </w:trPr>
        <w:tc>
          <w:tcPr>
            <w:tcW w:w="0" w:type="auto"/>
            <w:vMerge/>
            <w:vAlign w:val="center"/>
          </w:tcPr>
          <w:p w14:paraId="68C07E1F" w14:textId="77777777" w:rsidR="00D9426E" w:rsidRPr="006021AC" w:rsidRDefault="00D9426E" w:rsidP="005B13A1">
            <w:pPr>
              <w:pStyle w:val="MDPI42tablebody"/>
              <w:spacing w:after="0" w:line="240" w:lineRule="auto"/>
              <w:rPr>
                <w:color w:val="auto"/>
                <w:lang w:val="en-GB"/>
              </w:rPr>
            </w:pPr>
          </w:p>
        </w:tc>
        <w:tc>
          <w:tcPr>
            <w:tcW w:w="0" w:type="auto"/>
            <w:shd w:val="clear" w:color="auto" w:fill="auto"/>
            <w:noWrap/>
            <w:vAlign w:val="center"/>
          </w:tcPr>
          <w:p w14:paraId="3BB35C2E" w14:textId="77777777" w:rsidR="00D9426E" w:rsidRPr="006021AC" w:rsidRDefault="0052644E" w:rsidP="005B13A1">
            <w:pPr>
              <w:pStyle w:val="MDPI42tablebody"/>
              <w:spacing w:after="0" w:line="240" w:lineRule="auto"/>
              <w:rPr>
                <w:color w:val="auto"/>
                <w:lang w:val="en-GB"/>
              </w:rPr>
            </w:pPr>
            <w:r w:rsidRPr="006021AC">
              <w:rPr>
                <w:color w:val="auto"/>
                <w:lang w:val="en-GB"/>
              </w:rPr>
              <w:t>2%</w:t>
            </w:r>
          </w:p>
        </w:tc>
        <w:tc>
          <w:tcPr>
            <w:tcW w:w="0" w:type="auto"/>
            <w:shd w:val="clear" w:color="auto" w:fill="auto"/>
            <w:noWrap/>
            <w:vAlign w:val="center"/>
          </w:tcPr>
          <w:p w14:paraId="6AE42048" w14:textId="77777777" w:rsidR="00D9426E" w:rsidRPr="006021AC" w:rsidRDefault="0052644E" w:rsidP="005B13A1">
            <w:pPr>
              <w:pStyle w:val="MDPI42tablebody"/>
              <w:spacing w:after="0" w:line="240" w:lineRule="auto"/>
              <w:rPr>
                <w:color w:val="auto"/>
                <w:lang w:val="en-GB"/>
              </w:rPr>
            </w:pPr>
            <w:r w:rsidRPr="006021AC">
              <w:rPr>
                <w:color w:val="auto"/>
                <w:lang w:val="en-GB"/>
              </w:rPr>
              <w:t>0.018%</w:t>
            </w:r>
          </w:p>
        </w:tc>
        <w:tc>
          <w:tcPr>
            <w:tcW w:w="0" w:type="auto"/>
            <w:shd w:val="clear" w:color="auto" w:fill="auto"/>
            <w:noWrap/>
            <w:vAlign w:val="center"/>
          </w:tcPr>
          <w:p w14:paraId="4CB7669D" w14:textId="77777777" w:rsidR="00D9426E" w:rsidRPr="006021AC" w:rsidRDefault="0052644E" w:rsidP="005B13A1">
            <w:pPr>
              <w:pStyle w:val="MDPI42tablebody"/>
              <w:spacing w:after="0" w:line="240" w:lineRule="auto"/>
              <w:rPr>
                <w:color w:val="auto"/>
                <w:lang w:val="en-GB"/>
              </w:rPr>
            </w:pPr>
            <w:r w:rsidRPr="006021AC">
              <w:rPr>
                <w:color w:val="auto"/>
                <w:lang w:val="en-GB"/>
              </w:rPr>
              <w:t>0.018%</w:t>
            </w:r>
          </w:p>
        </w:tc>
        <w:tc>
          <w:tcPr>
            <w:tcW w:w="0" w:type="auto"/>
            <w:shd w:val="clear" w:color="auto" w:fill="auto"/>
            <w:noWrap/>
            <w:vAlign w:val="center"/>
          </w:tcPr>
          <w:p w14:paraId="32E863A3" w14:textId="77777777" w:rsidR="00D9426E" w:rsidRPr="006021AC" w:rsidRDefault="0052644E" w:rsidP="005B13A1">
            <w:pPr>
              <w:pStyle w:val="MDPI42tablebody"/>
              <w:spacing w:after="0" w:line="240" w:lineRule="auto"/>
              <w:rPr>
                <w:color w:val="auto"/>
                <w:lang w:val="en-GB"/>
              </w:rPr>
            </w:pPr>
            <w:r w:rsidRPr="006021AC">
              <w:rPr>
                <w:color w:val="auto"/>
                <w:lang w:val="en-GB"/>
              </w:rPr>
              <w:t>0.016%</w:t>
            </w:r>
          </w:p>
        </w:tc>
        <w:tc>
          <w:tcPr>
            <w:tcW w:w="0" w:type="auto"/>
            <w:shd w:val="clear" w:color="auto" w:fill="auto"/>
            <w:noWrap/>
            <w:vAlign w:val="center"/>
          </w:tcPr>
          <w:p w14:paraId="18432C73" w14:textId="77777777" w:rsidR="00D9426E" w:rsidRPr="006021AC" w:rsidRDefault="0052644E" w:rsidP="005B13A1">
            <w:pPr>
              <w:pStyle w:val="MDPI42tablebody"/>
              <w:spacing w:after="0" w:line="240" w:lineRule="auto"/>
              <w:rPr>
                <w:color w:val="auto"/>
                <w:lang w:val="en-GB"/>
              </w:rPr>
            </w:pPr>
            <w:r w:rsidRPr="006021AC">
              <w:rPr>
                <w:color w:val="auto"/>
                <w:lang w:val="en-GB"/>
              </w:rPr>
              <w:t>0.030%</w:t>
            </w:r>
          </w:p>
        </w:tc>
      </w:tr>
      <w:tr w:rsidR="00871165" w:rsidRPr="006021AC" w14:paraId="566F8FE8" w14:textId="77777777" w:rsidTr="00B83C0E">
        <w:trPr>
          <w:cantSplit/>
          <w:trHeight w:val="19"/>
          <w:jc w:val="center"/>
        </w:trPr>
        <w:tc>
          <w:tcPr>
            <w:tcW w:w="0" w:type="auto"/>
            <w:vMerge/>
            <w:tcBorders>
              <w:bottom w:val="single" w:sz="8" w:space="0" w:color="auto"/>
            </w:tcBorders>
            <w:vAlign w:val="center"/>
          </w:tcPr>
          <w:p w14:paraId="5F3F678F" w14:textId="77777777" w:rsidR="00D9426E" w:rsidRPr="006021AC" w:rsidRDefault="00D9426E" w:rsidP="005B13A1">
            <w:pPr>
              <w:pStyle w:val="MDPI42tablebody"/>
              <w:spacing w:after="0" w:line="240" w:lineRule="auto"/>
              <w:rPr>
                <w:color w:val="auto"/>
                <w:lang w:val="en-GB"/>
              </w:rPr>
            </w:pPr>
          </w:p>
        </w:tc>
        <w:tc>
          <w:tcPr>
            <w:tcW w:w="0" w:type="auto"/>
            <w:tcBorders>
              <w:bottom w:val="single" w:sz="8" w:space="0" w:color="auto"/>
            </w:tcBorders>
            <w:shd w:val="clear" w:color="auto" w:fill="auto"/>
            <w:noWrap/>
            <w:vAlign w:val="center"/>
          </w:tcPr>
          <w:p w14:paraId="1E74C23A" w14:textId="77777777" w:rsidR="00D9426E" w:rsidRPr="006021AC" w:rsidRDefault="0052644E" w:rsidP="005B13A1">
            <w:pPr>
              <w:pStyle w:val="MDPI42tablebody"/>
              <w:spacing w:after="0" w:line="240" w:lineRule="auto"/>
              <w:rPr>
                <w:color w:val="auto"/>
                <w:lang w:val="en-GB"/>
              </w:rPr>
            </w:pPr>
            <w:r w:rsidRPr="006021AC">
              <w:rPr>
                <w:color w:val="auto"/>
                <w:lang w:val="en-GB"/>
              </w:rPr>
              <w:t>2.5%</w:t>
            </w:r>
          </w:p>
        </w:tc>
        <w:tc>
          <w:tcPr>
            <w:tcW w:w="0" w:type="auto"/>
            <w:tcBorders>
              <w:bottom w:val="single" w:sz="8" w:space="0" w:color="auto"/>
            </w:tcBorders>
            <w:shd w:val="clear" w:color="auto" w:fill="auto"/>
            <w:noWrap/>
            <w:vAlign w:val="center"/>
          </w:tcPr>
          <w:p w14:paraId="004BE66B" w14:textId="77777777" w:rsidR="00D9426E" w:rsidRPr="006021AC" w:rsidRDefault="0052644E" w:rsidP="005B13A1">
            <w:pPr>
              <w:pStyle w:val="MDPI42tablebody"/>
              <w:spacing w:after="0" w:line="240" w:lineRule="auto"/>
              <w:rPr>
                <w:color w:val="auto"/>
                <w:lang w:val="en-GB"/>
              </w:rPr>
            </w:pPr>
            <w:r w:rsidRPr="006021AC">
              <w:rPr>
                <w:color w:val="auto"/>
                <w:lang w:val="en-GB"/>
              </w:rPr>
              <w:t>0.052%</w:t>
            </w:r>
          </w:p>
        </w:tc>
        <w:tc>
          <w:tcPr>
            <w:tcW w:w="0" w:type="auto"/>
            <w:tcBorders>
              <w:bottom w:val="single" w:sz="8" w:space="0" w:color="auto"/>
            </w:tcBorders>
            <w:shd w:val="clear" w:color="auto" w:fill="auto"/>
            <w:noWrap/>
            <w:vAlign w:val="center"/>
          </w:tcPr>
          <w:p w14:paraId="7AD344F3" w14:textId="77777777" w:rsidR="00D9426E" w:rsidRPr="006021AC" w:rsidRDefault="0052644E" w:rsidP="005B13A1">
            <w:pPr>
              <w:pStyle w:val="MDPI42tablebody"/>
              <w:spacing w:after="0" w:line="240" w:lineRule="auto"/>
              <w:rPr>
                <w:color w:val="auto"/>
                <w:lang w:val="en-GB"/>
              </w:rPr>
            </w:pPr>
            <w:r w:rsidRPr="006021AC">
              <w:rPr>
                <w:color w:val="auto"/>
                <w:lang w:val="en-GB"/>
              </w:rPr>
              <w:t>0.026%</w:t>
            </w:r>
          </w:p>
        </w:tc>
        <w:tc>
          <w:tcPr>
            <w:tcW w:w="0" w:type="auto"/>
            <w:tcBorders>
              <w:bottom w:val="single" w:sz="8" w:space="0" w:color="auto"/>
            </w:tcBorders>
            <w:shd w:val="clear" w:color="auto" w:fill="auto"/>
            <w:noWrap/>
            <w:vAlign w:val="center"/>
          </w:tcPr>
          <w:p w14:paraId="16091352" w14:textId="77777777" w:rsidR="00D9426E" w:rsidRPr="006021AC" w:rsidRDefault="0052644E" w:rsidP="005B13A1">
            <w:pPr>
              <w:pStyle w:val="MDPI42tablebody"/>
              <w:spacing w:after="0" w:line="240" w:lineRule="auto"/>
              <w:rPr>
                <w:color w:val="auto"/>
                <w:lang w:val="en-GB"/>
              </w:rPr>
            </w:pPr>
            <w:r w:rsidRPr="006021AC">
              <w:rPr>
                <w:color w:val="auto"/>
                <w:lang w:val="en-GB"/>
              </w:rPr>
              <w:t>0.020%</w:t>
            </w:r>
          </w:p>
        </w:tc>
        <w:tc>
          <w:tcPr>
            <w:tcW w:w="0" w:type="auto"/>
            <w:tcBorders>
              <w:bottom w:val="single" w:sz="8" w:space="0" w:color="auto"/>
            </w:tcBorders>
            <w:shd w:val="clear" w:color="auto" w:fill="auto"/>
            <w:noWrap/>
            <w:vAlign w:val="center"/>
          </w:tcPr>
          <w:p w14:paraId="7536E802" w14:textId="77777777" w:rsidR="00D9426E" w:rsidRPr="006021AC" w:rsidRDefault="0052644E" w:rsidP="005B13A1">
            <w:pPr>
              <w:pStyle w:val="MDPI42tablebody"/>
              <w:spacing w:after="0" w:line="240" w:lineRule="auto"/>
              <w:rPr>
                <w:color w:val="auto"/>
                <w:lang w:val="en-GB"/>
              </w:rPr>
            </w:pPr>
            <w:r w:rsidRPr="006021AC">
              <w:rPr>
                <w:color w:val="auto"/>
                <w:lang w:val="en-GB"/>
              </w:rPr>
              <w:t>0.045%</w:t>
            </w:r>
          </w:p>
        </w:tc>
      </w:tr>
    </w:tbl>
    <w:p w14:paraId="10F0A8CD" w14:textId="337A5611" w:rsidR="00D9426E" w:rsidRPr="006021AC" w:rsidRDefault="0052644E" w:rsidP="00B83C0E">
      <w:pPr>
        <w:pStyle w:val="MDPI31text"/>
        <w:spacing w:before="240"/>
        <w:rPr>
          <w:lang w:val="en-GB"/>
        </w:rPr>
      </w:pPr>
      <w:r w:rsidRPr="006021AC">
        <w:rPr>
          <w:lang w:val="en-GB"/>
        </w:rPr>
        <w:t>With the increase of fibre volume content, the standard deviation also increase</w:t>
      </w:r>
      <w:r w:rsidR="00162E00">
        <w:rPr>
          <w:lang w:val="en-GB"/>
        </w:rPr>
        <w:t>d</w:t>
      </w:r>
      <w:r w:rsidRPr="006021AC">
        <w:rPr>
          <w:lang w:val="en-GB"/>
        </w:rPr>
        <w:t>, which revealed that fibre tended to distribut</w:t>
      </w:r>
      <w:r w:rsidR="00314AED" w:rsidRPr="006021AC">
        <w:rPr>
          <w:lang w:val="en-GB"/>
        </w:rPr>
        <w:t>e</w:t>
      </w:r>
      <w:r w:rsidRPr="006021AC">
        <w:rPr>
          <w:lang w:val="en-GB"/>
        </w:rPr>
        <w:t xml:space="preserve"> more non-uniformly. This effect was more severe with the 2.5% vol. UHPFRC plates. A possible reason was the fibre balling or gathering effect. Although there were </w:t>
      </w:r>
      <w:r w:rsidRPr="006021AC">
        <w:rPr>
          <w:lang w:val="en-GB"/>
        </w:rPr>
        <w:lastRenderedPageBreak/>
        <w:t>variations within each plate, the differences were very small compared to the total fibre volume content. Therefore, the plate can be considered almost uniformly spatially distributed.</w:t>
      </w:r>
    </w:p>
    <w:p w14:paraId="7B887B10" w14:textId="1C4A022D" w:rsidR="00D9426E" w:rsidRPr="006021AC" w:rsidRDefault="0052644E" w:rsidP="007B46D5">
      <w:pPr>
        <w:pStyle w:val="MDPI31text"/>
        <w:spacing w:after="240"/>
        <w:rPr>
          <w:lang w:val="en-GB"/>
        </w:rPr>
      </w:pPr>
      <w:r w:rsidRPr="006021AC">
        <w:rPr>
          <w:lang w:val="en-GB"/>
        </w:rPr>
        <w:t xml:space="preserve">The first coloured contour plot in </w:t>
      </w:r>
      <w:r w:rsidRPr="006021AC">
        <w:rPr>
          <w:lang w:val="en-GB"/>
        </w:rPr>
        <w:fldChar w:fldCharType="begin"/>
      </w:r>
      <w:r w:rsidRPr="006021AC">
        <w:rPr>
          <w:lang w:val="en-GB"/>
        </w:rPr>
        <w:instrText xml:space="preserve"> REF _Ref45995463 \h  \* MERGEFORMAT </w:instrText>
      </w:r>
      <w:r w:rsidRPr="006021AC">
        <w:rPr>
          <w:lang w:val="en-GB"/>
        </w:rPr>
      </w:r>
      <w:r w:rsidRPr="006021AC">
        <w:rPr>
          <w:lang w:val="en-GB"/>
        </w:rPr>
        <w:fldChar w:fldCharType="separate"/>
      </w:r>
      <w:r w:rsidR="005A362E" w:rsidRPr="006021AC">
        <w:rPr>
          <w:lang w:val="en-GB"/>
        </w:rPr>
        <w:t>Figure 9</w:t>
      </w:r>
      <w:r w:rsidRPr="006021AC">
        <w:rPr>
          <w:lang w:val="en-GB"/>
        </w:rPr>
        <w:fldChar w:fldCharType="end"/>
      </w:r>
      <w:r w:rsidRPr="006021AC">
        <w:rPr>
          <w:lang w:val="en-GB"/>
        </w:rPr>
        <w:t>a</w:t>
      </w:r>
      <w:r w:rsidRPr="006021AC">
        <w:rPr>
          <w:b/>
          <w:lang w:val="en-GB"/>
        </w:rPr>
        <w:t xml:space="preserve"> </w:t>
      </w:r>
      <w:r w:rsidRPr="006021AC">
        <w:rPr>
          <w:lang w:val="en-GB"/>
        </w:rPr>
        <w:t>describes the fibre distribution of all plates at a unified scale. Colours ranging from blue to red represent the differences of fibre volume content. It can be seen directly that plates 2%</w:t>
      </w:r>
      <w:r w:rsidRPr="00AA3781">
        <w:rPr>
          <w:highlight w:val="red"/>
          <w:lang w:val="en-GB"/>
        </w:rPr>
        <w:t>-</w:t>
      </w:r>
      <w:r w:rsidRPr="006021AC">
        <w:rPr>
          <w:lang w:val="en-GB"/>
        </w:rPr>
        <w:t>20 mm and 2.5%</w:t>
      </w:r>
      <w:r w:rsidRPr="00AA3781">
        <w:rPr>
          <w:highlight w:val="red"/>
          <w:lang w:val="en-GB"/>
        </w:rPr>
        <w:t>-</w:t>
      </w:r>
      <w:r w:rsidRPr="006021AC">
        <w:rPr>
          <w:lang w:val="en-GB"/>
        </w:rPr>
        <w:t xml:space="preserve">15 mm have a lower fibre volume content than the designed fibre volume content. The detailed fibre distribution cannot be visualized, since the range of data </w:t>
      </w:r>
      <w:r w:rsidR="00F37BA0">
        <w:rPr>
          <w:lang w:val="en-GB"/>
        </w:rPr>
        <w:t>was</w:t>
      </w:r>
      <w:r w:rsidR="00F37BA0" w:rsidRPr="006021AC">
        <w:rPr>
          <w:lang w:val="en-GB"/>
        </w:rPr>
        <w:t xml:space="preserve"> </w:t>
      </w:r>
      <w:r w:rsidRPr="006021AC">
        <w:rPr>
          <w:lang w:val="en-GB"/>
        </w:rPr>
        <w:t xml:space="preserve">too wide in the coloured contour plots. Thus, a greyscale contour plot is given in </w:t>
      </w:r>
      <w:r w:rsidRPr="006021AC">
        <w:rPr>
          <w:lang w:val="en-GB"/>
        </w:rPr>
        <w:fldChar w:fldCharType="begin"/>
      </w:r>
      <w:r w:rsidRPr="006021AC">
        <w:rPr>
          <w:lang w:val="en-GB"/>
        </w:rPr>
        <w:instrText xml:space="preserve"> REF _Ref45995463 \h </w:instrText>
      </w:r>
      <w:r w:rsidR="00FE3C96" w:rsidRPr="006021AC">
        <w:rPr>
          <w:lang w:val="en-GB"/>
        </w:rPr>
        <w:instrText xml:space="preserve"> \* MERGEFORMAT </w:instrText>
      </w:r>
      <w:r w:rsidRPr="006021AC">
        <w:rPr>
          <w:lang w:val="en-GB"/>
        </w:rPr>
      </w:r>
      <w:r w:rsidRPr="006021AC">
        <w:rPr>
          <w:lang w:val="en-GB"/>
        </w:rPr>
        <w:fldChar w:fldCharType="separate"/>
      </w:r>
      <w:r w:rsidR="005A362E" w:rsidRPr="006021AC">
        <w:rPr>
          <w:lang w:val="en-GB"/>
        </w:rPr>
        <w:t>Figure 9</w:t>
      </w:r>
      <w:r w:rsidRPr="006021AC">
        <w:rPr>
          <w:lang w:val="en-GB"/>
        </w:rPr>
        <w:fldChar w:fldCharType="end"/>
      </w:r>
      <w:r w:rsidRPr="006021AC">
        <w:rPr>
          <w:lang w:val="en-GB"/>
        </w:rPr>
        <w:t xml:space="preserve">b as </w:t>
      </w:r>
      <w:r w:rsidR="009A5CC2">
        <w:rPr>
          <w:lang w:val="en-GB"/>
        </w:rPr>
        <w:t xml:space="preserve">a </w:t>
      </w:r>
      <w:r w:rsidRPr="006021AC">
        <w:rPr>
          <w:lang w:val="en-GB"/>
        </w:rPr>
        <w:t xml:space="preserve">comparison. The darker shading indicates a lower fibre volume content. It can be seen </w:t>
      </w:r>
      <w:r w:rsidR="00C40B6E">
        <w:rPr>
          <w:lang w:val="en-GB"/>
        </w:rPr>
        <w:t xml:space="preserve">that </w:t>
      </w:r>
      <w:r w:rsidRPr="006021AC">
        <w:rPr>
          <w:lang w:val="en-GB"/>
        </w:rPr>
        <w:t xml:space="preserve">there </w:t>
      </w:r>
      <w:r w:rsidR="00C40B6E">
        <w:rPr>
          <w:lang w:val="en-GB"/>
        </w:rPr>
        <w:t>was</w:t>
      </w:r>
      <w:r w:rsidR="00C40B6E" w:rsidRPr="006021AC">
        <w:rPr>
          <w:lang w:val="en-GB"/>
        </w:rPr>
        <w:t xml:space="preserve"> </w:t>
      </w:r>
      <w:r w:rsidRPr="006021AC">
        <w:rPr>
          <w:lang w:val="en-GB"/>
        </w:rPr>
        <w:t>no obvious fibre spatial distribution trend in the middle area of each plate, only the four boundaries appear</w:t>
      </w:r>
      <w:r w:rsidR="00F84915">
        <w:rPr>
          <w:lang w:val="en-GB"/>
        </w:rPr>
        <w:t>ed</w:t>
      </w:r>
      <w:r w:rsidRPr="006021AC">
        <w:rPr>
          <w:lang w:val="en-GB"/>
        </w:rPr>
        <w:t xml:space="preserve"> to have a lower fibre volume content. This mainly results from the limitation of the testing area (boundary effect).</w:t>
      </w:r>
    </w:p>
    <w:tbl>
      <w:tblPr>
        <w:tblW w:w="0" w:type="auto"/>
        <w:jc w:val="center"/>
        <w:tblLook w:val="0000" w:firstRow="0" w:lastRow="0" w:firstColumn="0" w:lastColumn="0" w:noHBand="0" w:noVBand="0"/>
      </w:tblPr>
      <w:tblGrid>
        <w:gridCol w:w="5514"/>
      </w:tblGrid>
      <w:tr w:rsidR="00532FAF" w:rsidRPr="006021AC" w14:paraId="2BA76A29" w14:textId="77777777" w:rsidTr="00532FAF">
        <w:trPr>
          <w:jc w:val="center"/>
        </w:trPr>
        <w:tc>
          <w:tcPr>
            <w:tcW w:w="0" w:type="auto"/>
            <w:shd w:val="clear" w:color="auto" w:fill="auto"/>
            <w:vAlign w:val="center"/>
          </w:tcPr>
          <w:p w14:paraId="3C55338D" w14:textId="419733DC" w:rsidR="00532FAF" w:rsidRPr="006021AC" w:rsidRDefault="00532FAF" w:rsidP="00532FAF">
            <w:pPr>
              <w:pStyle w:val="MDPI31text"/>
              <w:spacing w:line="240" w:lineRule="auto"/>
              <w:ind w:firstLine="0"/>
              <w:jc w:val="center"/>
              <w:rPr>
                <w:lang w:val="en-GB"/>
              </w:rPr>
            </w:pPr>
            <w:commentRangeStart w:id="40"/>
            <w:r w:rsidRPr="006021AC">
              <w:rPr>
                <w:noProof/>
                <w:color w:val="auto"/>
                <w:lang w:eastAsia="zh-CN" w:bidi="ar-SA"/>
              </w:rPr>
              <w:drawing>
                <wp:inline distT="0" distB="0" distL="0" distR="0" wp14:anchorId="60AD6772" wp14:editId="77666929">
                  <wp:extent cx="3039745" cy="2879725"/>
                  <wp:effectExtent l="0" t="0" r="8255" b="0"/>
                  <wp:docPr id="11" name="Picture 11" descr="C:\Users\Administrator\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Administrator\Desktop\untitled1.png"/>
                          <pic:cNvPicPr>
                            <a:picLocks noChangeAspect="1" noChangeArrowheads="1"/>
                          </pic:cNvPicPr>
                        </pic:nvPicPr>
                        <pic:blipFill>
                          <a:blip r:embed="rId24" cstate="print">
                            <a:extLst>
                              <a:ext uri="{28A0092B-C50C-407E-A947-70E740481C1C}">
                                <a14:useLocalDpi xmlns:a14="http://schemas.microsoft.com/office/drawing/2010/main" val="0"/>
                              </a:ext>
                            </a:extLst>
                          </a:blip>
                          <a:srcRect l="12406" t="-194" r="7706" b="194"/>
                          <a:stretch>
                            <a:fillRect/>
                          </a:stretch>
                        </pic:blipFill>
                        <pic:spPr>
                          <a:xfrm>
                            <a:off x="0" y="0"/>
                            <a:ext cx="3040207" cy="2880000"/>
                          </a:xfrm>
                          <a:prstGeom prst="rect">
                            <a:avLst/>
                          </a:prstGeom>
                          <a:noFill/>
                          <a:ln>
                            <a:noFill/>
                          </a:ln>
                        </pic:spPr>
                      </pic:pic>
                    </a:graphicData>
                  </a:graphic>
                </wp:inline>
              </w:drawing>
            </w:r>
            <w:commentRangeEnd w:id="40"/>
            <w:r w:rsidR="00B672F3">
              <w:rPr>
                <w:rStyle w:val="CommentReference"/>
                <w:rFonts w:ascii="Times New Roman" w:eastAsiaTheme="minorEastAsia" w:hAnsi="Times New Roman" w:cstheme="minorBidi"/>
                <w:snapToGrid/>
                <w:color w:val="auto"/>
                <w:lang w:val="en-GB" w:eastAsia="zh-CN" w:bidi="ar-SA"/>
              </w:rPr>
              <w:commentReference w:id="40"/>
            </w:r>
          </w:p>
        </w:tc>
      </w:tr>
      <w:tr w:rsidR="00532FAF" w:rsidRPr="006021AC" w14:paraId="37918851" w14:textId="77777777" w:rsidTr="00532FAF">
        <w:trPr>
          <w:jc w:val="center"/>
        </w:trPr>
        <w:tc>
          <w:tcPr>
            <w:tcW w:w="0" w:type="auto"/>
            <w:shd w:val="clear" w:color="auto" w:fill="auto"/>
            <w:vAlign w:val="center"/>
          </w:tcPr>
          <w:p w14:paraId="50A07ABD" w14:textId="4597C73C" w:rsidR="00532FAF" w:rsidRPr="006021AC" w:rsidRDefault="00532FAF" w:rsidP="00532FAF">
            <w:pPr>
              <w:pStyle w:val="MDPI31text"/>
              <w:spacing w:line="240" w:lineRule="auto"/>
              <w:ind w:firstLine="0"/>
              <w:jc w:val="center"/>
              <w:rPr>
                <w:lang w:val="en-GB"/>
              </w:rPr>
            </w:pPr>
            <w:r w:rsidRPr="006021AC">
              <w:rPr>
                <w:lang w:val="en-GB"/>
              </w:rPr>
              <w:t>(</w:t>
            </w:r>
            <w:r w:rsidRPr="006021AC">
              <w:rPr>
                <w:b/>
                <w:noProof/>
                <w:lang w:val="en-GB"/>
              </w:rPr>
              <w:t>a</w:t>
            </w:r>
            <w:r w:rsidRPr="006021AC">
              <w:rPr>
                <w:lang w:val="en-GB"/>
              </w:rPr>
              <w:t>)</w:t>
            </w:r>
          </w:p>
        </w:tc>
      </w:tr>
      <w:tr w:rsidR="00532FAF" w:rsidRPr="006021AC" w14:paraId="30FD8F0D" w14:textId="77777777" w:rsidTr="00532FAF">
        <w:trPr>
          <w:jc w:val="center"/>
        </w:trPr>
        <w:tc>
          <w:tcPr>
            <w:tcW w:w="0" w:type="auto"/>
            <w:shd w:val="clear" w:color="auto" w:fill="auto"/>
            <w:vAlign w:val="center"/>
          </w:tcPr>
          <w:p w14:paraId="6527553A" w14:textId="76259DF1" w:rsidR="00532FAF" w:rsidRPr="006021AC" w:rsidRDefault="00532FAF" w:rsidP="00532FAF">
            <w:pPr>
              <w:pStyle w:val="MDPI31text"/>
              <w:spacing w:line="240" w:lineRule="auto"/>
              <w:ind w:firstLine="0"/>
              <w:jc w:val="center"/>
              <w:rPr>
                <w:lang w:val="en-GB"/>
              </w:rPr>
            </w:pPr>
            <w:r w:rsidRPr="006021AC">
              <w:rPr>
                <w:noProof/>
                <w:color w:val="auto"/>
                <w:lang w:eastAsia="zh-CN" w:bidi="ar-SA"/>
              </w:rPr>
              <w:drawing>
                <wp:inline distT="0" distB="0" distL="0" distR="0" wp14:anchorId="1C291885" wp14:editId="6F9E646E">
                  <wp:extent cx="3159760" cy="2879725"/>
                  <wp:effectExtent l="0" t="0" r="2540" b="0"/>
                  <wp:docPr id="10" name="Picture 10" descr="C:\Users\Administrator\Desktop\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Administrator\Desktop\untitled2.png"/>
                          <pic:cNvPicPr>
                            <a:picLocks noChangeAspect="1" noChangeArrowheads="1"/>
                          </pic:cNvPicPr>
                        </pic:nvPicPr>
                        <pic:blipFill>
                          <a:blip r:embed="rId25" cstate="print">
                            <a:extLst>
                              <a:ext uri="{28A0092B-C50C-407E-A947-70E740481C1C}">
                                <a14:useLocalDpi xmlns:a14="http://schemas.microsoft.com/office/drawing/2010/main" val="0"/>
                              </a:ext>
                            </a:extLst>
                          </a:blip>
                          <a:srcRect l="10829" r="7015"/>
                          <a:stretch>
                            <a:fillRect/>
                          </a:stretch>
                        </pic:blipFill>
                        <pic:spPr>
                          <a:xfrm>
                            <a:off x="0" y="0"/>
                            <a:ext cx="3159901" cy="2880000"/>
                          </a:xfrm>
                          <a:prstGeom prst="rect">
                            <a:avLst/>
                          </a:prstGeom>
                          <a:noFill/>
                          <a:ln>
                            <a:noFill/>
                          </a:ln>
                        </pic:spPr>
                      </pic:pic>
                    </a:graphicData>
                  </a:graphic>
                </wp:inline>
              </w:drawing>
            </w:r>
          </w:p>
        </w:tc>
      </w:tr>
      <w:tr w:rsidR="00532FAF" w:rsidRPr="006021AC" w14:paraId="7C504A88" w14:textId="77777777" w:rsidTr="00532FAF">
        <w:trPr>
          <w:jc w:val="center"/>
        </w:trPr>
        <w:tc>
          <w:tcPr>
            <w:tcW w:w="0" w:type="auto"/>
            <w:shd w:val="clear" w:color="auto" w:fill="auto"/>
            <w:vAlign w:val="center"/>
          </w:tcPr>
          <w:p w14:paraId="0A65BEAB" w14:textId="342391CB" w:rsidR="00532FAF" w:rsidRPr="006021AC" w:rsidRDefault="00532FAF" w:rsidP="00532FAF">
            <w:pPr>
              <w:pStyle w:val="MDPI31text"/>
              <w:spacing w:line="240" w:lineRule="auto"/>
              <w:ind w:firstLine="0"/>
              <w:jc w:val="center"/>
              <w:rPr>
                <w:lang w:val="en-GB"/>
              </w:rPr>
            </w:pPr>
            <w:r w:rsidRPr="006021AC">
              <w:rPr>
                <w:lang w:val="en-GB"/>
              </w:rPr>
              <w:t>(</w:t>
            </w:r>
            <w:r w:rsidRPr="006021AC">
              <w:rPr>
                <w:b/>
                <w:noProof/>
                <w:lang w:val="en-GB"/>
              </w:rPr>
              <w:t>b</w:t>
            </w:r>
            <w:r w:rsidRPr="006021AC">
              <w:rPr>
                <w:lang w:val="en-GB"/>
              </w:rPr>
              <w:t>)</w:t>
            </w:r>
          </w:p>
        </w:tc>
      </w:tr>
    </w:tbl>
    <w:p w14:paraId="2AE8C86B" w14:textId="2C2D889A" w:rsidR="00D9426E" w:rsidRPr="006021AC" w:rsidRDefault="000F2061" w:rsidP="000F2061">
      <w:pPr>
        <w:pStyle w:val="MDPI51figurecaption"/>
        <w:rPr>
          <w:lang w:val="en-GB"/>
        </w:rPr>
      </w:pPr>
      <w:bookmarkStart w:id="41" w:name="_Toc536455778"/>
      <w:commentRangeStart w:id="42"/>
      <w:r w:rsidRPr="006021AC">
        <w:rPr>
          <w:b/>
          <w:lang w:val="en-GB"/>
        </w:rPr>
        <w:t>Figure 9.</w:t>
      </w:r>
      <w:commentRangeEnd w:id="42"/>
      <w:r w:rsidR="00AA3781">
        <w:rPr>
          <w:rStyle w:val="CommentReference"/>
          <w:rFonts w:ascii="Times New Roman" w:eastAsiaTheme="minorEastAsia" w:hAnsi="Times New Roman" w:cstheme="minorBidi"/>
          <w:color w:val="auto"/>
          <w:lang w:val="en-GB" w:eastAsia="zh-CN" w:bidi="ar-SA"/>
        </w:rPr>
        <w:commentReference w:id="42"/>
      </w:r>
      <w:r w:rsidRPr="006021AC">
        <w:rPr>
          <w:b/>
          <w:lang w:val="en-GB"/>
        </w:rPr>
        <w:t xml:space="preserve"> </w:t>
      </w:r>
      <w:r w:rsidR="0052644E" w:rsidRPr="006021AC">
        <w:rPr>
          <w:lang w:val="en-GB"/>
        </w:rPr>
        <w:t>Fibre volume content distribution of all plates.</w:t>
      </w:r>
      <w:bookmarkEnd w:id="41"/>
      <w:r w:rsidR="0052644E" w:rsidRPr="006021AC">
        <w:rPr>
          <w:lang w:val="en-GB"/>
        </w:rPr>
        <w:t xml:space="preserve"> (</w:t>
      </w:r>
      <w:r w:rsidR="0052644E" w:rsidRPr="006021AC">
        <w:rPr>
          <w:b/>
          <w:bCs/>
          <w:lang w:val="en-GB"/>
        </w:rPr>
        <w:t>a</w:t>
      </w:r>
      <w:r w:rsidR="0052644E" w:rsidRPr="006021AC">
        <w:rPr>
          <w:lang w:val="en-GB"/>
        </w:rPr>
        <w:t xml:space="preserve">) With a scale as </w:t>
      </w:r>
      <w:r w:rsidR="00BB5693">
        <w:rPr>
          <w:lang w:val="en-GB"/>
        </w:rPr>
        <w:t xml:space="preserve">the </w:t>
      </w:r>
      <w:r w:rsidR="0052644E" w:rsidRPr="006021AC">
        <w:rPr>
          <w:lang w:val="en-GB"/>
        </w:rPr>
        <w:t>fibre volume content in percentage</w:t>
      </w:r>
      <w:r w:rsidR="00B446D6">
        <w:rPr>
          <w:lang w:val="en-GB"/>
        </w:rPr>
        <w:t xml:space="preserve"> and</w:t>
      </w:r>
      <w:r w:rsidR="0052644E" w:rsidRPr="006021AC">
        <w:rPr>
          <w:lang w:val="en-GB"/>
        </w:rPr>
        <w:t xml:space="preserve"> (</w:t>
      </w:r>
      <w:r w:rsidR="0052644E" w:rsidRPr="006021AC">
        <w:rPr>
          <w:b/>
          <w:bCs/>
          <w:lang w:val="en-GB"/>
        </w:rPr>
        <w:t>b</w:t>
      </w:r>
      <w:r w:rsidR="0052644E" w:rsidRPr="006021AC">
        <w:rPr>
          <w:lang w:val="en-GB"/>
        </w:rPr>
        <w:t xml:space="preserve">) </w:t>
      </w:r>
      <w:r w:rsidR="00B446D6">
        <w:rPr>
          <w:lang w:val="en-GB"/>
        </w:rPr>
        <w:t>w</w:t>
      </w:r>
      <w:r w:rsidR="0052644E" w:rsidRPr="006021AC">
        <w:rPr>
          <w:lang w:val="en-GB"/>
        </w:rPr>
        <w:t>ith a general non-unified scale.</w:t>
      </w:r>
    </w:p>
    <w:p w14:paraId="3F5D6FE3" w14:textId="2F4F0060" w:rsidR="00D9426E" w:rsidRPr="006021AC" w:rsidRDefault="000F2061" w:rsidP="000F2061">
      <w:pPr>
        <w:pStyle w:val="MDPI23heading3"/>
        <w:rPr>
          <w:sz w:val="24"/>
          <w:lang w:val="en-GB" w:eastAsia="zh-CN"/>
        </w:rPr>
      </w:pPr>
      <w:r w:rsidRPr="006021AC">
        <w:rPr>
          <w:lang w:val="en-GB"/>
        </w:rPr>
        <w:t xml:space="preserve">3.5.2. </w:t>
      </w:r>
      <w:r w:rsidR="0052644E" w:rsidRPr="006021AC">
        <w:rPr>
          <w:lang w:val="en-GB"/>
        </w:rPr>
        <w:t xml:space="preserve">Fibre </w:t>
      </w:r>
      <w:r w:rsidR="005B13A1" w:rsidRPr="006021AC">
        <w:rPr>
          <w:lang w:val="en-GB"/>
        </w:rPr>
        <w:t>Orientation Distribution</w:t>
      </w:r>
    </w:p>
    <w:p w14:paraId="7E733735" w14:textId="6738DAD3" w:rsidR="00D9426E" w:rsidRPr="006021AC" w:rsidRDefault="0052644E" w:rsidP="000F2061">
      <w:pPr>
        <w:pStyle w:val="MDPI31text"/>
        <w:rPr>
          <w:lang w:val="en-GB"/>
        </w:rPr>
      </w:pPr>
      <w:r w:rsidRPr="006021AC">
        <w:rPr>
          <w:lang w:val="en-GB"/>
        </w:rPr>
        <w:lastRenderedPageBreak/>
        <w:t xml:space="preserve">Based on </w:t>
      </w:r>
      <w:r w:rsidRPr="00AA3781">
        <w:rPr>
          <w:lang w:val="en-GB"/>
        </w:rPr>
        <w:t xml:space="preserve">previous literature by Nunes </w:t>
      </w:r>
      <w:r w:rsidR="000D1E5C" w:rsidRPr="00AA3781">
        <w:rPr>
          <w:lang w:val="en-GB"/>
        </w:rPr>
        <w:t>et al</w:t>
      </w:r>
      <w:r w:rsidRPr="00AA3781">
        <w:rPr>
          <w:lang w:val="en-GB"/>
        </w:rPr>
        <w:t xml:space="preserve">. </w:t>
      </w:r>
      <w:r w:rsidRPr="00AA3781">
        <w:rPr>
          <w:lang w:val="en-GB"/>
        </w:rPr>
        <w:fldChar w:fldCharType="begin"/>
      </w:r>
      <w:r w:rsidR="00080C36" w:rsidRPr="00AA3781">
        <w:rPr>
          <w:lang w:val="en-GB"/>
        </w:rPr>
        <w:instrText xml:space="preserve"> ADDIN ZOTERO_ITEM CSL_CITATION {"citationID":"0l2Y6nov","properties":{"formattedCitation":"[22]","plainCitation":"[22]","noteIndex":0},"citationItems":[{"id":2358,"uris":["http://zotero.org/users/6831639/items/2XISHAKN"],"uri":["http://zotero.org/users/6831639/items/2XISHAKN"],"itemData":{"id":2358,"type":"article-journal","abstract":"The tensile response of the ultra-high performance ﬁbre reinforced cementitious composite (UHPFRC) placed in a given structural element is strongly dependent on the ﬁnal ﬁbre distribution and orientation with respect to the stress direction. In the present paper, an NDT method based on the magnetic properties of the steel ﬁbres is developed for the in-situ detection of these two quantities in UHPFRC layers. A magnetic probe was designed for performing inductance measurements and the equations relating the inductance with the ﬁbre content and orientation are derived based on an analogy between the magnetic and electrical circuits and on a simpliﬁed physical model of the composite material. The performance of the method has been validated on UHPFRC specimens produced with varying matrix formulation, ﬁbre length, ﬁbre content and orientation. Based on the theoretical formulation and supported by the collected experimental evidence, two reliable indicators of the ﬁbre content and orientation are proposed which require only two inductance measurements on each zone. The relevance of this method for quality control and for the design with UHPFRC is highlighted.","container-title":"Cement and Concrete Composites","DOI":"10.1016/j.cemconcomp.2016.05.024","ISSN":"09589465","journalAbbreviation":"Cement and Concrete Composites","language":"en","page":"66-79","source":"DOI.org (Crossref)","title":"Non-destructive assessment of fibre content and orientation in UHPFRC layers based on a magnetic method","volume":"72","author":[{"family":"Nunes","given":"Sandra"},{"family":"Pimentel","given":"Mário"},{"family":"Carvalho","given":"Adriano"}],"issued":{"date-parts":[["2016",9]]}}}],"schema":"https://github.com/citation-style-language/schema/raw/master/csl-citation.json"} </w:instrText>
      </w:r>
      <w:r w:rsidRPr="00AA3781">
        <w:rPr>
          <w:lang w:val="en-GB"/>
        </w:rPr>
        <w:fldChar w:fldCharType="separate"/>
      </w:r>
      <w:r w:rsidR="00080C36" w:rsidRPr="00AA3781">
        <w:rPr>
          <w:lang w:val="en-GB"/>
        </w:rPr>
        <w:t>[22]</w:t>
      </w:r>
      <w:r w:rsidRPr="00AA3781">
        <w:rPr>
          <w:lang w:val="en-GB"/>
        </w:rPr>
        <w:fldChar w:fldCharType="end"/>
      </w:r>
      <w:r w:rsidRPr="00AA3781">
        <w:rPr>
          <w:lang w:val="en-GB"/>
        </w:rPr>
        <w:t xml:space="preserve">, the fibre orientation was expressed by an orientation indicator </w:t>
      </w:r>
      <w:proofErr w:type="spellStart"/>
      <w:r w:rsidRPr="00AA3781">
        <w:rPr>
          <w:lang w:val="en-GB"/>
        </w:rPr>
        <w:t>ρ</w:t>
      </w:r>
      <w:r w:rsidRPr="00AA3781">
        <w:rPr>
          <w:vertAlign w:val="subscript"/>
          <w:lang w:val="en-GB"/>
        </w:rPr>
        <w:t>Δ</w:t>
      </w:r>
      <w:proofErr w:type="spellEnd"/>
      <w:r w:rsidRPr="00AA3781">
        <w:rPr>
          <w:lang w:val="en-GB"/>
        </w:rPr>
        <w:t>. The orientation</w:t>
      </w:r>
      <w:r w:rsidRPr="006021AC">
        <w:rPr>
          <w:lang w:val="en-GB"/>
        </w:rPr>
        <w:t xml:space="preserve"> indicator of the red points can be calculated as:</w:t>
      </w:r>
    </w:p>
    <w:tbl>
      <w:tblPr>
        <w:tblW w:w="0" w:type="auto"/>
        <w:jc w:val="center"/>
        <w:tblLayout w:type="fixed"/>
        <w:tblLook w:val="0000" w:firstRow="0" w:lastRow="0" w:firstColumn="0" w:lastColumn="0" w:noHBand="0" w:noVBand="0"/>
      </w:tblPr>
      <w:tblGrid>
        <w:gridCol w:w="8220"/>
        <w:gridCol w:w="646"/>
      </w:tblGrid>
      <w:tr w:rsidR="007B46D5" w:rsidRPr="006021AC" w14:paraId="046EE918" w14:textId="77777777" w:rsidTr="007B46D5">
        <w:trPr>
          <w:trHeight w:val="340"/>
          <w:jc w:val="center"/>
        </w:trPr>
        <w:tc>
          <w:tcPr>
            <w:tcW w:w="8220" w:type="dxa"/>
            <w:shd w:val="clear" w:color="auto" w:fill="auto"/>
            <w:vAlign w:val="center"/>
          </w:tcPr>
          <w:p w14:paraId="661C9B37" w14:textId="1F4AD1C2" w:rsidR="007B46D5" w:rsidRPr="00AA3781" w:rsidRDefault="0006230D" w:rsidP="007B46D5">
            <w:pPr>
              <w:pStyle w:val="MDPI31text"/>
              <w:spacing w:before="120" w:after="120"/>
              <w:ind w:left="706" w:firstLine="0"/>
              <w:jc w:val="center"/>
              <w:rPr>
                <w:lang w:val="en-GB"/>
              </w:rPr>
            </w:pPr>
            <m:oMathPara>
              <m:oMath>
                <m:sSub>
                  <m:sSubPr>
                    <m:ctrlPr>
                      <w:rPr>
                        <w:rFonts w:ascii="Cambria Math" w:hAnsi="Cambria Math"/>
                        <w:iCs/>
                        <w:color w:val="auto"/>
                        <w:szCs w:val="20"/>
                        <w:lang w:val="en-GB"/>
                      </w:rPr>
                    </m:ctrlPr>
                  </m:sSubPr>
                  <m:e>
                    <m:r>
                      <m:rPr>
                        <m:sty m:val="p"/>
                      </m:rPr>
                      <w:rPr>
                        <w:rFonts w:ascii="Cambria Math" w:hAnsi="Cambria Math"/>
                        <w:color w:val="auto"/>
                        <w:szCs w:val="20"/>
                        <w:lang w:val="en-GB"/>
                      </w:rPr>
                      <m:t>ρ</m:t>
                    </m:r>
                  </m:e>
                  <m:sub>
                    <m:r>
                      <m:rPr>
                        <m:sty m:val="p"/>
                      </m:rPr>
                      <w:rPr>
                        <w:rFonts w:ascii="Cambria Math" w:hAnsi="Cambria Math"/>
                        <w:color w:val="auto"/>
                        <w:szCs w:val="20"/>
                        <w:lang w:val="en-GB"/>
                      </w:rPr>
                      <m:t>Δ</m:t>
                    </m:r>
                  </m:sub>
                </m:sSub>
                <m:r>
                  <m:rPr>
                    <m:sty m:val="p"/>
                  </m:rPr>
                  <w:rPr>
                    <w:rFonts w:ascii="Cambria Math" w:hAnsi="Cambria Math"/>
                    <w:color w:val="auto"/>
                    <w:szCs w:val="20"/>
                    <w:lang w:val="en-GB"/>
                  </w:rPr>
                  <m:t>=</m:t>
                </m:r>
                <m:f>
                  <m:fPr>
                    <m:ctrlPr>
                      <w:rPr>
                        <w:rFonts w:ascii="Cambria Math" w:hAnsi="Cambria Math"/>
                        <w:iCs/>
                        <w:color w:val="auto"/>
                        <w:szCs w:val="20"/>
                        <w:lang w:val="en-GB"/>
                      </w:rPr>
                    </m:ctrlPr>
                  </m:fPr>
                  <m:num>
                    <m:sSub>
                      <m:sSubPr>
                        <m:ctrlPr>
                          <w:rPr>
                            <w:rFonts w:ascii="Cambria Math" w:hAnsi="Cambria Math"/>
                            <w:iCs/>
                            <w:color w:val="auto"/>
                            <w:szCs w:val="20"/>
                            <w:lang w:val="en-GB"/>
                          </w:rPr>
                        </m:ctrlPr>
                      </m:sSubPr>
                      <m:e>
                        <m:r>
                          <m:rPr>
                            <m:sty m:val="p"/>
                          </m:rPr>
                          <w:rPr>
                            <w:rFonts w:ascii="Cambria Math" w:hAnsi="Cambria Math"/>
                            <w:color w:val="auto"/>
                            <w:szCs w:val="20"/>
                            <w:lang w:val="en-GB"/>
                          </w:rPr>
                          <m:t>μ</m:t>
                        </m:r>
                      </m:e>
                      <m:sub>
                        <m:r>
                          <m:rPr>
                            <m:sty m:val="p"/>
                          </m:rPr>
                          <w:rPr>
                            <w:rFonts w:ascii="Cambria Math" w:hAnsi="Cambria Math"/>
                            <w:color w:val="auto"/>
                            <w:szCs w:val="20"/>
                            <w:lang w:val="en-GB"/>
                          </w:rPr>
                          <m:t>ij,y</m:t>
                        </m:r>
                      </m:sub>
                    </m:sSub>
                    <m:r>
                      <m:rPr>
                        <m:sty m:val="p"/>
                      </m:rPr>
                      <w:rPr>
                        <w:rFonts w:ascii="Cambria Math" w:hAnsi="Cambria Math"/>
                        <w:color w:val="auto"/>
                        <w:szCs w:val="20"/>
                        <w:lang w:val="en-GB"/>
                      </w:rPr>
                      <m:t>-</m:t>
                    </m:r>
                    <m:sSub>
                      <m:sSubPr>
                        <m:ctrlPr>
                          <w:rPr>
                            <w:rFonts w:ascii="Cambria Math" w:hAnsi="Cambria Math"/>
                            <w:iCs/>
                            <w:color w:val="auto"/>
                            <w:szCs w:val="20"/>
                            <w:lang w:val="en-GB"/>
                          </w:rPr>
                        </m:ctrlPr>
                      </m:sSubPr>
                      <m:e>
                        <m:r>
                          <m:rPr>
                            <m:sty m:val="p"/>
                          </m:rPr>
                          <w:rPr>
                            <w:rFonts w:ascii="Cambria Math" w:hAnsi="Cambria Math"/>
                            <w:color w:val="auto"/>
                            <w:szCs w:val="20"/>
                            <w:lang w:val="en-GB"/>
                          </w:rPr>
                          <m:t>μ</m:t>
                        </m:r>
                      </m:e>
                      <m:sub>
                        <m:r>
                          <m:rPr>
                            <m:sty m:val="p"/>
                          </m:rPr>
                          <w:rPr>
                            <w:rFonts w:ascii="Cambria Math" w:hAnsi="Cambria Math"/>
                            <w:color w:val="auto"/>
                            <w:szCs w:val="20"/>
                            <w:lang w:val="en-GB"/>
                          </w:rPr>
                          <m:t>ij,x</m:t>
                        </m:r>
                      </m:sub>
                    </m:sSub>
                  </m:num>
                  <m:den>
                    <m:r>
                      <m:rPr>
                        <m:sty m:val="p"/>
                      </m:rPr>
                      <w:rPr>
                        <w:rFonts w:ascii="Cambria Math" w:hAnsi="Cambria Math"/>
                        <w:color w:val="auto"/>
                        <w:szCs w:val="20"/>
                        <w:lang w:val="en-GB"/>
                      </w:rPr>
                      <m:t>2</m:t>
                    </m:r>
                    <m:d>
                      <m:dPr>
                        <m:ctrlPr>
                          <w:rPr>
                            <w:rFonts w:ascii="Cambria Math" w:hAnsi="Cambria Math"/>
                            <w:iCs/>
                            <w:color w:val="auto"/>
                            <w:szCs w:val="20"/>
                            <w:lang w:val="en-GB"/>
                          </w:rPr>
                        </m:ctrlPr>
                      </m:dPr>
                      <m:e>
                        <m:sSub>
                          <m:sSubPr>
                            <m:ctrlPr>
                              <w:rPr>
                                <w:rFonts w:ascii="Cambria Math" w:hAnsi="Cambria Math"/>
                                <w:iCs/>
                                <w:color w:val="auto"/>
                                <w:szCs w:val="20"/>
                                <w:lang w:val="en-GB"/>
                              </w:rPr>
                            </m:ctrlPr>
                          </m:sSubPr>
                          <m:e>
                            <m:r>
                              <m:rPr>
                                <m:sty m:val="p"/>
                              </m:rPr>
                              <w:rPr>
                                <w:rFonts w:ascii="Cambria Math" w:hAnsi="Cambria Math"/>
                                <w:color w:val="auto"/>
                                <w:szCs w:val="20"/>
                                <w:lang w:val="en-GB"/>
                              </w:rPr>
                              <m:t>μ</m:t>
                            </m:r>
                          </m:e>
                          <m:sub>
                            <m:r>
                              <m:rPr>
                                <m:sty m:val="p"/>
                              </m:rPr>
                              <w:rPr>
                                <w:rFonts w:ascii="Cambria Math" w:hAnsi="Cambria Math"/>
                                <w:color w:val="auto"/>
                                <w:szCs w:val="20"/>
                                <w:lang w:val="en-GB"/>
                              </w:rPr>
                              <m:t>ij, ave</m:t>
                            </m:r>
                          </m:sub>
                        </m:sSub>
                        <m:r>
                          <m:rPr>
                            <m:sty m:val="p"/>
                          </m:rPr>
                          <w:rPr>
                            <w:rFonts w:ascii="Cambria Math" w:hAnsi="Cambria Math"/>
                            <w:color w:val="auto"/>
                            <w:szCs w:val="20"/>
                            <w:lang w:val="en-GB"/>
                          </w:rPr>
                          <m:t>-1</m:t>
                        </m:r>
                      </m:e>
                    </m:d>
                  </m:den>
                </m:f>
              </m:oMath>
            </m:oMathPara>
          </w:p>
        </w:tc>
        <w:tc>
          <w:tcPr>
            <w:tcW w:w="646" w:type="dxa"/>
            <w:shd w:val="clear" w:color="auto" w:fill="auto"/>
            <w:vAlign w:val="center"/>
          </w:tcPr>
          <w:p w14:paraId="727B6F6F" w14:textId="02ED39AB" w:rsidR="007B46D5" w:rsidRPr="006021AC" w:rsidRDefault="007B46D5" w:rsidP="007B46D5">
            <w:pPr>
              <w:pStyle w:val="MDPI31text"/>
              <w:spacing w:before="120" w:after="120"/>
              <w:ind w:firstLine="0"/>
              <w:jc w:val="right"/>
              <w:rPr>
                <w:lang w:val="en-GB"/>
              </w:rPr>
            </w:pPr>
            <w:r w:rsidRPr="006021AC">
              <w:rPr>
                <w:lang w:val="en-GB"/>
              </w:rPr>
              <w:t>(</w:t>
            </w:r>
            <w:r w:rsidRPr="006021AC">
              <w:rPr>
                <w:lang w:val="en-GB"/>
              </w:rPr>
              <w:fldChar w:fldCharType="begin"/>
            </w:r>
            <w:r w:rsidRPr="006021AC">
              <w:rPr>
                <w:lang w:val="en-GB"/>
              </w:rPr>
              <w:instrText xml:space="preserve"> seq EquationSeq \* \Arabic </w:instrText>
            </w:r>
            <w:r w:rsidRPr="006021AC">
              <w:rPr>
                <w:lang w:val="en-GB"/>
              </w:rPr>
              <w:fldChar w:fldCharType="separate"/>
            </w:r>
            <w:r w:rsidRPr="006021AC">
              <w:rPr>
                <w:noProof/>
                <w:lang w:val="en-GB"/>
              </w:rPr>
              <w:t>12</w:t>
            </w:r>
            <w:r w:rsidRPr="006021AC">
              <w:rPr>
                <w:lang w:val="en-GB"/>
              </w:rPr>
              <w:fldChar w:fldCharType="end"/>
            </w:r>
            <w:r w:rsidRPr="006021AC">
              <w:rPr>
                <w:lang w:val="en-GB"/>
              </w:rPr>
              <w:t>)</w:t>
            </w:r>
          </w:p>
        </w:tc>
      </w:tr>
    </w:tbl>
    <w:p w14:paraId="1DB40373" w14:textId="728ADEA6" w:rsidR="00D9426E" w:rsidRPr="006021AC" w:rsidRDefault="0052644E" w:rsidP="000F2061">
      <w:pPr>
        <w:pStyle w:val="MDPI31text"/>
        <w:rPr>
          <w:lang w:val="en-GB"/>
        </w:rPr>
      </w:pPr>
      <w:r w:rsidRPr="006021AC">
        <w:rPr>
          <w:lang w:val="en-GB"/>
        </w:rPr>
        <w:t xml:space="preserve">Nunes </w:t>
      </w:r>
      <w:r w:rsidR="000D1E5C" w:rsidRPr="006021AC">
        <w:rPr>
          <w:lang w:val="en-GB"/>
        </w:rPr>
        <w:t>et al</w:t>
      </w:r>
      <w:r w:rsidRPr="006021AC">
        <w:rPr>
          <w:lang w:val="en-GB"/>
        </w:rPr>
        <w:t xml:space="preserve">. </w:t>
      </w:r>
      <w:r w:rsidRPr="006021AC">
        <w:rPr>
          <w:lang w:val="en-GB"/>
        </w:rPr>
        <w:fldChar w:fldCharType="begin"/>
      </w:r>
      <w:r w:rsidR="00080C36" w:rsidRPr="006021AC">
        <w:rPr>
          <w:lang w:val="en-GB"/>
        </w:rPr>
        <w:instrText xml:space="preserve"> ADDIN ZOTERO_ITEM CSL_CITATION {"citationID":"E1AlubJO","properties":{"formattedCitation":"[22]","plainCitation":"[22]","noteIndex":0},"citationItems":[{"id":2358,"uris":["http://zotero.org/users/6831639/items/2XISHAKN"],"uri":["http://zotero.org/users/6831639/items/2XISHAKN"],"itemData":{"id":2358,"type":"article-journal","abstract":"The tensile response of the ultra-high performance ﬁbre reinforced cementitious composite (UHPFRC) placed in a given structural element is strongly dependent on the ﬁnal ﬁbre distribution and orientation with respect to the stress direction. In the present paper, an NDT method based on the magnetic properties of the steel ﬁbres is developed for the in-situ detection of these two quantities in UHPFRC layers. A magnetic probe was designed for performing inductance measurements and the equations relating the inductance with the ﬁbre content and orientation are derived based on an analogy between the magnetic and electrical circuits and on a simpliﬁed physical model of the composite material. The performance of the method has been validated on UHPFRC specimens produced with varying matrix formulation, ﬁbre length, ﬁbre content and orientation. Based on the theoretical formulation and supported by the collected experimental evidence, two reliable indicators of the ﬁbre content and orientation are proposed which require only two inductance measurements on each zone. The relevance of this method for quality control and for the design with UHPFRC is highlighted.","container-title":"Cement and Concrete Composites","DOI":"10.1016/j.cemconcomp.2016.05.024","ISSN":"09589465","journalAbbreviation":"Cement and Concrete Composites","language":"en","page":"66-79","source":"DOI.org (Crossref)","title":"Non-destructive assessment of fibre content and orientation in UHPFRC layers based on a magnetic method","volume":"72","author":[{"family":"Nunes","given":"Sandra"},{"family":"Pimentel","given":"Mário"},{"family":"Carvalho","given":"Adriano"}],"issued":{"date-parts":[["2016",9]]}}}],"schema":"https://github.com/citation-style-language/schema/raw/master/csl-citation.json"} </w:instrText>
      </w:r>
      <w:r w:rsidRPr="006021AC">
        <w:rPr>
          <w:lang w:val="en-GB"/>
        </w:rPr>
        <w:fldChar w:fldCharType="separate"/>
      </w:r>
      <w:r w:rsidR="00080C36" w:rsidRPr="006021AC">
        <w:rPr>
          <w:lang w:val="en-GB"/>
        </w:rPr>
        <w:t>[22]</w:t>
      </w:r>
      <w:r w:rsidRPr="006021AC">
        <w:rPr>
          <w:lang w:val="en-GB"/>
        </w:rPr>
        <w:fldChar w:fldCharType="end"/>
      </w:r>
      <w:r w:rsidRPr="006021AC">
        <w:rPr>
          <w:lang w:val="en-GB"/>
        </w:rPr>
        <w:t xml:space="preserve"> found the orientation indicator had a sinusoidal relationship with the fibre orientatio</w:t>
      </w:r>
      <w:r w:rsidRPr="00AA3781">
        <w:rPr>
          <w:lang w:val="en-GB"/>
        </w:rPr>
        <w:t xml:space="preserve">n angle, but an analytical expression between </w:t>
      </w:r>
      <w:r w:rsidR="00AD6B33" w:rsidRPr="00AA3781">
        <w:rPr>
          <w:lang w:val="en-GB"/>
        </w:rPr>
        <w:t xml:space="preserve">the </w:t>
      </w:r>
      <w:r w:rsidRPr="00AA3781">
        <w:rPr>
          <w:lang w:val="en-GB"/>
        </w:rPr>
        <w:t xml:space="preserve">fibre orientation angle and orientation indicator </w:t>
      </w:r>
      <w:proofErr w:type="spellStart"/>
      <w:r w:rsidRPr="00AA3781">
        <w:rPr>
          <w:lang w:val="en-GB"/>
        </w:rPr>
        <w:t>ρ</w:t>
      </w:r>
      <w:r w:rsidRPr="00AA3781">
        <w:rPr>
          <w:vertAlign w:val="subscript"/>
          <w:lang w:val="en-GB"/>
        </w:rPr>
        <w:t>Δ</w:t>
      </w:r>
      <w:proofErr w:type="spellEnd"/>
      <w:r w:rsidRPr="00B7099F">
        <w:rPr>
          <w:lang w:val="en-GB"/>
        </w:rPr>
        <w:t xml:space="preserve"> </w:t>
      </w:r>
      <w:r w:rsidRPr="00AA3781">
        <w:rPr>
          <w:lang w:val="en-GB"/>
        </w:rPr>
        <w:t xml:space="preserve">was not presented. Through further derivation, it was found that the orientation indicator is a function of polynomial terms of cos(φ). For example, the full expression of orientation indicator 1% vol. UHPFRC in terms of </w:t>
      </w:r>
      <w:r w:rsidR="006F2956" w:rsidRPr="00AA3781">
        <w:rPr>
          <w:lang w:val="en-GB"/>
        </w:rPr>
        <w:t xml:space="preserve">the </w:t>
      </w:r>
      <w:r w:rsidRPr="00AA3781">
        <w:rPr>
          <w:lang w:val="en-GB"/>
        </w:rPr>
        <w:t>orientation angle φ according to Nu</w:t>
      </w:r>
      <w:r w:rsidRPr="006021AC">
        <w:rPr>
          <w:lang w:val="en-GB"/>
        </w:rPr>
        <w:t xml:space="preserve">nes </w:t>
      </w:r>
      <w:r w:rsidR="000D1E5C" w:rsidRPr="006021AC">
        <w:rPr>
          <w:lang w:val="en-GB"/>
        </w:rPr>
        <w:t>et al</w:t>
      </w:r>
      <w:r w:rsidRPr="006021AC">
        <w:rPr>
          <w:lang w:val="en-GB"/>
        </w:rPr>
        <w:t xml:space="preserve">. </w:t>
      </w:r>
      <w:r w:rsidRPr="006021AC">
        <w:rPr>
          <w:lang w:val="en-GB"/>
        </w:rPr>
        <w:fldChar w:fldCharType="begin"/>
      </w:r>
      <w:r w:rsidR="00080C36" w:rsidRPr="006021AC">
        <w:rPr>
          <w:lang w:val="en-GB"/>
        </w:rPr>
        <w:instrText xml:space="preserve"> ADDIN ZOTERO_ITEM CSL_CITATION {"citationID":"j0aDUQV5","properties":{"formattedCitation":"[22]","plainCitation":"[22]","noteIndex":0},"citationItems":[{"id":2358,"uris":["http://zotero.org/users/6831639/items/2XISHAKN"],"uri":["http://zotero.org/users/6831639/items/2XISHAKN"],"itemData":{"id":2358,"type":"article-journal","abstract":"The tensile response of the ultra-high performance ﬁbre reinforced cementitious composite (UHPFRC) placed in a given structural element is strongly dependent on the ﬁnal ﬁbre distribution and orientation with respect to the stress direction. In the present paper, an NDT method based on the magnetic properties of the steel ﬁbres is developed for the in-situ detection of these two quantities in UHPFRC layers. A magnetic probe was designed for performing inductance measurements and the equations relating the inductance with the ﬁbre content and orientation are derived based on an analogy between the magnetic and electrical circuits and on a simpliﬁed physical model of the composite material. The performance of the method has been validated on UHPFRC specimens produced with varying matrix formulation, ﬁbre length, ﬁbre content and orientation. Based on the theoretical formulation and supported by the collected experimental evidence, two reliable indicators of the ﬁbre content and orientation are proposed which require only two inductance measurements on each zone. The relevance of this method for quality control and for the design with UHPFRC is highlighted.","container-title":"Cement and Concrete Composites","DOI":"10.1016/j.cemconcomp.2016.05.024","ISSN":"09589465","journalAbbreviation":"Cement and Concrete Composites","language":"en","page":"66-79","source":"DOI.org (Crossref)","title":"Non-destructive assessment of fibre content and orientation in UHPFRC layers based on a magnetic method","volume":"72","author":[{"family":"Nunes","given":"Sandra"},{"family":"Pimentel","given":"Mário"},{"family":"Carvalho","given":"Adriano"}],"issued":{"date-parts":[["2016",9]]}}}],"schema":"https://github.com/citation-style-language/schema/raw/master/csl-citation.json"} </w:instrText>
      </w:r>
      <w:r w:rsidRPr="006021AC">
        <w:rPr>
          <w:lang w:val="en-GB"/>
        </w:rPr>
        <w:fldChar w:fldCharType="separate"/>
      </w:r>
      <w:r w:rsidR="00080C36" w:rsidRPr="006021AC">
        <w:rPr>
          <w:lang w:val="en-GB"/>
        </w:rPr>
        <w:t>[22]</w:t>
      </w:r>
      <w:r w:rsidRPr="006021AC">
        <w:rPr>
          <w:lang w:val="en-GB"/>
        </w:rPr>
        <w:fldChar w:fldCharType="end"/>
      </w:r>
      <w:r w:rsidRPr="006021AC">
        <w:rPr>
          <w:lang w:val="en-GB"/>
        </w:rPr>
        <w:t xml:space="preserve"> can be expressed as:</w:t>
      </w:r>
    </w:p>
    <w:tbl>
      <w:tblPr>
        <w:tblW w:w="0" w:type="auto"/>
        <w:jc w:val="center"/>
        <w:tblLayout w:type="fixed"/>
        <w:tblLook w:val="0000" w:firstRow="0" w:lastRow="0" w:firstColumn="0" w:lastColumn="0" w:noHBand="0" w:noVBand="0"/>
      </w:tblPr>
      <w:tblGrid>
        <w:gridCol w:w="8220"/>
        <w:gridCol w:w="646"/>
      </w:tblGrid>
      <w:tr w:rsidR="007B46D5" w:rsidRPr="006021AC" w14:paraId="3011DB3F" w14:textId="77777777" w:rsidTr="007B46D5">
        <w:trPr>
          <w:trHeight w:val="340"/>
          <w:jc w:val="center"/>
        </w:trPr>
        <w:tc>
          <w:tcPr>
            <w:tcW w:w="8220" w:type="dxa"/>
            <w:shd w:val="clear" w:color="auto" w:fill="auto"/>
            <w:vAlign w:val="center"/>
          </w:tcPr>
          <w:p w14:paraId="4898B3E1" w14:textId="4A78C467" w:rsidR="007B46D5" w:rsidRPr="006021AC" w:rsidRDefault="0006230D" w:rsidP="007B46D5">
            <w:pPr>
              <w:pStyle w:val="MDPI31text"/>
              <w:spacing w:before="120" w:after="120"/>
              <w:ind w:left="706" w:firstLine="0"/>
              <w:jc w:val="center"/>
              <w:rPr>
                <w:lang w:val="en-GB"/>
              </w:rPr>
            </w:pPr>
            <m:oMathPara>
              <m:oMath>
                <m:sSub>
                  <m:sSubPr>
                    <m:ctrlPr>
                      <w:rPr>
                        <w:rFonts w:ascii="Cambria Math" w:hAnsi="Cambria Math"/>
                        <w:iCs/>
                        <w:color w:val="auto"/>
                        <w:sz w:val="18"/>
                        <w:szCs w:val="20"/>
                        <w:lang w:val="en-GB"/>
                      </w:rPr>
                    </m:ctrlPr>
                  </m:sSubPr>
                  <m:e>
                    <m:r>
                      <m:rPr>
                        <m:sty m:val="p"/>
                      </m:rPr>
                      <w:rPr>
                        <w:rFonts w:ascii="Cambria Math" w:hAnsi="Cambria Math"/>
                        <w:color w:val="auto"/>
                        <w:sz w:val="18"/>
                        <w:szCs w:val="20"/>
                        <w:lang w:val="en-GB"/>
                      </w:rPr>
                      <m:t>ρ</m:t>
                    </m:r>
                  </m:e>
                  <m:sub>
                    <m:r>
                      <m:rPr>
                        <m:sty m:val="p"/>
                      </m:rPr>
                      <w:rPr>
                        <w:rFonts w:ascii="Cambria Math" w:hAnsi="Cambria Math"/>
                        <w:color w:val="auto"/>
                        <w:sz w:val="18"/>
                        <w:szCs w:val="20"/>
                        <w:lang w:val="en-GB"/>
                      </w:rPr>
                      <m:t>∆,1%</m:t>
                    </m:r>
                  </m:sub>
                </m:sSub>
                <m:r>
                  <m:rPr>
                    <m:sty m:val="p"/>
                  </m:rPr>
                  <w:rPr>
                    <w:rFonts w:ascii="Cambria Math" w:hAnsi="Cambria Math"/>
                    <w:color w:val="auto"/>
                    <w:sz w:val="18"/>
                    <w:szCs w:val="20"/>
                    <w:lang w:val="en-GB"/>
                  </w:rPr>
                  <m:t>=</m:t>
                </m:r>
                <m:f>
                  <m:fPr>
                    <m:ctrlPr>
                      <w:rPr>
                        <w:rFonts w:ascii="Cambria Math" w:hAnsi="Cambria Math"/>
                        <w:iCs/>
                        <w:color w:val="auto"/>
                        <w:sz w:val="18"/>
                        <w:szCs w:val="20"/>
                        <w:lang w:val="en-GB"/>
                      </w:rPr>
                    </m:ctrlPr>
                  </m:fPr>
                  <m:num>
                    <m:r>
                      <m:rPr>
                        <m:sty m:val="p"/>
                      </m:rPr>
                      <w:rPr>
                        <w:rFonts w:ascii="Cambria Math" w:hAnsi="Cambria Math"/>
                        <w:color w:val="auto"/>
                        <w:sz w:val="18"/>
                        <w:szCs w:val="20"/>
                        <w:lang w:val="en-GB"/>
                      </w:rPr>
                      <m:t>-1076.68</m:t>
                    </m:r>
                    <m:sSup>
                      <m:sSupPr>
                        <m:ctrlPr>
                          <w:rPr>
                            <w:rFonts w:ascii="Cambria Math" w:hAnsi="Cambria Math"/>
                            <w:iCs/>
                            <w:color w:val="auto"/>
                            <w:sz w:val="18"/>
                            <w:szCs w:val="20"/>
                            <w:lang w:val="en-GB"/>
                          </w:rPr>
                        </m:ctrlPr>
                      </m:sSupPr>
                      <m:e>
                        <m:r>
                          <m:rPr>
                            <m:sty m:val="p"/>
                          </m:rPr>
                          <w:rPr>
                            <w:rFonts w:ascii="Cambria Math" w:hAnsi="Cambria Math"/>
                            <w:color w:val="auto"/>
                            <w:sz w:val="18"/>
                            <w:szCs w:val="20"/>
                            <w:lang w:val="en-GB"/>
                          </w:rPr>
                          <m:t xml:space="preserve"> cos</m:t>
                        </m:r>
                      </m:e>
                      <m:sup>
                        <m:r>
                          <m:rPr>
                            <m:sty m:val="p"/>
                          </m:rPr>
                          <w:rPr>
                            <w:rFonts w:ascii="Cambria Math" w:hAnsi="Cambria Math"/>
                            <w:color w:val="auto"/>
                            <w:sz w:val="18"/>
                            <w:szCs w:val="20"/>
                            <w:lang w:val="en-GB"/>
                          </w:rPr>
                          <m:t>6</m:t>
                        </m:r>
                      </m:sup>
                    </m:sSup>
                    <m:d>
                      <m:dPr>
                        <m:ctrlPr>
                          <w:rPr>
                            <w:rFonts w:ascii="Cambria Math" w:hAnsi="Cambria Math"/>
                            <w:iCs/>
                            <w:color w:val="auto"/>
                            <w:sz w:val="18"/>
                            <w:szCs w:val="20"/>
                            <w:lang w:val="en-GB"/>
                          </w:rPr>
                        </m:ctrlPr>
                      </m:dPr>
                      <m:e>
                        <m:r>
                          <m:rPr>
                            <m:sty m:val="p"/>
                          </m:rPr>
                          <w:rPr>
                            <w:rFonts w:ascii="Cambria Math" w:hAnsi="Cambria Math"/>
                            <w:color w:val="auto"/>
                            <w:sz w:val="18"/>
                            <w:szCs w:val="20"/>
                            <w:lang w:val="en-GB"/>
                          </w:rPr>
                          <m:t>φ</m:t>
                        </m:r>
                      </m:e>
                    </m:d>
                    <m:r>
                      <m:rPr>
                        <m:sty m:val="p"/>
                      </m:rPr>
                      <w:rPr>
                        <w:rFonts w:ascii="Cambria Math" w:hAnsi="Cambria Math"/>
                        <w:color w:val="auto"/>
                        <w:sz w:val="18"/>
                        <w:szCs w:val="20"/>
                        <w:lang w:val="en-GB"/>
                      </w:rPr>
                      <m:t>+1615.03</m:t>
                    </m:r>
                    <m:sSup>
                      <m:sSupPr>
                        <m:ctrlPr>
                          <w:rPr>
                            <w:rFonts w:ascii="Cambria Math" w:hAnsi="Cambria Math"/>
                            <w:iCs/>
                            <w:color w:val="auto"/>
                            <w:sz w:val="18"/>
                            <w:szCs w:val="20"/>
                            <w:lang w:val="en-GB"/>
                          </w:rPr>
                        </m:ctrlPr>
                      </m:sSupPr>
                      <m:e>
                        <m:r>
                          <m:rPr>
                            <m:sty m:val="p"/>
                          </m:rPr>
                          <w:rPr>
                            <w:rFonts w:ascii="Cambria Math" w:hAnsi="Cambria Math"/>
                            <w:color w:val="auto"/>
                            <w:sz w:val="18"/>
                            <w:szCs w:val="20"/>
                            <w:lang w:val="en-GB"/>
                          </w:rPr>
                          <m:t xml:space="preserve"> cos</m:t>
                        </m:r>
                      </m:e>
                      <m:sup>
                        <m:r>
                          <m:rPr>
                            <m:sty m:val="p"/>
                          </m:rPr>
                          <w:rPr>
                            <w:rFonts w:ascii="Cambria Math" w:hAnsi="Cambria Math"/>
                            <w:color w:val="auto"/>
                            <w:sz w:val="18"/>
                            <w:szCs w:val="20"/>
                            <w:lang w:val="en-GB"/>
                          </w:rPr>
                          <m:t>4</m:t>
                        </m:r>
                      </m:sup>
                    </m:sSup>
                    <m:d>
                      <m:dPr>
                        <m:ctrlPr>
                          <w:rPr>
                            <w:rFonts w:ascii="Cambria Math" w:hAnsi="Cambria Math"/>
                            <w:iCs/>
                            <w:color w:val="auto"/>
                            <w:sz w:val="18"/>
                            <w:szCs w:val="20"/>
                            <w:lang w:val="en-GB"/>
                          </w:rPr>
                        </m:ctrlPr>
                      </m:dPr>
                      <m:e>
                        <m:r>
                          <m:rPr>
                            <m:sty m:val="p"/>
                          </m:rPr>
                          <w:rPr>
                            <w:rFonts w:ascii="Cambria Math" w:hAnsi="Cambria Math"/>
                            <w:color w:val="auto"/>
                            <w:sz w:val="18"/>
                            <w:szCs w:val="20"/>
                            <w:lang w:val="en-GB"/>
                          </w:rPr>
                          <m:t>φ</m:t>
                        </m:r>
                      </m:e>
                    </m:d>
                    <m:r>
                      <m:rPr>
                        <m:sty m:val="p"/>
                      </m:rPr>
                      <w:rPr>
                        <w:rFonts w:ascii="Cambria Math" w:hAnsi="Cambria Math"/>
                        <w:color w:val="auto"/>
                        <w:sz w:val="18"/>
                        <w:szCs w:val="20"/>
                        <w:lang w:val="en-GB"/>
                      </w:rPr>
                      <m:t>+4.03×</m:t>
                    </m:r>
                    <m:sSup>
                      <m:sSupPr>
                        <m:ctrlPr>
                          <w:rPr>
                            <w:rFonts w:ascii="Cambria Math" w:hAnsi="Cambria Math"/>
                            <w:iCs/>
                            <w:color w:val="auto"/>
                            <w:sz w:val="18"/>
                            <w:szCs w:val="20"/>
                            <w:lang w:val="en-GB"/>
                          </w:rPr>
                        </m:ctrlPr>
                      </m:sSupPr>
                      <m:e>
                        <m:r>
                          <m:rPr>
                            <m:sty m:val="p"/>
                          </m:rPr>
                          <w:rPr>
                            <w:rFonts w:ascii="Cambria Math" w:hAnsi="Cambria Math"/>
                            <w:color w:val="auto"/>
                            <w:sz w:val="18"/>
                            <w:szCs w:val="20"/>
                            <w:lang w:val="en-GB"/>
                          </w:rPr>
                          <m:t>10</m:t>
                        </m:r>
                      </m:e>
                      <m:sup>
                        <m:r>
                          <m:rPr>
                            <m:sty m:val="p"/>
                          </m:rPr>
                          <w:rPr>
                            <w:rFonts w:ascii="Cambria Math" w:hAnsi="Cambria Math"/>
                            <w:color w:val="auto"/>
                            <w:sz w:val="18"/>
                            <w:szCs w:val="20"/>
                            <w:lang w:val="en-GB"/>
                          </w:rPr>
                          <m:t>7</m:t>
                        </m:r>
                      </m:sup>
                    </m:sSup>
                    <m:r>
                      <m:rPr>
                        <m:sty m:val="p"/>
                      </m:rPr>
                      <w:rPr>
                        <w:rFonts w:ascii="Cambria Math" w:hAnsi="Cambria Math"/>
                        <w:color w:val="auto"/>
                        <w:sz w:val="18"/>
                        <w:szCs w:val="20"/>
                        <w:lang w:val="en-GB"/>
                      </w:rPr>
                      <m:t xml:space="preserve"> </m:t>
                    </m:r>
                    <m:sSup>
                      <m:sSupPr>
                        <m:ctrlPr>
                          <w:rPr>
                            <w:rFonts w:ascii="Cambria Math" w:hAnsi="Cambria Math"/>
                            <w:iCs/>
                            <w:color w:val="auto"/>
                            <w:sz w:val="18"/>
                            <w:szCs w:val="20"/>
                            <w:lang w:val="en-GB"/>
                          </w:rPr>
                        </m:ctrlPr>
                      </m:sSupPr>
                      <m:e>
                        <m:r>
                          <m:rPr>
                            <m:sty m:val="p"/>
                          </m:rPr>
                          <w:rPr>
                            <w:rFonts w:ascii="Cambria Math" w:hAnsi="Cambria Math"/>
                            <w:color w:val="auto"/>
                            <w:sz w:val="18"/>
                            <w:szCs w:val="20"/>
                            <w:lang w:val="en-GB"/>
                          </w:rPr>
                          <m:t>cos</m:t>
                        </m:r>
                      </m:e>
                      <m:sup>
                        <m:r>
                          <m:rPr>
                            <m:sty m:val="p"/>
                          </m:rPr>
                          <w:rPr>
                            <w:rFonts w:ascii="Cambria Math" w:hAnsi="Cambria Math"/>
                            <w:color w:val="auto"/>
                            <w:sz w:val="18"/>
                            <w:szCs w:val="20"/>
                            <w:lang w:val="en-GB"/>
                          </w:rPr>
                          <m:t>2</m:t>
                        </m:r>
                      </m:sup>
                    </m:sSup>
                    <m:d>
                      <m:dPr>
                        <m:ctrlPr>
                          <w:rPr>
                            <w:rFonts w:ascii="Cambria Math" w:hAnsi="Cambria Math"/>
                            <w:iCs/>
                            <w:color w:val="auto"/>
                            <w:sz w:val="18"/>
                            <w:szCs w:val="20"/>
                            <w:lang w:val="en-GB"/>
                          </w:rPr>
                        </m:ctrlPr>
                      </m:dPr>
                      <m:e>
                        <m:r>
                          <m:rPr>
                            <m:sty m:val="p"/>
                          </m:rPr>
                          <w:rPr>
                            <w:rFonts w:ascii="Cambria Math" w:hAnsi="Cambria Math"/>
                            <w:color w:val="auto"/>
                            <w:sz w:val="18"/>
                            <w:szCs w:val="20"/>
                            <w:lang w:val="en-GB"/>
                          </w:rPr>
                          <m:t>φ</m:t>
                        </m:r>
                      </m:e>
                    </m:d>
                    <m:r>
                      <m:rPr>
                        <m:sty m:val="p"/>
                      </m:rPr>
                      <w:rPr>
                        <w:rFonts w:ascii="Cambria Math" w:hAnsi="Cambria Math"/>
                        <w:color w:val="auto"/>
                        <w:sz w:val="18"/>
                        <w:szCs w:val="20"/>
                        <w:lang w:val="en-GB"/>
                      </w:rPr>
                      <m:t>-2.02×</m:t>
                    </m:r>
                    <m:sSup>
                      <m:sSupPr>
                        <m:ctrlPr>
                          <w:rPr>
                            <w:rFonts w:ascii="Cambria Math" w:hAnsi="Cambria Math"/>
                            <w:iCs/>
                            <w:color w:val="auto"/>
                            <w:sz w:val="18"/>
                            <w:szCs w:val="20"/>
                            <w:lang w:val="en-GB"/>
                          </w:rPr>
                        </m:ctrlPr>
                      </m:sSupPr>
                      <m:e>
                        <m:r>
                          <m:rPr>
                            <m:sty m:val="p"/>
                          </m:rPr>
                          <w:rPr>
                            <w:rFonts w:ascii="Cambria Math" w:hAnsi="Cambria Math"/>
                            <w:color w:val="auto"/>
                            <w:sz w:val="18"/>
                            <w:szCs w:val="20"/>
                            <w:lang w:val="en-GB"/>
                          </w:rPr>
                          <m:t>10</m:t>
                        </m:r>
                      </m:e>
                      <m:sup>
                        <m:r>
                          <m:rPr>
                            <m:sty m:val="p"/>
                          </m:rPr>
                          <w:rPr>
                            <w:rFonts w:ascii="Cambria Math" w:hAnsi="Cambria Math"/>
                            <w:color w:val="auto"/>
                            <w:sz w:val="18"/>
                            <w:szCs w:val="20"/>
                            <w:lang w:val="en-GB"/>
                          </w:rPr>
                          <m:t>7</m:t>
                        </m:r>
                      </m:sup>
                    </m:sSup>
                  </m:num>
                  <m:den>
                    <m:eqArr>
                      <m:eqArrPr>
                        <m:ctrlPr>
                          <w:rPr>
                            <w:rFonts w:ascii="Cambria Math" w:hAnsi="Cambria Math"/>
                            <w:iCs/>
                            <w:color w:val="auto"/>
                            <w:sz w:val="18"/>
                            <w:szCs w:val="20"/>
                            <w:lang w:val="en-GB"/>
                          </w:rPr>
                        </m:ctrlPr>
                      </m:eqArrPr>
                      <m:e>
                        <m:r>
                          <m:rPr>
                            <m:sty m:val="p"/>
                          </m:rPr>
                          <w:rPr>
                            <w:rFonts w:ascii="Cambria Math" w:hAnsi="Cambria Math"/>
                            <w:color w:val="auto"/>
                            <w:sz w:val="18"/>
                            <w:szCs w:val="20"/>
                            <w:lang w:val="en-GB"/>
                          </w:rPr>
                          <m:t xml:space="preserve">(-0.96 </m:t>
                        </m:r>
                        <m:sSup>
                          <m:sSupPr>
                            <m:ctrlPr>
                              <w:rPr>
                                <w:rFonts w:ascii="Cambria Math" w:hAnsi="Cambria Math"/>
                                <w:iCs/>
                                <w:color w:val="auto"/>
                                <w:sz w:val="18"/>
                                <w:szCs w:val="20"/>
                                <w:lang w:val="en-GB"/>
                              </w:rPr>
                            </m:ctrlPr>
                          </m:sSupPr>
                          <m:e>
                            <m:r>
                              <m:rPr>
                                <m:sty m:val="p"/>
                              </m:rPr>
                              <w:rPr>
                                <w:rFonts w:ascii="Cambria Math" w:hAnsi="Cambria Math"/>
                                <w:color w:val="auto"/>
                                <w:sz w:val="18"/>
                                <w:szCs w:val="20"/>
                                <w:lang w:val="en-GB"/>
                              </w:rPr>
                              <m:t>cos</m:t>
                            </m:r>
                          </m:e>
                          <m:sup>
                            <m:r>
                              <m:rPr>
                                <m:sty m:val="p"/>
                              </m:rPr>
                              <w:rPr>
                                <w:rFonts w:ascii="Cambria Math" w:hAnsi="Cambria Math"/>
                                <w:color w:val="auto"/>
                                <w:sz w:val="18"/>
                                <w:szCs w:val="20"/>
                                <w:lang w:val="en-GB"/>
                              </w:rPr>
                              <m:t>6</m:t>
                            </m:r>
                          </m:sup>
                        </m:sSup>
                        <m:d>
                          <m:dPr>
                            <m:ctrlPr>
                              <w:rPr>
                                <w:rFonts w:ascii="Cambria Math" w:hAnsi="Cambria Math"/>
                                <w:iCs/>
                                <w:color w:val="auto"/>
                                <w:sz w:val="18"/>
                                <w:szCs w:val="20"/>
                                <w:lang w:val="en-GB"/>
                              </w:rPr>
                            </m:ctrlPr>
                          </m:dPr>
                          <m:e>
                            <m:r>
                              <m:rPr>
                                <m:sty m:val="p"/>
                              </m:rPr>
                              <w:rPr>
                                <w:rFonts w:ascii="Cambria Math" w:hAnsi="Cambria Math"/>
                                <w:color w:val="auto"/>
                                <w:sz w:val="18"/>
                                <w:szCs w:val="20"/>
                                <w:lang w:val="en-GB"/>
                              </w:rPr>
                              <m:t>φ</m:t>
                            </m:r>
                          </m:e>
                        </m:d>
                        <m:r>
                          <m:rPr>
                            <m:sty m:val="p"/>
                          </m:rPr>
                          <w:rPr>
                            <w:rFonts w:ascii="Cambria Math" w:hAnsi="Cambria Math"/>
                            <w:color w:val="auto"/>
                            <w:sz w:val="18"/>
                            <w:szCs w:val="20"/>
                            <w:lang w:val="en-GB"/>
                          </w:rPr>
                          <m:t>+5.68×</m:t>
                        </m:r>
                        <m:sSup>
                          <m:sSupPr>
                            <m:ctrlPr>
                              <w:rPr>
                                <w:rFonts w:ascii="Cambria Math" w:hAnsi="Cambria Math"/>
                                <w:iCs/>
                                <w:color w:val="auto"/>
                                <w:sz w:val="18"/>
                                <w:szCs w:val="20"/>
                                <w:lang w:val="en-GB"/>
                              </w:rPr>
                            </m:ctrlPr>
                          </m:sSupPr>
                          <m:e>
                            <m:r>
                              <m:rPr>
                                <m:sty m:val="p"/>
                              </m:rPr>
                              <w:rPr>
                                <w:rFonts w:ascii="Cambria Math" w:hAnsi="Cambria Math"/>
                                <w:color w:val="auto"/>
                                <w:sz w:val="18"/>
                                <w:szCs w:val="20"/>
                                <w:lang w:val="en-GB"/>
                              </w:rPr>
                              <m:t>10</m:t>
                            </m:r>
                          </m:e>
                          <m:sup>
                            <m:r>
                              <m:rPr>
                                <m:sty m:val="p"/>
                              </m:rPr>
                              <w:rPr>
                                <w:rFonts w:ascii="Cambria Math" w:hAnsi="Cambria Math"/>
                                <w:color w:val="auto"/>
                                <w:sz w:val="18"/>
                                <w:szCs w:val="20"/>
                                <w:lang w:val="en-GB"/>
                              </w:rPr>
                              <m:t>5</m:t>
                            </m:r>
                          </m:sup>
                        </m:sSup>
                        <m:r>
                          <m:rPr>
                            <m:sty m:val="p"/>
                          </m:rPr>
                          <w:rPr>
                            <w:rFonts w:ascii="Cambria Math" w:hAnsi="Cambria Math"/>
                            <w:color w:val="auto"/>
                            <w:sz w:val="18"/>
                            <w:szCs w:val="20"/>
                            <w:lang w:val="en-GB"/>
                          </w:rPr>
                          <m:t xml:space="preserve"> </m:t>
                        </m:r>
                        <m:sSup>
                          <m:sSupPr>
                            <m:ctrlPr>
                              <w:rPr>
                                <w:rFonts w:ascii="Cambria Math" w:hAnsi="Cambria Math"/>
                                <w:iCs/>
                                <w:color w:val="auto"/>
                                <w:sz w:val="18"/>
                                <w:szCs w:val="20"/>
                                <w:lang w:val="en-GB"/>
                              </w:rPr>
                            </m:ctrlPr>
                          </m:sSupPr>
                          <m:e>
                            <m:r>
                              <m:rPr>
                                <m:sty m:val="p"/>
                              </m:rPr>
                              <w:rPr>
                                <w:rFonts w:ascii="Cambria Math" w:hAnsi="Cambria Math"/>
                                <w:color w:val="auto"/>
                                <w:sz w:val="16"/>
                                <w:szCs w:val="18"/>
                                <w:lang w:val="en-GB"/>
                              </w:rPr>
                              <m:t>cos</m:t>
                            </m:r>
                          </m:e>
                          <m:sup>
                            <m:r>
                              <m:rPr>
                                <m:sty m:val="p"/>
                              </m:rPr>
                              <w:rPr>
                                <w:rFonts w:ascii="Cambria Math" w:hAnsi="Cambria Math"/>
                                <w:color w:val="auto"/>
                                <w:sz w:val="18"/>
                                <w:szCs w:val="20"/>
                                <w:lang w:val="en-GB"/>
                              </w:rPr>
                              <m:t>4</m:t>
                            </m:r>
                          </m:sup>
                        </m:sSup>
                        <m:d>
                          <m:dPr>
                            <m:ctrlPr>
                              <w:rPr>
                                <w:rFonts w:ascii="Cambria Math" w:hAnsi="Cambria Math"/>
                                <w:iCs/>
                                <w:color w:val="auto"/>
                                <w:sz w:val="18"/>
                                <w:szCs w:val="20"/>
                                <w:lang w:val="en-GB"/>
                              </w:rPr>
                            </m:ctrlPr>
                          </m:dPr>
                          <m:e>
                            <m:r>
                              <m:rPr>
                                <m:sty m:val="p"/>
                              </m:rPr>
                              <w:rPr>
                                <w:rFonts w:ascii="Cambria Math" w:hAnsi="Cambria Math"/>
                                <w:color w:val="auto"/>
                                <w:sz w:val="18"/>
                                <w:szCs w:val="20"/>
                                <w:lang w:val="en-GB"/>
                              </w:rPr>
                              <m:t>φ</m:t>
                            </m:r>
                          </m:e>
                        </m:d>
                        <m:r>
                          <m:rPr>
                            <m:sty m:val="p"/>
                          </m:rPr>
                          <w:rPr>
                            <w:rFonts w:ascii="Cambria Math" w:hAnsi="Cambria Math"/>
                            <w:color w:val="auto"/>
                            <w:sz w:val="18"/>
                            <w:szCs w:val="20"/>
                            <w:lang w:val="en-GB"/>
                          </w:rPr>
                          <m:t>-5.68×</m:t>
                        </m:r>
                        <m:sSup>
                          <m:sSupPr>
                            <m:ctrlPr>
                              <w:rPr>
                                <w:rFonts w:ascii="Cambria Math" w:hAnsi="Cambria Math"/>
                                <w:iCs/>
                                <w:color w:val="auto"/>
                                <w:sz w:val="18"/>
                                <w:szCs w:val="20"/>
                                <w:lang w:val="en-GB"/>
                              </w:rPr>
                            </m:ctrlPr>
                          </m:sSupPr>
                          <m:e>
                            <m:r>
                              <m:rPr>
                                <m:sty m:val="p"/>
                              </m:rPr>
                              <w:rPr>
                                <w:rFonts w:ascii="Cambria Math" w:hAnsi="Cambria Math"/>
                                <w:color w:val="auto"/>
                                <w:sz w:val="18"/>
                                <w:szCs w:val="20"/>
                                <w:lang w:val="en-GB"/>
                              </w:rPr>
                              <m:t>10</m:t>
                            </m:r>
                          </m:e>
                          <m:sup>
                            <m:r>
                              <m:rPr>
                                <m:sty m:val="p"/>
                              </m:rPr>
                              <w:rPr>
                                <w:rFonts w:ascii="Cambria Math" w:hAnsi="Cambria Math"/>
                                <w:color w:val="auto"/>
                                <w:sz w:val="18"/>
                                <w:szCs w:val="20"/>
                                <w:lang w:val="en-GB"/>
                              </w:rPr>
                              <m:t>5</m:t>
                            </m:r>
                          </m:sup>
                        </m:sSup>
                        <m:sSup>
                          <m:sSupPr>
                            <m:ctrlPr>
                              <w:rPr>
                                <w:rFonts w:ascii="Cambria Math" w:hAnsi="Cambria Math"/>
                                <w:iCs/>
                                <w:color w:val="auto"/>
                                <w:sz w:val="18"/>
                                <w:szCs w:val="20"/>
                                <w:lang w:val="en-GB"/>
                              </w:rPr>
                            </m:ctrlPr>
                          </m:sSupPr>
                          <m:e>
                            <m:r>
                              <m:rPr>
                                <m:sty m:val="p"/>
                              </m:rPr>
                              <w:rPr>
                                <w:rFonts w:ascii="Cambria Math" w:hAnsi="Cambria Math"/>
                                <w:color w:val="auto"/>
                                <w:sz w:val="18"/>
                                <w:szCs w:val="20"/>
                                <w:lang w:val="en-GB"/>
                              </w:rPr>
                              <m:t xml:space="preserve"> cos</m:t>
                            </m:r>
                          </m:e>
                          <m:sup>
                            <m:r>
                              <m:rPr>
                                <m:sty m:val="p"/>
                              </m:rPr>
                              <w:rPr>
                                <w:rFonts w:ascii="Cambria Math" w:hAnsi="Cambria Math"/>
                                <w:color w:val="auto"/>
                                <w:sz w:val="18"/>
                                <w:szCs w:val="20"/>
                                <w:lang w:val="en-GB"/>
                              </w:rPr>
                              <m:t>2</m:t>
                            </m:r>
                          </m:sup>
                        </m:sSup>
                        <m:d>
                          <m:dPr>
                            <m:ctrlPr>
                              <w:rPr>
                                <w:rFonts w:ascii="Cambria Math" w:hAnsi="Cambria Math"/>
                                <w:iCs/>
                                <w:color w:val="auto"/>
                                <w:sz w:val="18"/>
                                <w:szCs w:val="20"/>
                                <w:lang w:val="en-GB"/>
                              </w:rPr>
                            </m:ctrlPr>
                          </m:dPr>
                          <m:e>
                            <m:r>
                              <m:rPr>
                                <m:sty m:val="p"/>
                              </m:rPr>
                              <w:rPr>
                                <w:rFonts w:ascii="Cambria Math" w:hAnsi="Cambria Math"/>
                                <w:color w:val="auto"/>
                                <w:sz w:val="18"/>
                                <w:szCs w:val="20"/>
                                <w:lang w:val="en-GB"/>
                              </w:rPr>
                              <m:t>φ</m:t>
                            </m:r>
                          </m:e>
                        </m:d>
                      </m:e>
                      <m:e>
                        <m:r>
                          <m:rPr>
                            <m:sty m:val="p"/>
                          </m:rPr>
                          <w:rPr>
                            <w:rFonts w:ascii="Cambria Math" w:hAnsi="Cambria Math"/>
                            <w:color w:val="auto"/>
                            <w:sz w:val="18"/>
                            <w:szCs w:val="20"/>
                            <w:lang w:val="en-GB"/>
                          </w:rPr>
                          <m:t>-6.41×</m:t>
                        </m:r>
                        <m:sSup>
                          <m:sSupPr>
                            <m:ctrlPr>
                              <w:rPr>
                                <w:rFonts w:ascii="Cambria Math" w:hAnsi="Cambria Math"/>
                                <w:iCs/>
                                <w:color w:val="auto"/>
                                <w:sz w:val="18"/>
                                <w:szCs w:val="20"/>
                                <w:lang w:val="en-GB"/>
                              </w:rPr>
                            </m:ctrlPr>
                          </m:sSupPr>
                          <m:e>
                            <m:r>
                              <m:rPr>
                                <m:sty m:val="p"/>
                              </m:rPr>
                              <w:rPr>
                                <w:rFonts w:ascii="Cambria Math" w:hAnsi="Cambria Math"/>
                                <w:color w:val="auto"/>
                                <w:sz w:val="18"/>
                                <w:szCs w:val="20"/>
                                <w:lang w:val="en-GB"/>
                              </w:rPr>
                              <m:t>10</m:t>
                            </m:r>
                          </m:e>
                          <m:sup>
                            <m:r>
                              <m:rPr>
                                <m:sty m:val="p"/>
                              </m:rPr>
                              <w:rPr>
                                <w:rFonts w:ascii="Cambria Math" w:hAnsi="Cambria Math"/>
                                <w:color w:val="auto"/>
                                <w:sz w:val="18"/>
                                <w:szCs w:val="20"/>
                                <w:lang w:val="en-GB"/>
                              </w:rPr>
                              <m:t>7</m:t>
                            </m:r>
                          </m:sup>
                        </m:sSup>
                        <m:r>
                          <m:rPr>
                            <m:sty m:val="p"/>
                          </m:rPr>
                          <w:rPr>
                            <w:rFonts w:ascii="Cambria Math" w:hAnsi="Cambria Math"/>
                            <w:color w:val="auto"/>
                            <w:sz w:val="18"/>
                            <w:szCs w:val="20"/>
                            <w:lang w:val="en-GB"/>
                          </w:rPr>
                          <m:t>+0.48</m:t>
                        </m:r>
                        <m:sSup>
                          <m:sSupPr>
                            <m:ctrlPr>
                              <w:rPr>
                                <w:rFonts w:ascii="Cambria Math" w:hAnsi="Cambria Math"/>
                                <w:iCs/>
                                <w:color w:val="auto"/>
                                <w:sz w:val="18"/>
                                <w:szCs w:val="20"/>
                                <w:lang w:val="en-GB"/>
                              </w:rPr>
                            </m:ctrlPr>
                          </m:sSupPr>
                          <m:e>
                            <m:r>
                              <m:rPr>
                                <m:sty m:val="p"/>
                              </m:rPr>
                              <w:rPr>
                                <w:rFonts w:ascii="Cambria Math" w:hAnsi="Cambria Math"/>
                                <w:color w:val="auto"/>
                                <w:sz w:val="18"/>
                                <w:szCs w:val="20"/>
                                <w:lang w:val="en-GB"/>
                              </w:rPr>
                              <m:t xml:space="preserve"> cos</m:t>
                            </m:r>
                          </m:e>
                          <m:sup>
                            <m:r>
                              <m:rPr>
                                <m:sty m:val="p"/>
                              </m:rPr>
                              <w:rPr>
                                <w:rFonts w:ascii="Cambria Math" w:hAnsi="Cambria Math"/>
                                <w:color w:val="auto"/>
                                <w:sz w:val="18"/>
                                <w:szCs w:val="20"/>
                                <w:lang w:val="en-GB"/>
                              </w:rPr>
                              <m:t>2</m:t>
                            </m:r>
                          </m:sup>
                        </m:sSup>
                        <m:d>
                          <m:dPr>
                            <m:ctrlPr>
                              <w:rPr>
                                <w:rFonts w:ascii="Cambria Math" w:hAnsi="Cambria Math"/>
                                <w:iCs/>
                                <w:color w:val="auto"/>
                                <w:sz w:val="18"/>
                                <w:szCs w:val="20"/>
                                <w:lang w:val="en-GB"/>
                              </w:rPr>
                            </m:ctrlPr>
                          </m:dPr>
                          <m:e>
                            <m:r>
                              <m:rPr>
                                <m:sty m:val="p"/>
                              </m:rPr>
                              <w:rPr>
                                <w:rFonts w:ascii="Cambria Math" w:hAnsi="Cambria Math"/>
                                <w:color w:val="auto"/>
                                <w:sz w:val="18"/>
                                <w:szCs w:val="20"/>
                                <w:lang w:val="en-GB"/>
                              </w:rPr>
                              <m:t>φ</m:t>
                            </m:r>
                          </m:e>
                        </m:d>
                        <m:r>
                          <m:rPr>
                            <m:sty m:val="p"/>
                          </m:rPr>
                          <w:rPr>
                            <w:rFonts w:ascii="Cambria Math" w:hAnsi="Cambria Math"/>
                            <w:color w:val="auto"/>
                            <w:sz w:val="18"/>
                            <w:szCs w:val="20"/>
                            <w:lang w:val="en-GB"/>
                          </w:rPr>
                          <m:t>)</m:t>
                        </m:r>
                      </m:e>
                    </m:eqArr>
                  </m:den>
                </m:f>
              </m:oMath>
            </m:oMathPara>
          </w:p>
        </w:tc>
        <w:tc>
          <w:tcPr>
            <w:tcW w:w="646" w:type="dxa"/>
            <w:shd w:val="clear" w:color="auto" w:fill="auto"/>
            <w:vAlign w:val="center"/>
          </w:tcPr>
          <w:p w14:paraId="2539A8EA" w14:textId="312D5BE8" w:rsidR="007B46D5" w:rsidRPr="006021AC" w:rsidRDefault="007B46D5" w:rsidP="007B46D5">
            <w:pPr>
              <w:pStyle w:val="MDPI31text"/>
              <w:spacing w:before="120" w:after="120"/>
              <w:ind w:firstLine="0"/>
              <w:jc w:val="right"/>
              <w:rPr>
                <w:lang w:val="en-GB"/>
              </w:rPr>
            </w:pPr>
            <w:r w:rsidRPr="006021AC">
              <w:rPr>
                <w:lang w:val="en-GB"/>
              </w:rPr>
              <w:t>(</w:t>
            </w:r>
            <w:r w:rsidRPr="006021AC">
              <w:rPr>
                <w:lang w:val="en-GB"/>
              </w:rPr>
              <w:fldChar w:fldCharType="begin"/>
            </w:r>
            <w:r w:rsidRPr="006021AC">
              <w:rPr>
                <w:lang w:val="en-GB"/>
              </w:rPr>
              <w:instrText xml:space="preserve"> seq EquationSeq \* \Arabic </w:instrText>
            </w:r>
            <w:r w:rsidRPr="006021AC">
              <w:rPr>
                <w:lang w:val="en-GB"/>
              </w:rPr>
              <w:fldChar w:fldCharType="separate"/>
            </w:r>
            <w:r w:rsidRPr="006021AC">
              <w:rPr>
                <w:noProof/>
                <w:lang w:val="en-GB"/>
              </w:rPr>
              <w:t>13</w:t>
            </w:r>
            <w:r w:rsidRPr="006021AC">
              <w:rPr>
                <w:lang w:val="en-GB"/>
              </w:rPr>
              <w:fldChar w:fldCharType="end"/>
            </w:r>
            <w:r w:rsidRPr="006021AC">
              <w:rPr>
                <w:lang w:val="en-GB"/>
              </w:rPr>
              <w:t>)</w:t>
            </w:r>
          </w:p>
        </w:tc>
      </w:tr>
    </w:tbl>
    <w:p w14:paraId="67F977F9" w14:textId="69DE3EDB" w:rsidR="00D9426E" w:rsidRPr="006021AC" w:rsidRDefault="0052644E" w:rsidP="000F2061">
      <w:pPr>
        <w:pStyle w:val="MDPI31text"/>
        <w:rPr>
          <w:lang w:val="en-GB"/>
        </w:rPr>
      </w:pPr>
      <w:r w:rsidRPr="006021AC">
        <w:rPr>
          <w:lang w:val="en-GB"/>
        </w:rPr>
        <w:t xml:space="preserve">After numerical analysis, only the constant terms and </w:t>
      </w:r>
      <w:r w:rsidRPr="00AA3781">
        <w:rPr>
          <w:lang w:val="en-GB"/>
        </w:rPr>
        <w:t>the cos</w:t>
      </w:r>
      <w:r w:rsidRPr="00AA3781">
        <w:rPr>
          <w:vertAlign w:val="superscript"/>
          <w:lang w:val="en-GB"/>
        </w:rPr>
        <w:t>2</w:t>
      </w:r>
      <w:r w:rsidRPr="00AA3781">
        <w:rPr>
          <w:lang w:val="en-GB"/>
        </w:rPr>
        <w:t xml:space="preserve">(φ) term on the numerator </w:t>
      </w:r>
      <w:r w:rsidR="008B5EB4" w:rsidRPr="00AA3781">
        <w:rPr>
          <w:lang w:val="en-GB"/>
        </w:rPr>
        <w:t xml:space="preserve">were </w:t>
      </w:r>
      <w:r w:rsidRPr="00AA3781">
        <w:rPr>
          <w:lang w:val="en-GB"/>
        </w:rPr>
        <w:t xml:space="preserve">found to be critical to the value of fibre orientation indicator </w:t>
      </w:r>
      <w:proofErr w:type="spellStart"/>
      <w:r w:rsidRPr="00AA3781">
        <w:rPr>
          <w:lang w:val="en-GB"/>
        </w:rPr>
        <w:t>ρ</w:t>
      </w:r>
      <w:r w:rsidRPr="00AA3781">
        <w:rPr>
          <w:vertAlign w:val="subscript"/>
          <w:lang w:val="en-GB"/>
        </w:rPr>
        <w:t>Δ</w:t>
      </w:r>
      <w:proofErr w:type="spellEnd"/>
      <w:r w:rsidRPr="00AA3781">
        <w:rPr>
          <w:lang w:val="en-GB"/>
        </w:rPr>
        <w:t>. Therefore</w:t>
      </w:r>
      <w:r w:rsidRPr="006021AC">
        <w:rPr>
          <w:lang w:val="en-GB"/>
        </w:rPr>
        <w:t xml:space="preserve">, </w:t>
      </w:r>
      <w:r w:rsidR="009C4E28" w:rsidRPr="006021AC">
        <w:rPr>
          <w:lang w:val="en-GB"/>
        </w:rPr>
        <w:t>E</w:t>
      </w:r>
      <w:r w:rsidRPr="006021AC">
        <w:rPr>
          <w:lang w:val="en-GB"/>
        </w:rPr>
        <w:t xml:space="preserve">quation </w:t>
      </w:r>
      <w:r w:rsidRPr="006021AC">
        <w:rPr>
          <w:lang w:val="en-GB"/>
        </w:rPr>
        <w:fldChar w:fldCharType="begin"/>
      </w:r>
      <w:r w:rsidRPr="006021AC">
        <w:rPr>
          <w:lang w:val="en-GB"/>
        </w:rPr>
        <w:instrText xml:space="preserve"> REF _Ref1740529 \h  \* MERGEFORMAT </w:instrText>
      </w:r>
      <w:r w:rsidRPr="006021AC">
        <w:rPr>
          <w:lang w:val="en-GB"/>
        </w:rPr>
      </w:r>
      <w:r w:rsidRPr="006021AC">
        <w:rPr>
          <w:lang w:val="en-GB"/>
        </w:rPr>
        <w:fldChar w:fldCharType="separate"/>
      </w:r>
      <w:r w:rsidR="005A362E" w:rsidRPr="006021AC">
        <w:rPr>
          <w:lang w:val="en-GB"/>
        </w:rPr>
        <w:t>(13</w:t>
      </w:r>
      <w:r w:rsidRPr="006021AC">
        <w:rPr>
          <w:lang w:val="en-GB"/>
        </w:rPr>
        <w:fldChar w:fldCharType="end"/>
      </w:r>
      <w:r w:rsidRPr="006021AC">
        <w:rPr>
          <w:lang w:val="en-GB"/>
        </w:rPr>
        <w:t>) can be further simplified to:</w:t>
      </w:r>
    </w:p>
    <w:tbl>
      <w:tblPr>
        <w:tblW w:w="0" w:type="auto"/>
        <w:jc w:val="center"/>
        <w:tblLayout w:type="fixed"/>
        <w:tblLook w:val="0000" w:firstRow="0" w:lastRow="0" w:firstColumn="0" w:lastColumn="0" w:noHBand="0" w:noVBand="0"/>
      </w:tblPr>
      <w:tblGrid>
        <w:gridCol w:w="8220"/>
        <w:gridCol w:w="646"/>
      </w:tblGrid>
      <w:tr w:rsidR="009C4E28" w:rsidRPr="006021AC" w14:paraId="6F77ACD7" w14:textId="77777777" w:rsidTr="009C4E28">
        <w:trPr>
          <w:trHeight w:val="340"/>
          <w:jc w:val="center"/>
        </w:trPr>
        <w:tc>
          <w:tcPr>
            <w:tcW w:w="8220" w:type="dxa"/>
            <w:shd w:val="clear" w:color="auto" w:fill="auto"/>
            <w:vAlign w:val="center"/>
          </w:tcPr>
          <w:p w14:paraId="0109B4EE" w14:textId="2EE10515" w:rsidR="009C4E28" w:rsidRPr="006021AC" w:rsidRDefault="0006230D" w:rsidP="009C4E28">
            <w:pPr>
              <w:pStyle w:val="MDPI31text"/>
              <w:spacing w:before="120" w:after="120"/>
              <w:ind w:left="706" w:firstLine="0"/>
              <w:jc w:val="center"/>
              <w:rPr>
                <w:lang w:val="en-GB"/>
              </w:rPr>
            </w:pPr>
            <m:oMathPara>
              <m:oMath>
                <m:sSub>
                  <m:sSubPr>
                    <m:ctrlPr>
                      <w:rPr>
                        <w:rFonts w:ascii="Cambria Math" w:hAnsi="Cambria Math"/>
                        <w:i/>
                        <w:iCs/>
                        <w:color w:val="auto"/>
                        <w:szCs w:val="20"/>
                        <w:lang w:val="en-GB"/>
                      </w:rPr>
                    </m:ctrlPr>
                  </m:sSubPr>
                  <m:e>
                    <m:r>
                      <w:rPr>
                        <w:rFonts w:ascii="Cambria Math" w:hAnsi="Cambria Math"/>
                        <w:color w:val="auto"/>
                        <w:szCs w:val="20"/>
                        <w:lang w:val="en-GB"/>
                      </w:rPr>
                      <m:t>ρ</m:t>
                    </m:r>
                  </m:e>
                  <m:sub>
                    <m:r>
                      <m:rPr>
                        <m:sty m:val="p"/>
                      </m:rPr>
                      <w:rPr>
                        <w:rFonts w:ascii="Cambria Math" w:hAnsi="Cambria Math"/>
                        <w:color w:val="auto"/>
                        <w:szCs w:val="20"/>
                        <w:lang w:val="en-GB"/>
                      </w:rPr>
                      <m:t>∆,1%</m:t>
                    </m:r>
                  </m:sub>
                </m:sSub>
                <m:r>
                  <m:rPr>
                    <m:sty m:val="p"/>
                  </m:rPr>
                  <w:rPr>
                    <w:rFonts w:ascii="Cambria Math" w:hAnsi="Cambria Math"/>
                    <w:color w:val="auto"/>
                    <w:szCs w:val="20"/>
                    <w:lang w:val="en-GB"/>
                  </w:rPr>
                  <m:t xml:space="preserve">≈-0.63 </m:t>
                </m:r>
                <m:r>
                  <m:rPr>
                    <m:sty m:val="p"/>
                  </m:rPr>
                  <w:rPr>
                    <w:rFonts w:ascii="Cambria Math" w:hAnsi="Cambria Math"/>
                    <w:color w:val="auto"/>
                    <w:szCs w:val="20"/>
                    <w:highlight w:val="yellow"/>
                    <w:lang w:val="en-GB"/>
                  </w:rPr>
                  <m:t>×</m:t>
                </m:r>
                <m:sSup>
                  <m:sSupPr>
                    <m:ctrlPr>
                      <w:rPr>
                        <w:rFonts w:ascii="Cambria Math" w:hAnsi="Cambria Math"/>
                        <w:i/>
                        <w:iCs/>
                        <w:color w:val="auto"/>
                        <w:szCs w:val="20"/>
                        <w:lang w:val="en-GB"/>
                      </w:rPr>
                    </m:ctrlPr>
                  </m:sSupPr>
                  <m:e>
                    <m:r>
                      <w:rPr>
                        <w:rFonts w:ascii="Cambria Math" w:hAnsi="Cambria Math"/>
                        <w:color w:val="auto"/>
                        <w:szCs w:val="20"/>
                        <w:lang w:val="en-GB"/>
                      </w:rPr>
                      <m:t>cos</m:t>
                    </m:r>
                  </m:e>
                  <m:sup>
                    <m:r>
                      <m:rPr>
                        <m:sty m:val="p"/>
                      </m:rPr>
                      <w:rPr>
                        <w:rFonts w:ascii="Cambria Math" w:hAnsi="Cambria Math"/>
                        <w:color w:val="auto"/>
                        <w:szCs w:val="20"/>
                        <w:lang w:val="en-GB"/>
                      </w:rPr>
                      <m:t>2</m:t>
                    </m:r>
                  </m:sup>
                </m:sSup>
                <m:d>
                  <m:dPr>
                    <m:ctrlPr>
                      <w:rPr>
                        <w:rFonts w:ascii="Cambria Math" w:hAnsi="Cambria Math"/>
                        <w:i/>
                        <w:iCs/>
                        <w:color w:val="auto"/>
                        <w:szCs w:val="20"/>
                        <w:lang w:val="en-GB"/>
                      </w:rPr>
                    </m:ctrlPr>
                  </m:dPr>
                  <m:e>
                    <m:r>
                      <w:rPr>
                        <w:rFonts w:ascii="Cambria Math" w:hAnsi="Cambria Math"/>
                        <w:color w:val="auto"/>
                        <w:szCs w:val="20"/>
                        <w:lang w:val="en-GB"/>
                      </w:rPr>
                      <m:t>φ</m:t>
                    </m:r>
                  </m:e>
                </m:d>
                <m:r>
                  <m:rPr>
                    <m:sty m:val="p"/>
                  </m:rPr>
                  <w:rPr>
                    <w:rFonts w:ascii="Cambria Math" w:hAnsi="Cambria Math"/>
                    <w:color w:val="auto"/>
                    <w:szCs w:val="20"/>
                    <w:lang w:val="en-GB"/>
                  </w:rPr>
                  <m:t>+0.315=0.315</m:t>
                </m:r>
                <m:r>
                  <m:rPr>
                    <m:sty m:val="p"/>
                  </m:rPr>
                  <w:rPr>
                    <w:rFonts w:ascii="Cambria Math" w:hAnsi="Cambria Math"/>
                    <w:color w:val="auto"/>
                    <w:szCs w:val="20"/>
                    <w:highlight w:val="yellow"/>
                    <w:lang w:val="en-GB"/>
                  </w:rPr>
                  <m:t>×</m:t>
                </m:r>
                <m:r>
                  <m:rPr>
                    <m:sty m:val="p"/>
                  </m:rPr>
                  <w:rPr>
                    <w:rFonts w:ascii="Cambria Math" w:hAnsi="Cambria Math"/>
                    <w:color w:val="auto"/>
                    <w:szCs w:val="20"/>
                    <w:lang w:val="en-GB"/>
                  </w:rPr>
                  <m:t xml:space="preserve"> </m:t>
                </m:r>
                <m:r>
                  <w:rPr>
                    <w:rFonts w:ascii="Cambria Math" w:hAnsi="Cambria Math"/>
                    <w:color w:val="auto"/>
                    <w:szCs w:val="20"/>
                    <w:lang w:val="en-GB"/>
                  </w:rPr>
                  <m:t>cos</m:t>
                </m:r>
                <m:d>
                  <m:dPr>
                    <m:ctrlPr>
                      <w:rPr>
                        <w:rFonts w:ascii="Cambria Math" w:hAnsi="Cambria Math"/>
                        <w:i/>
                        <w:iCs/>
                        <w:color w:val="auto"/>
                        <w:szCs w:val="20"/>
                        <w:lang w:val="en-GB"/>
                      </w:rPr>
                    </m:ctrlPr>
                  </m:dPr>
                  <m:e>
                    <m:r>
                      <m:rPr>
                        <m:sty m:val="p"/>
                      </m:rPr>
                      <w:rPr>
                        <w:rFonts w:ascii="Cambria Math" w:hAnsi="Cambria Math"/>
                        <w:color w:val="auto"/>
                        <w:szCs w:val="20"/>
                        <w:lang w:val="en-GB"/>
                      </w:rPr>
                      <m:t>2</m:t>
                    </m:r>
                    <m:r>
                      <w:rPr>
                        <w:rFonts w:ascii="Cambria Math" w:hAnsi="Cambria Math"/>
                        <w:color w:val="auto"/>
                        <w:szCs w:val="20"/>
                        <w:lang w:val="en-GB"/>
                      </w:rPr>
                      <m:t>φ</m:t>
                    </m:r>
                  </m:e>
                </m:d>
              </m:oMath>
            </m:oMathPara>
          </w:p>
        </w:tc>
        <w:tc>
          <w:tcPr>
            <w:tcW w:w="646" w:type="dxa"/>
            <w:shd w:val="clear" w:color="auto" w:fill="auto"/>
            <w:vAlign w:val="center"/>
          </w:tcPr>
          <w:p w14:paraId="6C6EBDE3" w14:textId="11BD99A8" w:rsidR="009C4E28" w:rsidRPr="006021AC" w:rsidRDefault="009C4E28" w:rsidP="009C4E28">
            <w:pPr>
              <w:pStyle w:val="MDPI31text"/>
              <w:spacing w:before="120" w:after="120"/>
              <w:ind w:firstLine="0"/>
              <w:jc w:val="right"/>
              <w:rPr>
                <w:lang w:val="en-GB"/>
              </w:rPr>
            </w:pPr>
            <w:r w:rsidRPr="006021AC">
              <w:rPr>
                <w:lang w:val="en-GB"/>
              </w:rPr>
              <w:t>(</w:t>
            </w:r>
            <w:r w:rsidRPr="006021AC">
              <w:rPr>
                <w:lang w:val="en-GB"/>
              </w:rPr>
              <w:fldChar w:fldCharType="begin"/>
            </w:r>
            <w:r w:rsidRPr="006021AC">
              <w:rPr>
                <w:lang w:val="en-GB"/>
              </w:rPr>
              <w:instrText xml:space="preserve"> seq EquationSeq \* \Arabic </w:instrText>
            </w:r>
            <w:r w:rsidRPr="006021AC">
              <w:rPr>
                <w:lang w:val="en-GB"/>
              </w:rPr>
              <w:fldChar w:fldCharType="separate"/>
            </w:r>
            <w:r w:rsidRPr="006021AC">
              <w:rPr>
                <w:noProof/>
                <w:lang w:val="en-GB"/>
              </w:rPr>
              <w:t>14</w:t>
            </w:r>
            <w:r w:rsidRPr="006021AC">
              <w:rPr>
                <w:lang w:val="en-GB"/>
              </w:rPr>
              <w:fldChar w:fldCharType="end"/>
            </w:r>
            <w:r w:rsidRPr="006021AC">
              <w:rPr>
                <w:lang w:val="en-GB"/>
              </w:rPr>
              <w:t>)</w:t>
            </w:r>
          </w:p>
        </w:tc>
      </w:tr>
    </w:tbl>
    <w:p w14:paraId="1DAC5CAB" w14:textId="2B5C6EA6" w:rsidR="00D9426E" w:rsidRPr="006021AC" w:rsidRDefault="0052644E" w:rsidP="00D572BC">
      <w:pPr>
        <w:pStyle w:val="MDPI31text"/>
        <w:spacing w:after="240"/>
        <w:rPr>
          <w:lang w:val="en-GB"/>
        </w:rPr>
      </w:pPr>
      <w:r w:rsidRPr="006021AC">
        <w:rPr>
          <w:lang w:val="en-GB"/>
        </w:rPr>
        <w:fldChar w:fldCharType="begin"/>
      </w:r>
      <w:r w:rsidRPr="006021AC">
        <w:rPr>
          <w:lang w:val="en-GB"/>
        </w:rPr>
        <w:instrText xml:space="preserve"> REF _Ref45995566 \h  \* MERGEFORMAT </w:instrText>
      </w:r>
      <w:r w:rsidRPr="006021AC">
        <w:rPr>
          <w:lang w:val="en-GB"/>
        </w:rPr>
      </w:r>
      <w:r w:rsidRPr="006021AC">
        <w:rPr>
          <w:lang w:val="en-GB"/>
        </w:rPr>
        <w:fldChar w:fldCharType="separate"/>
      </w:r>
      <w:r w:rsidR="005A362E" w:rsidRPr="006021AC">
        <w:rPr>
          <w:lang w:val="en-GB"/>
        </w:rPr>
        <w:t>Figure 10</w:t>
      </w:r>
      <w:r w:rsidRPr="006021AC">
        <w:rPr>
          <w:lang w:val="en-GB"/>
        </w:rPr>
        <w:fldChar w:fldCharType="end"/>
      </w:r>
      <w:r w:rsidRPr="006021AC">
        <w:rPr>
          <w:lang w:val="en-GB"/>
        </w:rPr>
        <w:t xml:space="preserve">a </w:t>
      </w:r>
      <w:proofErr w:type="gramStart"/>
      <w:r w:rsidRPr="006021AC">
        <w:rPr>
          <w:lang w:val="en-GB"/>
        </w:rPr>
        <w:t>shows</w:t>
      </w:r>
      <w:proofErr w:type="gramEnd"/>
      <w:r w:rsidRPr="006021AC">
        <w:rPr>
          <w:lang w:val="en-GB"/>
        </w:rPr>
        <w:t xml:space="preserve"> the comparison between the original fibre orientation indicator calculated using </w:t>
      </w:r>
      <w:r w:rsidR="009C4E28" w:rsidRPr="006021AC">
        <w:rPr>
          <w:lang w:val="en-GB"/>
        </w:rPr>
        <w:t>E</w:t>
      </w:r>
      <w:r w:rsidRPr="006021AC">
        <w:rPr>
          <w:lang w:val="en-GB"/>
        </w:rPr>
        <w:t xml:space="preserve">quation </w:t>
      </w:r>
      <w:r w:rsidRPr="006021AC">
        <w:rPr>
          <w:lang w:val="en-GB"/>
        </w:rPr>
        <w:fldChar w:fldCharType="begin"/>
      </w:r>
      <w:r w:rsidRPr="006021AC">
        <w:rPr>
          <w:lang w:val="en-GB"/>
        </w:rPr>
        <w:instrText xml:space="preserve"> REF _Ref1740529 \h  \* MERGEFORMAT </w:instrText>
      </w:r>
      <w:r w:rsidRPr="006021AC">
        <w:rPr>
          <w:lang w:val="en-GB"/>
        </w:rPr>
      </w:r>
      <w:r w:rsidRPr="006021AC">
        <w:rPr>
          <w:lang w:val="en-GB"/>
        </w:rPr>
        <w:fldChar w:fldCharType="separate"/>
      </w:r>
      <w:r w:rsidR="005A362E" w:rsidRPr="006021AC">
        <w:rPr>
          <w:lang w:val="en-GB"/>
        </w:rPr>
        <w:t>(13</w:t>
      </w:r>
      <w:r w:rsidRPr="006021AC">
        <w:rPr>
          <w:lang w:val="en-GB"/>
        </w:rPr>
        <w:fldChar w:fldCharType="end"/>
      </w:r>
      <w:r w:rsidRPr="006021AC">
        <w:rPr>
          <w:lang w:val="en-GB"/>
        </w:rPr>
        <w:t xml:space="preserve">) and the simplified orientation indicator calculated using </w:t>
      </w:r>
      <w:r w:rsidR="001E3314" w:rsidRPr="006021AC">
        <w:rPr>
          <w:lang w:val="en-GB"/>
        </w:rPr>
        <w:t>E</w:t>
      </w:r>
      <w:r w:rsidRPr="006021AC">
        <w:rPr>
          <w:lang w:val="en-GB"/>
        </w:rPr>
        <w:t xml:space="preserve">quation </w:t>
      </w:r>
      <w:r w:rsidRPr="006021AC">
        <w:rPr>
          <w:lang w:val="en-GB"/>
        </w:rPr>
        <w:fldChar w:fldCharType="begin"/>
      </w:r>
      <w:r w:rsidRPr="006021AC">
        <w:rPr>
          <w:lang w:val="en-GB"/>
        </w:rPr>
        <w:instrText xml:space="preserve"> REF _Ref1823515 \h  \* MERGEFORMAT </w:instrText>
      </w:r>
      <w:r w:rsidRPr="006021AC">
        <w:rPr>
          <w:lang w:val="en-GB"/>
        </w:rPr>
      </w:r>
      <w:r w:rsidRPr="006021AC">
        <w:rPr>
          <w:lang w:val="en-GB"/>
        </w:rPr>
        <w:fldChar w:fldCharType="separate"/>
      </w:r>
      <w:r w:rsidR="005A362E" w:rsidRPr="006021AC">
        <w:rPr>
          <w:lang w:val="en-GB"/>
        </w:rPr>
        <w:t>(14</w:t>
      </w:r>
      <w:r w:rsidRPr="006021AC">
        <w:rPr>
          <w:lang w:val="en-GB"/>
        </w:rPr>
        <w:fldChar w:fldCharType="end"/>
      </w:r>
      <w:r w:rsidRPr="006021AC">
        <w:rPr>
          <w:lang w:val="en-GB"/>
        </w:rPr>
        <w:t>). No obvious difference can be observed from 0</w:t>
      </w:r>
      <w:r w:rsidR="00CC1A2B" w:rsidRPr="006021AC">
        <w:rPr>
          <w:lang w:val="en-GB"/>
        </w:rPr>
        <w:t xml:space="preserve"> </w:t>
      </w:r>
      <w:commentRangeStart w:id="43"/>
      <w:r w:rsidR="00CC1A2B" w:rsidRPr="006021AC">
        <w:rPr>
          <w:lang w:val="en-GB"/>
        </w:rPr>
        <w:t xml:space="preserve">to </w:t>
      </w:r>
      <w:commentRangeEnd w:id="43"/>
      <w:r w:rsidR="00CC1A2B" w:rsidRPr="006021AC">
        <w:rPr>
          <w:rStyle w:val="CommentReference"/>
          <w:rFonts w:ascii="Times New Roman" w:eastAsiaTheme="minorEastAsia" w:hAnsi="Times New Roman" w:cstheme="minorBidi"/>
          <w:snapToGrid/>
          <w:color w:val="auto"/>
          <w:lang w:val="en-GB" w:eastAsia="zh-CN" w:bidi="ar-SA"/>
        </w:rPr>
        <w:commentReference w:id="43"/>
      </w:r>
      <w:r w:rsidRPr="006021AC">
        <w:rPr>
          <w:lang w:val="en-GB"/>
        </w:rPr>
        <w:t>90°. Therefore, the original equation can be replaced with the simplified equation. There also works with other fibre volume percentage</w:t>
      </w:r>
      <w:r w:rsidR="00EA09B9">
        <w:rPr>
          <w:lang w:val="en-GB"/>
        </w:rPr>
        <w:t>s</w:t>
      </w:r>
      <w:r w:rsidRPr="006021AC">
        <w:rPr>
          <w:lang w:val="en-GB"/>
        </w:rPr>
        <w:t>.</w:t>
      </w:r>
    </w:p>
    <w:tbl>
      <w:tblPr>
        <w:tblW w:w="0" w:type="auto"/>
        <w:jc w:val="center"/>
        <w:tblLook w:val="0000" w:firstRow="0" w:lastRow="0" w:firstColumn="0" w:lastColumn="0" w:noHBand="0" w:noVBand="0"/>
      </w:tblPr>
      <w:tblGrid>
        <w:gridCol w:w="4238"/>
        <w:gridCol w:w="4606"/>
      </w:tblGrid>
      <w:tr w:rsidR="00D572BC" w:rsidRPr="006021AC" w14:paraId="786DCB0E" w14:textId="77777777" w:rsidTr="00D572BC">
        <w:trPr>
          <w:jc w:val="center"/>
        </w:trPr>
        <w:tc>
          <w:tcPr>
            <w:tcW w:w="0" w:type="auto"/>
            <w:shd w:val="clear" w:color="auto" w:fill="auto"/>
            <w:vAlign w:val="center"/>
          </w:tcPr>
          <w:p w14:paraId="4F4EAA14" w14:textId="5769532E" w:rsidR="00D572BC" w:rsidRPr="006021AC" w:rsidRDefault="00D572BC" w:rsidP="00D572BC">
            <w:pPr>
              <w:pStyle w:val="MDPI31text"/>
              <w:spacing w:line="240" w:lineRule="auto"/>
              <w:ind w:firstLine="0"/>
              <w:jc w:val="center"/>
              <w:rPr>
                <w:lang w:val="en-GB"/>
              </w:rPr>
            </w:pPr>
            <w:r w:rsidRPr="006021AC">
              <w:rPr>
                <w:noProof/>
                <w:color w:val="auto"/>
                <w:lang w:eastAsia="zh-CN" w:bidi="ar-SA"/>
              </w:rPr>
              <w:drawing>
                <wp:inline distT="0" distB="0" distL="0" distR="0" wp14:anchorId="7EA8EE63" wp14:editId="31CE54A3">
                  <wp:extent cx="2699385" cy="2089150"/>
                  <wp:effectExtent l="0" t="0" r="5715" b="6350"/>
                  <wp:docPr id="31" name="Picture 29" descr="C:\Users\Administrator\Desktop\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9" descr="C:\Users\Administrator\Desktop\untitled5.png"/>
                          <pic:cNvPicPr>
                            <a:picLocks noChangeAspect="1" noChangeArrowheads="1"/>
                          </pic:cNvPicPr>
                        </pic:nvPicPr>
                        <pic:blipFill>
                          <a:blip r:embed="rId26" cstate="print">
                            <a:extLst>
                              <a:ext uri="{28A0092B-C50C-407E-A947-70E740481C1C}">
                                <a14:useLocalDpi xmlns:a14="http://schemas.microsoft.com/office/drawing/2010/main" val="0"/>
                              </a:ext>
                            </a:extLst>
                          </a:blip>
                          <a:srcRect r="5442"/>
                          <a:stretch>
                            <a:fillRect/>
                          </a:stretch>
                        </pic:blipFill>
                        <pic:spPr>
                          <a:xfrm>
                            <a:off x="0" y="0"/>
                            <a:ext cx="2700000" cy="2089629"/>
                          </a:xfrm>
                          <a:prstGeom prst="rect">
                            <a:avLst/>
                          </a:prstGeom>
                          <a:noFill/>
                          <a:ln>
                            <a:noFill/>
                          </a:ln>
                        </pic:spPr>
                      </pic:pic>
                    </a:graphicData>
                  </a:graphic>
                </wp:inline>
              </w:drawing>
            </w:r>
          </w:p>
        </w:tc>
        <w:tc>
          <w:tcPr>
            <w:tcW w:w="0" w:type="auto"/>
            <w:shd w:val="clear" w:color="auto" w:fill="auto"/>
            <w:vAlign w:val="center"/>
          </w:tcPr>
          <w:p w14:paraId="17DF9BEE" w14:textId="515B39E6" w:rsidR="00D572BC" w:rsidRPr="006021AC" w:rsidRDefault="00D572BC" w:rsidP="00D572BC">
            <w:pPr>
              <w:pStyle w:val="MDPI31text"/>
              <w:spacing w:line="240" w:lineRule="auto"/>
              <w:ind w:firstLine="0"/>
              <w:jc w:val="center"/>
              <w:rPr>
                <w:lang w:val="en-GB"/>
              </w:rPr>
            </w:pPr>
            <w:r w:rsidRPr="006021AC">
              <w:rPr>
                <w:noProof/>
                <w:color w:val="auto"/>
                <w:lang w:eastAsia="zh-CN" w:bidi="ar-SA"/>
              </w:rPr>
              <w:drawing>
                <wp:inline distT="0" distB="0" distL="0" distR="0" wp14:anchorId="33C9063F" wp14:editId="4201629F">
                  <wp:extent cx="2949575" cy="2097405"/>
                  <wp:effectExtent l="0" t="0" r="3175" b="0"/>
                  <wp:docPr id="224" name="Picture 7" descr="C:\Users\Administrato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7" descr="C:\Users\Administrator\Desktop\untitle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955921" cy="2101988"/>
                          </a:xfrm>
                          <a:prstGeom prst="rect">
                            <a:avLst/>
                          </a:prstGeom>
                          <a:noFill/>
                          <a:ln>
                            <a:noFill/>
                          </a:ln>
                        </pic:spPr>
                      </pic:pic>
                    </a:graphicData>
                  </a:graphic>
                </wp:inline>
              </w:drawing>
            </w:r>
          </w:p>
        </w:tc>
      </w:tr>
      <w:tr w:rsidR="00D572BC" w:rsidRPr="006021AC" w14:paraId="57130DCC" w14:textId="77777777" w:rsidTr="00D572BC">
        <w:trPr>
          <w:jc w:val="center"/>
        </w:trPr>
        <w:tc>
          <w:tcPr>
            <w:tcW w:w="0" w:type="auto"/>
            <w:shd w:val="clear" w:color="auto" w:fill="auto"/>
            <w:vAlign w:val="center"/>
          </w:tcPr>
          <w:p w14:paraId="2713D0DF" w14:textId="35E5753E" w:rsidR="00D572BC" w:rsidRPr="006021AC" w:rsidRDefault="00D572BC" w:rsidP="00D572BC">
            <w:pPr>
              <w:pStyle w:val="MDPI31text"/>
              <w:spacing w:line="240" w:lineRule="auto"/>
              <w:ind w:firstLine="0"/>
              <w:jc w:val="center"/>
              <w:rPr>
                <w:lang w:val="en-GB"/>
              </w:rPr>
            </w:pPr>
            <w:r w:rsidRPr="006021AC">
              <w:rPr>
                <w:lang w:val="en-GB"/>
              </w:rPr>
              <w:t>(</w:t>
            </w:r>
            <w:r w:rsidRPr="006021AC">
              <w:rPr>
                <w:b/>
                <w:noProof/>
                <w:lang w:val="en-GB"/>
              </w:rPr>
              <w:t>a</w:t>
            </w:r>
            <w:r w:rsidRPr="006021AC">
              <w:rPr>
                <w:lang w:val="en-GB"/>
              </w:rPr>
              <w:t>)</w:t>
            </w:r>
          </w:p>
        </w:tc>
        <w:tc>
          <w:tcPr>
            <w:tcW w:w="0" w:type="auto"/>
            <w:shd w:val="clear" w:color="auto" w:fill="auto"/>
            <w:vAlign w:val="center"/>
          </w:tcPr>
          <w:p w14:paraId="3E40CD5C" w14:textId="4D164861" w:rsidR="00D572BC" w:rsidRPr="006021AC" w:rsidRDefault="00D572BC" w:rsidP="00D572BC">
            <w:pPr>
              <w:pStyle w:val="MDPI31text"/>
              <w:spacing w:line="240" w:lineRule="auto"/>
              <w:ind w:firstLine="0"/>
              <w:jc w:val="center"/>
              <w:rPr>
                <w:lang w:val="en-GB"/>
              </w:rPr>
            </w:pPr>
            <w:r w:rsidRPr="006021AC">
              <w:rPr>
                <w:lang w:val="en-GB"/>
              </w:rPr>
              <w:t>(</w:t>
            </w:r>
            <w:r w:rsidRPr="006021AC">
              <w:rPr>
                <w:b/>
                <w:noProof/>
                <w:lang w:val="en-GB"/>
              </w:rPr>
              <w:t>b</w:t>
            </w:r>
            <w:r w:rsidRPr="006021AC">
              <w:rPr>
                <w:lang w:val="en-GB"/>
              </w:rPr>
              <w:t>)</w:t>
            </w:r>
          </w:p>
        </w:tc>
      </w:tr>
    </w:tbl>
    <w:p w14:paraId="2E364800" w14:textId="3887BA26" w:rsidR="00D9426E" w:rsidRPr="006021AC" w:rsidRDefault="00D572BC" w:rsidP="00D572BC">
      <w:pPr>
        <w:pStyle w:val="MDPI51figurecaption"/>
        <w:rPr>
          <w:lang w:val="en-GB"/>
        </w:rPr>
      </w:pPr>
      <w:r w:rsidRPr="006021AC">
        <w:rPr>
          <w:b/>
          <w:lang w:val="en-GB"/>
        </w:rPr>
        <w:t xml:space="preserve">Figure 10. </w:t>
      </w:r>
      <w:r w:rsidR="0052644E" w:rsidRPr="006021AC">
        <w:rPr>
          <w:lang w:val="en-GB"/>
        </w:rPr>
        <w:t>Relationship between fibre orientation angle</w:t>
      </w:r>
      <w:r w:rsidR="005C0281" w:rsidRPr="006021AC">
        <w:rPr>
          <w:lang w:val="en-GB"/>
        </w:rPr>
        <w:t xml:space="preserve"> (unit: degree)</w:t>
      </w:r>
      <w:r w:rsidR="0052644E" w:rsidRPr="006021AC">
        <w:rPr>
          <w:lang w:val="en-GB"/>
        </w:rPr>
        <w:t xml:space="preserve"> and fibre orientation indicator. (</w:t>
      </w:r>
      <w:r w:rsidR="0052644E" w:rsidRPr="006021AC">
        <w:rPr>
          <w:b/>
          <w:bCs/>
          <w:lang w:val="en-GB"/>
        </w:rPr>
        <w:t>a</w:t>
      </w:r>
      <w:r w:rsidR="0052644E" w:rsidRPr="006021AC">
        <w:rPr>
          <w:lang w:val="en-GB"/>
        </w:rPr>
        <w:t>) Comparison between simplified and original equation</w:t>
      </w:r>
      <w:r w:rsidR="00652777">
        <w:rPr>
          <w:lang w:val="en-GB"/>
        </w:rPr>
        <w:t xml:space="preserve"> and</w:t>
      </w:r>
      <w:r w:rsidR="0052644E" w:rsidRPr="006021AC">
        <w:rPr>
          <w:lang w:val="en-GB"/>
        </w:rPr>
        <w:t xml:space="preserve"> (</w:t>
      </w:r>
      <w:r w:rsidR="0052644E" w:rsidRPr="006021AC">
        <w:rPr>
          <w:b/>
          <w:bCs/>
          <w:lang w:val="en-GB"/>
        </w:rPr>
        <w:t>b</w:t>
      </w:r>
      <w:r w:rsidR="0052644E" w:rsidRPr="006021AC">
        <w:rPr>
          <w:lang w:val="en-GB"/>
        </w:rPr>
        <w:t xml:space="preserve">) </w:t>
      </w:r>
      <w:r w:rsidR="00652777">
        <w:rPr>
          <w:lang w:val="en-GB"/>
        </w:rPr>
        <w:t>c</w:t>
      </w:r>
      <w:r w:rsidR="0052644E" w:rsidRPr="006021AC">
        <w:rPr>
          <w:lang w:val="en-GB"/>
        </w:rPr>
        <w:t>omparison between different fibre content.</w:t>
      </w:r>
    </w:p>
    <w:p w14:paraId="6AA948B7" w14:textId="32E37B6B" w:rsidR="00D9426E" w:rsidRPr="006021AC" w:rsidRDefault="0052644E" w:rsidP="00871165">
      <w:pPr>
        <w:pStyle w:val="MDPI31text"/>
        <w:rPr>
          <w:color w:val="auto"/>
          <w:lang w:val="en-GB"/>
        </w:rPr>
      </w:pPr>
      <w:r w:rsidRPr="006021AC">
        <w:rPr>
          <w:color w:val="auto"/>
          <w:lang w:val="en-GB"/>
        </w:rPr>
        <w:t>The relationship for other fibre percentage can also be derived as:</w:t>
      </w:r>
    </w:p>
    <w:tbl>
      <w:tblPr>
        <w:tblW w:w="0" w:type="auto"/>
        <w:jc w:val="center"/>
        <w:tblLayout w:type="fixed"/>
        <w:tblLook w:val="0000" w:firstRow="0" w:lastRow="0" w:firstColumn="0" w:lastColumn="0" w:noHBand="0" w:noVBand="0"/>
      </w:tblPr>
      <w:tblGrid>
        <w:gridCol w:w="8220"/>
        <w:gridCol w:w="646"/>
      </w:tblGrid>
      <w:tr w:rsidR="00D572BC" w:rsidRPr="006021AC" w14:paraId="3561914A" w14:textId="77777777" w:rsidTr="00D572BC">
        <w:trPr>
          <w:trHeight w:val="340"/>
          <w:jc w:val="center"/>
        </w:trPr>
        <w:tc>
          <w:tcPr>
            <w:tcW w:w="8220" w:type="dxa"/>
            <w:shd w:val="clear" w:color="auto" w:fill="auto"/>
            <w:vAlign w:val="center"/>
          </w:tcPr>
          <w:p w14:paraId="5ED1CCC0" w14:textId="0B5C2288" w:rsidR="00D572BC" w:rsidRPr="006021AC" w:rsidRDefault="0006230D" w:rsidP="00D572BC">
            <w:pPr>
              <w:pStyle w:val="MDPI31text"/>
              <w:spacing w:before="120" w:after="120"/>
              <w:ind w:left="706" w:firstLine="0"/>
              <w:jc w:val="center"/>
              <w:rPr>
                <w:color w:val="auto"/>
                <w:lang w:val="en-GB"/>
              </w:rPr>
            </w:pPr>
            <m:oMathPara>
              <m:oMath>
                <m:sSub>
                  <m:sSubPr>
                    <m:ctrlPr>
                      <w:rPr>
                        <w:rFonts w:ascii="Cambria Math" w:hAnsi="Cambria Math"/>
                        <w:i/>
                        <w:iCs/>
                        <w:color w:val="auto"/>
                        <w:szCs w:val="20"/>
                        <w:lang w:val="en-GB"/>
                      </w:rPr>
                    </m:ctrlPr>
                  </m:sSubPr>
                  <m:e>
                    <m:r>
                      <w:rPr>
                        <w:rFonts w:ascii="Cambria Math" w:hAnsi="Cambria Math"/>
                        <w:color w:val="auto"/>
                        <w:szCs w:val="20"/>
                        <w:lang w:val="en-GB"/>
                      </w:rPr>
                      <m:t>ρ</m:t>
                    </m:r>
                  </m:e>
                  <m:sub>
                    <m:r>
                      <m:rPr>
                        <m:sty m:val="p"/>
                      </m:rPr>
                      <w:rPr>
                        <w:rFonts w:ascii="Cambria Math" w:hAnsi="Cambria Math"/>
                        <w:color w:val="auto"/>
                        <w:szCs w:val="20"/>
                        <w:lang w:val="en-GB"/>
                      </w:rPr>
                      <m:t>∆,2%</m:t>
                    </m:r>
                  </m:sub>
                </m:sSub>
                <w:commentRangeStart w:id="44"/>
                <m:r>
                  <m:rPr>
                    <m:sty m:val="p"/>
                  </m:rPr>
                  <w:rPr>
                    <w:rFonts w:ascii="Cambria Math" w:hAnsi="Cambria Math"/>
                    <w:color w:val="auto"/>
                    <w:szCs w:val="20"/>
                    <w:lang w:val="en-GB"/>
                  </w:rPr>
                  <m:t>≈</m:t>
                </m:r>
                <w:commentRangeEnd w:id="44"/>
                <m:r>
                  <m:rPr>
                    <m:sty m:val="p"/>
                  </m:rPr>
                  <w:rPr>
                    <w:rStyle w:val="CommentReference"/>
                    <w:rFonts w:ascii="Times New Roman" w:eastAsiaTheme="minorEastAsia" w:hAnsi="Times New Roman" w:cstheme="minorBidi"/>
                    <w:snapToGrid/>
                    <w:color w:val="auto"/>
                    <w:lang w:val="en-GB" w:eastAsia="zh-CN" w:bidi="ar-SA"/>
                  </w:rPr>
                  <w:commentReference w:id="44"/>
                </m:r>
                <m:r>
                  <m:rPr>
                    <m:sty m:val="p"/>
                  </m:rPr>
                  <w:rPr>
                    <w:rFonts w:ascii="Cambria Math" w:hAnsi="Cambria Math"/>
                    <w:color w:val="auto"/>
                    <w:szCs w:val="20"/>
                    <w:lang w:val="en-GB"/>
                  </w:rPr>
                  <m:t>-0.299</m:t>
                </m:r>
                <m:r>
                  <m:rPr>
                    <m:sty m:val="p"/>
                  </m:rPr>
                  <w:rPr>
                    <w:rFonts w:ascii="Cambria Math" w:hAnsi="Cambria Math"/>
                    <w:color w:val="auto"/>
                    <w:szCs w:val="20"/>
                    <w:highlight w:val="yellow"/>
                    <w:lang w:val="en-GB"/>
                  </w:rPr>
                  <m:t>×</m:t>
                </m:r>
                <m:r>
                  <m:rPr>
                    <m:sty m:val="p"/>
                  </m:rPr>
                  <w:rPr>
                    <w:rFonts w:ascii="Cambria Math" w:hAnsi="Cambria Math"/>
                    <w:color w:val="auto"/>
                    <w:szCs w:val="20"/>
                    <w:lang w:val="en-GB"/>
                  </w:rPr>
                  <m:t xml:space="preserve"> </m:t>
                </m:r>
                <m:r>
                  <w:rPr>
                    <w:rFonts w:ascii="Cambria Math" w:hAnsi="Cambria Math"/>
                    <w:color w:val="auto"/>
                    <w:szCs w:val="20"/>
                    <w:lang w:val="en-GB"/>
                  </w:rPr>
                  <m:t>cos</m:t>
                </m:r>
                <m:d>
                  <m:dPr>
                    <m:ctrlPr>
                      <w:rPr>
                        <w:rFonts w:ascii="Cambria Math" w:hAnsi="Cambria Math"/>
                        <w:i/>
                        <w:iCs/>
                        <w:color w:val="auto"/>
                        <w:szCs w:val="20"/>
                        <w:lang w:val="en-GB"/>
                      </w:rPr>
                    </m:ctrlPr>
                  </m:dPr>
                  <m:e>
                    <m:r>
                      <m:rPr>
                        <m:sty m:val="p"/>
                      </m:rPr>
                      <w:rPr>
                        <w:rFonts w:ascii="Cambria Math" w:hAnsi="Cambria Math"/>
                        <w:color w:val="auto"/>
                        <w:szCs w:val="20"/>
                        <w:lang w:val="en-GB"/>
                      </w:rPr>
                      <m:t>2</m:t>
                    </m:r>
                    <m:r>
                      <w:rPr>
                        <w:rFonts w:ascii="Cambria Math" w:hAnsi="Cambria Math"/>
                        <w:color w:val="auto"/>
                        <w:szCs w:val="20"/>
                        <w:lang w:val="en-GB"/>
                      </w:rPr>
                      <m:t>φ</m:t>
                    </m:r>
                  </m:e>
                </m:d>
              </m:oMath>
            </m:oMathPara>
          </w:p>
        </w:tc>
        <w:tc>
          <w:tcPr>
            <w:tcW w:w="646" w:type="dxa"/>
            <w:shd w:val="clear" w:color="auto" w:fill="auto"/>
            <w:vAlign w:val="center"/>
          </w:tcPr>
          <w:p w14:paraId="31A8D78A" w14:textId="59F31D70" w:rsidR="00D572BC" w:rsidRPr="006021AC" w:rsidRDefault="00D572BC" w:rsidP="00D572BC">
            <w:pPr>
              <w:pStyle w:val="MDPI31text"/>
              <w:spacing w:before="120" w:after="120"/>
              <w:ind w:firstLine="0"/>
              <w:jc w:val="right"/>
              <w:rPr>
                <w:color w:val="auto"/>
                <w:lang w:val="en-GB"/>
              </w:rPr>
            </w:pPr>
            <w:r w:rsidRPr="006021AC">
              <w:rPr>
                <w:color w:val="auto"/>
                <w:lang w:val="en-GB"/>
              </w:rPr>
              <w:t>(</w:t>
            </w:r>
            <w:r w:rsidRPr="006021AC">
              <w:rPr>
                <w:color w:val="auto"/>
                <w:lang w:val="en-GB"/>
              </w:rPr>
              <w:fldChar w:fldCharType="begin"/>
            </w:r>
            <w:r w:rsidRPr="006021AC">
              <w:rPr>
                <w:color w:val="auto"/>
                <w:lang w:val="en-GB"/>
              </w:rPr>
              <w:instrText xml:space="preserve"> seq EquationSeq \* \Arabic </w:instrText>
            </w:r>
            <w:r w:rsidRPr="006021AC">
              <w:rPr>
                <w:color w:val="auto"/>
                <w:lang w:val="en-GB"/>
              </w:rPr>
              <w:fldChar w:fldCharType="separate"/>
            </w:r>
            <w:r w:rsidRPr="006021AC">
              <w:rPr>
                <w:noProof/>
                <w:color w:val="auto"/>
                <w:lang w:val="en-GB"/>
              </w:rPr>
              <w:t>15</w:t>
            </w:r>
            <w:r w:rsidRPr="006021AC">
              <w:rPr>
                <w:color w:val="auto"/>
                <w:lang w:val="en-GB"/>
              </w:rPr>
              <w:fldChar w:fldCharType="end"/>
            </w:r>
            <w:r w:rsidRPr="006021AC">
              <w:rPr>
                <w:color w:val="auto"/>
                <w:lang w:val="en-GB"/>
              </w:rPr>
              <w:t>)</w:t>
            </w:r>
          </w:p>
        </w:tc>
      </w:tr>
      <w:tr w:rsidR="00D572BC" w:rsidRPr="006021AC" w14:paraId="507BFF51" w14:textId="77777777" w:rsidTr="00D572BC">
        <w:trPr>
          <w:trHeight w:val="340"/>
          <w:jc w:val="center"/>
        </w:trPr>
        <w:tc>
          <w:tcPr>
            <w:tcW w:w="8220" w:type="dxa"/>
            <w:shd w:val="clear" w:color="auto" w:fill="auto"/>
            <w:vAlign w:val="center"/>
          </w:tcPr>
          <w:p w14:paraId="7BD7E2BC" w14:textId="2D418646" w:rsidR="00D572BC" w:rsidRPr="006021AC" w:rsidRDefault="0006230D" w:rsidP="00D572BC">
            <w:pPr>
              <w:pStyle w:val="MDPI31text"/>
              <w:spacing w:after="120"/>
              <w:ind w:left="706" w:firstLine="0"/>
              <w:jc w:val="center"/>
              <w:rPr>
                <w:iCs/>
                <w:color w:val="auto"/>
                <w:szCs w:val="20"/>
                <w:lang w:val="en-GB"/>
              </w:rPr>
            </w:pPr>
            <m:oMathPara>
              <m:oMath>
                <m:sSub>
                  <m:sSubPr>
                    <m:ctrlPr>
                      <w:rPr>
                        <w:rFonts w:ascii="Cambria Math" w:hAnsi="Cambria Math"/>
                        <w:i/>
                        <w:iCs/>
                        <w:color w:val="auto"/>
                        <w:szCs w:val="20"/>
                        <w:lang w:val="en-GB"/>
                      </w:rPr>
                    </m:ctrlPr>
                  </m:sSubPr>
                  <m:e>
                    <m:r>
                      <w:rPr>
                        <w:rFonts w:ascii="Cambria Math" w:hAnsi="Cambria Math"/>
                        <w:color w:val="auto"/>
                        <w:szCs w:val="20"/>
                        <w:lang w:val="en-GB"/>
                      </w:rPr>
                      <m:t>ρ</m:t>
                    </m:r>
                  </m:e>
                  <m:sub>
                    <m:r>
                      <m:rPr>
                        <m:sty m:val="p"/>
                      </m:rPr>
                      <w:rPr>
                        <w:rFonts w:ascii="Cambria Math" w:hAnsi="Cambria Math"/>
                        <w:color w:val="auto"/>
                        <w:szCs w:val="20"/>
                        <w:lang w:val="en-GB"/>
                      </w:rPr>
                      <m:t>∆,3%</m:t>
                    </m:r>
                  </m:sub>
                </m:sSub>
                <m:r>
                  <m:rPr>
                    <m:sty m:val="p"/>
                  </m:rPr>
                  <w:rPr>
                    <w:rFonts w:ascii="Cambria Math" w:hAnsi="Cambria Math"/>
                    <w:color w:val="auto"/>
                    <w:szCs w:val="20"/>
                    <w:lang w:val="en-GB"/>
                  </w:rPr>
                  <m:t>≈-0.</m:t>
                </m:r>
                <m:r>
                  <m:rPr>
                    <m:sty m:val="p"/>
                  </m:rPr>
                  <w:rPr>
                    <w:rFonts w:ascii="Cambria Math" w:hAnsi="Cambria Math"/>
                    <w:color w:val="auto"/>
                    <w:sz w:val="18"/>
                    <w:szCs w:val="18"/>
                    <w:lang w:val="en-GB"/>
                  </w:rPr>
                  <m:t>297</m:t>
                </m:r>
                <m:r>
                  <m:rPr>
                    <m:sty m:val="p"/>
                  </m:rPr>
                  <w:rPr>
                    <w:rFonts w:ascii="Cambria Math" w:hAnsi="Cambria Math"/>
                    <w:color w:val="auto"/>
                    <w:szCs w:val="20"/>
                    <w:lang w:val="en-GB"/>
                  </w:rPr>
                  <m:t xml:space="preserve"> </m:t>
                </m:r>
                <m:r>
                  <m:rPr>
                    <m:sty m:val="p"/>
                  </m:rPr>
                  <w:rPr>
                    <w:rFonts w:ascii="Cambria Math" w:hAnsi="Cambria Math"/>
                    <w:color w:val="auto"/>
                    <w:szCs w:val="20"/>
                    <w:highlight w:val="yellow"/>
                    <w:lang w:val="en-GB"/>
                  </w:rPr>
                  <m:t>×</m:t>
                </m:r>
                <m:r>
                  <w:rPr>
                    <w:rFonts w:ascii="Cambria Math" w:hAnsi="Cambria Math"/>
                    <w:color w:val="auto"/>
                    <w:szCs w:val="20"/>
                    <w:lang w:val="en-GB"/>
                  </w:rPr>
                  <m:t>cos</m:t>
                </m:r>
                <m:d>
                  <m:dPr>
                    <m:ctrlPr>
                      <w:rPr>
                        <w:rFonts w:ascii="Cambria Math" w:hAnsi="Cambria Math"/>
                        <w:i/>
                        <w:iCs/>
                        <w:color w:val="auto"/>
                        <w:szCs w:val="20"/>
                        <w:lang w:val="en-GB"/>
                      </w:rPr>
                    </m:ctrlPr>
                  </m:dPr>
                  <m:e>
                    <m:r>
                      <m:rPr>
                        <m:sty m:val="p"/>
                      </m:rPr>
                      <w:rPr>
                        <w:rFonts w:ascii="Cambria Math" w:hAnsi="Cambria Math"/>
                        <w:color w:val="auto"/>
                        <w:szCs w:val="20"/>
                        <w:lang w:val="en-GB"/>
                      </w:rPr>
                      <m:t>2</m:t>
                    </m:r>
                    <m:r>
                      <w:rPr>
                        <w:rFonts w:ascii="Cambria Math" w:hAnsi="Cambria Math"/>
                        <w:color w:val="auto"/>
                        <w:szCs w:val="20"/>
                        <w:lang w:val="en-GB"/>
                      </w:rPr>
                      <m:t>φ</m:t>
                    </m:r>
                  </m:e>
                </m:d>
              </m:oMath>
            </m:oMathPara>
          </w:p>
        </w:tc>
        <w:tc>
          <w:tcPr>
            <w:tcW w:w="646" w:type="dxa"/>
            <w:shd w:val="clear" w:color="auto" w:fill="auto"/>
            <w:vAlign w:val="center"/>
          </w:tcPr>
          <w:p w14:paraId="24223C9C" w14:textId="5AC9A912" w:rsidR="00D572BC" w:rsidRPr="006021AC" w:rsidRDefault="00D572BC" w:rsidP="00D572BC">
            <w:pPr>
              <w:pStyle w:val="MDPI31text"/>
              <w:spacing w:after="120"/>
              <w:ind w:firstLine="0"/>
              <w:jc w:val="right"/>
              <w:rPr>
                <w:color w:val="auto"/>
                <w:lang w:val="en-GB"/>
              </w:rPr>
            </w:pPr>
            <w:r w:rsidRPr="006021AC">
              <w:rPr>
                <w:color w:val="auto"/>
                <w:lang w:val="en-GB"/>
              </w:rPr>
              <w:t>(</w:t>
            </w:r>
            <w:r w:rsidRPr="006021AC">
              <w:rPr>
                <w:color w:val="auto"/>
                <w:lang w:val="en-GB"/>
              </w:rPr>
              <w:fldChar w:fldCharType="begin"/>
            </w:r>
            <w:r w:rsidRPr="006021AC">
              <w:rPr>
                <w:color w:val="auto"/>
                <w:lang w:val="en-GB"/>
              </w:rPr>
              <w:instrText xml:space="preserve"> seq EquationSeq \* \Arabic </w:instrText>
            </w:r>
            <w:r w:rsidRPr="006021AC">
              <w:rPr>
                <w:color w:val="auto"/>
                <w:lang w:val="en-GB"/>
              </w:rPr>
              <w:fldChar w:fldCharType="separate"/>
            </w:r>
            <w:r w:rsidRPr="006021AC">
              <w:rPr>
                <w:noProof/>
                <w:color w:val="auto"/>
                <w:lang w:val="en-GB"/>
              </w:rPr>
              <w:t>16</w:t>
            </w:r>
            <w:r w:rsidRPr="006021AC">
              <w:rPr>
                <w:color w:val="auto"/>
                <w:lang w:val="en-GB"/>
              </w:rPr>
              <w:fldChar w:fldCharType="end"/>
            </w:r>
            <w:r w:rsidRPr="006021AC">
              <w:rPr>
                <w:color w:val="auto"/>
                <w:lang w:val="en-GB"/>
              </w:rPr>
              <w:t>)</w:t>
            </w:r>
          </w:p>
        </w:tc>
      </w:tr>
      <w:tr w:rsidR="00D572BC" w:rsidRPr="006021AC" w14:paraId="26A85127" w14:textId="77777777" w:rsidTr="00D572BC">
        <w:trPr>
          <w:trHeight w:val="340"/>
          <w:jc w:val="center"/>
        </w:trPr>
        <w:tc>
          <w:tcPr>
            <w:tcW w:w="8220" w:type="dxa"/>
            <w:shd w:val="clear" w:color="auto" w:fill="auto"/>
            <w:vAlign w:val="center"/>
          </w:tcPr>
          <w:p w14:paraId="6106EB08" w14:textId="45C8FD07" w:rsidR="00D572BC" w:rsidRPr="006021AC" w:rsidRDefault="0006230D" w:rsidP="00D572BC">
            <w:pPr>
              <w:pStyle w:val="MDPI31text"/>
              <w:spacing w:after="120"/>
              <w:ind w:left="706" w:firstLine="0"/>
              <w:jc w:val="center"/>
              <w:rPr>
                <w:rFonts w:ascii="Times New Roman" w:hAnsi="Times New Roman"/>
                <w:iCs/>
                <w:color w:val="auto"/>
                <w:szCs w:val="20"/>
                <w:lang w:val="en-GB"/>
              </w:rPr>
            </w:pPr>
            <m:oMathPara>
              <m:oMath>
                <m:sSub>
                  <m:sSubPr>
                    <m:ctrlPr>
                      <w:rPr>
                        <w:rFonts w:ascii="Cambria Math" w:hAnsi="Cambria Math"/>
                        <w:i/>
                        <w:iCs/>
                        <w:color w:val="auto"/>
                        <w:szCs w:val="20"/>
                        <w:lang w:val="en-GB"/>
                      </w:rPr>
                    </m:ctrlPr>
                  </m:sSubPr>
                  <m:e>
                    <m:r>
                      <w:rPr>
                        <w:rFonts w:ascii="Cambria Math" w:hAnsi="Cambria Math"/>
                        <w:color w:val="auto"/>
                        <w:szCs w:val="20"/>
                        <w:lang w:val="en-GB"/>
                      </w:rPr>
                      <m:t>ρ</m:t>
                    </m:r>
                  </m:e>
                  <m:sub>
                    <m:r>
                      <m:rPr>
                        <m:sty m:val="p"/>
                      </m:rPr>
                      <w:rPr>
                        <w:rFonts w:ascii="Cambria Math" w:hAnsi="Cambria Math"/>
                        <w:color w:val="auto"/>
                        <w:szCs w:val="20"/>
                        <w:lang w:val="en-GB"/>
                      </w:rPr>
                      <m:t>∆,4%</m:t>
                    </m:r>
                  </m:sub>
                </m:sSub>
                <m:r>
                  <m:rPr>
                    <m:sty m:val="p"/>
                  </m:rPr>
                  <w:rPr>
                    <w:rFonts w:ascii="Cambria Math" w:hAnsi="Cambria Math"/>
                    <w:color w:val="auto"/>
                    <w:szCs w:val="20"/>
                    <w:lang w:val="en-GB"/>
                  </w:rPr>
                  <m:t>≈-0.</m:t>
                </m:r>
                <m:r>
                  <m:rPr>
                    <m:sty m:val="p"/>
                  </m:rPr>
                  <w:rPr>
                    <w:rFonts w:ascii="Cambria Math" w:hAnsi="Cambria Math"/>
                    <w:color w:val="auto"/>
                    <w:sz w:val="18"/>
                    <w:szCs w:val="18"/>
                    <w:lang w:val="en-GB"/>
                  </w:rPr>
                  <m:t>282</m:t>
                </m:r>
                <m:r>
                  <m:rPr>
                    <m:sty m:val="p"/>
                  </m:rPr>
                  <w:rPr>
                    <w:rFonts w:ascii="Cambria Math" w:hAnsi="Cambria Math"/>
                    <w:color w:val="auto"/>
                    <w:szCs w:val="20"/>
                    <w:lang w:val="en-GB"/>
                  </w:rPr>
                  <m:t xml:space="preserve"> </m:t>
                </m:r>
                <m:r>
                  <m:rPr>
                    <m:sty m:val="p"/>
                  </m:rPr>
                  <w:rPr>
                    <w:rFonts w:ascii="Cambria Math" w:hAnsi="Cambria Math"/>
                    <w:color w:val="auto"/>
                    <w:szCs w:val="20"/>
                    <w:highlight w:val="yellow"/>
                    <w:lang w:val="en-GB"/>
                  </w:rPr>
                  <m:t>×</m:t>
                </m:r>
                <m:r>
                  <w:rPr>
                    <w:rFonts w:ascii="Cambria Math" w:hAnsi="Cambria Math"/>
                    <w:color w:val="auto"/>
                    <w:szCs w:val="20"/>
                    <w:lang w:val="en-GB"/>
                  </w:rPr>
                  <m:t>cos</m:t>
                </m:r>
                <m:d>
                  <m:dPr>
                    <m:ctrlPr>
                      <w:rPr>
                        <w:rFonts w:ascii="Cambria Math" w:hAnsi="Cambria Math"/>
                        <w:i/>
                        <w:iCs/>
                        <w:color w:val="auto"/>
                        <w:szCs w:val="20"/>
                        <w:lang w:val="en-GB"/>
                      </w:rPr>
                    </m:ctrlPr>
                  </m:dPr>
                  <m:e>
                    <m:r>
                      <m:rPr>
                        <m:sty m:val="p"/>
                      </m:rPr>
                      <w:rPr>
                        <w:rFonts w:ascii="Cambria Math" w:hAnsi="Cambria Math"/>
                        <w:color w:val="auto"/>
                        <w:szCs w:val="20"/>
                        <w:lang w:val="en-GB"/>
                      </w:rPr>
                      <m:t>2</m:t>
                    </m:r>
                    <m:r>
                      <w:rPr>
                        <w:rFonts w:ascii="Cambria Math" w:hAnsi="Cambria Math"/>
                        <w:color w:val="auto"/>
                        <w:szCs w:val="20"/>
                        <w:lang w:val="en-GB"/>
                      </w:rPr>
                      <m:t>φ</m:t>
                    </m:r>
                  </m:e>
                </m:d>
              </m:oMath>
            </m:oMathPara>
          </w:p>
        </w:tc>
        <w:tc>
          <w:tcPr>
            <w:tcW w:w="646" w:type="dxa"/>
            <w:shd w:val="clear" w:color="auto" w:fill="auto"/>
            <w:vAlign w:val="center"/>
          </w:tcPr>
          <w:p w14:paraId="61737DA7" w14:textId="28D2D9BD" w:rsidR="00D572BC" w:rsidRPr="006021AC" w:rsidRDefault="00D572BC" w:rsidP="00D572BC">
            <w:pPr>
              <w:pStyle w:val="MDPI31text"/>
              <w:spacing w:after="120"/>
              <w:ind w:firstLine="0"/>
              <w:jc w:val="right"/>
              <w:rPr>
                <w:color w:val="auto"/>
                <w:lang w:val="en-GB"/>
              </w:rPr>
            </w:pPr>
            <w:r w:rsidRPr="006021AC">
              <w:rPr>
                <w:color w:val="auto"/>
                <w:lang w:val="en-GB"/>
              </w:rPr>
              <w:t>(</w:t>
            </w:r>
            <w:r w:rsidRPr="006021AC">
              <w:rPr>
                <w:color w:val="auto"/>
                <w:lang w:val="en-GB"/>
              </w:rPr>
              <w:fldChar w:fldCharType="begin"/>
            </w:r>
            <w:r w:rsidRPr="006021AC">
              <w:rPr>
                <w:color w:val="auto"/>
                <w:lang w:val="en-GB"/>
              </w:rPr>
              <w:instrText xml:space="preserve"> seq EquationSeq \* \Arabic </w:instrText>
            </w:r>
            <w:r w:rsidRPr="006021AC">
              <w:rPr>
                <w:color w:val="auto"/>
                <w:lang w:val="en-GB"/>
              </w:rPr>
              <w:fldChar w:fldCharType="separate"/>
            </w:r>
            <w:r w:rsidRPr="006021AC">
              <w:rPr>
                <w:noProof/>
                <w:color w:val="auto"/>
                <w:lang w:val="en-GB"/>
              </w:rPr>
              <w:t>17</w:t>
            </w:r>
            <w:r w:rsidRPr="006021AC">
              <w:rPr>
                <w:color w:val="auto"/>
                <w:lang w:val="en-GB"/>
              </w:rPr>
              <w:fldChar w:fldCharType="end"/>
            </w:r>
            <w:r w:rsidRPr="006021AC">
              <w:rPr>
                <w:color w:val="auto"/>
                <w:lang w:val="en-GB"/>
              </w:rPr>
              <w:t>)</w:t>
            </w:r>
          </w:p>
        </w:tc>
      </w:tr>
    </w:tbl>
    <w:p w14:paraId="64E23A3A" w14:textId="0CBAC7E3" w:rsidR="00D9426E" w:rsidRPr="006021AC" w:rsidRDefault="00FB49A0" w:rsidP="00871165">
      <w:pPr>
        <w:pStyle w:val="MDPI31text"/>
        <w:rPr>
          <w:color w:val="auto"/>
          <w:lang w:val="en-GB"/>
        </w:rPr>
      </w:pPr>
      <w:r w:rsidRPr="006021AC">
        <w:rPr>
          <w:color w:val="auto"/>
          <w:lang w:val="en-GB"/>
        </w:rPr>
        <w:t xml:space="preserve">This relationship was drawn in </w:t>
      </w:r>
      <w:r w:rsidRPr="006021AC">
        <w:rPr>
          <w:color w:val="auto"/>
          <w:lang w:val="en-GB"/>
        </w:rPr>
        <w:fldChar w:fldCharType="begin"/>
      </w:r>
      <w:r w:rsidRPr="006021AC">
        <w:rPr>
          <w:color w:val="auto"/>
          <w:lang w:val="en-GB"/>
        </w:rPr>
        <w:instrText xml:space="preserve"> REF _Ref45995566 \h  \* MERGEFORMAT </w:instrText>
      </w:r>
      <w:r w:rsidRPr="006021AC">
        <w:rPr>
          <w:color w:val="auto"/>
          <w:lang w:val="en-GB"/>
        </w:rPr>
      </w:r>
      <w:r w:rsidRPr="006021AC">
        <w:rPr>
          <w:color w:val="auto"/>
          <w:lang w:val="en-GB"/>
        </w:rPr>
        <w:fldChar w:fldCharType="separate"/>
      </w:r>
      <w:r w:rsidR="005A362E" w:rsidRPr="006021AC">
        <w:rPr>
          <w:color w:val="auto"/>
          <w:lang w:val="en-GB"/>
        </w:rPr>
        <w:t>Figure 10</w:t>
      </w:r>
      <w:r w:rsidRPr="006021AC">
        <w:rPr>
          <w:color w:val="auto"/>
          <w:lang w:val="en-GB"/>
        </w:rPr>
        <w:fldChar w:fldCharType="end"/>
      </w:r>
      <w:r w:rsidRPr="006021AC">
        <w:rPr>
          <w:color w:val="auto"/>
          <w:lang w:val="en-GB"/>
        </w:rPr>
        <w:t xml:space="preserve">b. It can be seen that the fibre volume content </w:t>
      </w:r>
      <w:r w:rsidR="0030378D">
        <w:rPr>
          <w:color w:val="auto"/>
          <w:lang w:val="en-GB"/>
        </w:rPr>
        <w:t>did</w:t>
      </w:r>
      <w:r w:rsidR="0030378D" w:rsidRPr="006021AC">
        <w:rPr>
          <w:color w:val="auto"/>
          <w:lang w:val="en-GB"/>
        </w:rPr>
        <w:t xml:space="preserve"> </w:t>
      </w:r>
      <w:r w:rsidRPr="006021AC">
        <w:rPr>
          <w:color w:val="auto"/>
          <w:lang w:val="en-GB"/>
        </w:rPr>
        <w:t xml:space="preserve">not have a significant effect on the fibre orientation indicator, especially when the fibre orientation angle </w:t>
      </w:r>
      <w:r w:rsidR="002D64A6">
        <w:rPr>
          <w:color w:val="auto"/>
          <w:lang w:val="en-GB"/>
        </w:rPr>
        <w:t>was</w:t>
      </w:r>
      <w:r w:rsidR="002D64A6" w:rsidRPr="006021AC">
        <w:rPr>
          <w:color w:val="auto"/>
          <w:lang w:val="en-GB"/>
        </w:rPr>
        <w:t xml:space="preserve"> </w:t>
      </w:r>
      <w:r w:rsidRPr="006021AC">
        <w:rPr>
          <w:color w:val="auto"/>
          <w:lang w:val="en-GB"/>
        </w:rPr>
        <w:t>around 45°. Generally, the fibre orientation indicator can be expressed as:</w:t>
      </w:r>
    </w:p>
    <w:tbl>
      <w:tblPr>
        <w:tblW w:w="0" w:type="auto"/>
        <w:jc w:val="center"/>
        <w:tblLayout w:type="fixed"/>
        <w:tblLook w:val="0000" w:firstRow="0" w:lastRow="0" w:firstColumn="0" w:lastColumn="0" w:noHBand="0" w:noVBand="0"/>
      </w:tblPr>
      <w:tblGrid>
        <w:gridCol w:w="8220"/>
        <w:gridCol w:w="646"/>
      </w:tblGrid>
      <w:tr w:rsidR="00D97383" w:rsidRPr="006021AC" w14:paraId="52152E37" w14:textId="77777777" w:rsidTr="00D97383">
        <w:trPr>
          <w:trHeight w:val="340"/>
          <w:jc w:val="center"/>
        </w:trPr>
        <w:tc>
          <w:tcPr>
            <w:tcW w:w="8220" w:type="dxa"/>
            <w:shd w:val="clear" w:color="auto" w:fill="auto"/>
            <w:vAlign w:val="center"/>
          </w:tcPr>
          <w:p w14:paraId="5448B103" w14:textId="6EC72113" w:rsidR="00D97383" w:rsidRPr="006021AC" w:rsidRDefault="0006230D" w:rsidP="00D97383">
            <w:pPr>
              <w:pStyle w:val="MDPI31text"/>
              <w:spacing w:before="120" w:after="120"/>
              <w:ind w:left="706" w:firstLine="0"/>
              <w:jc w:val="center"/>
              <w:rPr>
                <w:color w:val="auto"/>
                <w:lang w:val="en-GB"/>
              </w:rPr>
            </w:pPr>
            <m:oMathPara>
              <m:oMath>
                <m:sSub>
                  <m:sSubPr>
                    <m:ctrlPr>
                      <w:rPr>
                        <w:rFonts w:ascii="Cambria Math" w:hAnsi="Cambria Math"/>
                        <w:i/>
                        <w:iCs/>
                        <w:color w:val="auto"/>
                        <w:szCs w:val="20"/>
                        <w:lang w:val="en-GB"/>
                      </w:rPr>
                    </m:ctrlPr>
                  </m:sSubPr>
                  <m:e>
                    <m:r>
                      <w:rPr>
                        <w:rFonts w:ascii="Cambria Math" w:hAnsi="Cambria Math"/>
                        <w:color w:val="auto"/>
                        <w:szCs w:val="20"/>
                        <w:lang w:val="en-GB"/>
                      </w:rPr>
                      <m:t>ρ</m:t>
                    </m:r>
                  </m:e>
                  <m:sub>
                    <m:r>
                      <m:rPr>
                        <m:sty m:val="p"/>
                      </m:rPr>
                      <w:rPr>
                        <w:rFonts w:ascii="Cambria Math" w:hAnsi="Cambria Math"/>
                        <w:color w:val="auto"/>
                        <w:szCs w:val="20"/>
                        <w:lang w:val="en-GB"/>
                      </w:rPr>
                      <m:t>∆</m:t>
                    </m:r>
                  </m:sub>
                </m:sSub>
                <m:r>
                  <m:rPr>
                    <m:sty m:val="p"/>
                  </m:rPr>
                  <w:rPr>
                    <w:rFonts w:ascii="Cambria Math" w:hAnsi="Cambria Math"/>
                    <w:color w:val="auto"/>
                    <w:szCs w:val="20"/>
                    <w:lang w:val="en-GB"/>
                  </w:rPr>
                  <m:t>=</m:t>
                </m:r>
                <m:r>
                  <w:rPr>
                    <w:rFonts w:ascii="Cambria Math" w:hAnsi="Cambria Math"/>
                    <w:color w:val="auto"/>
                    <w:szCs w:val="20"/>
                    <w:lang w:val="en-GB"/>
                  </w:rPr>
                  <m:t>a</m:t>
                </m:r>
                <m:r>
                  <m:rPr>
                    <m:sty m:val="p"/>
                  </m:rPr>
                  <w:rPr>
                    <w:rFonts w:ascii="Cambria Math" w:hAnsi="Cambria Math"/>
                    <w:color w:val="auto"/>
                    <w:szCs w:val="20"/>
                    <w:lang w:val="en-GB"/>
                  </w:rPr>
                  <m:t xml:space="preserve"> </m:t>
                </m:r>
                <m:r>
                  <m:rPr>
                    <m:sty m:val="p"/>
                  </m:rPr>
                  <w:rPr>
                    <w:rFonts w:ascii="Cambria Math" w:hAnsi="Cambria Math"/>
                    <w:color w:val="auto"/>
                    <w:szCs w:val="20"/>
                    <w:highlight w:val="yellow"/>
                    <w:lang w:val="en-GB"/>
                  </w:rPr>
                  <m:t>×</m:t>
                </m:r>
                <m:r>
                  <w:rPr>
                    <w:rFonts w:ascii="Cambria Math" w:hAnsi="Cambria Math"/>
                    <w:color w:val="auto"/>
                    <w:szCs w:val="20"/>
                    <w:lang w:val="en-GB"/>
                  </w:rPr>
                  <m:t>cos</m:t>
                </m:r>
                <m:d>
                  <m:dPr>
                    <m:ctrlPr>
                      <w:rPr>
                        <w:rFonts w:ascii="Cambria Math" w:hAnsi="Cambria Math"/>
                        <w:i/>
                        <w:iCs/>
                        <w:color w:val="auto"/>
                        <w:szCs w:val="20"/>
                        <w:lang w:val="en-GB"/>
                      </w:rPr>
                    </m:ctrlPr>
                  </m:dPr>
                  <m:e>
                    <m:r>
                      <m:rPr>
                        <m:sty m:val="p"/>
                      </m:rPr>
                      <w:rPr>
                        <w:rFonts w:ascii="Cambria Math" w:hAnsi="Cambria Math"/>
                        <w:color w:val="auto"/>
                        <w:szCs w:val="20"/>
                        <w:lang w:val="en-GB"/>
                      </w:rPr>
                      <m:t>2</m:t>
                    </m:r>
                    <m:r>
                      <w:rPr>
                        <w:rFonts w:ascii="Cambria Math" w:hAnsi="Cambria Math"/>
                        <w:color w:val="auto"/>
                        <w:szCs w:val="20"/>
                        <w:lang w:val="en-GB"/>
                      </w:rPr>
                      <m:t>φ</m:t>
                    </m:r>
                  </m:e>
                </m:d>
              </m:oMath>
            </m:oMathPara>
          </w:p>
        </w:tc>
        <w:tc>
          <w:tcPr>
            <w:tcW w:w="646" w:type="dxa"/>
            <w:shd w:val="clear" w:color="auto" w:fill="auto"/>
            <w:vAlign w:val="center"/>
          </w:tcPr>
          <w:p w14:paraId="03BBAE2A" w14:textId="7D41CF96" w:rsidR="00D97383" w:rsidRPr="006021AC" w:rsidRDefault="00D97383" w:rsidP="00D97383">
            <w:pPr>
              <w:pStyle w:val="MDPI31text"/>
              <w:spacing w:before="120" w:after="120"/>
              <w:ind w:firstLine="0"/>
              <w:jc w:val="right"/>
              <w:rPr>
                <w:color w:val="auto"/>
                <w:lang w:val="en-GB"/>
              </w:rPr>
            </w:pPr>
            <w:r w:rsidRPr="006021AC">
              <w:rPr>
                <w:color w:val="auto"/>
                <w:lang w:val="en-GB"/>
              </w:rPr>
              <w:t>(</w:t>
            </w:r>
            <w:r w:rsidRPr="006021AC">
              <w:rPr>
                <w:color w:val="auto"/>
                <w:lang w:val="en-GB"/>
              </w:rPr>
              <w:fldChar w:fldCharType="begin"/>
            </w:r>
            <w:r w:rsidRPr="006021AC">
              <w:rPr>
                <w:color w:val="auto"/>
                <w:lang w:val="en-GB"/>
              </w:rPr>
              <w:instrText xml:space="preserve"> seq EquationSeq \* \Arabic </w:instrText>
            </w:r>
            <w:r w:rsidRPr="006021AC">
              <w:rPr>
                <w:color w:val="auto"/>
                <w:lang w:val="en-GB"/>
              </w:rPr>
              <w:fldChar w:fldCharType="separate"/>
            </w:r>
            <w:r w:rsidRPr="006021AC">
              <w:rPr>
                <w:noProof/>
                <w:color w:val="auto"/>
                <w:lang w:val="en-GB"/>
              </w:rPr>
              <w:t>18</w:t>
            </w:r>
            <w:r w:rsidRPr="006021AC">
              <w:rPr>
                <w:color w:val="auto"/>
                <w:lang w:val="en-GB"/>
              </w:rPr>
              <w:fldChar w:fldCharType="end"/>
            </w:r>
            <w:r w:rsidRPr="006021AC">
              <w:rPr>
                <w:color w:val="auto"/>
                <w:lang w:val="en-GB"/>
              </w:rPr>
              <w:t>)</w:t>
            </w:r>
          </w:p>
        </w:tc>
      </w:tr>
    </w:tbl>
    <w:p w14:paraId="2D888A7A" w14:textId="749302B7" w:rsidR="00D9426E" w:rsidRPr="006021AC" w:rsidRDefault="0052644E" w:rsidP="00D97383">
      <w:pPr>
        <w:pStyle w:val="MDPI32textnoindent"/>
        <w:rPr>
          <w:lang w:val="en-GB"/>
        </w:rPr>
      </w:pPr>
      <w:r w:rsidRPr="006021AC">
        <w:rPr>
          <w:lang w:val="en-GB"/>
        </w:rPr>
        <w:lastRenderedPageBreak/>
        <w:t xml:space="preserve">where the fibre orientation indicator coefficient slightly ranges around </w:t>
      </w:r>
      <w:commentRangeStart w:id="45"/>
      <w:r w:rsidR="00D97383" w:rsidRPr="006021AC">
        <w:rPr>
          <w:lang w:val="en-GB"/>
        </w:rPr>
        <w:t>−</w:t>
      </w:r>
      <w:commentRangeEnd w:id="45"/>
      <w:r w:rsidR="00D97383" w:rsidRPr="006021AC">
        <w:rPr>
          <w:rStyle w:val="CommentReference"/>
          <w:rFonts w:ascii="Times New Roman" w:eastAsiaTheme="minorEastAsia" w:hAnsi="Times New Roman" w:cstheme="minorBidi"/>
          <w:snapToGrid/>
          <w:color w:val="auto"/>
          <w:lang w:val="en-GB" w:eastAsia="zh-CN" w:bidi="ar-SA"/>
        </w:rPr>
        <w:commentReference w:id="45"/>
      </w:r>
      <w:r w:rsidRPr="006021AC">
        <w:rPr>
          <w:lang w:val="en-GB"/>
        </w:rPr>
        <w:t>0.3 depending on the fibre volume content.</w:t>
      </w:r>
    </w:p>
    <w:p w14:paraId="6D5F451C" w14:textId="26198192" w:rsidR="00FB49A0" w:rsidRPr="006021AC" w:rsidRDefault="0052644E" w:rsidP="000F2061">
      <w:pPr>
        <w:pStyle w:val="MDPI31text"/>
        <w:rPr>
          <w:lang w:val="en-GB"/>
        </w:rPr>
      </w:pPr>
      <w:r w:rsidRPr="006021AC">
        <w:rPr>
          <w:lang w:val="en-GB"/>
        </w:rPr>
        <w:t xml:space="preserve">By using </w:t>
      </w:r>
      <w:r w:rsidR="00D97383" w:rsidRPr="006021AC">
        <w:rPr>
          <w:lang w:val="en-GB"/>
        </w:rPr>
        <w:t>E</w:t>
      </w:r>
      <w:r w:rsidRPr="006021AC">
        <w:rPr>
          <w:lang w:val="en-GB"/>
        </w:rPr>
        <w:t xml:space="preserve">quation </w:t>
      </w:r>
      <w:r w:rsidRPr="006021AC">
        <w:rPr>
          <w:lang w:val="en-GB"/>
        </w:rPr>
        <w:fldChar w:fldCharType="begin"/>
      </w:r>
      <w:r w:rsidRPr="006021AC">
        <w:rPr>
          <w:lang w:val="en-GB"/>
        </w:rPr>
        <w:instrText xml:space="preserve"> REF _Ref1744656 \h  \* MERGEFORMAT </w:instrText>
      </w:r>
      <w:r w:rsidRPr="006021AC">
        <w:rPr>
          <w:lang w:val="en-GB"/>
        </w:rPr>
      </w:r>
      <w:r w:rsidRPr="006021AC">
        <w:rPr>
          <w:lang w:val="en-GB"/>
        </w:rPr>
        <w:fldChar w:fldCharType="separate"/>
      </w:r>
      <w:r w:rsidR="005A362E" w:rsidRPr="006021AC">
        <w:rPr>
          <w:lang w:val="en-GB"/>
        </w:rPr>
        <w:t>(18</w:t>
      </w:r>
      <w:r w:rsidRPr="006021AC">
        <w:rPr>
          <w:lang w:val="en-GB"/>
        </w:rPr>
        <w:fldChar w:fldCharType="end"/>
      </w:r>
      <w:r w:rsidRPr="006021AC">
        <w:rPr>
          <w:lang w:val="en-GB"/>
        </w:rPr>
        <w:t xml:space="preserve">), the fibre orientation distributions can be characterized. </w:t>
      </w:r>
      <w:r w:rsidRPr="006021AC">
        <w:rPr>
          <w:lang w:val="en-GB"/>
        </w:rPr>
        <w:fldChar w:fldCharType="begin"/>
      </w:r>
      <w:r w:rsidRPr="006021AC">
        <w:rPr>
          <w:lang w:val="en-GB"/>
        </w:rPr>
        <w:instrText xml:space="preserve"> REF _Ref45995614 \h  \* MERGEFORMAT </w:instrText>
      </w:r>
      <w:r w:rsidRPr="006021AC">
        <w:rPr>
          <w:lang w:val="en-GB"/>
        </w:rPr>
      </w:r>
      <w:r w:rsidRPr="006021AC">
        <w:rPr>
          <w:lang w:val="en-GB"/>
        </w:rPr>
        <w:fldChar w:fldCharType="separate"/>
      </w:r>
      <w:r w:rsidR="005A362E" w:rsidRPr="006021AC">
        <w:rPr>
          <w:lang w:val="en-GB"/>
        </w:rPr>
        <w:t>Figure 11</w:t>
      </w:r>
      <w:r w:rsidRPr="006021AC">
        <w:rPr>
          <w:lang w:val="en-GB"/>
        </w:rPr>
        <w:fldChar w:fldCharType="end"/>
      </w:r>
      <w:r w:rsidRPr="006021AC">
        <w:rPr>
          <w:lang w:val="en-GB"/>
        </w:rPr>
        <w:t xml:space="preserve"> shows the fibre orientation distribution of all plates. Instead of contour plots, the fibre orientation angle is represented by dots in different colours. The fibre orientation range</w:t>
      </w:r>
      <w:r w:rsidR="002A308F">
        <w:rPr>
          <w:lang w:val="en-GB"/>
        </w:rPr>
        <w:t>d</w:t>
      </w:r>
      <w:r w:rsidRPr="006021AC">
        <w:rPr>
          <w:lang w:val="en-GB"/>
        </w:rPr>
        <w:t xml:space="preserve"> from 0 to 90° from the horizontal axis. It can be seen that fibres tend</w:t>
      </w:r>
      <w:r w:rsidR="00E62F62">
        <w:rPr>
          <w:lang w:val="en-GB"/>
        </w:rPr>
        <w:t>ed</w:t>
      </w:r>
      <w:r w:rsidRPr="006021AC">
        <w:rPr>
          <w:lang w:val="en-GB"/>
        </w:rPr>
        <w:t xml:space="preserve"> to orient at 0° at the top and bottom boundaries, while orienting at 90° along the left and right boundaries. There are two possible explanations: firstly, fibre tends to align their orientation to the mould due to the wall effect of the plate mould boundary; and secondly, fibre contents at the four boundaries were lower compared to other parts, which resulted from the testing method. The vertical testing value at the top and bottom points and the horizontal testing value at the furthest left and right points were lower.</w:t>
      </w:r>
    </w:p>
    <w:p w14:paraId="7B5DA1F6" w14:textId="23A98A79" w:rsidR="00D97383" w:rsidRPr="006021AC" w:rsidRDefault="00D97383" w:rsidP="00D97383">
      <w:pPr>
        <w:pStyle w:val="MDPI52figure"/>
        <w:rPr>
          <w:lang w:val="en-GB"/>
        </w:rPr>
      </w:pPr>
      <w:commentRangeStart w:id="46"/>
      <w:r w:rsidRPr="006021AC">
        <w:rPr>
          <w:noProof/>
          <w:lang w:eastAsia="zh-CN" w:bidi="ar-SA"/>
        </w:rPr>
        <w:drawing>
          <wp:inline distT="0" distB="0" distL="0" distR="0" wp14:anchorId="3A320751" wp14:editId="2C4F9395">
            <wp:extent cx="3981450" cy="3524250"/>
            <wp:effectExtent l="0" t="0" r="0" b="0"/>
            <wp:docPr id="231" name="Picture 12" descr="C:\Users\Administrator\Desktop\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C:\Users\Administrator\Desktop\untitled4.png"/>
                    <pic:cNvPicPr>
                      <a:picLocks noChangeAspect="1" noChangeArrowheads="1"/>
                    </pic:cNvPicPr>
                  </pic:nvPicPr>
                  <pic:blipFill>
                    <a:blip r:embed="rId28" cstate="print">
                      <a:extLst>
                        <a:ext uri="{28A0092B-C50C-407E-A947-70E740481C1C}">
                          <a14:useLocalDpi xmlns:a14="http://schemas.microsoft.com/office/drawing/2010/main" val="0"/>
                        </a:ext>
                      </a:extLst>
                    </a:blip>
                    <a:srcRect l="12533" t="3063" r="6996"/>
                    <a:stretch>
                      <a:fillRect/>
                    </a:stretch>
                  </pic:blipFill>
                  <pic:spPr>
                    <a:xfrm>
                      <a:off x="0" y="0"/>
                      <a:ext cx="3984382" cy="3526951"/>
                    </a:xfrm>
                    <a:prstGeom prst="rect">
                      <a:avLst/>
                    </a:prstGeom>
                    <a:noFill/>
                    <a:ln>
                      <a:noFill/>
                    </a:ln>
                  </pic:spPr>
                </pic:pic>
              </a:graphicData>
            </a:graphic>
          </wp:inline>
        </w:drawing>
      </w:r>
      <w:commentRangeEnd w:id="46"/>
      <w:r w:rsidR="007318BA">
        <w:rPr>
          <w:rStyle w:val="CommentReference"/>
          <w:rFonts w:ascii="Times New Roman" w:eastAsiaTheme="minorEastAsia" w:hAnsi="Times New Roman" w:cstheme="minorBidi"/>
          <w:snapToGrid/>
          <w:color w:val="auto"/>
          <w:lang w:val="en-GB" w:eastAsia="zh-CN" w:bidi="ar-SA"/>
        </w:rPr>
        <w:commentReference w:id="46"/>
      </w:r>
    </w:p>
    <w:p w14:paraId="7F30FB49" w14:textId="622533C1" w:rsidR="00D9426E" w:rsidRPr="006021AC" w:rsidRDefault="00D97383" w:rsidP="00D97383">
      <w:pPr>
        <w:pStyle w:val="MDPI51figurecaption"/>
        <w:jc w:val="center"/>
        <w:rPr>
          <w:lang w:val="en-GB"/>
        </w:rPr>
      </w:pPr>
      <w:bookmarkStart w:id="47" w:name="_Toc536455779"/>
      <w:r w:rsidRPr="006021AC">
        <w:rPr>
          <w:b/>
          <w:lang w:val="en-GB"/>
        </w:rPr>
        <w:t xml:space="preserve">Figure 11. </w:t>
      </w:r>
      <w:r w:rsidR="0052644E" w:rsidRPr="006021AC">
        <w:rPr>
          <w:lang w:val="en-GB"/>
        </w:rPr>
        <w:t>Fibre orientation angle distribution of all plates.</w:t>
      </w:r>
      <w:bookmarkEnd w:id="47"/>
    </w:p>
    <w:p w14:paraId="4D0DC4A4" w14:textId="4E9295F6" w:rsidR="00D9426E" w:rsidRPr="006021AC" w:rsidRDefault="0052644E" w:rsidP="000F2061">
      <w:pPr>
        <w:pStyle w:val="MDPI31text"/>
        <w:rPr>
          <w:lang w:val="en-GB"/>
        </w:rPr>
      </w:pPr>
      <w:r w:rsidRPr="006021AC">
        <w:rPr>
          <w:lang w:val="en-GB"/>
        </w:rPr>
        <w:fldChar w:fldCharType="begin"/>
      </w:r>
      <w:r w:rsidRPr="006021AC">
        <w:rPr>
          <w:lang w:val="en-GB"/>
        </w:rPr>
        <w:instrText xml:space="preserve"> REF _Ref45995629 \h  \* MERGEFORMAT </w:instrText>
      </w:r>
      <w:r w:rsidRPr="006021AC">
        <w:rPr>
          <w:lang w:val="en-GB"/>
        </w:rPr>
      </w:r>
      <w:r w:rsidRPr="006021AC">
        <w:rPr>
          <w:lang w:val="en-GB"/>
        </w:rPr>
        <w:fldChar w:fldCharType="separate"/>
      </w:r>
      <w:r w:rsidR="005A362E" w:rsidRPr="006021AC">
        <w:rPr>
          <w:lang w:val="en-GB"/>
        </w:rPr>
        <w:t>Figure 12</w:t>
      </w:r>
      <w:r w:rsidRPr="006021AC">
        <w:rPr>
          <w:lang w:val="en-GB"/>
        </w:rPr>
        <w:fldChar w:fldCharType="end"/>
      </w:r>
      <w:r w:rsidRPr="006021AC">
        <w:rPr>
          <w:lang w:val="en-GB"/>
        </w:rPr>
        <w:t xml:space="preserve"> shows the distribution of fibre orientation angle based on 972 (9</w:t>
      </w:r>
      <w:r w:rsidR="0055639A" w:rsidRPr="006021AC">
        <w:rPr>
          <w:lang w:val="en-GB"/>
        </w:rPr>
        <w:t xml:space="preserve"> × </w:t>
      </w:r>
      <w:r w:rsidRPr="006021AC">
        <w:rPr>
          <w:lang w:val="en-GB"/>
        </w:rPr>
        <w:t>9</w:t>
      </w:r>
      <w:r w:rsidR="0055639A" w:rsidRPr="006021AC">
        <w:rPr>
          <w:lang w:val="en-GB"/>
        </w:rPr>
        <w:t xml:space="preserve"> × </w:t>
      </w:r>
      <w:r w:rsidRPr="006021AC">
        <w:rPr>
          <w:lang w:val="en-GB"/>
        </w:rPr>
        <w:t xml:space="preserve">12) sample points. It can be seen from the graph that under this specific casting method, the distribution of </w:t>
      </w:r>
      <w:r w:rsidR="00034E72">
        <w:rPr>
          <w:lang w:val="en-GB"/>
        </w:rPr>
        <w:t xml:space="preserve">the </w:t>
      </w:r>
      <w:r w:rsidRPr="006021AC">
        <w:rPr>
          <w:lang w:val="en-GB"/>
        </w:rPr>
        <w:t xml:space="preserve">fibre </w:t>
      </w:r>
      <w:r w:rsidRPr="006021AC">
        <w:rPr>
          <w:szCs w:val="20"/>
          <w:lang w:val="en-GB"/>
        </w:rPr>
        <w:t>orientation angle generally follows a normal distribution and most fibres orient at an angle between 40</w:t>
      </w:r>
      <w:r w:rsidR="00B7099F" w:rsidRPr="006021AC">
        <w:rPr>
          <w:szCs w:val="20"/>
          <w:lang w:val="en-GB"/>
        </w:rPr>
        <w:t>°</w:t>
      </w:r>
      <w:r w:rsidR="00E672BC">
        <w:rPr>
          <w:szCs w:val="20"/>
          <w:lang w:val="en-GB"/>
        </w:rPr>
        <w:t xml:space="preserve"> and </w:t>
      </w:r>
      <w:r w:rsidRPr="006021AC">
        <w:rPr>
          <w:szCs w:val="20"/>
          <w:lang w:val="en-GB"/>
        </w:rPr>
        <w:t>50</w:t>
      </w:r>
      <w:r w:rsidR="00D97383" w:rsidRPr="006021AC">
        <w:rPr>
          <w:szCs w:val="20"/>
          <w:lang w:val="en-GB"/>
        </w:rPr>
        <w:t>°</w:t>
      </w:r>
      <w:r w:rsidRPr="006021AC">
        <w:rPr>
          <w:szCs w:val="20"/>
          <w:lang w:val="en-GB"/>
        </w:rPr>
        <w:t>.</w:t>
      </w:r>
      <w:r w:rsidR="008D65A7" w:rsidRPr="006021AC">
        <w:rPr>
          <w:szCs w:val="20"/>
          <w:lang w:val="en-GB"/>
        </w:rPr>
        <w:t xml:space="preserve"> The</w:t>
      </w:r>
      <w:r w:rsidR="008D65A7" w:rsidRPr="006021AC">
        <w:rPr>
          <w:lang w:val="en-GB"/>
        </w:rPr>
        <w:t xml:space="preserve"> normal distribution function </w:t>
      </w:r>
      <w:r w:rsidR="008F3388">
        <w:rPr>
          <w:lang w:val="en-GB"/>
        </w:rPr>
        <w:t>was</w:t>
      </w:r>
      <w:r w:rsidR="008F3388" w:rsidRPr="006021AC">
        <w:rPr>
          <w:lang w:val="en-GB"/>
        </w:rPr>
        <w:t xml:space="preserve"> </w:t>
      </w:r>
      <w:r w:rsidR="008D65A7" w:rsidRPr="006021AC">
        <w:rPr>
          <w:lang w:val="en-GB"/>
        </w:rPr>
        <w:t>calculated based on the mean and standard deviation values of fibre orientation angle, which can be represented as:</w:t>
      </w:r>
    </w:p>
    <w:tbl>
      <w:tblPr>
        <w:tblW w:w="0" w:type="auto"/>
        <w:jc w:val="center"/>
        <w:tblLayout w:type="fixed"/>
        <w:tblLook w:val="0000" w:firstRow="0" w:lastRow="0" w:firstColumn="0" w:lastColumn="0" w:noHBand="0" w:noVBand="0"/>
      </w:tblPr>
      <w:tblGrid>
        <w:gridCol w:w="8220"/>
        <w:gridCol w:w="646"/>
      </w:tblGrid>
      <w:tr w:rsidR="00E81F72" w:rsidRPr="006021AC" w14:paraId="22CECD9D" w14:textId="77777777" w:rsidTr="00E81F72">
        <w:trPr>
          <w:trHeight w:val="340"/>
          <w:jc w:val="center"/>
        </w:trPr>
        <w:tc>
          <w:tcPr>
            <w:tcW w:w="8220" w:type="dxa"/>
            <w:shd w:val="clear" w:color="auto" w:fill="auto"/>
            <w:vAlign w:val="center"/>
          </w:tcPr>
          <w:p w14:paraId="67461C02" w14:textId="789582AE" w:rsidR="00E81F72" w:rsidRPr="00AA3781" w:rsidRDefault="00AA3781" w:rsidP="00E81F72">
            <w:pPr>
              <w:pStyle w:val="MDPI31text"/>
              <w:spacing w:before="120" w:after="120"/>
              <w:ind w:left="706" w:firstLine="0"/>
              <w:jc w:val="center"/>
              <w:rPr>
                <w:lang w:val="en-GB"/>
              </w:rPr>
            </w:pPr>
            <m:oMathPara>
              <m:oMath>
                <m:r>
                  <m:rPr>
                    <m:sty m:val="p"/>
                  </m:rPr>
                  <w:rPr>
                    <w:rFonts w:ascii="Cambria Math" w:hAnsi="Cambria Math"/>
                    <w:color w:val="auto"/>
                    <w:szCs w:val="20"/>
                    <w:lang w:val="en-GB"/>
                  </w:rPr>
                  <m:t>f(φ) =</m:t>
                </m:r>
                <m:f>
                  <m:fPr>
                    <m:ctrlPr>
                      <w:rPr>
                        <w:rFonts w:ascii="Cambria Math" w:hAnsi="Cambria Math"/>
                        <w:iCs/>
                        <w:color w:val="auto"/>
                        <w:szCs w:val="20"/>
                        <w:lang w:val="en-GB"/>
                      </w:rPr>
                    </m:ctrlPr>
                  </m:fPr>
                  <m:num>
                    <m:r>
                      <m:rPr>
                        <m:sty m:val="p"/>
                      </m:rPr>
                      <w:rPr>
                        <w:rFonts w:ascii="Cambria Math" w:hAnsi="Cambria Math"/>
                        <w:color w:val="auto"/>
                        <w:szCs w:val="20"/>
                        <w:lang w:val="en-GB"/>
                      </w:rPr>
                      <m:t>1</m:t>
                    </m:r>
                  </m:num>
                  <m:den>
                    <m:rad>
                      <m:radPr>
                        <m:degHide m:val="1"/>
                        <m:ctrlPr>
                          <w:rPr>
                            <w:rFonts w:ascii="Cambria Math" w:hAnsi="Cambria Math"/>
                            <w:iCs/>
                            <w:color w:val="auto"/>
                            <w:szCs w:val="20"/>
                            <w:lang w:val="en-GB"/>
                          </w:rPr>
                        </m:ctrlPr>
                      </m:radPr>
                      <m:deg/>
                      <m:e>
                        <m:r>
                          <m:rPr>
                            <m:sty m:val="p"/>
                          </m:rPr>
                          <w:rPr>
                            <w:rFonts w:ascii="Cambria Math" w:hAnsi="Cambria Math"/>
                            <w:color w:val="auto"/>
                            <w:szCs w:val="20"/>
                            <w:lang w:val="en-GB"/>
                          </w:rPr>
                          <m:t>2π</m:t>
                        </m:r>
                      </m:e>
                    </m:rad>
                    <m:r>
                      <m:rPr>
                        <m:sty m:val="p"/>
                      </m:rPr>
                      <w:rPr>
                        <w:rFonts w:ascii="Cambria Math" w:hAnsi="Cambria Math"/>
                        <w:color w:val="auto"/>
                        <w:szCs w:val="20"/>
                        <w:lang w:val="en-GB"/>
                      </w:rPr>
                      <m:t>σ</m:t>
                    </m:r>
                  </m:den>
                </m:f>
                <m:r>
                  <m:rPr>
                    <m:sty m:val="p"/>
                  </m:rPr>
                  <w:rPr>
                    <w:rFonts w:ascii="Cambria Math" w:hAnsi="Cambria Math"/>
                    <w:color w:val="auto"/>
                    <w:szCs w:val="20"/>
                    <w:lang w:val="en-GB"/>
                  </w:rPr>
                  <m:t>exp</m:t>
                </m:r>
                <m:d>
                  <m:dPr>
                    <m:ctrlPr>
                      <w:rPr>
                        <w:rFonts w:ascii="Cambria Math" w:hAnsi="Cambria Math"/>
                        <w:iCs/>
                        <w:color w:val="auto"/>
                        <w:szCs w:val="20"/>
                        <w:lang w:val="en-GB"/>
                      </w:rPr>
                    </m:ctrlPr>
                  </m:dPr>
                  <m:e>
                    <m:f>
                      <m:fPr>
                        <m:ctrlPr>
                          <w:rPr>
                            <w:rFonts w:ascii="Cambria Math" w:hAnsi="Cambria Math"/>
                            <w:iCs/>
                            <w:color w:val="auto"/>
                            <w:szCs w:val="20"/>
                            <w:lang w:val="en-GB"/>
                          </w:rPr>
                        </m:ctrlPr>
                      </m:fPr>
                      <m:num>
                        <m:sSup>
                          <m:sSupPr>
                            <m:ctrlPr>
                              <w:rPr>
                                <w:rFonts w:ascii="Cambria Math" w:hAnsi="Cambria Math"/>
                                <w:iCs/>
                                <w:color w:val="auto"/>
                                <w:szCs w:val="20"/>
                                <w:lang w:val="en-GB"/>
                              </w:rPr>
                            </m:ctrlPr>
                          </m:sSupPr>
                          <m:e>
                            <m:d>
                              <m:dPr>
                                <m:ctrlPr>
                                  <w:rPr>
                                    <w:rFonts w:ascii="Cambria Math" w:hAnsi="Cambria Math"/>
                                    <w:iCs/>
                                    <w:color w:val="auto"/>
                                    <w:szCs w:val="20"/>
                                    <w:lang w:val="en-GB"/>
                                  </w:rPr>
                                </m:ctrlPr>
                              </m:dPr>
                              <m:e>
                                <m:r>
                                  <m:rPr>
                                    <m:sty m:val="p"/>
                                  </m:rPr>
                                  <w:rPr>
                                    <w:rFonts w:ascii="Cambria Math" w:hAnsi="Cambria Math"/>
                                    <w:color w:val="auto"/>
                                    <w:szCs w:val="20"/>
                                    <w:lang w:val="en-GB"/>
                                  </w:rPr>
                                  <m:t>φ-ζ</m:t>
                                </m:r>
                              </m:e>
                            </m:d>
                          </m:e>
                          <m:sup>
                            <m:r>
                              <m:rPr>
                                <m:sty m:val="p"/>
                              </m:rPr>
                              <w:rPr>
                                <w:rFonts w:ascii="Cambria Math" w:hAnsi="Cambria Math"/>
                                <w:color w:val="auto"/>
                                <w:szCs w:val="20"/>
                                <w:lang w:val="en-GB"/>
                              </w:rPr>
                              <m:t>2</m:t>
                            </m:r>
                          </m:sup>
                        </m:sSup>
                      </m:num>
                      <m:den>
                        <m:r>
                          <m:rPr>
                            <m:sty m:val="p"/>
                          </m:rPr>
                          <w:rPr>
                            <w:rFonts w:ascii="Cambria Math" w:hAnsi="Cambria Math"/>
                            <w:color w:val="auto"/>
                            <w:szCs w:val="20"/>
                            <w:lang w:val="en-GB"/>
                          </w:rPr>
                          <m:t>2</m:t>
                        </m:r>
                        <m:sSup>
                          <m:sSupPr>
                            <m:ctrlPr>
                              <w:rPr>
                                <w:rFonts w:ascii="Cambria Math" w:hAnsi="Cambria Math"/>
                                <w:iCs/>
                                <w:color w:val="auto"/>
                                <w:szCs w:val="20"/>
                                <w:lang w:val="en-GB"/>
                              </w:rPr>
                            </m:ctrlPr>
                          </m:sSupPr>
                          <m:e>
                            <m:r>
                              <m:rPr>
                                <m:sty m:val="p"/>
                              </m:rPr>
                              <w:rPr>
                                <w:rFonts w:ascii="Cambria Math" w:hAnsi="Cambria Math"/>
                                <w:color w:val="auto"/>
                                <w:szCs w:val="20"/>
                                <w:lang w:val="en-GB"/>
                              </w:rPr>
                              <m:t>σ</m:t>
                            </m:r>
                          </m:e>
                          <m:sup>
                            <m:r>
                              <m:rPr>
                                <m:sty m:val="p"/>
                              </m:rPr>
                              <w:rPr>
                                <w:rFonts w:ascii="Cambria Math" w:hAnsi="Cambria Math"/>
                                <w:color w:val="auto"/>
                                <w:szCs w:val="20"/>
                                <w:lang w:val="en-GB"/>
                              </w:rPr>
                              <m:t>2</m:t>
                            </m:r>
                          </m:sup>
                        </m:sSup>
                      </m:den>
                    </m:f>
                  </m:e>
                </m:d>
              </m:oMath>
            </m:oMathPara>
          </w:p>
        </w:tc>
        <w:tc>
          <w:tcPr>
            <w:tcW w:w="646" w:type="dxa"/>
            <w:shd w:val="clear" w:color="auto" w:fill="auto"/>
            <w:vAlign w:val="center"/>
          </w:tcPr>
          <w:p w14:paraId="07AD6A2C" w14:textId="72CF76FB" w:rsidR="00E81F72" w:rsidRPr="006021AC" w:rsidRDefault="00E81F72" w:rsidP="00E81F72">
            <w:pPr>
              <w:pStyle w:val="MDPI31text"/>
              <w:spacing w:before="120" w:after="120"/>
              <w:ind w:firstLine="0"/>
              <w:jc w:val="right"/>
              <w:rPr>
                <w:lang w:val="en-GB"/>
              </w:rPr>
            </w:pPr>
            <w:r w:rsidRPr="006021AC">
              <w:rPr>
                <w:lang w:val="en-GB"/>
              </w:rPr>
              <w:t>(</w:t>
            </w:r>
            <w:r w:rsidRPr="006021AC">
              <w:rPr>
                <w:lang w:val="en-GB"/>
              </w:rPr>
              <w:fldChar w:fldCharType="begin"/>
            </w:r>
            <w:r w:rsidRPr="006021AC">
              <w:rPr>
                <w:lang w:val="en-GB"/>
              </w:rPr>
              <w:instrText xml:space="preserve"> seq EquationSeq \* \Arabic </w:instrText>
            </w:r>
            <w:r w:rsidRPr="006021AC">
              <w:rPr>
                <w:lang w:val="en-GB"/>
              </w:rPr>
              <w:fldChar w:fldCharType="separate"/>
            </w:r>
            <w:r w:rsidRPr="006021AC">
              <w:rPr>
                <w:noProof/>
                <w:lang w:val="en-GB"/>
              </w:rPr>
              <w:t>19</w:t>
            </w:r>
            <w:r w:rsidRPr="006021AC">
              <w:rPr>
                <w:lang w:val="en-GB"/>
              </w:rPr>
              <w:fldChar w:fldCharType="end"/>
            </w:r>
            <w:r w:rsidRPr="006021AC">
              <w:rPr>
                <w:lang w:val="en-GB"/>
              </w:rPr>
              <w:t>)</w:t>
            </w:r>
          </w:p>
        </w:tc>
      </w:tr>
    </w:tbl>
    <w:p w14:paraId="7CA3510D" w14:textId="76CDB887" w:rsidR="006C5CC4" w:rsidRPr="006021AC" w:rsidRDefault="006C5CC4" w:rsidP="000F2061">
      <w:pPr>
        <w:pStyle w:val="MDPI32textnoindent"/>
        <w:rPr>
          <w:lang w:val="en-GB"/>
        </w:rPr>
      </w:pPr>
      <w:r w:rsidRPr="006021AC">
        <w:rPr>
          <w:lang w:val="en-GB"/>
        </w:rPr>
        <w:t xml:space="preserve">where the mean </w:t>
      </w:r>
      <w:r w:rsidRPr="00AA3781">
        <w:rPr>
          <w:lang w:val="en-GB"/>
        </w:rPr>
        <w:t>value σ = 45.60° and standard deviation ζ = 15.32°</w:t>
      </w:r>
      <w:r w:rsidR="00E81F72" w:rsidRPr="00AA3781">
        <w:rPr>
          <w:lang w:val="en-GB"/>
        </w:rPr>
        <w:t>.</w:t>
      </w:r>
    </w:p>
    <w:p w14:paraId="4D2D0B74" w14:textId="77FF1A8C" w:rsidR="00E81F72" w:rsidRPr="006021AC" w:rsidRDefault="00E81F72" w:rsidP="003C1C75">
      <w:pPr>
        <w:pStyle w:val="MDPI52figure"/>
        <w:rPr>
          <w:lang w:val="en-GB"/>
        </w:rPr>
      </w:pPr>
      <w:r w:rsidRPr="006021AC">
        <w:rPr>
          <w:noProof/>
          <w:lang w:eastAsia="zh-CN" w:bidi="ar-SA"/>
        </w:rPr>
        <w:lastRenderedPageBreak/>
        <w:drawing>
          <wp:inline distT="0" distB="0" distL="0" distR="0" wp14:anchorId="74199D60" wp14:editId="15B7651D">
            <wp:extent cx="3728720" cy="2463800"/>
            <wp:effectExtent l="0" t="0" r="5080" b="0"/>
            <wp:docPr id="5"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43DB221" w14:textId="46575E63" w:rsidR="00D9426E" w:rsidRPr="006021AC" w:rsidRDefault="003C1C75" w:rsidP="003C1C75">
      <w:pPr>
        <w:pStyle w:val="MDPI51figurecaption"/>
        <w:jc w:val="center"/>
        <w:rPr>
          <w:lang w:val="en-GB"/>
        </w:rPr>
      </w:pPr>
      <w:bookmarkStart w:id="48" w:name="_Toc536455780"/>
      <w:r w:rsidRPr="006021AC">
        <w:rPr>
          <w:b/>
          <w:lang w:val="en-GB"/>
        </w:rPr>
        <w:t xml:space="preserve">Figure 12. </w:t>
      </w:r>
      <w:r w:rsidR="0052644E" w:rsidRPr="006021AC">
        <w:rPr>
          <w:lang w:val="en-GB"/>
        </w:rPr>
        <w:t>Distribution of fibre orientation angles.</w:t>
      </w:r>
      <w:bookmarkEnd w:id="48"/>
    </w:p>
    <w:p w14:paraId="6DE75AB3" w14:textId="24463301" w:rsidR="00D9426E" w:rsidRPr="006021AC" w:rsidRDefault="0052644E" w:rsidP="000F2061">
      <w:pPr>
        <w:pStyle w:val="MDPI31text"/>
        <w:rPr>
          <w:lang w:val="en-GB"/>
        </w:rPr>
      </w:pPr>
      <w:r w:rsidRPr="006021AC">
        <w:rPr>
          <w:lang w:val="en-GB"/>
        </w:rPr>
        <w:t xml:space="preserve">Detailed mean and STD value of fibre orientation angles can be seen in </w:t>
      </w:r>
      <w:r w:rsidRPr="006021AC">
        <w:rPr>
          <w:lang w:val="en-GB"/>
        </w:rPr>
        <w:fldChar w:fldCharType="begin"/>
      </w:r>
      <w:r w:rsidRPr="006021AC">
        <w:rPr>
          <w:lang w:val="en-GB"/>
        </w:rPr>
        <w:instrText xml:space="preserve"> REF _Ref1919809 \h  \* MERGEFORMAT </w:instrText>
      </w:r>
      <w:r w:rsidRPr="006021AC">
        <w:rPr>
          <w:lang w:val="en-GB"/>
        </w:rPr>
      </w:r>
      <w:r w:rsidRPr="006021AC">
        <w:rPr>
          <w:lang w:val="en-GB"/>
        </w:rPr>
        <w:fldChar w:fldCharType="separate"/>
      </w:r>
      <w:r w:rsidR="005A362E" w:rsidRPr="006021AC">
        <w:rPr>
          <w:lang w:val="en-GB"/>
        </w:rPr>
        <w:t>Table 7</w:t>
      </w:r>
      <w:r w:rsidRPr="006021AC">
        <w:rPr>
          <w:lang w:val="en-GB"/>
        </w:rPr>
        <w:fldChar w:fldCharType="end"/>
      </w:r>
      <w:r w:rsidRPr="006021AC">
        <w:rPr>
          <w:lang w:val="en-GB"/>
        </w:rPr>
        <w:t xml:space="preserve">. The increase of fibre content and fibre distribution do not have a direct relationship with the fibre orientation angle. </w:t>
      </w:r>
      <w:r w:rsidR="00FB5B95">
        <w:rPr>
          <w:lang w:val="en-GB"/>
        </w:rPr>
        <w:t>Due to</w:t>
      </w:r>
      <w:r w:rsidRPr="006021AC">
        <w:rPr>
          <w:lang w:val="en-GB"/>
        </w:rPr>
        <w:t xml:space="preserve"> the wall effect, the coefficient of variance for </w:t>
      </w:r>
      <w:r w:rsidR="0011409A">
        <w:rPr>
          <w:lang w:val="en-GB"/>
        </w:rPr>
        <w:t xml:space="preserve">the </w:t>
      </w:r>
      <w:r w:rsidRPr="006021AC">
        <w:rPr>
          <w:lang w:val="en-GB"/>
        </w:rPr>
        <w:t xml:space="preserve">fibre orientation angle </w:t>
      </w:r>
      <w:r w:rsidR="0011409A">
        <w:rPr>
          <w:lang w:val="en-GB"/>
        </w:rPr>
        <w:t>was</w:t>
      </w:r>
      <w:r w:rsidR="0011409A" w:rsidRPr="006021AC">
        <w:rPr>
          <w:lang w:val="en-GB"/>
        </w:rPr>
        <w:t xml:space="preserve"> </w:t>
      </w:r>
      <w:r w:rsidRPr="006021AC">
        <w:rPr>
          <w:lang w:val="en-GB"/>
        </w:rPr>
        <w:t xml:space="preserve">higher comparing </w:t>
      </w:r>
      <w:bookmarkStart w:id="49" w:name="_Ref534472386"/>
      <w:bookmarkStart w:id="50" w:name="_Toc536455818"/>
      <w:r w:rsidRPr="006021AC">
        <w:rPr>
          <w:lang w:val="en-GB"/>
        </w:rPr>
        <w:t>to the fibre volume content.</w:t>
      </w:r>
    </w:p>
    <w:p w14:paraId="5F8F8680" w14:textId="2406E432" w:rsidR="00D9426E" w:rsidRPr="006021AC" w:rsidRDefault="000F2061" w:rsidP="000F2061">
      <w:pPr>
        <w:pStyle w:val="MDPI41tablecaption"/>
        <w:jc w:val="center"/>
        <w:rPr>
          <w:lang w:val="en-GB"/>
        </w:rPr>
      </w:pPr>
      <w:r w:rsidRPr="006021AC">
        <w:rPr>
          <w:b/>
          <w:lang w:val="en-GB"/>
        </w:rPr>
        <w:t xml:space="preserve">Table 7. </w:t>
      </w:r>
      <w:r w:rsidR="0052644E" w:rsidRPr="006021AC">
        <w:rPr>
          <w:lang w:val="en-GB"/>
        </w:rPr>
        <w:t>Mean and STD of fibre orientation angles of all plates.</w:t>
      </w:r>
    </w:p>
    <w:tbl>
      <w:tblPr>
        <w:tblW w:w="0" w:type="auto"/>
        <w:jc w:val="center"/>
        <w:tblLook w:val="04A0" w:firstRow="1" w:lastRow="0" w:firstColumn="1" w:lastColumn="0" w:noHBand="0" w:noVBand="1"/>
      </w:tblPr>
      <w:tblGrid>
        <w:gridCol w:w="1947"/>
        <w:gridCol w:w="2261"/>
        <w:gridCol w:w="822"/>
        <w:gridCol w:w="822"/>
        <w:gridCol w:w="822"/>
        <w:gridCol w:w="822"/>
      </w:tblGrid>
      <w:tr w:rsidR="00871165" w:rsidRPr="006021AC" w14:paraId="075DCBF1" w14:textId="77777777" w:rsidTr="003C1C75">
        <w:trPr>
          <w:cantSplit/>
          <w:trHeight w:val="20"/>
          <w:jc w:val="center"/>
        </w:trPr>
        <w:tc>
          <w:tcPr>
            <w:tcW w:w="0" w:type="auto"/>
            <w:tcBorders>
              <w:top w:val="single" w:sz="8" w:space="0" w:color="auto"/>
              <w:bottom w:val="single" w:sz="4" w:space="0" w:color="auto"/>
            </w:tcBorders>
            <w:vAlign w:val="center"/>
          </w:tcPr>
          <w:p w14:paraId="2027D7E9" w14:textId="77777777" w:rsidR="00D9426E" w:rsidRPr="006021AC" w:rsidRDefault="0052644E" w:rsidP="005B13A1">
            <w:pPr>
              <w:pStyle w:val="MDPI42tablebody"/>
              <w:spacing w:after="0" w:line="240" w:lineRule="auto"/>
              <w:rPr>
                <w:b/>
                <w:bCs/>
                <w:color w:val="auto"/>
                <w:lang w:val="en-GB"/>
              </w:rPr>
            </w:pPr>
            <w:r w:rsidRPr="006021AC">
              <w:rPr>
                <w:b/>
                <w:bCs/>
                <w:color w:val="auto"/>
                <w:lang w:val="en-GB"/>
              </w:rPr>
              <w:t>Index</w:t>
            </w:r>
          </w:p>
        </w:tc>
        <w:tc>
          <w:tcPr>
            <w:tcW w:w="0" w:type="auto"/>
            <w:tcBorders>
              <w:top w:val="single" w:sz="8" w:space="0" w:color="auto"/>
              <w:bottom w:val="single" w:sz="4" w:space="0" w:color="auto"/>
            </w:tcBorders>
            <w:vAlign w:val="center"/>
          </w:tcPr>
          <w:p w14:paraId="3392BF57" w14:textId="13C77F4F" w:rsidR="00D9426E" w:rsidRPr="006021AC" w:rsidRDefault="0052644E" w:rsidP="005B13A1">
            <w:pPr>
              <w:pStyle w:val="MDPI42tablebody"/>
              <w:spacing w:after="0" w:line="240" w:lineRule="auto"/>
              <w:rPr>
                <w:b/>
                <w:bCs/>
                <w:color w:val="auto"/>
                <w:lang w:val="en-GB"/>
              </w:rPr>
            </w:pPr>
            <w:r w:rsidRPr="006021AC">
              <w:rPr>
                <w:b/>
                <w:bCs/>
                <w:color w:val="auto"/>
                <w:lang w:val="en-GB"/>
              </w:rPr>
              <w:t xml:space="preserve">Fibre </w:t>
            </w:r>
            <w:r w:rsidR="003C1C75" w:rsidRPr="006021AC">
              <w:rPr>
                <w:b/>
                <w:bCs/>
                <w:color w:val="auto"/>
                <w:lang w:val="en-GB"/>
              </w:rPr>
              <w:t>Volume Content</w:t>
            </w:r>
          </w:p>
        </w:tc>
        <w:tc>
          <w:tcPr>
            <w:tcW w:w="0" w:type="auto"/>
            <w:tcBorders>
              <w:top w:val="single" w:sz="8" w:space="0" w:color="auto"/>
              <w:bottom w:val="single" w:sz="4" w:space="0" w:color="auto"/>
            </w:tcBorders>
            <w:shd w:val="clear" w:color="auto" w:fill="auto"/>
            <w:noWrap/>
            <w:vAlign w:val="center"/>
          </w:tcPr>
          <w:p w14:paraId="1FC34134" w14:textId="77777777" w:rsidR="00D9426E" w:rsidRPr="006021AC" w:rsidRDefault="0052644E" w:rsidP="005B13A1">
            <w:pPr>
              <w:pStyle w:val="MDPI42tablebody"/>
              <w:spacing w:after="0" w:line="240" w:lineRule="auto"/>
              <w:rPr>
                <w:b/>
                <w:bCs/>
                <w:color w:val="auto"/>
                <w:lang w:val="en-GB"/>
              </w:rPr>
            </w:pPr>
            <w:r w:rsidRPr="006021AC">
              <w:rPr>
                <w:b/>
                <w:bCs/>
                <w:color w:val="auto"/>
                <w:lang w:val="en-GB"/>
              </w:rPr>
              <w:t>15 mm</w:t>
            </w:r>
          </w:p>
        </w:tc>
        <w:tc>
          <w:tcPr>
            <w:tcW w:w="0" w:type="auto"/>
            <w:tcBorders>
              <w:top w:val="single" w:sz="8" w:space="0" w:color="auto"/>
              <w:bottom w:val="single" w:sz="4" w:space="0" w:color="auto"/>
            </w:tcBorders>
            <w:shd w:val="clear" w:color="auto" w:fill="auto"/>
            <w:noWrap/>
            <w:vAlign w:val="center"/>
          </w:tcPr>
          <w:p w14:paraId="20A91E24" w14:textId="77777777" w:rsidR="00D9426E" w:rsidRPr="006021AC" w:rsidRDefault="0052644E" w:rsidP="005B13A1">
            <w:pPr>
              <w:pStyle w:val="MDPI42tablebody"/>
              <w:spacing w:after="0" w:line="240" w:lineRule="auto"/>
              <w:rPr>
                <w:b/>
                <w:bCs/>
                <w:color w:val="auto"/>
                <w:lang w:val="en-GB"/>
              </w:rPr>
            </w:pPr>
            <w:r w:rsidRPr="006021AC">
              <w:rPr>
                <w:b/>
                <w:bCs/>
                <w:color w:val="auto"/>
                <w:lang w:val="en-GB"/>
              </w:rPr>
              <w:t>20 mm</w:t>
            </w:r>
          </w:p>
        </w:tc>
        <w:tc>
          <w:tcPr>
            <w:tcW w:w="0" w:type="auto"/>
            <w:tcBorders>
              <w:top w:val="single" w:sz="8" w:space="0" w:color="auto"/>
              <w:bottom w:val="single" w:sz="4" w:space="0" w:color="auto"/>
            </w:tcBorders>
            <w:shd w:val="clear" w:color="auto" w:fill="auto"/>
            <w:noWrap/>
            <w:vAlign w:val="center"/>
          </w:tcPr>
          <w:p w14:paraId="12F6120A" w14:textId="77777777" w:rsidR="00D9426E" w:rsidRPr="006021AC" w:rsidRDefault="0052644E" w:rsidP="005B13A1">
            <w:pPr>
              <w:pStyle w:val="MDPI42tablebody"/>
              <w:spacing w:after="0" w:line="240" w:lineRule="auto"/>
              <w:rPr>
                <w:b/>
                <w:bCs/>
                <w:color w:val="auto"/>
                <w:lang w:val="en-GB"/>
              </w:rPr>
            </w:pPr>
            <w:r w:rsidRPr="006021AC">
              <w:rPr>
                <w:b/>
                <w:bCs/>
                <w:color w:val="auto"/>
                <w:lang w:val="en-GB"/>
              </w:rPr>
              <w:t>35 mm</w:t>
            </w:r>
          </w:p>
        </w:tc>
        <w:tc>
          <w:tcPr>
            <w:tcW w:w="0" w:type="auto"/>
            <w:tcBorders>
              <w:top w:val="single" w:sz="8" w:space="0" w:color="auto"/>
              <w:bottom w:val="single" w:sz="4" w:space="0" w:color="auto"/>
            </w:tcBorders>
            <w:shd w:val="clear" w:color="auto" w:fill="auto"/>
            <w:noWrap/>
            <w:vAlign w:val="center"/>
          </w:tcPr>
          <w:p w14:paraId="051EBDA3" w14:textId="77777777" w:rsidR="00D9426E" w:rsidRPr="006021AC" w:rsidRDefault="0052644E" w:rsidP="005B13A1">
            <w:pPr>
              <w:pStyle w:val="MDPI42tablebody"/>
              <w:spacing w:after="0" w:line="240" w:lineRule="auto"/>
              <w:rPr>
                <w:b/>
                <w:bCs/>
                <w:color w:val="auto"/>
                <w:lang w:val="en-GB"/>
              </w:rPr>
            </w:pPr>
            <w:r w:rsidRPr="006021AC">
              <w:rPr>
                <w:b/>
                <w:bCs/>
                <w:color w:val="auto"/>
                <w:lang w:val="en-GB"/>
              </w:rPr>
              <w:t>50 mm</w:t>
            </w:r>
          </w:p>
        </w:tc>
      </w:tr>
      <w:tr w:rsidR="00871165" w:rsidRPr="006021AC" w14:paraId="63359B9E" w14:textId="77777777" w:rsidTr="003C1C75">
        <w:trPr>
          <w:cantSplit/>
          <w:trHeight w:val="20"/>
          <w:jc w:val="center"/>
        </w:trPr>
        <w:tc>
          <w:tcPr>
            <w:tcW w:w="0" w:type="auto"/>
            <w:vMerge w:val="restart"/>
            <w:tcBorders>
              <w:top w:val="single" w:sz="4" w:space="0" w:color="auto"/>
            </w:tcBorders>
            <w:vAlign w:val="center"/>
          </w:tcPr>
          <w:p w14:paraId="34659918" w14:textId="77777777" w:rsidR="00D9426E" w:rsidRPr="006021AC" w:rsidRDefault="0052644E" w:rsidP="005B13A1">
            <w:pPr>
              <w:pStyle w:val="MDPI42tablebody"/>
              <w:spacing w:after="0" w:line="240" w:lineRule="auto"/>
              <w:rPr>
                <w:color w:val="auto"/>
                <w:lang w:val="en-GB"/>
              </w:rPr>
            </w:pPr>
            <w:r w:rsidRPr="006021AC">
              <w:rPr>
                <w:color w:val="auto"/>
                <w:lang w:val="en-GB"/>
              </w:rPr>
              <w:t>Mean</w:t>
            </w:r>
          </w:p>
        </w:tc>
        <w:tc>
          <w:tcPr>
            <w:tcW w:w="0" w:type="auto"/>
            <w:tcBorders>
              <w:top w:val="single" w:sz="4" w:space="0" w:color="auto"/>
            </w:tcBorders>
            <w:shd w:val="clear" w:color="auto" w:fill="auto"/>
            <w:noWrap/>
            <w:vAlign w:val="center"/>
          </w:tcPr>
          <w:p w14:paraId="38AEFE91" w14:textId="77777777" w:rsidR="00D9426E" w:rsidRPr="006021AC" w:rsidRDefault="0052644E" w:rsidP="005B13A1">
            <w:pPr>
              <w:pStyle w:val="MDPI42tablebody"/>
              <w:spacing w:after="0" w:line="240" w:lineRule="auto"/>
              <w:rPr>
                <w:color w:val="auto"/>
                <w:lang w:val="en-GB"/>
              </w:rPr>
            </w:pPr>
            <w:r w:rsidRPr="006021AC">
              <w:rPr>
                <w:color w:val="auto"/>
                <w:lang w:val="en-GB"/>
              </w:rPr>
              <w:t>1%</w:t>
            </w:r>
          </w:p>
        </w:tc>
        <w:tc>
          <w:tcPr>
            <w:tcW w:w="0" w:type="auto"/>
            <w:tcBorders>
              <w:top w:val="single" w:sz="4" w:space="0" w:color="auto"/>
            </w:tcBorders>
            <w:shd w:val="clear" w:color="auto" w:fill="auto"/>
            <w:noWrap/>
            <w:vAlign w:val="center"/>
          </w:tcPr>
          <w:p w14:paraId="2C68DA24" w14:textId="77777777" w:rsidR="00D9426E" w:rsidRPr="006021AC" w:rsidRDefault="0052644E" w:rsidP="005B13A1">
            <w:pPr>
              <w:pStyle w:val="MDPI42tablebody"/>
              <w:spacing w:after="0" w:line="240" w:lineRule="auto"/>
              <w:rPr>
                <w:color w:val="auto"/>
                <w:lang w:val="en-GB"/>
              </w:rPr>
            </w:pPr>
            <w:r w:rsidRPr="006021AC">
              <w:rPr>
                <w:color w:val="auto"/>
                <w:lang w:val="en-GB"/>
              </w:rPr>
              <w:t>43</w:t>
            </w:r>
          </w:p>
        </w:tc>
        <w:tc>
          <w:tcPr>
            <w:tcW w:w="0" w:type="auto"/>
            <w:tcBorders>
              <w:top w:val="single" w:sz="4" w:space="0" w:color="auto"/>
            </w:tcBorders>
            <w:shd w:val="clear" w:color="auto" w:fill="auto"/>
            <w:noWrap/>
            <w:vAlign w:val="center"/>
          </w:tcPr>
          <w:p w14:paraId="4D856C45" w14:textId="77777777" w:rsidR="00D9426E" w:rsidRPr="006021AC" w:rsidRDefault="0052644E" w:rsidP="005B13A1">
            <w:pPr>
              <w:pStyle w:val="MDPI42tablebody"/>
              <w:spacing w:after="0" w:line="240" w:lineRule="auto"/>
              <w:rPr>
                <w:color w:val="auto"/>
                <w:lang w:val="en-GB"/>
              </w:rPr>
            </w:pPr>
            <w:r w:rsidRPr="006021AC">
              <w:rPr>
                <w:color w:val="auto"/>
                <w:lang w:val="en-GB"/>
              </w:rPr>
              <w:t>43</w:t>
            </w:r>
          </w:p>
        </w:tc>
        <w:tc>
          <w:tcPr>
            <w:tcW w:w="0" w:type="auto"/>
            <w:tcBorders>
              <w:top w:val="single" w:sz="4" w:space="0" w:color="auto"/>
            </w:tcBorders>
            <w:shd w:val="clear" w:color="auto" w:fill="auto"/>
            <w:noWrap/>
            <w:vAlign w:val="center"/>
          </w:tcPr>
          <w:p w14:paraId="12978110" w14:textId="77777777" w:rsidR="00D9426E" w:rsidRPr="006021AC" w:rsidRDefault="0052644E" w:rsidP="005B13A1">
            <w:pPr>
              <w:pStyle w:val="MDPI42tablebody"/>
              <w:spacing w:after="0" w:line="240" w:lineRule="auto"/>
              <w:rPr>
                <w:color w:val="auto"/>
                <w:lang w:val="en-GB"/>
              </w:rPr>
            </w:pPr>
            <w:r w:rsidRPr="006021AC">
              <w:rPr>
                <w:color w:val="auto"/>
                <w:lang w:val="en-GB"/>
              </w:rPr>
              <w:t>45</w:t>
            </w:r>
          </w:p>
        </w:tc>
        <w:tc>
          <w:tcPr>
            <w:tcW w:w="0" w:type="auto"/>
            <w:tcBorders>
              <w:top w:val="single" w:sz="4" w:space="0" w:color="auto"/>
            </w:tcBorders>
            <w:shd w:val="clear" w:color="auto" w:fill="auto"/>
            <w:noWrap/>
            <w:vAlign w:val="center"/>
          </w:tcPr>
          <w:p w14:paraId="593F0F2A" w14:textId="77777777" w:rsidR="00D9426E" w:rsidRPr="006021AC" w:rsidRDefault="0052644E" w:rsidP="005B13A1">
            <w:pPr>
              <w:pStyle w:val="MDPI42tablebody"/>
              <w:spacing w:after="0" w:line="240" w:lineRule="auto"/>
              <w:rPr>
                <w:color w:val="auto"/>
                <w:lang w:val="en-GB"/>
              </w:rPr>
            </w:pPr>
            <w:r w:rsidRPr="006021AC">
              <w:rPr>
                <w:color w:val="auto"/>
                <w:lang w:val="en-GB"/>
              </w:rPr>
              <w:t>41</w:t>
            </w:r>
          </w:p>
        </w:tc>
      </w:tr>
      <w:tr w:rsidR="00871165" w:rsidRPr="006021AC" w14:paraId="1B171A47" w14:textId="77777777" w:rsidTr="003C1C75">
        <w:trPr>
          <w:cantSplit/>
          <w:trHeight w:val="20"/>
          <w:jc w:val="center"/>
        </w:trPr>
        <w:tc>
          <w:tcPr>
            <w:tcW w:w="0" w:type="auto"/>
            <w:vMerge/>
            <w:vAlign w:val="center"/>
          </w:tcPr>
          <w:p w14:paraId="1A9FE2AE" w14:textId="77777777" w:rsidR="00D9426E" w:rsidRPr="006021AC" w:rsidRDefault="00D9426E" w:rsidP="005B13A1">
            <w:pPr>
              <w:pStyle w:val="MDPI42tablebody"/>
              <w:spacing w:after="0" w:line="240" w:lineRule="auto"/>
              <w:rPr>
                <w:color w:val="auto"/>
                <w:lang w:val="en-GB"/>
              </w:rPr>
            </w:pPr>
          </w:p>
        </w:tc>
        <w:tc>
          <w:tcPr>
            <w:tcW w:w="0" w:type="auto"/>
            <w:shd w:val="clear" w:color="auto" w:fill="auto"/>
            <w:noWrap/>
            <w:vAlign w:val="center"/>
          </w:tcPr>
          <w:p w14:paraId="02C7DE5E" w14:textId="77777777" w:rsidR="00D9426E" w:rsidRPr="006021AC" w:rsidRDefault="0052644E" w:rsidP="005B13A1">
            <w:pPr>
              <w:pStyle w:val="MDPI42tablebody"/>
              <w:spacing w:after="0" w:line="240" w:lineRule="auto"/>
              <w:rPr>
                <w:color w:val="auto"/>
                <w:lang w:val="en-GB"/>
              </w:rPr>
            </w:pPr>
            <w:r w:rsidRPr="006021AC">
              <w:rPr>
                <w:color w:val="auto"/>
                <w:lang w:val="en-GB"/>
              </w:rPr>
              <w:t>2%</w:t>
            </w:r>
          </w:p>
        </w:tc>
        <w:tc>
          <w:tcPr>
            <w:tcW w:w="0" w:type="auto"/>
            <w:shd w:val="clear" w:color="auto" w:fill="auto"/>
            <w:noWrap/>
            <w:vAlign w:val="center"/>
          </w:tcPr>
          <w:p w14:paraId="48AA759E" w14:textId="77777777" w:rsidR="00D9426E" w:rsidRPr="006021AC" w:rsidRDefault="0052644E" w:rsidP="005B13A1">
            <w:pPr>
              <w:pStyle w:val="MDPI42tablebody"/>
              <w:spacing w:after="0" w:line="240" w:lineRule="auto"/>
              <w:rPr>
                <w:color w:val="auto"/>
                <w:lang w:val="en-GB"/>
              </w:rPr>
            </w:pPr>
            <w:r w:rsidRPr="006021AC">
              <w:rPr>
                <w:color w:val="auto"/>
                <w:lang w:val="en-GB"/>
              </w:rPr>
              <w:t>48</w:t>
            </w:r>
          </w:p>
        </w:tc>
        <w:tc>
          <w:tcPr>
            <w:tcW w:w="0" w:type="auto"/>
            <w:shd w:val="clear" w:color="auto" w:fill="auto"/>
            <w:noWrap/>
            <w:vAlign w:val="center"/>
          </w:tcPr>
          <w:p w14:paraId="4E6F1474" w14:textId="77777777" w:rsidR="00D9426E" w:rsidRPr="006021AC" w:rsidRDefault="0052644E" w:rsidP="005B13A1">
            <w:pPr>
              <w:pStyle w:val="MDPI42tablebody"/>
              <w:spacing w:after="0" w:line="240" w:lineRule="auto"/>
              <w:rPr>
                <w:color w:val="auto"/>
                <w:lang w:val="en-GB"/>
              </w:rPr>
            </w:pPr>
            <w:r w:rsidRPr="006021AC">
              <w:rPr>
                <w:color w:val="auto"/>
                <w:lang w:val="en-GB"/>
              </w:rPr>
              <w:t>46</w:t>
            </w:r>
          </w:p>
        </w:tc>
        <w:tc>
          <w:tcPr>
            <w:tcW w:w="0" w:type="auto"/>
            <w:shd w:val="clear" w:color="auto" w:fill="auto"/>
            <w:noWrap/>
            <w:vAlign w:val="center"/>
          </w:tcPr>
          <w:p w14:paraId="16707FC2" w14:textId="77777777" w:rsidR="00D9426E" w:rsidRPr="006021AC" w:rsidRDefault="0052644E" w:rsidP="005B13A1">
            <w:pPr>
              <w:pStyle w:val="MDPI42tablebody"/>
              <w:spacing w:after="0" w:line="240" w:lineRule="auto"/>
              <w:rPr>
                <w:color w:val="auto"/>
                <w:lang w:val="en-GB"/>
              </w:rPr>
            </w:pPr>
            <w:r w:rsidRPr="006021AC">
              <w:rPr>
                <w:color w:val="auto"/>
                <w:lang w:val="en-GB"/>
              </w:rPr>
              <w:t>54</w:t>
            </w:r>
          </w:p>
        </w:tc>
        <w:tc>
          <w:tcPr>
            <w:tcW w:w="0" w:type="auto"/>
            <w:shd w:val="clear" w:color="auto" w:fill="auto"/>
            <w:noWrap/>
            <w:vAlign w:val="center"/>
          </w:tcPr>
          <w:p w14:paraId="74E1F23E" w14:textId="77777777" w:rsidR="00D9426E" w:rsidRPr="006021AC" w:rsidRDefault="0052644E" w:rsidP="005B13A1">
            <w:pPr>
              <w:pStyle w:val="MDPI42tablebody"/>
              <w:spacing w:after="0" w:line="240" w:lineRule="auto"/>
              <w:rPr>
                <w:color w:val="auto"/>
                <w:lang w:val="en-GB"/>
              </w:rPr>
            </w:pPr>
            <w:r w:rsidRPr="006021AC">
              <w:rPr>
                <w:color w:val="auto"/>
                <w:lang w:val="en-GB"/>
              </w:rPr>
              <w:t>51</w:t>
            </w:r>
          </w:p>
        </w:tc>
      </w:tr>
      <w:tr w:rsidR="00871165" w:rsidRPr="006021AC" w14:paraId="58A8F51E" w14:textId="77777777" w:rsidTr="003C1C75">
        <w:trPr>
          <w:cantSplit/>
          <w:trHeight w:val="20"/>
          <w:jc w:val="center"/>
        </w:trPr>
        <w:tc>
          <w:tcPr>
            <w:tcW w:w="0" w:type="auto"/>
            <w:vMerge/>
            <w:vAlign w:val="center"/>
          </w:tcPr>
          <w:p w14:paraId="6057E30B" w14:textId="77777777" w:rsidR="00D9426E" w:rsidRPr="006021AC" w:rsidRDefault="00D9426E" w:rsidP="005B13A1">
            <w:pPr>
              <w:pStyle w:val="MDPI42tablebody"/>
              <w:spacing w:after="0" w:line="240" w:lineRule="auto"/>
              <w:rPr>
                <w:color w:val="auto"/>
                <w:lang w:val="en-GB"/>
              </w:rPr>
            </w:pPr>
          </w:p>
        </w:tc>
        <w:tc>
          <w:tcPr>
            <w:tcW w:w="0" w:type="auto"/>
            <w:shd w:val="clear" w:color="auto" w:fill="auto"/>
            <w:noWrap/>
            <w:vAlign w:val="center"/>
          </w:tcPr>
          <w:p w14:paraId="26AE0141" w14:textId="77777777" w:rsidR="00D9426E" w:rsidRPr="006021AC" w:rsidRDefault="0052644E" w:rsidP="005B13A1">
            <w:pPr>
              <w:pStyle w:val="MDPI42tablebody"/>
              <w:spacing w:after="0" w:line="240" w:lineRule="auto"/>
              <w:rPr>
                <w:color w:val="auto"/>
                <w:lang w:val="en-GB"/>
              </w:rPr>
            </w:pPr>
            <w:r w:rsidRPr="006021AC">
              <w:rPr>
                <w:color w:val="auto"/>
                <w:lang w:val="en-GB"/>
              </w:rPr>
              <w:t>2.5%</w:t>
            </w:r>
          </w:p>
        </w:tc>
        <w:tc>
          <w:tcPr>
            <w:tcW w:w="0" w:type="auto"/>
            <w:shd w:val="clear" w:color="auto" w:fill="auto"/>
            <w:noWrap/>
            <w:vAlign w:val="center"/>
          </w:tcPr>
          <w:p w14:paraId="7C72CF6F" w14:textId="77777777" w:rsidR="00D9426E" w:rsidRPr="006021AC" w:rsidRDefault="0052644E" w:rsidP="005B13A1">
            <w:pPr>
              <w:pStyle w:val="MDPI42tablebody"/>
              <w:spacing w:after="0" w:line="240" w:lineRule="auto"/>
              <w:rPr>
                <w:color w:val="auto"/>
                <w:lang w:val="en-GB"/>
              </w:rPr>
            </w:pPr>
            <w:r w:rsidRPr="006021AC">
              <w:rPr>
                <w:color w:val="auto"/>
                <w:lang w:val="en-GB"/>
              </w:rPr>
              <w:t>51</w:t>
            </w:r>
          </w:p>
        </w:tc>
        <w:tc>
          <w:tcPr>
            <w:tcW w:w="0" w:type="auto"/>
            <w:shd w:val="clear" w:color="auto" w:fill="auto"/>
            <w:noWrap/>
            <w:vAlign w:val="center"/>
          </w:tcPr>
          <w:p w14:paraId="5B8CD7B3" w14:textId="77777777" w:rsidR="00D9426E" w:rsidRPr="006021AC" w:rsidRDefault="0052644E" w:rsidP="005B13A1">
            <w:pPr>
              <w:pStyle w:val="MDPI42tablebody"/>
              <w:spacing w:after="0" w:line="240" w:lineRule="auto"/>
              <w:rPr>
                <w:color w:val="auto"/>
                <w:lang w:val="en-GB"/>
              </w:rPr>
            </w:pPr>
            <w:r w:rsidRPr="006021AC">
              <w:rPr>
                <w:color w:val="auto"/>
                <w:lang w:val="en-GB"/>
              </w:rPr>
              <w:t>48</w:t>
            </w:r>
          </w:p>
        </w:tc>
        <w:tc>
          <w:tcPr>
            <w:tcW w:w="0" w:type="auto"/>
            <w:shd w:val="clear" w:color="auto" w:fill="auto"/>
            <w:noWrap/>
            <w:vAlign w:val="center"/>
          </w:tcPr>
          <w:p w14:paraId="453BC9F7" w14:textId="77777777" w:rsidR="00D9426E" w:rsidRPr="006021AC" w:rsidRDefault="0052644E" w:rsidP="005B13A1">
            <w:pPr>
              <w:pStyle w:val="MDPI42tablebody"/>
              <w:spacing w:after="0" w:line="240" w:lineRule="auto"/>
              <w:rPr>
                <w:color w:val="auto"/>
                <w:lang w:val="en-GB"/>
              </w:rPr>
            </w:pPr>
            <w:r w:rsidRPr="006021AC">
              <w:rPr>
                <w:color w:val="auto"/>
                <w:lang w:val="en-GB"/>
              </w:rPr>
              <w:t>43</w:t>
            </w:r>
          </w:p>
        </w:tc>
        <w:tc>
          <w:tcPr>
            <w:tcW w:w="0" w:type="auto"/>
            <w:shd w:val="clear" w:color="auto" w:fill="auto"/>
            <w:noWrap/>
            <w:vAlign w:val="center"/>
          </w:tcPr>
          <w:p w14:paraId="21BFDDB4" w14:textId="77777777" w:rsidR="00D9426E" w:rsidRPr="006021AC" w:rsidRDefault="0052644E" w:rsidP="005B13A1">
            <w:pPr>
              <w:pStyle w:val="MDPI42tablebody"/>
              <w:spacing w:after="0" w:line="240" w:lineRule="auto"/>
              <w:rPr>
                <w:color w:val="auto"/>
                <w:lang w:val="en-GB"/>
              </w:rPr>
            </w:pPr>
            <w:r w:rsidRPr="006021AC">
              <w:rPr>
                <w:color w:val="auto"/>
                <w:lang w:val="en-GB"/>
              </w:rPr>
              <w:t>35</w:t>
            </w:r>
          </w:p>
        </w:tc>
      </w:tr>
      <w:tr w:rsidR="00871165" w:rsidRPr="006021AC" w14:paraId="40558347" w14:textId="77777777" w:rsidTr="003C1C75">
        <w:trPr>
          <w:cantSplit/>
          <w:trHeight w:val="20"/>
          <w:jc w:val="center"/>
        </w:trPr>
        <w:tc>
          <w:tcPr>
            <w:tcW w:w="0" w:type="auto"/>
            <w:vMerge w:val="restart"/>
            <w:vAlign w:val="center"/>
          </w:tcPr>
          <w:p w14:paraId="64D0589D" w14:textId="46E268F1" w:rsidR="00D9426E" w:rsidRPr="006021AC" w:rsidRDefault="0052644E" w:rsidP="00AA3781">
            <w:pPr>
              <w:pStyle w:val="MDPI42tablebody"/>
              <w:spacing w:after="0" w:line="240" w:lineRule="auto"/>
              <w:rPr>
                <w:color w:val="auto"/>
                <w:lang w:val="en-GB"/>
              </w:rPr>
            </w:pPr>
            <w:r w:rsidRPr="006021AC">
              <w:rPr>
                <w:color w:val="auto"/>
                <w:lang w:val="en-GB"/>
              </w:rPr>
              <w:t xml:space="preserve">Standard </w:t>
            </w:r>
            <w:r w:rsidR="00AA3781">
              <w:rPr>
                <w:color w:val="auto"/>
                <w:lang w:val="en-GB"/>
              </w:rPr>
              <w:t>D</w:t>
            </w:r>
            <w:r w:rsidRPr="006021AC">
              <w:rPr>
                <w:color w:val="auto"/>
                <w:lang w:val="en-GB"/>
              </w:rPr>
              <w:t>eviation</w:t>
            </w:r>
          </w:p>
        </w:tc>
        <w:tc>
          <w:tcPr>
            <w:tcW w:w="0" w:type="auto"/>
            <w:shd w:val="clear" w:color="auto" w:fill="auto"/>
            <w:noWrap/>
            <w:vAlign w:val="center"/>
          </w:tcPr>
          <w:p w14:paraId="27E45B46" w14:textId="77777777" w:rsidR="00D9426E" w:rsidRPr="006021AC" w:rsidRDefault="0052644E" w:rsidP="005B13A1">
            <w:pPr>
              <w:pStyle w:val="MDPI42tablebody"/>
              <w:spacing w:after="0" w:line="240" w:lineRule="auto"/>
              <w:rPr>
                <w:color w:val="auto"/>
                <w:lang w:val="en-GB"/>
              </w:rPr>
            </w:pPr>
            <w:r w:rsidRPr="006021AC">
              <w:rPr>
                <w:color w:val="auto"/>
                <w:lang w:val="en-GB"/>
              </w:rPr>
              <w:t>1%</w:t>
            </w:r>
          </w:p>
        </w:tc>
        <w:tc>
          <w:tcPr>
            <w:tcW w:w="0" w:type="auto"/>
            <w:shd w:val="clear" w:color="auto" w:fill="auto"/>
            <w:noWrap/>
            <w:vAlign w:val="center"/>
          </w:tcPr>
          <w:p w14:paraId="7E8E56E8" w14:textId="77777777" w:rsidR="00D9426E" w:rsidRPr="006021AC" w:rsidRDefault="0052644E" w:rsidP="005B13A1">
            <w:pPr>
              <w:pStyle w:val="MDPI42tablebody"/>
              <w:spacing w:after="0" w:line="240" w:lineRule="auto"/>
              <w:rPr>
                <w:color w:val="auto"/>
                <w:lang w:val="en-GB"/>
              </w:rPr>
            </w:pPr>
            <w:r w:rsidRPr="006021AC">
              <w:rPr>
                <w:color w:val="auto"/>
                <w:lang w:val="en-GB"/>
              </w:rPr>
              <w:t>2.8</w:t>
            </w:r>
          </w:p>
        </w:tc>
        <w:tc>
          <w:tcPr>
            <w:tcW w:w="0" w:type="auto"/>
            <w:shd w:val="clear" w:color="auto" w:fill="auto"/>
            <w:noWrap/>
            <w:vAlign w:val="center"/>
          </w:tcPr>
          <w:p w14:paraId="35A8F140" w14:textId="77777777" w:rsidR="00D9426E" w:rsidRPr="006021AC" w:rsidRDefault="0052644E" w:rsidP="005B13A1">
            <w:pPr>
              <w:pStyle w:val="MDPI42tablebody"/>
              <w:spacing w:after="0" w:line="240" w:lineRule="auto"/>
              <w:rPr>
                <w:color w:val="auto"/>
                <w:lang w:val="en-GB"/>
              </w:rPr>
            </w:pPr>
            <w:r w:rsidRPr="006021AC">
              <w:rPr>
                <w:color w:val="auto"/>
                <w:lang w:val="en-GB"/>
              </w:rPr>
              <w:t>3.1</w:t>
            </w:r>
          </w:p>
        </w:tc>
        <w:tc>
          <w:tcPr>
            <w:tcW w:w="0" w:type="auto"/>
            <w:shd w:val="clear" w:color="auto" w:fill="auto"/>
            <w:noWrap/>
            <w:vAlign w:val="center"/>
          </w:tcPr>
          <w:p w14:paraId="2D3BFE8A" w14:textId="77777777" w:rsidR="00D9426E" w:rsidRPr="006021AC" w:rsidRDefault="0052644E" w:rsidP="005B13A1">
            <w:pPr>
              <w:pStyle w:val="MDPI42tablebody"/>
              <w:spacing w:after="0" w:line="240" w:lineRule="auto"/>
              <w:rPr>
                <w:color w:val="auto"/>
                <w:lang w:val="en-GB"/>
              </w:rPr>
            </w:pPr>
            <w:r w:rsidRPr="006021AC">
              <w:rPr>
                <w:color w:val="auto"/>
                <w:lang w:val="en-GB"/>
              </w:rPr>
              <w:t>3.0</w:t>
            </w:r>
          </w:p>
        </w:tc>
        <w:tc>
          <w:tcPr>
            <w:tcW w:w="0" w:type="auto"/>
            <w:shd w:val="clear" w:color="auto" w:fill="auto"/>
            <w:noWrap/>
            <w:vAlign w:val="center"/>
          </w:tcPr>
          <w:p w14:paraId="71A0C940" w14:textId="77777777" w:rsidR="00D9426E" w:rsidRPr="006021AC" w:rsidRDefault="0052644E" w:rsidP="005B13A1">
            <w:pPr>
              <w:pStyle w:val="MDPI42tablebody"/>
              <w:spacing w:after="0" w:line="240" w:lineRule="auto"/>
              <w:rPr>
                <w:color w:val="auto"/>
                <w:lang w:val="en-GB"/>
              </w:rPr>
            </w:pPr>
            <w:r w:rsidRPr="006021AC">
              <w:rPr>
                <w:color w:val="auto"/>
                <w:lang w:val="en-GB"/>
              </w:rPr>
              <w:t>2.6</w:t>
            </w:r>
          </w:p>
        </w:tc>
      </w:tr>
      <w:tr w:rsidR="00871165" w:rsidRPr="006021AC" w14:paraId="50BF98EA" w14:textId="77777777" w:rsidTr="003C1C75">
        <w:trPr>
          <w:cantSplit/>
          <w:trHeight w:val="20"/>
          <w:jc w:val="center"/>
        </w:trPr>
        <w:tc>
          <w:tcPr>
            <w:tcW w:w="0" w:type="auto"/>
            <w:vMerge/>
            <w:vAlign w:val="center"/>
          </w:tcPr>
          <w:p w14:paraId="2B9A0B58" w14:textId="77777777" w:rsidR="00D9426E" w:rsidRPr="006021AC" w:rsidRDefault="00D9426E" w:rsidP="005B13A1">
            <w:pPr>
              <w:pStyle w:val="MDPI42tablebody"/>
              <w:spacing w:after="0" w:line="240" w:lineRule="auto"/>
              <w:rPr>
                <w:color w:val="auto"/>
                <w:lang w:val="en-GB"/>
              </w:rPr>
            </w:pPr>
          </w:p>
        </w:tc>
        <w:tc>
          <w:tcPr>
            <w:tcW w:w="0" w:type="auto"/>
            <w:shd w:val="clear" w:color="auto" w:fill="auto"/>
            <w:noWrap/>
            <w:vAlign w:val="center"/>
          </w:tcPr>
          <w:p w14:paraId="4FB1EC8F" w14:textId="77777777" w:rsidR="00D9426E" w:rsidRPr="006021AC" w:rsidRDefault="0052644E" w:rsidP="005B13A1">
            <w:pPr>
              <w:pStyle w:val="MDPI42tablebody"/>
              <w:spacing w:after="0" w:line="240" w:lineRule="auto"/>
              <w:rPr>
                <w:color w:val="auto"/>
                <w:lang w:val="en-GB"/>
              </w:rPr>
            </w:pPr>
            <w:r w:rsidRPr="006021AC">
              <w:rPr>
                <w:color w:val="auto"/>
                <w:lang w:val="en-GB"/>
              </w:rPr>
              <w:t>2%</w:t>
            </w:r>
          </w:p>
        </w:tc>
        <w:tc>
          <w:tcPr>
            <w:tcW w:w="0" w:type="auto"/>
            <w:shd w:val="clear" w:color="auto" w:fill="auto"/>
            <w:noWrap/>
            <w:vAlign w:val="center"/>
          </w:tcPr>
          <w:p w14:paraId="77CD0FA0" w14:textId="77777777" w:rsidR="00D9426E" w:rsidRPr="006021AC" w:rsidRDefault="0052644E" w:rsidP="005B13A1">
            <w:pPr>
              <w:pStyle w:val="MDPI42tablebody"/>
              <w:spacing w:after="0" w:line="240" w:lineRule="auto"/>
              <w:rPr>
                <w:color w:val="auto"/>
                <w:lang w:val="en-GB"/>
              </w:rPr>
            </w:pPr>
            <w:r w:rsidRPr="006021AC">
              <w:rPr>
                <w:color w:val="auto"/>
                <w:lang w:val="en-GB"/>
              </w:rPr>
              <w:t>2.2</w:t>
            </w:r>
          </w:p>
        </w:tc>
        <w:tc>
          <w:tcPr>
            <w:tcW w:w="0" w:type="auto"/>
            <w:shd w:val="clear" w:color="auto" w:fill="auto"/>
            <w:noWrap/>
            <w:vAlign w:val="center"/>
          </w:tcPr>
          <w:p w14:paraId="10DD59A0" w14:textId="77777777" w:rsidR="00D9426E" w:rsidRPr="006021AC" w:rsidRDefault="0052644E" w:rsidP="005B13A1">
            <w:pPr>
              <w:pStyle w:val="MDPI42tablebody"/>
              <w:spacing w:after="0" w:line="240" w:lineRule="auto"/>
              <w:rPr>
                <w:color w:val="auto"/>
                <w:lang w:val="en-GB"/>
              </w:rPr>
            </w:pPr>
            <w:r w:rsidRPr="006021AC">
              <w:rPr>
                <w:color w:val="auto"/>
                <w:lang w:val="en-GB"/>
              </w:rPr>
              <w:t>2.4</w:t>
            </w:r>
          </w:p>
        </w:tc>
        <w:tc>
          <w:tcPr>
            <w:tcW w:w="0" w:type="auto"/>
            <w:shd w:val="clear" w:color="auto" w:fill="auto"/>
            <w:noWrap/>
            <w:vAlign w:val="center"/>
          </w:tcPr>
          <w:p w14:paraId="16C40334" w14:textId="77777777" w:rsidR="00D9426E" w:rsidRPr="006021AC" w:rsidRDefault="0052644E" w:rsidP="005B13A1">
            <w:pPr>
              <w:pStyle w:val="MDPI42tablebody"/>
              <w:spacing w:after="0" w:line="240" w:lineRule="auto"/>
              <w:rPr>
                <w:color w:val="auto"/>
                <w:lang w:val="en-GB"/>
              </w:rPr>
            </w:pPr>
            <w:r w:rsidRPr="006021AC">
              <w:rPr>
                <w:color w:val="auto"/>
                <w:lang w:val="en-GB"/>
              </w:rPr>
              <w:t>4.0</w:t>
            </w:r>
          </w:p>
        </w:tc>
        <w:tc>
          <w:tcPr>
            <w:tcW w:w="0" w:type="auto"/>
            <w:shd w:val="clear" w:color="auto" w:fill="auto"/>
            <w:noWrap/>
            <w:vAlign w:val="center"/>
          </w:tcPr>
          <w:p w14:paraId="78BB9E94" w14:textId="77777777" w:rsidR="00D9426E" w:rsidRPr="006021AC" w:rsidRDefault="0052644E" w:rsidP="005B13A1">
            <w:pPr>
              <w:pStyle w:val="MDPI42tablebody"/>
              <w:spacing w:after="0" w:line="240" w:lineRule="auto"/>
              <w:rPr>
                <w:color w:val="auto"/>
                <w:lang w:val="en-GB"/>
              </w:rPr>
            </w:pPr>
            <w:r w:rsidRPr="006021AC">
              <w:rPr>
                <w:color w:val="auto"/>
                <w:lang w:val="en-GB"/>
              </w:rPr>
              <w:t>3.0</w:t>
            </w:r>
          </w:p>
        </w:tc>
      </w:tr>
      <w:tr w:rsidR="00871165" w:rsidRPr="006021AC" w14:paraId="7DFD019B" w14:textId="77777777" w:rsidTr="003C1C75">
        <w:trPr>
          <w:cantSplit/>
          <w:trHeight w:val="20"/>
          <w:jc w:val="center"/>
        </w:trPr>
        <w:tc>
          <w:tcPr>
            <w:tcW w:w="0" w:type="auto"/>
            <w:vMerge/>
            <w:tcBorders>
              <w:bottom w:val="single" w:sz="8" w:space="0" w:color="auto"/>
            </w:tcBorders>
            <w:vAlign w:val="center"/>
          </w:tcPr>
          <w:p w14:paraId="615A1A4E" w14:textId="77777777" w:rsidR="00D9426E" w:rsidRPr="006021AC" w:rsidRDefault="00D9426E" w:rsidP="005B13A1">
            <w:pPr>
              <w:pStyle w:val="MDPI42tablebody"/>
              <w:spacing w:after="0" w:line="240" w:lineRule="auto"/>
              <w:rPr>
                <w:color w:val="auto"/>
                <w:lang w:val="en-GB"/>
              </w:rPr>
            </w:pPr>
          </w:p>
        </w:tc>
        <w:tc>
          <w:tcPr>
            <w:tcW w:w="0" w:type="auto"/>
            <w:tcBorders>
              <w:bottom w:val="single" w:sz="8" w:space="0" w:color="auto"/>
            </w:tcBorders>
            <w:shd w:val="clear" w:color="auto" w:fill="auto"/>
            <w:noWrap/>
            <w:vAlign w:val="center"/>
          </w:tcPr>
          <w:p w14:paraId="58AFFF3F" w14:textId="77777777" w:rsidR="00D9426E" w:rsidRPr="006021AC" w:rsidRDefault="0052644E" w:rsidP="005B13A1">
            <w:pPr>
              <w:pStyle w:val="MDPI42tablebody"/>
              <w:spacing w:after="0" w:line="240" w:lineRule="auto"/>
              <w:rPr>
                <w:color w:val="auto"/>
                <w:lang w:val="en-GB"/>
              </w:rPr>
            </w:pPr>
            <w:r w:rsidRPr="006021AC">
              <w:rPr>
                <w:color w:val="auto"/>
                <w:lang w:val="en-GB"/>
              </w:rPr>
              <w:t>2.5%</w:t>
            </w:r>
          </w:p>
        </w:tc>
        <w:tc>
          <w:tcPr>
            <w:tcW w:w="0" w:type="auto"/>
            <w:tcBorders>
              <w:bottom w:val="single" w:sz="8" w:space="0" w:color="auto"/>
            </w:tcBorders>
            <w:shd w:val="clear" w:color="auto" w:fill="auto"/>
            <w:noWrap/>
            <w:vAlign w:val="center"/>
          </w:tcPr>
          <w:p w14:paraId="72DFF6B7" w14:textId="77777777" w:rsidR="00D9426E" w:rsidRPr="006021AC" w:rsidRDefault="0052644E" w:rsidP="005B13A1">
            <w:pPr>
              <w:pStyle w:val="MDPI42tablebody"/>
              <w:spacing w:after="0" w:line="240" w:lineRule="auto"/>
              <w:rPr>
                <w:color w:val="auto"/>
                <w:lang w:val="en-GB"/>
              </w:rPr>
            </w:pPr>
            <w:r w:rsidRPr="006021AC">
              <w:rPr>
                <w:color w:val="auto"/>
                <w:lang w:val="en-GB"/>
              </w:rPr>
              <w:t>2.0</w:t>
            </w:r>
          </w:p>
        </w:tc>
        <w:tc>
          <w:tcPr>
            <w:tcW w:w="0" w:type="auto"/>
            <w:tcBorders>
              <w:bottom w:val="single" w:sz="8" w:space="0" w:color="auto"/>
            </w:tcBorders>
            <w:shd w:val="clear" w:color="auto" w:fill="auto"/>
            <w:noWrap/>
            <w:vAlign w:val="center"/>
          </w:tcPr>
          <w:p w14:paraId="1508BABA" w14:textId="77777777" w:rsidR="00D9426E" w:rsidRPr="006021AC" w:rsidRDefault="0052644E" w:rsidP="005B13A1">
            <w:pPr>
              <w:pStyle w:val="MDPI42tablebody"/>
              <w:spacing w:after="0" w:line="240" w:lineRule="auto"/>
              <w:rPr>
                <w:color w:val="auto"/>
                <w:lang w:val="en-GB"/>
              </w:rPr>
            </w:pPr>
            <w:r w:rsidRPr="006021AC">
              <w:rPr>
                <w:color w:val="auto"/>
                <w:lang w:val="en-GB"/>
              </w:rPr>
              <w:t>1.2</w:t>
            </w:r>
          </w:p>
        </w:tc>
        <w:tc>
          <w:tcPr>
            <w:tcW w:w="0" w:type="auto"/>
            <w:tcBorders>
              <w:bottom w:val="single" w:sz="8" w:space="0" w:color="auto"/>
            </w:tcBorders>
            <w:shd w:val="clear" w:color="auto" w:fill="auto"/>
            <w:noWrap/>
            <w:vAlign w:val="center"/>
          </w:tcPr>
          <w:p w14:paraId="0AF028F2" w14:textId="77777777" w:rsidR="00D9426E" w:rsidRPr="006021AC" w:rsidRDefault="0052644E" w:rsidP="005B13A1">
            <w:pPr>
              <w:pStyle w:val="MDPI42tablebody"/>
              <w:spacing w:after="0" w:line="240" w:lineRule="auto"/>
              <w:rPr>
                <w:color w:val="auto"/>
                <w:lang w:val="en-GB"/>
              </w:rPr>
            </w:pPr>
            <w:r w:rsidRPr="006021AC">
              <w:rPr>
                <w:color w:val="auto"/>
                <w:lang w:val="en-GB"/>
              </w:rPr>
              <w:t>3.3</w:t>
            </w:r>
          </w:p>
        </w:tc>
        <w:tc>
          <w:tcPr>
            <w:tcW w:w="0" w:type="auto"/>
            <w:tcBorders>
              <w:bottom w:val="single" w:sz="8" w:space="0" w:color="auto"/>
            </w:tcBorders>
            <w:shd w:val="clear" w:color="auto" w:fill="auto"/>
            <w:noWrap/>
            <w:vAlign w:val="center"/>
          </w:tcPr>
          <w:p w14:paraId="3A5F884F" w14:textId="77777777" w:rsidR="00D9426E" w:rsidRPr="006021AC" w:rsidRDefault="0052644E" w:rsidP="005B13A1">
            <w:pPr>
              <w:pStyle w:val="MDPI42tablebody"/>
              <w:spacing w:after="0" w:line="240" w:lineRule="auto"/>
              <w:rPr>
                <w:color w:val="auto"/>
                <w:lang w:val="en-GB"/>
              </w:rPr>
            </w:pPr>
            <w:r w:rsidRPr="006021AC">
              <w:rPr>
                <w:color w:val="auto"/>
                <w:lang w:val="en-GB"/>
              </w:rPr>
              <w:t>3.7</w:t>
            </w:r>
          </w:p>
        </w:tc>
      </w:tr>
    </w:tbl>
    <w:bookmarkEnd w:id="49"/>
    <w:bookmarkEnd w:id="50"/>
    <w:p w14:paraId="6E339F60" w14:textId="7FC26264" w:rsidR="00D9426E" w:rsidRPr="006021AC" w:rsidRDefault="000F2061" w:rsidP="000F2061">
      <w:pPr>
        <w:pStyle w:val="MDPI21heading1"/>
        <w:rPr>
          <w:lang w:val="en-GB"/>
        </w:rPr>
      </w:pPr>
      <w:r w:rsidRPr="006021AC">
        <w:rPr>
          <w:rFonts w:eastAsiaTheme="minorEastAsia"/>
          <w:lang w:val="en-GB" w:eastAsia="zh-CN"/>
        </w:rPr>
        <w:t xml:space="preserve">4. </w:t>
      </w:r>
      <w:r w:rsidR="0052644E" w:rsidRPr="006021AC">
        <w:rPr>
          <w:lang w:val="en-GB"/>
        </w:rPr>
        <w:t>Mechanical Test Results</w:t>
      </w:r>
    </w:p>
    <w:p w14:paraId="4D7620AF" w14:textId="51ED2D1D" w:rsidR="00D9426E" w:rsidRPr="006021AC" w:rsidRDefault="000F2061" w:rsidP="000F2061">
      <w:pPr>
        <w:pStyle w:val="MDPI22heading2"/>
        <w:rPr>
          <w:lang w:val="en-GB"/>
        </w:rPr>
      </w:pPr>
      <w:bookmarkStart w:id="51" w:name="_Hlk54607287"/>
      <w:r w:rsidRPr="006021AC">
        <w:rPr>
          <w:rFonts w:eastAsiaTheme="minorEastAsia"/>
          <w:lang w:val="en-GB"/>
        </w:rPr>
        <w:t xml:space="preserve">4.1. </w:t>
      </w:r>
      <w:r w:rsidR="0052644E" w:rsidRPr="006021AC">
        <w:rPr>
          <w:lang w:val="en-GB"/>
        </w:rPr>
        <w:t>Compressive Test</w:t>
      </w:r>
    </w:p>
    <w:bookmarkEnd w:id="51"/>
    <w:p w14:paraId="47D0A853" w14:textId="341F6A22" w:rsidR="00D9426E" w:rsidRPr="006021AC" w:rsidRDefault="0052644E" w:rsidP="000F2061">
      <w:pPr>
        <w:pStyle w:val="MDPI31text"/>
        <w:rPr>
          <w:lang w:val="en-GB"/>
        </w:rPr>
      </w:pPr>
      <w:r w:rsidRPr="006021AC">
        <w:rPr>
          <w:lang w:val="en-GB"/>
        </w:rPr>
        <w:t>The compressive test was carried out on 0, 1%, 2%, and 2.5% specimens</w:t>
      </w:r>
      <w:r w:rsidR="00600C9B" w:rsidRPr="006021AC">
        <w:rPr>
          <w:lang w:val="en-GB"/>
        </w:rPr>
        <w:t xml:space="preserve"> 5 days after curing</w:t>
      </w:r>
      <w:r w:rsidRPr="006021AC">
        <w:rPr>
          <w:lang w:val="en-GB"/>
        </w:rPr>
        <w:t>. Six specimens were tested from each group. With the increase of fibre content, the compressive strength steadily increase</w:t>
      </w:r>
      <w:r w:rsidR="002B2F54">
        <w:rPr>
          <w:lang w:val="en-GB"/>
        </w:rPr>
        <w:t>d</w:t>
      </w:r>
      <w:r w:rsidRPr="006021AC">
        <w:rPr>
          <w:lang w:val="en-GB"/>
        </w:rPr>
        <w:t xml:space="preserve"> in an almost linear trend. Detailed compressive test results can be seen in </w:t>
      </w:r>
      <w:r w:rsidRPr="006021AC">
        <w:rPr>
          <w:lang w:val="en-GB"/>
        </w:rPr>
        <w:fldChar w:fldCharType="begin"/>
      </w:r>
      <w:r w:rsidRPr="006021AC">
        <w:rPr>
          <w:lang w:val="en-GB"/>
        </w:rPr>
        <w:instrText xml:space="preserve"> REF _Ref1838118 \h  \* MERGEFORMAT </w:instrText>
      </w:r>
      <w:r w:rsidRPr="006021AC">
        <w:rPr>
          <w:lang w:val="en-GB"/>
        </w:rPr>
      </w:r>
      <w:r w:rsidRPr="006021AC">
        <w:rPr>
          <w:lang w:val="en-GB"/>
        </w:rPr>
        <w:fldChar w:fldCharType="separate"/>
      </w:r>
      <w:r w:rsidR="005A362E" w:rsidRPr="006021AC">
        <w:rPr>
          <w:lang w:val="en-GB"/>
        </w:rPr>
        <w:t>Table 8</w:t>
      </w:r>
      <w:r w:rsidRPr="006021AC">
        <w:rPr>
          <w:lang w:val="en-GB"/>
        </w:rPr>
        <w:fldChar w:fldCharType="end"/>
      </w:r>
      <w:r w:rsidRPr="006021AC">
        <w:rPr>
          <w:lang w:val="en-GB"/>
        </w:rPr>
        <w:t>.</w:t>
      </w:r>
    </w:p>
    <w:p w14:paraId="2AD64E52" w14:textId="01680ED3" w:rsidR="00D9426E" w:rsidRPr="006021AC" w:rsidRDefault="000F2061" w:rsidP="000F2061">
      <w:pPr>
        <w:pStyle w:val="MDPI41tablecaption"/>
        <w:jc w:val="center"/>
        <w:rPr>
          <w:lang w:val="en-GB"/>
        </w:rPr>
      </w:pPr>
      <w:r w:rsidRPr="006021AC">
        <w:rPr>
          <w:b/>
          <w:lang w:val="en-GB"/>
        </w:rPr>
        <w:t xml:space="preserve">Table 8. </w:t>
      </w:r>
      <w:r w:rsidR="0052644E" w:rsidRPr="006021AC">
        <w:rPr>
          <w:lang w:val="en-GB"/>
        </w:rPr>
        <w:t>Compressive strength of different groups of 100 mm cube specimens.</w:t>
      </w:r>
    </w:p>
    <w:tbl>
      <w:tblPr>
        <w:tblW w:w="0" w:type="auto"/>
        <w:jc w:val="center"/>
        <w:tblLook w:val="04A0" w:firstRow="1" w:lastRow="0" w:firstColumn="1" w:lastColumn="0" w:noHBand="0" w:noVBand="1"/>
      </w:tblPr>
      <w:tblGrid>
        <w:gridCol w:w="725"/>
        <w:gridCol w:w="972"/>
        <w:gridCol w:w="638"/>
        <w:gridCol w:w="683"/>
      </w:tblGrid>
      <w:tr w:rsidR="00871165" w:rsidRPr="006021AC" w14:paraId="470D96E3" w14:textId="77777777" w:rsidTr="003C1C75">
        <w:trPr>
          <w:cantSplit/>
          <w:trHeight w:val="20"/>
          <w:jc w:val="center"/>
        </w:trPr>
        <w:tc>
          <w:tcPr>
            <w:tcW w:w="0" w:type="auto"/>
            <w:tcBorders>
              <w:top w:val="single" w:sz="8" w:space="0" w:color="auto"/>
              <w:bottom w:val="single" w:sz="4" w:space="0" w:color="auto"/>
            </w:tcBorders>
            <w:vAlign w:val="center"/>
          </w:tcPr>
          <w:p w14:paraId="7A877547" w14:textId="3784B0CE" w:rsidR="00D9426E" w:rsidRPr="006021AC" w:rsidRDefault="0011382F" w:rsidP="005B13A1">
            <w:pPr>
              <w:pStyle w:val="MDPI42tablebody"/>
              <w:spacing w:after="0" w:line="240" w:lineRule="auto"/>
              <w:rPr>
                <w:b/>
                <w:bCs/>
                <w:color w:val="auto"/>
                <w:lang w:val="en-GB"/>
              </w:rPr>
            </w:pPr>
            <w:commentRangeStart w:id="52"/>
            <w:r w:rsidRPr="00AA3781">
              <w:rPr>
                <w:rFonts w:eastAsiaTheme="minorEastAsia"/>
                <w:b/>
                <w:bCs/>
                <w:color w:val="auto"/>
                <w:highlight w:val="red"/>
                <w:lang w:val="en-GB" w:eastAsia="zh-CN"/>
              </w:rPr>
              <w:t>e</w:t>
            </w:r>
            <w:commentRangeEnd w:id="52"/>
            <w:r w:rsidR="00B7099F">
              <w:rPr>
                <w:rStyle w:val="CommentReference"/>
                <w:rFonts w:ascii="Times New Roman" w:eastAsiaTheme="minorEastAsia" w:hAnsi="Times New Roman" w:cstheme="minorBidi"/>
                <w:snapToGrid/>
                <w:color w:val="auto"/>
                <w:lang w:val="en-GB" w:eastAsia="zh-CN" w:bidi="ar-SA"/>
              </w:rPr>
              <w:commentReference w:id="52"/>
            </w:r>
          </w:p>
        </w:tc>
        <w:tc>
          <w:tcPr>
            <w:tcW w:w="0" w:type="auto"/>
            <w:tcBorders>
              <w:top w:val="single" w:sz="8" w:space="0" w:color="auto"/>
              <w:bottom w:val="single" w:sz="4" w:space="0" w:color="auto"/>
            </w:tcBorders>
            <w:shd w:val="clear" w:color="auto" w:fill="auto"/>
            <w:noWrap/>
            <w:vAlign w:val="center"/>
          </w:tcPr>
          <w:p w14:paraId="39AB2EA9" w14:textId="77777777" w:rsidR="00D9426E" w:rsidRPr="006021AC" w:rsidRDefault="0052644E" w:rsidP="005B13A1">
            <w:pPr>
              <w:pStyle w:val="MDPI42tablebody"/>
              <w:spacing w:after="0" w:line="240" w:lineRule="auto"/>
              <w:rPr>
                <w:b/>
                <w:bCs/>
                <w:color w:val="auto"/>
                <w:lang w:val="en-GB"/>
              </w:rPr>
            </w:pPr>
            <w:r w:rsidRPr="006021AC">
              <w:rPr>
                <w:b/>
                <w:bCs/>
                <w:color w:val="auto"/>
                <w:lang w:val="en-GB"/>
              </w:rPr>
              <w:t>Average</w:t>
            </w:r>
          </w:p>
        </w:tc>
        <w:tc>
          <w:tcPr>
            <w:tcW w:w="0" w:type="auto"/>
            <w:tcBorders>
              <w:top w:val="single" w:sz="8" w:space="0" w:color="auto"/>
              <w:bottom w:val="single" w:sz="4" w:space="0" w:color="auto"/>
            </w:tcBorders>
            <w:shd w:val="clear" w:color="auto" w:fill="auto"/>
            <w:noWrap/>
            <w:vAlign w:val="center"/>
          </w:tcPr>
          <w:p w14:paraId="7729EB9F" w14:textId="77777777" w:rsidR="00D9426E" w:rsidRPr="006021AC" w:rsidRDefault="0052644E" w:rsidP="005B13A1">
            <w:pPr>
              <w:pStyle w:val="MDPI42tablebody"/>
              <w:spacing w:after="0" w:line="240" w:lineRule="auto"/>
              <w:rPr>
                <w:b/>
                <w:bCs/>
                <w:color w:val="auto"/>
                <w:lang w:val="en-GB"/>
              </w:rPr>
            </w:pPr>
            <w:r w:rsidRPr="006021AC">
              <w:rPr>
                <w:b/>
                <w:bCs/>
                <w:color w:val="auto"/>
                <w:lang w:val="en-GB"/>
              </w:rPr>
              <w:t>STD</w:t>
            </w:r>
          </w:p>
        </w:tc>
        <w:tc>
          <w:tcPr>
            <w:tcW w:w="0" w:type="auto"/>
            <w:tcBorders>
              <w:top w:val="single" w:sz="8" w:space="0" w:color="auto"/>
              <w:bottom w:val="single" w:sz="4" w:space="0" w:color="auto"/>
            </w:tcBorders>
            <w:vAlign w:val="center"/>
          </w:tcPr>
          <w:p w14:paraId="1E4137FD" w14:textId="77777777" w:rsidR="00D9426E" w:rsidRPr="006021AC" w:rsidRDefault="0052644E" w:rsidP="005B13A1">
            <w:pPr>
              <w:pStyle w:val="MDPI42tablebody"/>
              <w:spacing w:after="0" w:line="240" w:lineRule="auto"/>
              <w:rPr>
                <w:b/>
                <w:bCs/>
                <w:color w:val="auto"/>
                <w:lang w:val="en-GB"/>
              </w:rPr>
            </w:pPr>
            <w:r w:rsidRPr="006021AC">
              <w:rPr>
                <w:b/>
                <w:bCs/>
                <w:color w:val="auto"/>
                <w:lang w:val="en-GB"/>
              </w:rPr>
              <w:t>COV</w:t>
            </w:r>
          </w:p>
        </w:tc>
      </w:tr>
      <w:tr w:rsidR="00871165" w:rsidRPr="006021AC" w14:paraId="1D6DEC6C" w14:textId="77777777" w:rsidTr="003C1C75">
        <w:trPr>
          <w:cantSplit/>
          <w:trHeight w:val="20"/>
          <w:jc w:val="center"/>
        </w:trPr>
        <w:tc>
          <w:tcPr>
            <w:tcW w:w="0" w:type="auto"/>
            <w:tcBorders>
              <w:top w:val="single" w:sz="4" w:space="0" w:color="auto"/>
            </w:tcBorders>
            <w:shd w:val="clear" w:color="auto" w:fill="auto"/>
            <w:noWrap/>
            <w:vAlign w:val="center"/>
          </w:tcPr>
          <w:p w14:paraId="6F626238" w14:textId="77777777" w:rsidR="00D9426E" w:rsidRPr="006021AC" w:rsidRDefault="0052644E" w:rsidP="005B13A1">
            <w:pPr>
              <w:pStyle w:val="MDPI42tablebody"/>
              <w:spacing w:after="0" w:line="240" w:lineRule="auto"/>
              <w:rPr>
                <w:color w:val="auto"/>
                <w:lang w:val="en-GB"/>
              </w:rPr>
            </w:pPr>
            <w:r w:rsidRPr="006021AC">
              <w:rPr>
                <w:color w:val="auto"/>
                <w:lang w:val="en-GB"/>
              </w:rPr>
              <w:t>0</w:t>
            </w:r>
          </w:p>
        </w:tc>
        <w:tc>
          <w:tcPr>
            <w:tcW w:w="0" w:type="auto"/>
            <w:tcBorders>
              <w:top w:val="single" w:sz="4" w:space="0" w:color="auto"/>
            </w:tcBorders>
            <w:shd w:val="clear" w:color="auto" w:fill="auto"/>
            <w:noWrap/>
            <w:vAlign w:val="center"/>
          </w:tcPr>
          <w:p w14:paraId="2C5F03CB" w14:textId="77777777" w:rsidR="00D9426E" w:rsidRPr="006021AC" w:rsidRDefault="0052644E" w:rsidP="005B13A1">
            <w:pPr>
              <w:pStyle w:val="MDPI42tablebody"/>
              <w:spacing w:after="0" w:line="240" w:lineRule="auto"/>
              <w:rPr>
                <w:color w:val="auto"/>
                <w:lang w:val="en-GB"/>
              </w:rPr>
            </w:pPr>
            <w:r w:rsidRPr="006021AC">
              <w:rPr>
                <w:color w:val="auto"/>
                <w:lang w:val="en-GB"/>
              </w:rPr>
              <w:t>87.8</w:t>
            </w:r>
          </w:p>
        </w:tc>
        <w:tc>
          <w:tcPr>
            <w:tcW w:w="0" w:type="auto"/>
            <w:tcBorders>
              <w:top w:val="single" w:sz="4" w:space="0" w:color="auto"/>
            </w:tcBorders>
            <w:shd w:val="clear" w:color="auto" w:fill="auto"/>
            <w:noWrap/>
            <w:vAlign w:val="center"/>
          </w:tcPr>
          <w:p w14:paraId="5421498D" w14:textId="77777777" w:rsidR="00D9426E" w:rsidRPr="006021AC" w:rsidRDefault="0052644E" w:rsidP="005B13A1">
            <w:pPr>
              <w:pStyle w:val="MDPI42tablebody"/>
              <w:spacing w:after="0" w:line="240" w:lineRule="auto"/>
              <w:rPr>
                <w:color w:val="auto"/>
                <w:lang w:val="en-GB"/>
              </w:rPr>
            </w:pPr>
            <w:r w:rsidRPr="006021AC">
              <w:rPr>
                <w:color w:val="auto"/>
                <w:lang w:val="en-GB"/>
              </w:rPr>
              <w:t>4.7</w:t>
            </w:r>
          </w:p>
        </w:tc>
        <w:tc>
          <w:tcPr>
            <w:tcW w:w="0" w:type="auto"/>
            <w:tcBorders>
              <w:top w:val="single" w:sz="4" w:space="0" w:color="auto"/>
            </w:tcBorders>
            <w:vAlign w:val="center"/>
          </w:tcPr>
          <w:p w14:paraId="1C0F9904" w14:textId="77777777" w:rsidR="00D9426E" w:rsidRPr="006021AC" w:rsidRDefault="0052644E" w:rsidP="005B13A1">
            <w:pPr>
              <w:pStyle w:val="MDPI42tablebody"/>
              <w:spacing w:after="0" w:line="240" w:lineRule="auto"/>
              <w:rPr>
                <w:color w:val="auto"/>
                <w:lang w:val="en-GB"/>
              </w:rPr>
            </w:pPr>
            <w:r w:rsidRPr="006021AC">
              <w:rPr>
                <w:color w:val="auto"/>
                <w:lang w:val="en-GB"/>
              </w:rPr>
              <w:t>5.4%</w:t>
            </w:r>
          </w:p>
        </w:tc>
      </w:tr>
      <w:tr w:rsidR="00871165" w:rsidRPr="006021AC" w14:paraId="63B17D51" w14:textId="77777777" w:rsidTr="003C1C75">
        <w:trPr>
          <w:cantSplit/>
          <w:trHeight w:val="20"/>
          <w:jc w:val="center"/>
        </w:trPr>
        <w:tc>
          <w:tcPr>
            <w:tcW w:w="0" w:type="auto"/>
            <w:shd w:val="clear" w:color="auto" w:fill="auto"/>
            <w:noWrap/>
            <w:vAlign w:val="center"/>
          </w:tcPr>
          <w:p w14:paraId="1D13A708" w14:textId="77777777" w:rsidR="00D9426E" w:rsidRPr="006021AC" w:rsidRDefault="0052644E" w:rsidP="005B13A1">
            <w:pPr>
              <w:pStyle w:val="MDPI42tablebody"/>
              <w:spacing w:after="0" w:line="240" w:lineRule="auto"/>
              <w:rPr>
                <w:color w:val="auto"/>
                <w:lang w:val="en-GB"/>
              </w:rPr>
            </w:pPr>
            <w:r w:rsidRPr="006021AC">
              <w:rPr>
                <w:color w:val="auto"/>
                <w:lang w:val="en-GB"/>
              </w:rPr>
              <w:t>1%</w:t>
            </w:r>
          </w:p>
        </w:tc>
        <w:tc>
          <w:tcPr>
            <w:tcW w:w="0" w:type="auto"/>
            <w:shd w:val="clear" w:color="auto" w:fill="auto"/>
            <w:noWrap/>
            <w:vAlign w:val="center"/>
          </w:tcPr>
          <w:p w14:paraId="15FB8F70" w14:textId="77777777" w:rsidR="00D9426E" w:rsidRPr="006021AC" w:rsidRDefault="0052644E" w:rsidP="005B13A1">
            <w:pPr>
              <w:pStyle w:val="MDPI42tablebody"/>
              <w:spacing w:after="0" w:line="240" w:lineRule="auto"/>
              <w:rPr>
                <w:color w:val="auto"/>
                <w:lang w:val="en-GB"/>
              </w:rPr>
            </w:pPr>
            <w:r w:rsidRPr="006021AC">
              <w:rPr>
                <w:color w:val="auto"/>
                <w:lang w:val="en-GB"/>
              </w:rPr>
              <w:t>134.1</w:t>
            </w:r>
          </w:p>
        </w:tc>
        <w:tc>
          <w:tcPr>
            <w:tcW w:w="0" w:type="auto"/>
            <w:shd w:val="clear" w:color="auto" w:fill="auto"/>
            <w:noWrap/>
            <w:vAlign w:val="center"/>
          </w:tcPr>
          <w:p w14:paraId="6EBA71A2" w14:textId="77777777" w:rsidR="00D9426E" w:rsidRPr="006021AC" w:rsidRDefault="0052644E" w:rsidP="005B13A1">
            <w:pPr>
              <w:pStyle w:val="MDPI42tablebody"/>
              <w:spacing w:after="0" w:line="240" w:lineRule="auto"/>
              <w:rPr>
                <w:color w:val="auto"/>
                <w:lang w:val="en-GB"/>
              </w:rPr>
            </w:pPr>
            <w:r w:rsidRPr="006021AC">
              <w:rPr>
                <w:color w:val="auto"/>
                <w:lang w:val="en-GB"/>
              </w:rPr>
              <w:t>5.3</w:t>
            </w:r>
          </w:p>
        </w:tc>
        <w:tc>
          <w:tcPr>
            <w:tcW w:w="0" w:type="auto"/>
            <w:vAlign w:val="center"/>
          </w:tcPr>
          <w:p w14:paraId="01A64BAB" w14:textId="77777777" w:rsidR="00D9426E" w:rsidRPr="006021AC" w:rsidRDefault="0052644E" w:rsidP="005B13A1">
            <w:pPr>
              <w:pStyle w:val="MDPI42tablebody"/>
              <w:spacing w:after="0" w:line="240" w:lineRule="auto"/>
              <w:rPr>
                <w:color w:val="auto"/>
                <w:lang w:val="en-GB"/>
              </w:rPr>
            </w:pPr>
            <w:r w:rsidRPr="006021AC">
              <w:rPr>
                <w:color w:val="auto"/>
                <w:lang w:val="en-GB"/>
              </w:rPr>
              <w:t>4.0%</w:t>
            </w:r>
          </w:p>
        </w:tc>
      </w:tr>
      <w:tr w:rsidR="00871165" w:rsidRPr="006021AC" w14:paraId="3490BE3F" w14:textId="77777777" w:rsidTr="003C1C75">
        <w:trPr>
          <w:cantSplit/>
          <w:trHeight w:val="20"/>
          <w:jc w:val="center"/>
        </w:trPr>
        <w:tc>
          <w:tcPr>
            <w:tcW w:w="0" w:type="auto"/>
            <w:shd w:val="clear" w:color="auto" w:fill="auto"/>
            <w:noWrap/>
            <w:vAlign w:val="center"/>
          </w:tcPr>
          <w:p w14:paraId="2B216DFC" w14:textId="77777777" w:rsidR="00D9426E" w:rsidRPr="006021AC" w:rsidRDefault="0052644E" w:rsidP="005B13A1">
            <w:pPr>
              <w:pStyle w:val="MDPI42tablebody"/>
              <w:spacing w:after="0" w:line="240" w:lineRule="auto"/>
              <w:rPr>
                <w:color w:val="auto"/>
                <w:lang w:val="en-GB"/>
              </w:rPr>
            </w:pPr>
            <w:r w:rsidRPr="006021AC">
              <w:rPr>
                <w:color w:val="auto"/>
                <w:lang w:val="en-GB"/>
              </w:rPr>
              <w:t>2%</w:t>
            </w:r>
          </w:p>
        </w:tc>
        <w:tc>
          <w:tcPr>
            <w:tcW w:w="0" w:type="auto"/>
            <w:shd w:val="clear" w:color="auto" w:fill="auto"/>
            <w:noWrap/>
            <w:vAlign w:val="center"/>
          </w:tcPr>
          <w:p w14:paraId="3C852E85" w14:textId="77777777" w:rsidR="00D9426E" w:rsidRPr="006021AC" w:rsidRDefault="0052644E" w:rsidP="005B13A1">
            <w:pPr>
              <w:pStyle w:val="MDPI42tablebody"/>
              <w:spacing w:after="0" w:line="240" w:lineRule="auto"/>
              <w:rPr>
                <w:color w:val="auto"/>
                <w:lang w:val="en-GB"/>
              </w:rPr>
            </w:pPr>
            <w:r w:rsidRPr="006021AC">
              <w:rPr>
                <w:color w:val="auto"/>
                <w:lang w:val="en-GB"/>
              </w:rPr>
              <w:t>141.4</w:t>
            </w:r>
          </w:p>
        </w:tc>
        <w:tc>
          <w:tcPr>
            <w:tcW w:w="0" w:type="auto"/>
            <w:shd w:val="clear" w:color="auto" w:fill="auto"/>
            <w:noWrap/>
            <w:vAlign w:val="center"/>
          </w:tcPr>
          <w:p w14:paraId="5C567337" w14:textId="77777777" w:rsidR="00D9426E" w:rsidRPr="006021AC" w:rsidRDefault="0052644E" w:rsidP="005B13A1">
            <w:pPr>
              <w:pStyle w:val="MDPI42tablebody"/>
              <w:spacing w:after="0" w:line="240" w:lineRule="auto"/>
              <w:rPr>
                <w:color w:val="auto"/>
                <w:lang w:val="en-GB"/>
              </w:rPr>
            </w:pPr>
            <w:r w:rsidRPr="006021AC">
              <w:rPr>
                <w:color w:val="auto"/>
                <w:lang w:val="en-GB"/>
              </w:rPr>
              <w:t>4.4</w:t>
            </w:r>
          </w:p>
        </w:tc>
        <w:tc>
          <w:tcPr>
            <w:tcW w:w="0" w:type="auto"/>
            <w:vAlign w:val="center"/>
          </w:tcPr>
          <w:p w14:paraId="7B8EE915" w14:textId="77777777" w:rsidR="00D9426E" w:rsidRPr="006021AC" w:rsidRDefault="0052644E" w:rsidP="005B13A1">
            <w:pPr>
              <w:pStyle w:val="MDPI42tablebody"/>
              <w:spacing w:after="0" w:line="240" w:lineRule="auto"/>
              <w:rPr>
                <w:color w:val="auto"/>
                <w:lang w:val="en-GB"/>
              </w:rPr>
            </w:pPr>
            <w:r w:rsidRPr="006021AC">
              <w:rPr>
                <w:color w:val="auto"/>
                <w:lang w:val="en-GB"/>
              </w:rPr>
              <w:t>3.1%</w:t>
            </w:r>
          </w:p>
        </w:tc>
      </w:tr>
      <w:tr w:rsidR="00871165" w:rsidRPr="006021AC" w14:paraId="51A71748" w14:textId="77777777" w:rsidTr="003C1C75">
        <w:trPr>
          <w:cantSplit/>
          <w:trHeight w:val="20"/>
          <w:jc w:val="center"/>
        </w:trPr>
        <w:tc>
          <w:tcPr>
            <w:tcW w:w="0" w:type="auto"/>
            <w:tcBorders>
              <w:bottom w:val="single" w:sz="8" w:space="0" w:color="auto"/>
            </w:tcBorders>
            <w:shd w:val="clear" w:color="auto" w:fill="auto"/>
            <w:noWrap/>
            <w:vAlign w:val="center"/>
          </w:tcPr>
          <w:p w14:paraId="2FDF34DB" w14:textId="77777777" w:rsidR="00D9426E" w:rsidRPr="006021AC" w:rsidRDefault="0052644E" w:rsidP="005B13A1">
            <w:pPr>
              <w:pStyle w:val="MDPI42tablebody"/>
              <w:spacing w:after="0" w:line="240" w:lineRule="auto"/>
              <w:rPr>
                <w:color w:val="auto"/>
                <w:lang w:val="en-GB"/>
              </w:rPr>
            </w:pPr>
            <w:r w:rsidRPr="006021AC">
              <w:rPr>
                <w:color w:val="auto"/>
                <w:lang w:val="en-GB"/>
              </w:rPr>
              <w:t>2.5%</w:t>
            </w:r>
          </w:p>
        </w:tc>
        <w:tc>
          <w:tcPr>
            <w:tcW w:w="0" w:type="auto"/>
            <w:tcBorders>
              <w:bottom w:val="single" w:sz="8" w:space="0" w:color="auto"/>
            </w:tcBorders>
            <w:shd w:val="clear" w:color="auto" w:fill="auto"/>
            <w:noWrap/>
            <w:vAlign w:val="center"/>
          </w:tcPr>
          <w:p w14:paraId="20FB715B" w14:textId="77777777" w:rsidR="00D9426E" w:rsidRPr="006021AC" w:rsidRDefault="0052644E" w:rsidP="005B13A1">
            <w:pPr>
              <w:pStyle w:val="MDPI42tablebody"/>
              <w:spacing w:after="0" w:line="240" w:lineRule="auto"/>
              <w:rPr>
                <w:color w:val="auto"/>
                <w:lang w:val="en-GB"/>
              </w:rPr>
            </w:pPr>
            <w:r w:rsidRPr="006021AC">
              <w:rPr>
                <w:color w:val="auto"/>
                <w:lang w:val="en-GB"/>
              </w:rPr>
              <w:t>149.5</w:t>
            </w:r>
          </w:p>
        </w:tc>
        <w:tc>
          <w:tcPr>
            <w:tcW w:w="0" w:type="auto"/>
            <w:tcBorders>
              <w:bottom w:val="single" w:sz="8" w:space="0" w:color="auto"/>
            </w:tcBorders>
            <w:shd w:val="clear" w:color="auto" w:fill="auto"/>
            <w:noWrap/>
            <w:vAlign w:val="center"/>
          </w:tcPr>
          <w:p w14:paraId="69386196" w14:textId="77777777" w:rsidR="00D9426E" w:rsidRPr="006021AC" w:rsidRDefault="0052644E" w:rsidP="005B13A1">
            <w:pPr>
              <w:pStyle w:val="MDPI42tablebody"/>
              <w:spacing w:after="0" w:line="240" w:lineRule="auto"/>
              <w:rPr>
                <w:color w:val="auto"/>
                <w:lang w:val="en-GB"/>
              </w:rPr>
            </w:pPr>
            <w:r w:rsidRPr="006021AC">
              <w:rPr>
                <w:color w:val="auto"/>
                <w:lang w:val="en-GB"/>
              </w:rPr>
              <w:t>5.4</w:t>
            </w:r>
          </w:p>
        </w:tc>
        <w:tc>
          <w:tcPr>
            <w:tcW w:w="0" w:type="auto"/>
            <w:tcBorders>
              <w:bottom w:val="single" w:sz="8" w:space="0" w:color="auto"/>
            </w:tcBorders>
            <w:vAlign w:val="center"/>
          </w:tcPr>
          <w:p w14:paraId="330493CE" w14:textId="77777777" w:rsidR="00D9426E" w:rsidRPr="006021AC" w:rsidRDefault="0052644E" w:rsidP="005B13A1">
            <w:pPr>
              <w:pStyle w:val="MDPI42tablebody"/>
              <w:spacing w:after="0" w:line="240" w:lineRule="auto"/>
              <w:rPr>
                <w:color w:val="auto"/>
                <w:lang w:val="en-GB"/>
              </w:rPr>
            </w:pPr>
            <w:r w:rsidRPr="006021AC">
              <w:rPr>
                <w:color w:val="auto"/>
                <w:lang w:val="en-GB"/>
              </w:rPr>
              <w:t>3.6%</w:t>
            </w:r>
          </w:p>
        </w:tc>
      </w:tr>
    </w:tbl>
    <w:p w14:paraId="12351002" w14:textId="16B0B05F" w:rsidR="00D9426E" w:rsidRPr="006021AC" w:rsidRDefault="000F2061" w:rsidP="000F2061">
      <w:pPr>
        <w:pStyle w:val="MDPI22heading2"/>
        <w:rPr>
          <w:lang w:val="en-GB"/>
        </w:rPr>
      </w:pPr>
      <w:bookmarkStart w:id="53" w:name="_Hlk54607304"/>
      <w:r w:rsidRPr="006021AC">
        <w:rPr>
          <w:rFonts w:eastAsiaTheme="minorEastAsia"/>
          <w:lang w:val="en-GB"/>
        </w:rPr>
        <w:t xml:space="preserve">4.2. </w:t>
      </w:r>
      <w:r w:rsidR="0052644E" w:rsidRPr="006021AC">
        <w:rPr>
          <w:lang w:val="en-GB"/>
        </w:rPr>
        <w:t>Flexural Test</w:t>
      </w:r>
    </w:p>
    <w:bookmarkEnd w:id="53"/>
    <w:p w14:paraId="18B3D0F4" w14:textId="4A7A9B20" w:rsidR="00D9426E" w:rsidRPr="006021AC" w:rsidRDefault="0052644E" w:rsidP="00355ADD">
      <w:pPr>
        <w:pStyle w:val="MDPI31text"/>
        <w:spacing w:after="240"/>
        <w:rPr>
          <w:lang w:val="en-GB"/>
        </w:rPr>
      </w:pPr>
      <w:r w:rsidRPr="006021AC">
        <w:rPr>
          <w:lang w:val="en-GB"/>
        </w:rPr>
        <w:t>All the 500</w:t>
      </w:r>
      <w:r w:rsidR="0055639A" w:rsidRPr="006021AC">
        <w:rPr>
          <w:lang w:val="en-GB"/>
        </w:rPr>
        <w:t xml:space="preserve"> </w:t>
      </w:r>
      <w:r w:rsidR="007736BC">
        <w:rPr>
          <w:lang w:val="en-GB"/>
        </w:rPr>
        <w:t xml:space="preserve">mm </w:t>
      </w:r>
      <w:r w:rsidR="0055639A" w:rsidRPr="006021AC">
        <w:rPr>
          <w:lang w:val="en-GB"/>
        </w:rPr>
        <w:t xml:space="preserve">× </w:t>
      </w:r>
      <w:r w:rsidRPr="006021AC">
        <w:rPr>
          <w:lang w:val="en-GB"/>
        </w:rPr>
        <w:t>500</w:t>
      </w:r>
      <w:r w:rsidR="0055639A" w:rsidRPr="006021AC">
        <w:rPr>
          <w:lang w:val="en-GB"/>
        </w:rPr>
        <w:t xml:space="preserve"> </w:t>
      </w:r>
      <w:r w:rsidR="007736BC">
        <w:rPr>
          <w:lang w:val="en-GB"/>
        </w:rPr>
        <w:t xml:space="preserve">mm </w:t>
      </w:r>
      <w:r w:rsidR="0055639A" w:rsidRPr="006021AC">
        <w:rPr>
          <w:lang w:val="en-GB"/>
        </w:rPr>
        <w:t xml:space="preserve">× </w:t>
      </w:r>
      <w:r w:rsidRPr="006021AC">
        <w:rPr>
          <w:lang w:val="en-GB"/>
        </w:rPr>
        <w:t>15 mm, 500</w:t>
      </w:r>
      <w:r w:rsidR="0055639A" w:rsidRPr="006021AC">
        <w:rPr>
          <w:lang w:val="en-GB"/>
        </w:rPr>
        <w:t xml:space="preserve"> </w:t>
      </w:r>
      <w:r w:rsidR="007736BC">
        <w:rPr>
          <w:lang w:val="en-GB"/>
        </w:rPr>
        <w:t xml:space="preserve">mm </w:t>
      </w:r>
      <w:r w:rsidR="0055639A" w:rsidRPr="006021AC">
        <w:rPr>
          <w:lang w:val="en-GB"/>
        </w:rPr>
        <w:t xml:space="preserve">× </w:t>
      </w:r>
      <w:r w:rsidRPr="006021AC">
        <w:rPr>
          <w:lang w:val="en-GB"/>
        </w:rPr>
        <w:t>500</w:t>
      </w:r>
      <w:r w:rsidR="0055639A" w:rsidRPr="006021AC">
        <w:rPr>
          <w:lang w:val="en-GB"/>
        </w:rPr>
        <w:t xml:space="preserve"> </w:t>
      </w:r>
      <w:r w:rsidR="007736BC">
        <w:rPr>
          <w:lang w:val="en-GB"/>
        </w:rPr>
        <w:t xml:space="preserve">mm </w:t>
      </w:r>
      <w:r w:rsidR="0055639A" w:rsidRPr="006021AC">
        <w:rPr>
          <w:lang w:val="en-GB"/>
        </w:rPr>
        <w:t xml:space="preserve">× </w:t>
      </w:r>
      <w:r w:rsidRPr="006021AC">
        <w:rPr>
          <w:lang w:val="en-GB"/>
        </w:rPr>
        <w:t>20 mm, 500</w:t>
      </w:r>
      <w:r w:rsidR="0055639A" w:rsidRPr="006021AC">
        <w:rPr>
          <w:lang w:val="en-GB"/>
        </w:rPr>
        <w:t xml:space="preserve"> </w:t>
      </w:r>
      <w:r w:rsidR="007736BC">
        <w:rPr>
          <w:lang w:val="en-GB"/>
        </w:rPr>
        <w:t xml:space="preserve">mm </w:t>
      </w:r>
      <w:r w:rsidR="0055639A" w:rsidRPr="006021AC">
        <w:rPr>
          <w:lang w:val="en-GB"/>
        </w:rPr>
        <w:t xml:space="preserve">× </w:t>
      </w:r>
      <w:r w:rsidRPr="006021AC">
        <w:rPr>
          <w:lang w:val="en-GB"/>
        </w:rPr>
        <w:t>500</w:t>
      </w:r>
      <w:r w:rsidR="0055639A" w:rsidRPr="006021AC">
        <w:rPr>
          <w:lang w:val="en-GB"/>
        </w:rPr>
        <w:t xml:space="preserve"> </w:t>
      </w:r>
      <w:r w:rsidR="007736BC">
        <w:rPr>
          <w:lang w:val="en-GB"/>
        </w:rPr>
        <w:t xml:space="preserve">mm </w:t>
      </w:r>
      <w:r w:rsidR="0055639A" w:rsidRPr="006021AC">
        <w:rPr>
          <w:lang w:val="en-GB"/>
        </w:rPr>
        <w:t xml:space="preserve">× </w:t>
      </w:r>
      <w:r w:rsidRPr="006021AC">
        <w:rPr>
          <w:lang w:val="en-GB"/>
        </w:rPr>
        <w:t>35 mm, and 500</w:t>
      </w:r>
      <w:r w:rsidR="0055639A" w:rsidRPr="006021AC">
        <w:rPr>
          <w:lang w:val="en-GB"/>
        </w:rPr>
        <w:t xml:space="preserve"> </w:t>
      </w:r>
      <w:r w:rsidR="007736BC">
        <w:rPr>
          <w:lang w:val="en-GB"/>
        </w:rPr>
        <w:t xml:space="preserve">mm </w:t>
      </w:r>
      <w:r w:rsidR="0055639A" w:rsidRPr="006021AC">
        <w:rPr>
          <w:lang w:val="en-GB"/>
        </w:rPr>
        <w:t xml:space="preserve">× </w:t>
      </w:r>
      <w:r w:rsidRPr="006021AC">
        <w:rPr>
          <w:lang w:val="en-GB"/>
        </w:rPr>
        <w:t>500</w:t>
      </w:r>
      <w:r w:rsidR="0055639A" w:rsidRPr="006021AC">
        <w:rPr>
          <w:lang w:val="en-GB"/>
        </w:rPr>
        <w:t xml:space="preserve"> </w:t>
      </w:r>
      <w:r w:rsidR="007736BC">
        <w:rPr>
          <w:lang w:val="en-GB"/>
        </w:rPr>
        <w:t xml:space="preserve">mm </w:t>
      </w:r>
      <w:r w:rsidR="0055639A" w:rsidRPr="006021AC">
        <w:rPr>
          <w:lang w:val="en-GB"/>
        </w:rPr>
        <w:t xml:space="preserve">× </w:t>
      </w:r>
      <w:r w:rsidRPr="006021AC">
        <w:rPr>
          <w:lang w:val="en-GB"/>
        </w:rPr>
        <w:t>50 mm plates were firstly cut into four sections by water blade to maintain the accuracy of dimension (</w:t>
      </w:r>
      <w:r w:rsidRPr="006021AC">
        <w:rPr>
          <w:lang w:val="en-GB"/>
        </w:rPr>
        <w:fldChar w:fldCharType="begin"/>
      </w:r>
      <w:r w:rsidRPr="006021AC">
        <w:rPr>
          <w:lang w:val="en-GB"/>
        </w:rPr>
        <w:instrText xml:space="preserve"> REF _Ref51861055 \h </w:instrText>
      </w:r>
      <w:r w:rsidR="00FE3C96" w:rsidRPr="006021AC">
        <w:rPr>
          <w:lang w:val="en-GB"/>
        </w:rPr>
        <w:instrText xml:space="preserve"> \* MERGEFORMAT </w:instrText>
      </w:r>
      <w:r w:rsidRPr="006021AC">
        <w:rPr>
          <w:lang w:val="en-GB"/>
        </w:rPr>
      </w:r>
      <w:r w:rsidRPr="006021AC">
        <w:rPr>
          <w:lang w:val="en-GB"/>
        </w:rPr>
        <w:fldChar w:fldCharType="separate"/>
      </w:r>
      <w:r w:rsidR="005A362E" w:rsidRPr="006021AC">
        <w:rPr>
          <w:lang w:val="en-GB"/>
        </w:rPr>
        <w:t>Figure 13</w:t>
      </w:r>
      <w:r w:rsidRPr="006021AC">
        <w:rPr>
          <w:lang w:val="en-GB"/>
        </w:rPr>
        <w:fldChar w:fldCharType="end"/>
      </w:r>
      <w:proofErr w:type="gramStart"/>
      <w:r w:rsidRPr="006021AC">
        <w:rPr>
          <w:lang w:val="en-GB"/>
        </w:rPr>
        <w:t>a</w:t>
      </w:r>
      <w:r w:rsidR="003C1C75" w:rsidRPr="006021AC">
        <w:rPr>
          <w:lang w:val="en-GB"/>
        </w:rPr>
        <w:t>,</w:t>
      </w:r>
      <w:r w:rsidRPr="006021AC">
        <w:rPr>
          <w:lang w:val="en-GB"/>
        </w:rPr>
        <w:t>b</w:t>
      </w:r>
      <w:proofErr w:type="gramEnd"/>
      <w:r w:rsidRPr="006021AC">
        <w:rPr>
          <w:lang w:val="en-GB"/>
        </w:rPr>
        <w:t>). Then, the 250</w:t>
      </w:r>
      <w:r w:rsidR="0055639A" w:rsidRPr="006021AC">
        <w:rPr>
          <w:lang w:val="en-GB"/>
        </w:rPr>
        <w:t xml:space="preserve"> </w:t>
      </w:r>
      <w:r w:rsidR="00E46081">
        <w:rPr>
          <w:lang w:val="en-GB"/>
        </w:rPr>
        <w:t xml:space="preserve">mm </w:t>
      </w:r>
      <w:r w:rsidR="0055639A" w:rsidRPr="006021AC">
        <w:rPr>
          <w:lang w:val="en-GB"/>
        </w:rPr>
        <w:t xml:space="preserve">× </w:t>
      </w:r>
      <w:r w:rsidRPr="006021AC">
        <w:rPr>
          <w:lang w:val="en-GB"/>
        </w:rPr>
        <w:t>250</w:t>
      </w:r>
      <w:r w:rsidR="0055639A" w:rsidRPr="006021AC">
        <w:rPr>
          <w:lang w:val="en-GB"/>
        </w:rPr>
        <w:t xml:space="preserve"> </w:t>
      </w:r>
      <w:r w:rsidR="00E46081">
        <w:rPr>
          <w:lang w:val="en-GB"/>
        </w:rPr>
        <w:t xml:space="preserve">mm </w:t>
      </w:r>
      <w:r w:rsidR="0055639A" w:rsidRPr="006021AC">
        <w:rPr>
          <w:lang w:val="en-GB"/>
        </w:rPr>
        <w:t xml:space="preserve">× </w:t>
      </w:r>
      <w:r w:rsidRPr="006021AC">
        <w:rPr>
          <w:lang w:val="en-GB"/>
        </w:rPr>
        <w:t>15 mm, 250</w:t>
      </w:r>
      <w:r w:rsidR="0055639A" w:rsidRPr="006021AC">
        <w:rPr>
          <w:lang w:val="en-GB"/>
        </w:rPr>
        <w:t xml:space="preserve"> </w:t>
      </w:r>
      <w:r w:rsidR="00E46081">
        <w:rPr>
          <w:lang w:val="en-GB"/>
        </w:rPr>
        <w:t xml:space="preserve">mm </w:t>
      </w:r>
      <w:r w:rsidR="0055639A" w:rsidRPr="006021AC">
        <w:rPr>
          <w:lang w:val="en-GB"/>
        </w:rPr>
        <w:t xml:space="preserve">× </w:t>
      </w:r>
      <w:r w:rsidRPr="006021AC">
        <w:rPr>
          <w:lang w:val="en-GB"/>
        </w:rPr>
        <w:t>250</w:t>
      </w:r>
      <w:r w:rsidR="0055639A" w:rsidRPr="006021AC">
        <w:rPr>
          <w:lang w:val="en-GB"/>
        </w:rPr>
        <w:t xml:space="preserve"> </w:t>
      </w:r>
      <w:r w:rsidR="00E46081">
        <w:rPr>
          <w:lang w:val="en-GB"/>
        </w:rPr>
        <w:t xml:space="preserve">mm </w:t>
      </w:r>
      <w:r w:rsidR="0055639A" w:rsidRPr="006021AC">
        <w:rPr>
          <w:lang w:val="en-GB"/>
        </w:rPr>
        <w:t xml:space="preserve">× </w:t>
      </w:r>
      <w:r w:rsidRPr="006021AC">
        <w:rPr>
          <w:lang w:val="en-GB"/>
        </w:rPr>
        <w:t>20 mm, 250</w:t>
      </w:r>
      <w:r w:rsidR="0055639A" w:rsidRPr="006021AC">
        <w:rPr>
          <w:lang w:val="en-GB"/>
        </w:rPr>
        <w:t xml:space="preserve"> </w:t>
      </w:r>
      <w:r w:rsidR="00E46081">
        <w:rPr>
          <w:lang w:val="en-GB"/>
        </w:rPr>
        <w:t xml:space="preserve">mm </w:t>
      </w:r>
      <w:r w:rsidR="0055639A" w:rsidRPr="006021AC">
        <w:rPr>
          <w:lang w:val="en-GB"/>
        </w:rPr>
        <w:t xml:space="preserve">× </w:t>
      </w:r>
      <w:r w:rsidRPr="006021AC">
        <w:rPr>
          <w:lang w:val="en-GB"/>
        </w:rPr>
        <w:t>50</w:t>
      </w:r>
      <w:r w:rsidR="0055639A" w:rsidRPr="006021AC">
        <w:rPr>
          <w:lang w:val="en-GB"/>
        </w:rPr>
        <w:t xml:space="preserve"> </w:t>
      </w:r>
      <w:r w:rsidR="00E46081">
        <w:rPr>
          <w:lang w:val="en-GB"/>
        </w:rPr>
        <w:t xml:space="preserve">mm </w:t>
      </w:r>
      <w:r w:rsidR="0055639A" w:rsidRPr="006021AC">
        <w:rPr>
          <w:lang w:val="en-GB"/>
        </w:rPr>
        <w:t xml:space="preserve">× </w:t>
      </w:r>
      <w:r w:rsidRPr="006021AC">
        <w:rPr>
          <w:lang w:val="en-GB"/>
        </w:rPr>
        <w:t xml:space="preserve">35 mm, </w:t>
      </w:r>
      <w:r w:rsidR="00E46081">
        <w:rPr>
          <w:lang w:val="en-GB"/>
        </w:rPr>
        <w:t xml:space="preserve">and </w:t>
      </w:r>
      <w:r w:rsidRPr="006021AC">
        <w:rPr>
          <w:lang w:val="en-GB"/>
        </w:rPr>
        <w:t>250</w:t>
      </w:r>
      <w:r w:rsidR="0055639A" w:rsidRPr="006021AC">
        <w:rPr>
          <w:lang w:val="en-GB"/>
        </w:rPr>
        <w:t xml:space="preserve"> </w:t>
      </w:r>
      <w:r w:rsidR="00E46081">
        <w:rPr>
          <w:lang w:val="en-GB"/>
        </w:rPr>
        <w:t xml:space="preserve">mm </w:t>
      </w:r>
      <w:r w:rsidR="0055639A" w:rsidRPr="006021AC">
        <w:rPr>
          <w:lang w:val="en-GB"/>
        </w:rPr>
        <w:t xml:space="preserve">× </w:t>
      </w:r>
      <w:r w:rsidRPr="006021AC">
        <w:rPr>
          <w:lang w:val="en-GB"/>
        </w:rPr>
        <w:t>250</w:t>
      </w:r>
      <w:r w:rsidR="0055639A" w:rsidRPr="006021AC">
        <w:rPr>
          <w:lang w:val="en-GB"/>
        </w:rPr>
        <w:t xml:space="preserve"> </w:t>
      </w:r>
      <w:r w:rsidR="00E46081">
        <w:rPr>
          <w:lang w:val="en-GB"/>
        </w:rPr>
        <w:t xml:space="preserve">mm </w:t>
      </w:r>
      <w:r w:rsidR="0055639A" w:rsidRPr="006021AC">
        <w:rPr>
          <w:lang w:val="en-GB"/>
        </w:rPr>
        <w:t xml:space="preserve">× </w:t>
      </w:r>
      <w:r w:rsidRPr="006021AC">
        <w:rPr>
          <w:lang w:val="en-GB"/>
        </w:rPr>
        <w:t>50 mm plates were further cut into 200</w:t>
      </w:r>
      <w:r w:rsidR="002758FC">
        <w:rPr>
          <w:lang w:val="en-GB"/>
        </w:rPr>
        <w:t xml:space="preserve"> mm</w:t>
      </w:r>
      <w:r w:rsidR="0055639A" w:rsidRPr="006021AC">
        <w:rPr>
          <w:lang w:val="en-GB"/>
        </w:rPr>
        <w:t xml:space="preserve"> </w:t>
      </w:r>
      <w:r w:rsidR="0055639A" w:rsidRPr="006021AC">
        <w:rPr>
          <w:lang w:val="en-GB"/>
        </w:rPr>
        <w:lastRenderedPageBreak/>
        <w:t xml:space="preserve">× </w:t>
      </w:r>
      <w:r w:rsidRPr="006021AC">
        <w:rPr>
          <w:lang w:val="en-GB"/>
        </w:rPr>
        <w:t>50</w:t>
      </w:r>
      <w:r w:rsidR="0055639A" w:rsidRPr="006021AC">
        <w:rPr>
          <w:lang w:val="en-GB"/>
        </w:rPr>
        <w:t xml:space="preserve"> </w:t>
      </w:r>
      <w:r w:rsidR="002758FC">
        <w:rPr>
          <w:lang w:val="en-GB"/>
        </w:rPr>
        <w:t xml:space="preserve">mm </w:t>
      </w:r>
      <w:r w:rsidR="0055639A" w:rsidRPr="006021AC">
        <w:rPr>
          <w:lang w:val="en-GB"/>
        </w:rPr>
        <w:t xml:space="preserve">× </w:t>
      </w:r>
      <w:r w:rsidRPr="006021AC">
        <w:rPr>
          <w:lang w:val="en-GB"/>
        </w:rPr>
        <w:t>15 mm, 200</w:t>
      </w:r>
      <w:r w:rsidR="0055639A" w:rsidRPr="006021AC">
        <w:rPr>
          <w:lang w:val="en-GB"/>
        </w:rPr>
        <w:t xml:space="preserve"> </w:t>
      </w:r>
      <w:r w:rsidR="002758FC">
        <w:rPr>
          <w:lang w:val="en-GB"/>
        </w:rPr>
        <w:t xml:space="preserve">mm </w:t>
      </w:r>
      <w:r w:rsidR="0055639A" w:rsidRPr="006021AC">
        <w:rPr>
          <w:lang w:val="en-GB"/>
        </w:rPr>
        <w:t xml:space="preserve">× </w:t>
      </w:r>
      <w:r w:rsidRPr="006021AC">
        <w:rPr>
          <w:lang w:val="en-GB"/>
        </w:rPr>
        <w:t>50</w:t>
      </w:r>
      <w:r w:rsidR="0055639A" w:rsidRPr="006021AC">
        <w:rPr>
          <w:lang w:val="en-GB"/>
        </w:rPr>
        <w:t xml:space="preserve"> </w:t>
      </w:r>
      <w:r w:rsidR="002758FC">
        <w:rPr>
          <w:lang w:val="en-GB"/>
        </w:rPr>
        <w:t xml:space="preserve">mm </w:t>
      </w:r>
      <w:r w:rsidR="0055639A" w:rsidRPr="006021AC">
        <w:rPr>
          <w:lang w:val="en-GB"/>
        </w:rPr>
        <w:t xml:space="preserve">× </w:t>
      </w:r>
      <w:r w:rsidRPr="006021AC">
        <w:rPr>
          <w:lang w:val="en-GB"/>
        </w:rPr>
        <w:t>20 mm, 200</w:t>
      </w:r>
      <w:r w:rsidR="0055639A" w:rsidRPr="006021AC">
        <w:rPr>
          <w:lang w:val="en-GB"/>
        </w:rPr>
        <w:t xml:space="preserve"> </w:t>
      </w:r>
      <w:r w:rsidR="002758FC">
        <w:rPr>
          <w:lang w:val="en-GB"/>
        </w:rPr>
        <w:t xml:space="preserve">mm </w:t>
      </w:r>
      <w:r w:rsidR="0055639A" w:rsidRPr="006021AC">
        <w:rPr>
          <w:lang w:val="en-GB"/>
        </w:rPr>
        <w:t xml:space="preserve">× </w:t>
      </w:r>
      <w:r w:rsidRPr="006021AC">
        <w:rPr>
          <w:lang w:val="en-GB"/>
        </w:rPr>
        <w:t>50</w:t>
      </w:r>
      <w:r w:rsidR="0055639A" w:rsidRPr="006021AC">
        <w:rPr>
          <w:lang w:val="en-GB"/>
        </w:rPr>
        <w:t xml:space="preserve"> </w:t>
      </w:r>
      <w:r w:rsidR="002758FC">
        <w:rPr>
          <w:lang w:val="en-GB"/>
        </w:rPr>
        <w:t xml:space="preserve">mm </w:t>
      </w:r>
      <w:r w:rsidR="0055639A" w:rsidRPr="006021AC">
        <w:rPr>
          <w:lang w:val="en-GB"/>
        </w:rPr>
        <w:t xml:space="preserve">× </w:t>
      </w:r>
      <w:r w:rsidRPr="006021AC">
        <w:rPr>
          <w:lang w:val="en-GB"/>
        </w:rPr>
        <w:t xml:space="preserve">35 mm, </w:t>
      </w:r>
      <w:r w:rsidR="002758FC">
        <w:rPr>
          <w:lang w:val="en-GB"/>
        </w:rPr>
        <w:t xml:space="preserve">and </w:t>
      </w:r>
      <w:r w:rsidRPr="006021AC">
        <w:rPr>
          <w:lang w:val="en-GB"/>
        </w:rPr>
        <w:t>200</w:t>
      </w:r>
      <w:r w:rsidR="0055639A" w:rsidRPr="006021AC">
        <w:rPr>
          <w:lang w:val="en-GB"/>
        </w:rPr>
        <w:t xml:space="preserve"> </w:t>
      </w:r>
      <w:r w:rsidR="002758FC">
        <w:rPr>
          <w:lang w:val="en-GB"/>
        </w:rPr>
        <w:t xml:space="preserve">mm </w:t>
      </w:r>
      <w:r w:rsidR="0055639A" w:rsidRPr="006021AC">
        <w:rPr>
          <w:lang w:val="en-GB"/>
        </w:rPr>
        <w:t xml:space="preserve">× </w:t>
      </w:r>
      <w:r w:rsidRPr="006021AC">
        <w:rPr>
          <w:lang w:val="en-GB"/>
        </w:rPr>
        <w:t>50</w:t>
      </w:r>
      <w:r w:rsidR="0055639A" w:rsidRPr="006021AC">
        <w:rPr>
          <w:lang w:val="en-GB"/>
        </w:rPr>
        <w:t xml:space="preserve"> </w:t>
      </w:r>
      <w:r w:rsidR="002758FC">
        <w:rPr>
          <w:lang w:val="en-GB"/>
        </w:rPr>
        <w:t xml:space="preserve">mm </w:t>
      </w:r>
      <w:r w:rsidR="0055639A" w:rsidRPr="006021AC">
        <w:rPr>
          <w:lang w:val="en-GB"/>
        </w:rPr>
        <w:t xml:space="preserve">× </w:t>
      </w:r>
      <w:r w:rsidRPr="006021AC">
        <w:rPr>
          <w:lang w:val="en-GB"/>
        </w:rPr>
        <w:t xml:space="preserve">50 mm. The detailed cutting scheme can be seen in </w:t>
      </w:r>
      <w:r w:rsidRPr="006021AC">
        <w:rPr>
          <w:lang w:val="en-GB"/>
        </w:rPr>
        <w:fldChar w:fldCharType="begin"/>
      </w:r>
      <w:r w:rsidRPr="006021AC">
        <w:rPr>
          <w:lang w:val="en-GB"/>
        </w:rPr>
        <w:instrText xml:space="preserve"> REF _Ref51861055 \h </w:instrText>
      </w:r>
      <w:r w:rsidR="00FE3C96" w:rsidRPr="006021AC">
        <w:rPr>
          <w:lang w:val="en-GB"/>
        </w:rPr>
        <w:instrText xml:space="preserve"> \* MERGEFORMAT </w:instrText>
      </w:r>
      <w:r w:rsidRPr="006021AC">
        <w:rPr>
          <w:lang w:val="en-GB"/>
        </w:rPr>
      </w:r>
      <w:r w:rsidRPr="006021AC">
        <w:rPr>
          <w:lang w:val="en-GB"/>
        </w:rPr>
        <w:fldChar w:fldCharType="separate"/>
      </w:r>
      <w:r w:rsidR="005A362E" w:rsidRPr="006021AC">
        <w:rPr>
          <w:lang w:val="en-GB"/>
        </w:rPr>
        <w:t>Figure 13</w:t>
      </w:r>
      <w:r w:rsidRPr="006021AC">
        <w:rPr>
          <w:lang w:val="en-GB"/>
        </w:rPr>
        <w:fldChar w:fldCharType="end"/>
      </w:r>
      <w:r w:rsidRPr="006021AC">
        <w:rPr>
          <w:lang w:val="en-GB"/>
        </w:rPr>
        <w:t>c. Beam No.</w:t>
      </w:r>
      <w:r w:rsidR="00355ADD" w:rsidRPr="006021AC">
        <w:rPr>
          <w:lang w:val="en-GB"/>
        </w:rPr>
        <w:t xml:space="preserve"> </w:t>
      </w:r>
      <w:r w:rsidRPr="006021AC">
        <w:rPr>
          <w:lang w:val="en-GB"/>
        </w:rPr>
        <w:t>1</w:t>
      </w:r>
      <w:r w:rsidR="007D0AB8">
        <w:rPr>
          <w:lang w:val="en-GB"/>
        </w:rPr>
        <w:t>–</w:t>
      </w:r>
      <w:r w:rsidRPr="006021AC">
        <w:rPr>
          <w:lang w:val="en-GB"/>
        </w:rPr>
        <w:t>8 were tested in this research.</w:t>
      </w:r>
    </w:p>
    <w:tbl>
      <w:tblPr>
        <w:tblW w:w="0" w:type="auto"/>
        <w:jc w:val="center"/>
        <w:tblLook w:val="0000" w:firstRow="0" w:lastRow="0" w:firstColumn="0" w:lastColumn="0" w:noHBand="0" w:noVBand="0"/>
      </w:tblPr>
      <w:tblGrid>
        <w:gridCol w:w="2826"/>
        <w:gridCol w:w="2766"/>
        <w:gridCol w:w="2895"/>
      </w:tblGrid>
      <w:tr w:rsidR="003C1C75" w:rsidRPr="006021AC" w14:paraId="42F7B7B3" w14:textId="77777777" w:rsidTr="003C1C75">
        <w:trPr>
          <w:jc w:val="center"/>
        </w:trPr>
        <w:tc>
          <w:tcPr>
            <w:tcW w:w="0" w:type="auto"/>
            <w:shd w:val="clear" w:color="auto" w:fill="auto"/>
            <w:vAlign w:val="center"/>
          </w:tcPr>
          <w:p w14:paraId="0475714A" w14:textId="1BCDB880" w:rsidR="003C1C75" w:rsidRPr="006021AC" w:rsidRDefault="003C1C75" w:rsidP="003C1C75">
            <w:pPr>
              <w:pStyle w:val="MDPI31text"/>
              <w:spacing w:line="240" w:lineRule="auto"/>
              <w:ind w:firstLine="0"/>
              <w:jc w:val="center"/>
              <w:rPr>
                <w:lang w:val="en-GB"/>
              </w:rPr>
            </w:pPr>
            <w:r w:rsidRPr="006021AC">
              <w:rPr>
                <w:noProof/>
                <w:color w:val="auto"/>
                <w:lang w:eastAsia="zh-CN" w:bidi="ar-SA"/>
              </w:rPr>
              <w:drawing>
                <wp:inline distT="0" distB="0" distL="0" distR="0" wp14:anchorId="3E2BCA89" wp14:editId="3105C0EA">
                  <wp:extent cx="1651000" cy="1693524"/>
                  <wp:effectExtent l="0" t="0" r="6350" b="254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30" cstate="email"/>
                          <a:srcRect r="28427"/>
                          <a:stretch>
                            <a:fillRect/>
                          </a:stretch>
                        </pic:blipFill>
                        <pic:spPr>
                          <a:xfrm>
                            <a:off x="0" y="0"/>
                            <a:ext cx="1664160" cy="1707023"/>
                          </a:xfrm>
                          <a:prstGeom prst="rect">
                            <a:avLst/>
                          </a:prstGeom>
                          <a:ln>
                            <a:noFill/>
                          </a:ln>
                        </pic:spPr>
                      </pic:pic>
                    </a:graphicData>
                  </a:graphic>
                </wp:inline>
              </w:drawing>
            </w:r>
          </w:p>
        </w:tc>
        <w:tc>
          <w:tcPr>
            <w:tcW w:w="0" w:type="auto"/>
            <w:shd w:val="clear" w:color="auto" w:fill="auto"/>
            <w:vAlign w:val="center"/>
          </w:tcPr>
          <w:p w14:paraId="2887CF6B" w14:textId="17E218D1" w:rsidR="003C1C75" w:rsidRPr="006021AC" w:rsidRDefault="003C1C75" w:rsidP="003C1C75">
            <w:pPr>
              <w:pStyle w:val="MDPI31text"/>
              <w:spacing w:line="240" w:lineRule="auto"/>
              <w:ind w:firstLine="0"/>
              <w:jc w:val="center"/>
              <w:rPr>
                <w:lang w:val="en-GB"/>
              </w:rPr>
            </w:pPr>
            <w:r w:rsidRPr="006021AC">
              <w:rPr>
                <w:noProof/>
                <w:color w:val="auto"/>
                <w:lang w:eastAsia="zh-CN" w:bidi="ar-SA"/>
              </w:rPr>
              <w:drawing>
                <wp:inline distT="0" distB="0" distL="0" distR="0" wp14:anchorId="57DEB6BB" wp14:editId="1615159A">
                  <wp:extent cx="1619784" cy="165946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31" cstate="email"/>
                          <a:stretch>
                            <a:fillRect/>
                          </a:stretch>
                        </pic:blipFill>
                        <pic:spPr>
                          <a:xfrm>
                            <a:off x="0" y="0"/>
                            <a:ext cx="1633662" cy="1673684"/>
                          </a:xfrm>
                          <a:prstGeom prst="rect">
                            <a:avLst/>
                          </a:prstGeom>
                        </pic:spPr>
                      </pic:pic>
                    </a:graphicData>
                  </a:graphic>
                </wp:inline>
              </w:drawing>
            </w:r>
          </w:p>
        </w:tc>
        <w:tc>
          <w:tcPr>
            <w:tcW w:w="0" w:type="auto"/>
            <w:shd w:val="clear" w:color="auto" w:fill="auto"/>
            <w:vAlign w:val="center"/>
          </w:tcPr>
          <w:p w14:paraId="7D2D03CD" w14:textId="0050ADE0" w:rsidR="003C1C75" w:rsidRPr="006021AC" w:rsidRDefault="003C1C75" w:rsidP="003C1C75">
            <w:pPr>
              <w:pStyle w:val="MDPI31text"/>
              <w:spacing w:line="240" w:lineRule="auto"/>
              <w:ind w:firstLine="0"/>
              <w:jc w:val="center"/>
              <w:rPr>
                <w:lang w:val="en-GB"/>
              </w:rPr>
            </w:pPr>
            <w:r w:rsidRPr="006021AC">
              <w:rPr>
                <w:noProof/>
                <w:color w:val="auto"/>
                <w:lang w:eastAsia="zh-CN" w:bidi="ar-SA"/>
              </w:rPr>
              <w:drawing>
                <wp:inline distT="0" distB="0" distL="0" distR="0" wp14:anchorId="322B16F5" wp14:editId="3A1C91C4">
                  <wp:extent cx="1701464" cy="1727742"/>
                  <wp:effectExtent l="0" t="0" r="0" b="635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pic:cNvPicPr>
                            <a:picLocks noChangeAspect="1"/>
                          </pic:cNvPicPr>
                        </pic:nvPicPr>
                        <pic:blipFill>
                          <a:blip r:embed="rId32"/>
                          <a:stretch>
                            <a:fillRect/>
                          </a:stretch>
                        </pic:blipFill>
                        <pic:spPr>
                          <a:xfrm>
                            <a:off x="0" y="0"/>
                            <a:ext cx="1716585" cy="1743097"/>
                          </a:xfrm>
                          <a:prstGeom prst="rect">
                            <a:avLst/>
                          </a:prstGeom>
                        </pic:spPr>
                      </pic:pic>
                    </a:graphicData>
                  </a:graphic>
                </wp:inline>
              </w:drawing>
            </w:r>
          </w:p>
        </w:tc>
      </w:tr>
      <w:tr w:rsidR="003C1C75" w:rsidRPr="006021AC" w14:paraId="3F929010" w14:textId="77777777" w:rsidTr="003C1C75">
        <w:trPr>
          <w:jc w:val="center"/>
        </w:trPr>
        <w:tc>
          <w:tcPr>
            <w:tcW w:w="0" w:type="auto"/>
            <w:shd w:val="clear" w:color="auto" w:fill="auto"/>
            <w:vAlign w:val="center"/>
          </w:tcPr>
          <w:p w14:paraId="344F1AFB" w14:textId="72C6A13F" w:rsidR="003C1C75" w:rsidRPr="006021AC" w:rsidRDefault="003C1C75" w:rsidP="003C1C75">
            <w:pPr>
              <w:pStyle w:val="MDPI31text"/>
              <w:spacing w:line="240" w:lineRule="auto"/>
              <w:ind w:firstLine="0"/>
              <w:jc w:val="center"/>
              <w:rPr>
                <w:lang w:val="en-GB"/>
              </w:rPr>
            </w:pPr>
            <w:r w:rsidRPr="006021AC">
              <w:rPr>
                <w:lang w:val="en-GB"/>
              </w:rPr>
              <w:t>(</w:t>
            </w:r>
            <w:r w:rsidRPr="006021AC">
              <w:rPr>
                <w:b/>
                <w:noProof/>
                <w:lang w:val="en-GB"/>
              </w:rPr>
              <w:t>a</w:t>
            </w:r>
            <w:r w:rsidRPr="006021AC">
              <w:rPr>
                <w:lang w:val="en-GB"/>
              </w:rPr>
              <w:t>)</w:t>
            </w:r>
          </w:p>
        </w:tc>
        <w:tc>
          <w:tcPr>
            <w:tcW w:w="0" w:type="auto"/>
            <w:shd w:val="clear" w:color="auto" w:fill="auto"/>
            <w:vAlign w:val="center"/>
          </w:tcPr>
          <w:p w14:paraId="59CAD790" w14:textId="2556EF3A" w:rsidR="003C1C75" w:rsidRPr="006021AC" w:rsidRDefault="003C1C75" w:rsidP="003C1C75">
            <w:pPr>
              <w:pStyle w:val="MDPI31text"/>
              <w:spacing w:line="240" w:lineRule="auto"/>
              <w:ind w:firstLine="0"/>
              <w:jc w:val="center"/>
              <w:rPr>
                <w:lang w:val="en-GB"/>
              </w:rPr>
            </w:pPr>
            <w:r w:rsidRPr="006021AC">
              <w:rPr>
                <w:lang w:val="en-GB"/>
              </w:rPr>
              <w:t>(</w:t>
            </w:r>
            <w:r w:rsidRPr="006021AC">
              <w:rPr>
                <w:b/>
                <w:noProof/>
                <w:lang w:val="en-GB"/>
              </w:rPr>
              <w:t>b</w:t>
            </w:r>
            <w:r w:rsidRPr="006021AC">
              <w:rPr>
                <w:lang w:val="en-GB"/>
              </w:rPr>
              <w:t>)</w:t>
            </w:r>
          </w:p>
        </w:tc>
        <w:tc>
          <w:tcPr>
            <w:tcW w:w="0" w:type="auto"/>
            <w:shd w:val="clear" w:color="auto" w:fill="auto"/>
            <w:vAlign w:val="center"/>
          </w:tcPr>
          <w:p w14:paraId="55BC9AFC" w14:textId="6AB6BF5D" w:rsidR="003C1C75" w:rsidRPr="006021AC" w:rsidRDefault="003C1C75" w:rsidP="003C1C75">
            <w:pPr>
              <w:pStyle w:val="MDPI31text"/>
              <w:spacing w:line="240" w:lineRule="auto"/>
              <w:ind w:firstLine="0"/>
              <w:jc w:val="center"/>
              <w:rPr>
                <w:lang w:val="en-GB"/>
              </w:rPr>
            </w:pPr>
            <w:r w:rsidRPr="006021AC">
              <w:rPr>
                <w:lang w:val="en-GB"/>
              </w:rPr>
              <w:t>(</w:t>
            </w:r>
            <w:r w:rsidRPr="006021AC">
              <w:rPr>
                <w:b/>
                <w:noProof/>
                <w:lang w:val="en-GB"/>
              </w:rPr>
              <w:t>c</w:t>
            </w:r>
            <w:r w:rsidRPr="006021AC">
              <w:rPr>
                <w:lang w:val="en-GB"/>
              </w:rPr>
              <w:t>)</w:t>
            </w:r>
          </w:p>
        </w:tc>
      </w:tr>
    </w:tbl>
    <w:p w14:paraId="05C0E9A6" w14:textId="323130FB" w:rsidR="00D9426E" w:rsidRPr="006021AC" w:rsidRDefault="000F2061" w:rsidP="000F2061">
      <w:pPr>
        <w:pStyle w:val="MDPI51figurecaption"/>
        <w:rPr>
          <w:lang w:val="en-GB"/>
        </w:rPr>
      </w:pPr>
      <w:r w:rsidRPr="006021AC">
        <w:rPr>
          <w:b/>
          <w:bCs/>
          <w:lang w:val="en-GB"/>
        </w:rPr>
        <w:t xml:space="preserve">Figure 13. </w:t>
      </w:r>
      <w:r w:rsidR="0052644E" w:rsidRPr="006021AC">
        <w:rPr>
          <w:lang w:val="en-GB"/>
        </w:rPr>
        <w:t>Concrete plate cutting. (</w:t>
      </w:r>
      <w:r w:rsidR="0052644E" w:rsidRPr="006021AC">
        <w:rPr>
          <w:b/>
          <w:bCs/>
          <w:lang w:val="en-GB"/>
        </w:rPr>
        <w:t>a</w:t>
      </w:r>
      <w:r w:rsidR="0052644E" w:rsidRPr="006021AC">
        <w:rPr>
          <w:lang w:val="en-GB"/>
        </w:rPr>
        <w:t>) Water blade cutting; (</w:t>
      </w:r>
      <w:r w:rsidR="0052644E" w:rsidRPr="006021AC">
        <w:rPr>
          <w:b/>
          <w:bCs/>
          <w:lang w:val="en-GB"/>
        </w:rPr>
        <w:t>b</w:t>
      </w:r>
      <w:r w:rsidR="0052644E" w:rsidRPr="006021AC">
        <w:rPr>
          <w:lang w:val="en-GB"/>
        </w:rPr>
        <w:t>)</w:t>
      </w:r>
      <w:r w:rsidR="003B61DB" w:rsidRPr="006021AC">
        <w:rPr>
          <w:lang w:val="en-GB"/>
        </w:rPr>
        <w:t xml:space="preserve"> </w:t>
      </w:r>
      <w:r w:rsidR="005F482F">
        <w:rPr>
          <w:lang w:val="en-GB"/>
        </w:rPr>
        <w:t>c</w:t>
      </w:r>
      <w:r w:rsidR="0052644E" w:rsidRPr="006021AC">
        <w:rPr>
          <w:lang w:val="en-GB"/>
        </w:rPr>
        <w:t>oncrete plate after cutting;</w:t>
      </w:r>
      <w:r w:rsidR="005F482F">
        <w:rPr>
          <w:lang w:val="en-GB"/>
        </w:rPr>
        <w:t xml:space="preserve"> and</w:t>
      </w:r>
      <w:r w:rsidR="0052644E" w:rsidRPr="006021AC">
        <w:rPr>
          <w:lang w:val="en-GB"/>
        </w:rPr>
        <w:t xml:space="preserve"> (</w:t>
      </w:r>
      <w:r w:rsidR="0052644E" w:rsidRPr="006021AC">
        <w:rPr>
          <w:b/>
          <w:bCs/>
          <w:lang w:val="en-GB"/>
        </w:rPr>
        <w:t>c</w:t>
      </w:r>
      <w:r w:rsidR="0052644E" w:rsidRPr="006021AC">
        <w:rPr>
          <w:lang w:val="en-GB"/>
        </w:rPr>
        <w:t>)</w:t>
      </w:r>
      <w:r w:rsidR="003B61DB" w:rsidRPr="006021AC">
        <w:rPr>
          <w:lang w:val="en-GB"/>
        </w:rPr>
        <w:t xml:space="preserve"> </w:t>
      </w:r>
      <w:r w:rsidR="005F482F">
        <w:rPr>
          <w:lang w:val="en-GB"/>
        </w:rPr>
        <w:t>s</w:t>
      </w:r>
      <w:r w:rsidR="0052644E" w:rsidRPr="006021AC">
        <w:rPr>
          <w:lang w:val="en-GB"/>
        </w:rPr>
        <w:t>chematic graph.</w:t>
      </w:r>
    </w:p>
    <w:p w14:paraId="028BFD6C" w14:textId="03524066" w:rsidR="00847A87" w:rsidRPr="006021AC" w:rsidRDefault="00894726" w:rsidP="00355ADD">
      <w:pPr>
        <w:pStyle w:val="MDPI31text"/>
        <w:spacing w:after="240"/>
        <w:rPr>
          <w:lang w:val="en-GB"/>
        </w:rPr>
      </w:pPr>
      <w:r w:rsidRPr="006021AC">
        <w:rPr>
          <w:lang w:val="en-GB"/>
        </w:rPr>
        <w:t>The flexural test were conducted 5</w:t>
      </w:r>
      <w:r w:rsidR="00355ADD" w:rsidRPr="006021AC">
        <w:rPr>
          <w:lang w:val="en-GB"/>
        </w:rPr>
        <w:t>–</w:t>
      </w:r>
      <w:r w:rsidRPr="006021AC">
        <w:rPr>
          <w:lang w:val="en-GB"/>
        </w:rPr>
        <w:t xml:space="preserve">7 days after curing. </w:t>
      </w:r>
      <w:r w:rsidR="0052644E" w:rsidRPr="006021AC">
        <w:rPr>
          <w:lang w:val="en-GB"/>
        </w:rPr>
        <w:t xml:space="preserve">The experiment was carried out on a 3-ton </w:t>
      </w:r>
      <w:r w:rsidR="00847A87" w:rsidRPr="006021AC">
        <w:rPr>
          <w:lang w:val="en-GB"/>
        </w:rPr>
        <w:t xml:space="preserve">universal testing </w:t>
      </w:r>
      <w:r w:rsidR="0052644E" w:rsidRPr="006021AC">
        <w:rPr>
          <w:lang w:val="en-GB"/>
        </w:rPr>
        <w:t xml:space="preserve">machine </w:t>
      </w:r>
      <w:r w:rsidR="001D425C" w:rsidRPr="006021AC">
        <w:rPr>
          <w:lang w:val="en-GB"/>
        </w:rPr>
        <w:t>at</w:t>
      </w:r>
      <w:r w:rsidR="00847A87" w:rsidRPr="006021AC">
        <w:rPr>
          <w:lang w:val="en-GB"/>
        </w:rPr>
        <w:t xml:space="preserve"> a constant deflection control speed of 0.3 mm/min</w:t>
      </w:r>
      <w:r w:rsidR="0052644E" w:rsidRPr="006021AC">
        <w:rPr>
          <w:rFonts w:eastAsiaTheme="minorEastAsia"/>
          <w:lang w:val="en-GB" w:eastAsia="zh-CN"/>
        </w:rPr>
        <w:t>.</w:t>
      </w:r>
      <w:r w:rsidR="001D425C" w:rsidRPr="006021AC">
        <w:rPr>
          <w:lang w:val="en-GB"/>
        </w:rPr>
        <w:t xml:space="preserve"> Taking a 15 mm thick beam as an example, the three-point bending test setup can be seen in </w:t>
      </w:r>
      <w:r w:rsidR="00E756FA" w:rsidRPr="006021AC">
        <w:rPr>
          <w:lang w:val="en-GB"/>
        </w:rPr>
        <w:fldChar w:fldCharType="begin"/>
      </w:r>
      <w:r w:rsidR="00E756FA" w:rsidRPr="006021AC">
        <w:rPr>
          <w:lang w:val="en-GB"/>
        </w:rPr>
        <w:instrText xml:space="preserve"> REF _Ref53402323 \h  \* MERGEFORMAT </w:instrText>
      </w:r>
      <w:r w:rsidR="00E756FA" w:rsidRPr="006021AC">
        <w:rPr>
          <w:lang w:val="en-GB"/>
        </w:rPr>
      </w:r>
      <w:r w:rsidR="00E756FA" w:rsidRPr="006021AC">
        <w:rPr>
          <w:lang w:val="en-GB"/>
        </w:rPr>
        <w:fldChar w:fldCharType="separate"/>
      </w:r>
      <w:r w:rsidR="005A362E" w:rsidRPr="006021AC">
        <w:rPr>
          <w:lang w:val="en-GB"/>
        </w:rPr>
        <w:t>Figure 14</w:t>
      </w:r>
      <w:r w:rsidR="00E756FA" w:rsidRPr="006021AC">
        <w:rPr>
          <w:lang w:val="en-GB"/>
        </w:rPr>
        <w:fldChar w:fldCharType="end"/>
      </w:r>
      <w:r w:rsidR="001D425C" w:rsidRPr="006021AC">
        <w:rPr>
          <w:lang w:val="en-GB"/>
        </w:rPr>
        <w:t xml:space="preserve">. The effective span </w:t>
      </w:r>
      <w:r w:rsidR="00752BCB">
        <w:rPr>
          <w:lang w:val="en-GB"/>
        </w:rPr>
        <w:t>was</w:t>
      </w:r>
      <w:r w:rsidR="00752BCB" w:rsidRPr="006021AC">
        <w:rPr>
          <w:lang w:val="en-GB"/>
        </w:rPr>
        <w:t xml:space="preserve"> </w:t>
      </w:r>
      <w:r w:rsidR="001D425C" w:rsidRPr="006021AC">
        <w:rPr>
          <w:lang w:val="en-GB"/>
        </w:rPr>
        <w:t xml:space="preserve">150 mm. </w:t>
      </w:r>
      <w:r w:rsidR="0052644E" w:rsidRPr="006021AC">
        <w:rPr>
          <w:lang w:val="en-GB"/>
        </w:rPr>
        <w:t xml:space="preserve">The experiment </w:t>
      </w:r>
      <w:r w:rsidR="00847A87" w:rsidRPr="006021AC">
        <w:rPr>
          <w:lang w:val="en-GB"/>
        </w:rPr>
        <w:t xml:space="preserve">was terminated once </w:t>
      </w:r>
      <w:r w:rsidR="0052644E" w:rsidRPr="006021AC">
        <w:rPr>
          <w:lang w:val="en-GB"/>
        </w:rPr>
        <w:t xml:space="preserve">the load dropped below 50% of the peak load. The displacement movement </w:t>
      </w:r>
      <w:r w:rsidR="00847A87" w:rsidRPr="006021AC">
        <w:rPr>
          <w:lang w:val="en-GB"/>
        </w:rPr>
        <w:t xml:space="preserve">of </w:t>
      </w:r>
      <w:r w:rsidR="0052644E" w:rsidRPr="006021AC">
        <w:rPr>
          <w:lang w:val="en-GB"/>
        </w:rPr>
        <w:t xml:space="preserve">the machine </w:t>
      </w:r>
      <w:r w:rsidR="00847A87" w:rsidRPr="006021AC">
        <w:rPr>
          <w:lang w:val="en-GB"/>
        </w:rPr>
        <w:t xml:space="preserve">was </w:t>
      </w:r>
      <w:r w:rsidR="0052644E" w:rsidRPr="006021AC">
        <w:rPr>
          <w:lang w:val="en-GB"/>
        </w:rPr>
        <w:t>used to plot the load</w:t>
      </w:r>
      <w:r w:rsidR="00DD2161">
        <w:rPr>
          <w:lang w:val="en-GB"/>
        </w:rPr>
        <w:t>–</w:t>
      </w:r>
      <w:r w:rsidR="0052644E" w:rsidRPr="006021AC">
        <w:rPr>
          <w:lang w:val="en-GB"/>
        </w:rPr>
        <w:t>displacement diagram</w:t>
      </w:r>
    </w:p>
    <w:tbl>
      <w:tblPr>
        <w:tblW w:w="0" w:type="auto"/>
        <w:jc w:val="center"/>
        <w:tblLook w:val="0000" w:firstRow="0" w:lastRow="0" w:firstColumn="0" w:lastColumn="0" w:noHBand="0" w:noVBand="0"/>
      </w:tblPr>
      <w:tblGrid>
        <w:gridCol w:w="7069"/>
        <w:gridCol w:w="1689"/>
      </w:tblGrid>
      <w:tr w:rsidR="00355ADD" w:rsidRPr="006021AC" w14:paraId="451D0D5B" w14:textId="77777777" w:rsidTr="00355ADD">
        <w:trPr>
          <w:jc w:val="center"/>
        </w:trPr>
        <w:tc>
          <w:tcPr>
            <w:tcW w:w="0" w:type="auto"/>
            <w:shd w:val="clear" w:color="auto" w:fill="auto"/>
            <w:vAlign w:val="center"/>
          </w:tcPr>
          <w:p w14:paraId="62896138" w14:textId="1B3851BE" w:rsidR="00355ADD" w:rsidRPr="006021AC" w:rsidRDefault="00355ADD" w:rsidP="00355ADD">
            <w:pPr>
              <w:pStyle w:val="MDPI31text"/>
              <w:spacing w:line="240" w:lineRule="auto"/>
              <w:ind w:firstLine="0"/>
              <w:jc w:val="center"/>
              <w:rPr>
                <w:lang w:val="en-GB"/>
              </w:rPr>
            </w:pPr>
            <w:r w:rsidRPr="006021AC">
              <w:rPr>
                <w:noProof/>
                <w:color w:val="auto"/>
                <w:lang w:eastAsia="zh-CN" w:bidi="ar-SA"/>
              </w:rPr>
              <w:drawing>
                <wp:inline distT="0" distB="0" distL="0" distR="0" wp14:anchorId="5AA49B85" wp14:editId="77EF31AD">
                  <wp:extent cx="4351655" cy="1157605"/>
                  <wp:effectExtent l="0" t="0" r="0" b="4445"/>
                  <wp:docPr id="2" name="Picture 221" descr="C:\Users\lufan.li\Desktop\MouseWithoutBorders\ScreenCap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C:\Users\lufan.li\Desktop\MouseWithoutBorders\ScreenCaptures\Capture.JPG"/>
                          <pic:cNvPicPr>
                            <a:picLocks noChangeAspect="1" noChangeArrowheads="1"/>
                          </pic:cNvPicPr>
                        </pic:nvPicPr>
                        <pic:blipFill>
                          <a:blip r:embed="rId33" cstate="email"/>
                          <a:srcRect/>
                          <a:stretch>
                            <a:fillRect/>
                          </a:stretch>
                        </pic:blipFill>
                        <pic:spPr>
                          <a:xfrm>
                            <a:off x="0" y="0"/>
                            <a:ext cx="4401245" cy="1170752"/>
                          </a:xfrm>
                          <a:prstGeom prst="rect">
                            <a:avLst/>
                          </a:prstGeom>
                          <a:noFill/>
                          <a:ln>
                            <a:noFill/>
                          </a:ln>
                        </pic:spPr>
                      </pic:pic>
                    </a:graphicData>
                  </a:graphic>
                </wp:inline>
              </w:drawing>
            </w:r>
          </w:p>
        </w:tc>
        <w:tc>
          <w:tcPr>
            <w:tcW w:w="0" w:type="auto"/>
            <w:shd w:val="clear" w:color="auto" w:fill="auto"/>
            <w:vAlign w:val="center"/>
          </w:tcPr>
          <w:p w14:paraId="4B638CCA" w14:textId="2F9C2937" w:rsidR="00355ADD" w:rsidRPr="006021AC" w:rsidRDefault="00355ADD" w:rsidP="00355ADD">
            <w:pPr>
              <w:pStyle w:val="MDPI31text"/>
              <w:spacing w:line="240" w:lineRule="auto"/>
              <w:ind w:firstLine="0"/>
              <w:jc w:val="center"/>
              <w:rPr>
                <w:lang w:val="en-GB"/>
              </w:rPr>
            </w:pPr>
            <w:r w:rsidRPr="006021AC">
              <w:rPr>
                <w:noProof/>
                <w:color w:val="auto"/>
                <w:lang w:eastAsia="zh-CN" w:bidi="ar-SA"/>
              </w:rPr>
              <w:drawing>
                <wp:inline distT="0" distB="0" distL="0" distR="0" wp14:anchorId="14E5FAE0" wp14:editId="55D61953">
                  <wp:extent cx="935778" cy="1251918"/>
                  <wp:effectExtent l="0" t="0" r="0" b="5715"/>
                  <wp:docPr id="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34" cstate="email"/>
                          <a:stretch>
                            <a:fillRect/>
                          </a:stretch>
                        </pic:blipFill>
                        <pic:spPr>
                          <a:xfrm>
                            <a:off x="0" y="0"/>
                            <a:ext cx="960200" cy="1284591"/>
                          </a:xfrm>
                          <a:prstGeom prst="rect">
                            <a:avLst/>
                          </a:prstGeom>
                        </pic:spPr>
                      </pic:pic>
                    </a:graphicData>
                  </a:graphic>
                </wp:inline>
              </w:drawing>
            </w:r>
          </w:p>
        </w:tc>
      </w:tr>
      <w:tr w:rsidR="00355ADD" w:rsidRPr="006021AC" w14:paraId="2E217CC9" w14:textId="77777777" w:rsidTr="00355ADD">
        <w:trPr>
          <w:jc w:val="center"/>
        </w:trPr>
        <w:tc>
          <w:tcPr>
            <w:tcW w:w="0" w:type="auto"/>
            <w:shd w:val="clear" w:color="auto" w:fill="auto"/>
            <w:vAlign w:val="center"/>
          </w:tcPr>
          <w:p w14:paraId="06962C16" w14:textId="6D39FB12" w:rsidR="00355ADD" w:rsidRPr="006021AC" w:rsidRDefault="00355ADD" w:rsidP="00355ADD">
            <w:pPr>
              <w:pStyle w:val="MDPI31text"/>
              <w:spacing w:line="240" w:lineRule="auto"/>
              <w:ind w:firstLine="0"/>
              <w:jc w:val="center"/>
              <w:rPr>
                <w:lang w:val="en-GB"/>
              </w:rPr>
            </w:pPr>
            <w:r w:rsidRPr="006021AC">
              <w:rPr>
                <w:lang w:val="en-GB"/>
              </w:rPr>
              <w:t>(</w:t>
            </w:r>
            <w:r w:rsidRPr="006021AC">
              <w:rPr>
                <w:b/>
                <w:noProof/>
                <w:lang w:val="en-GB"/>
              </w:rPr>
              <w:t>a</w:t>
            </w:r>
            <w:r w:rsidRPr="006021AC">
              <w:rPr>
                <w:lang w:val="en-GB"/>
              </w:rPr>
              <w:t>)</w:t>
            </w:r>
          </w:p>
        </w:tc>
        <w:tc>
          <w:tcPr>
            <w:tcW w:w="0" w:type="auto"/>
            <w:shd w:val="clear" w:color="auto" w:fill="auto"/>
            <w:vAlign w:val="center"/>
          </w:tcPr>
          <w:p w14:paraId="4A25FB2B" w14:textId="668B7F67" w:rsidR="00355ADD" w:rsidRPr="006021AC" w:rsidRDefault="00355ADD" w:rsidP="00355ADD">
            <w:pPr>
              <w:pStyle w:val="MDPI31text"/>
              <w:spacing w:line="240" w:lineRule="auto"/>
              <w:ind w:firstLine="0"/>
              <w:jc w:val="center"/>
              <w:rPr>
                <w:lang w:val="en-GB"/>
              </w:rPr>
            </w:pPr>
            <w:r w:rsidRPr="006021AC">
              <w:rPr>
                <w:lang w:val="en-GB"/>
              </w:rPr>
              <w:t>(</w:t>
            </w:r>
            <w:r w:rsidRPr="006021AC">
              <w:rPr>
                <w:b/>
                <w:noProof/>
                <w:lang w:val="en-GB"/>
              </w:rPr>
              <w:t>b</w:t>
            </w:r>
            <w:r w:rsidRPr="006021AC">
              <w:rPr>
                <w:lang w:val="en-GB"/>
              </w:rPr>
              <w:t>)</w:t>
            </w:r>
          </w:p>
        </w:tc>
      </w:tr>
    </w:tbl>
    <w:p w14:paraId="71766788" w14:textId="303A6293" w:rsidR="00847A87" w:rsidRPr="006021AC" w:rsidRDefault="000F2061" w:rsidP="000F2061">
      <w:pPr>
        <w:pStyle w:val="MDPI51figurecaption"/>
        <w:rPr>
          <w:lang w:val="en-GB"/>
        </w:rPr>
      </w:pPr>
      <w:commentRangeStart w:id="54"/>
      <w:r w:rsidRPr="006021AC">
        <w:rPr>
          <w:b/>
          <w:bCs/>
          <w:lang w:val="en-GB"/>
        </w:rPr>
        <w:t xml:space="preserve">Figure 14. </w:t>
      </w:r>
      <w:commentRangeEnd w:id="54"/>
      <w:r w:rsidR="00AA3781">
        <w:rPr>
          <w:rStyle w:val="CommentReference"/>
          <w:rFonts w:ascii="Times New Roman" w:eastAsiaTheme="minorEastAsia" w:hAnsi="Times New Roman" w:cstheme="minorBidi"/>
          <w:color w:val="auto"/>
          <w:lang w:val="en-GB" w:eastAsia="zh-CN" w:bidi="ar-SA"/>
        </w:rPr>
        <w:commentReference w:id="54"/>
      </w:r>
      <w:r w:rsidR="00847A87" w:rsidRPr="006021AC">
        <w:rPr>
          <w:lang w:val="en-GB"/>
        </w:rPr>
        <w:t xml:space="preserve">Three-point bending test for </w:t>
      </w:r>
      <w:r w:rsidR="00DD2161">
        <w:rPr>
          <w:lang w:val="en-GB"/>
        </w:rPr>
        <w:t xml:space="preserve">the </w:t>
      </w:r>
      <w:r w:rsidR="00847A87" w:rsidRPr="006021AC">
        <w:rPr>
          <w:lang w:val="en-GB"/>
        </w:rPr>
        <w:t>UHPFRC beam. (</w:t>
      </w:r>
      <w:r w:rsidR="00847A87" w:rsidRPr="006021AC">
        <w:rPr>
          <w:b/>
          <w:bCs/>
          <w:lang w:val="en-GB"/>
        </w:rPr>
        <w:t>a</w:t>
      </w:r>
      <w:r w:rsidR="00847A87" w:rsidRPr="006021AC">
        <w:rPr>
          <w:lang w:val="en-GB"/>
        </w:rPr>
        <w:t>)</w:t>
      </w:r>
      <w:r w:rsidR="003B61DB" w:rsidRPr="006021AC">
        <w:rPr>
          <w:lang w:val="en-GB"/>
        </w:rPr>
        <w:t xml:space="preserve"> </w:t>
      </w:r>
      <w:r w:rsidR="00847A87" w:rsidRPr="006021AC">
        <w:rPr>
          <w:lang w:val="en-GB"/>
        </w:rPr>
        <w:t>Schematic graph (unit: mm)</w:t>
      </w:r>
      <w:r w:rsidR="001434BF">
        <w:rPr>
          <w:lang w:val="en-GB"/>
        </w:rPr>
        <w:t xml:space="preserve"> and</w:t>
      </w:r>
      <w:r w:rsidR="00847A87" w:rsidRPr="006021AC">
        <w:rPr>
          <w:lang w:val="en-GB"/>
        </w:rPr>
        <w:t xml:space="preserve"> (</w:t>
      </w:r>
      <w:r w:rsidR="00847A87" w:rsidRPr="006021AC">
        <w:rPr>
          <w:b/>
          <w:bCs/>
          <w:lang w:val="en-GB"/>
        </w:rPr>
        <w:t>b</w:t>
      </w:r>
      <w:r w:rsidR="00847A87" w:rsidRPr="006021AC">
        <w:rPr>
          <w:lang w:val="en-GB"/>
        </w:rPr>
        <w:t xml:space="preserve">) </w:t>
      </w:r>
      <w:r w:rsidR="001434BF">
        <w:rPr>
          <w:lang w:val="en-GB"/>
        </w:rPr>
        <w:t>e</w:t>
      </w:r>
      <w:r w:rsidR="00847A87" w:rsidRPr="006021AC">
        <w:rPr>
          <w:lang w:val="en-GB"/>
        </w:rPr>
        <w:t>xperimental set-up.</w:t>
      </w:r>
    </w:p>
    <w:p w14:paraId="1DBF1EA5" w14:textId="4AE4679A" w:rsidR="00847A87" w:rsidRPr="006021AC" w:rsidRDefault="00847A87" w:rsidP="000F2061">
      <w:pPr>
        <w:pStyle w:val="MDPI31text"/>
        <w:rPr>
          <w:lang w:val="en-GB"/>
        </w:rPr>
      </w:pPr>
      <w:r w:rsidRPr="006021AC">
        <w:rPr>
          <w:lang w:val="en-GB"/>
        </w:rPr>
        <w:t xml:space="preserve">The flexural strength for a three-point bending test can be calculated from </w:t>
      </w:r>
      <w:r w:rsidR="00355ADD" w:rsidRPr="006021AC">
        <w:rPr>
          <w:lang w:val="en-GB"/>
        </w:rPr>
        <w:t>E</w:t>
      </w:r>
      <w:r w:rsidRPr="006021AC">
        <w:rPr>
          <w:lang w:val="en-GB"/>
        </w:rPr>
        <w:t>quation</w:t>
      </w:r>
      <w:r w:rsidR="00355ADD" w:rsidRPr="006021AC">
        <w:rPr>
          <w:lang w:val="en-GB"/>
        </w:rPr>
        <w:t>s</w:t>
      </w:r>
      <w:r w:rsidRPr="006021AC">
        <w:rPr>
          <w:lang w:val="en-GB"/>
        </w:rPr>
        <w:t xml:space="preserve"> </w:t>
      </w:r>
      <w:r w:rsidR="00057D2C" w:rsidRPr="006021AC">
        <w:rPr>
          <w:lang w:val="en-GB"/>
        </w:rPr>
        <w:fldChar w:fldCharType="begin"/>
      </w:r>
      <w:r w:rsidR="00057D2C" w:rsidRPr="006021AC">
        <w:rPr>
          <w:lang w:val="en-GB"/>
        </w:rPr>
        <w:instrText xml:space="preserve"> REF _Ref51945153 \h  \* MERGEFORMAT </w:instrText>
      </w:r>
      <w:r w:rsidR="00057D2C" w:rsidRPr="006021AC">
        <w:rPr>
          <w:lang w:val="en-GB"/>
        </w:rPr>
      </w:r>
      <w:r w:rsidR="00057D2C" w:rsidRPr="006021AC">
        <w:rPr>
          <w:lang w:val="en-GB"/>
        </w:rPr>
        <w:fldChar w:fldCharType="separate"/>
      </w:r>
      <w:r w:rsidR="005A362E" w:rsidRPr="006021AC">
        <w:rPr>
          <w:lang w:val="en-GB"/>
        </w:rPr>
        <w:t>(20)</w:t>
      </w:r>
      <w:r w:rsidR="00057D2C" w:rsidRPr="006021AC">
        <w:rPr>
          <w:lang w:val="en-GB"/>
        </w:rPr>
        <w:fldChar w:fldCharType="end"/>
      </w:r>
      <w:r w:rsidR="00B8270A">
        <w:rPr>
          <w:lang w:val="en-GB"/>
        </w:rPr>
        <w:t xml:space="preserve"> to </w:t>
      </w:r>
      <w:r w:rsidR="00057D2C" w:rsidRPr="006021AC">
        <w:rPr>
          <w:lang w:val="en-GB"/>
        </w:rPr>
        <w:fldChar w:fldCharType="begin"/>
      </w:r>
      <w:r w:rsidR="00057D2C" w:rsidRPr="006021AC">
        <w:rPr>
          <w:lang w:val="en-GB"/>
        </w:rPr>
        <w:instrText xml:space="preserve"> REF _Ref51945159 \h  \* MERGEFORMAT </w:instrText>
      </w:r>
      <w:r w:rsidR="00057D2C" w:rsidRPr="006021AC">
        <w:rPr>
          <w:lang w:val="en-GB"/>
        </w:rPr>
      </w:r>
      <w:r w:rsidR="00057D2C" w:rsidRPr="006021AC">
        <w:rPr>
          <w:lang w:val="en-GB"/>
        </w:rPr>
        <w:fldChar w:fldCharType="separate"/>
      </w:r>
      <w:r w:rsidR="005A362E" w:rsidRPr="006021AC">
        <w:rPr>
          <w:lang w:val="en-GB"/>
        </w:rPr>
        <w:t>(22)</w:t>
      </w:r>
      <w:r w:rsidR="00057D2C" w:rsidRPr="006021AC">
        <w:rPr>
          <w:lang w:val="en-GB"/>
        </w:rPr>
        <w:fldChar w:fldCharType="end"/>
      </w:r>
      <w:r w:rsidRPr="006021AC">
        <w:rPr>
          <w:lang w:val="en-GB"/>
        </w:rPr>
        <w:t>.</w:t>
      </w:r>
    </w:p>
    <w:tbl>
      <w:tblPr>
        <w:tblW w:w="0" w:type="auto"/>
        <w:jc w:val="center"/>
        <w:tblLayout w:type="fixed"/>
        <w:tblLook w:val="0000" w:firstRow="0" w:lastRow="0" w:firstColumn="0" w:lastColumn="0" w:noHBand="0" w:noVBand="0"/>
      </w:tblPr>
      <w:tblGrid>
        <w:gridCol w:w="8220"/>
        <w:gridCol w:w="646"/>
      </w:tblGrid>
      <w:tr w:rsidR="00355ADD" w:rsidRPr="006021AC" w14:paraId="4D12D6E5" w14:textId="77777777" w:rsidTr="00355ADD">
        <w:trPr>
          <w:trHeight w:val="340"/>
          <w:jc w:val="center"/>
        </w:trPr>
        <w:tc>
          <w:tcPr>
            <w:tcW w:w="8220" w:type="dxa"/>
            <w:shd w:val="clear" w:color="auto" w:fill="auto"/>
            <w:vAlign w:val="center"/>
          </w:tcPr>
          <w:p w14:paraId="05F68A3B" w14:textId="770304A4" w:rsidR="00355ADD" w:rsidRPr="00AA3781" w:rsidRDefault="00AA3781" w:rsidP="00355ADD">
            <w:pPr>
              <w:pStyle w:val="MDPI31text"/>
              <w:spacing w:before="120" w:after="120"/>
              <w:ind w:left="706" w:firstLine="0"/>
              <w:jc w:val="center"/>
              <w:rPr>
                <w:lang w:val="en-GB"/>
              </w:rPr>
            </w:pPr>
            <m:oMathPara>
              <m:oMath>
                <m:r>
                  <m:rPr>
                    <m:sty m:val="p"/>
                  </m:rPr>
                  <w:rPr>
                    <w:rFonts w:ascii="Cambria Math" w:hAnsi="Cambria Math"/>
                    <w:color w:val="auto"/>
                    <w:szCs w:val="18"/>
                    <w:lang w:val="en-GB"/>
                  </w:rPr>
                  <m:t>M=</m:t>
                </m:r>
                <m:f>
                  <m:fPr>
                    <m:ctrlPr>
                      <w:rPr>
                        <w:rFonts w:ascii="Cambria Math" w:hAnsi="Cambria Math"/>
                        <w:iCs/>
                        <w:color w:val="auto"/>
                        <w:szCs w:val="18"/>
                        <w:lang w:val="en-GB"/>
                      </w:rPr>
                    </m:ctrlPr>
                  </m:fPr>
                  <m:num>
                    <m:sSub>
                      <m:sSubPr>
                        <m:ctrlPr>
                          <w:rPr>
                            <w:rFonts w:ascii="Cambria Math" w:hAnsi="Cambria Math"/>
                            <w:iCs/>
                            <w:color w:val="auto"/>
                            <w:szCs w:val="18"/>
                            <w:lang w:val="en-GB"/>
                          </w:rPr>
                        </m:ctrlPr>
                      </m:sSubPr>
                      <m:e>
                        <m:r>
                          <m:rPr>
                            <m:sty m:val="p"/>
                          </m:rPr>
                          <w:rPr>
                            <w:rFonts w:ascii="Cambria Math" w:hAnsi="Cambria Math"/>
                            <w:color w:val="auto"/>
                            <w:szCs w:val="18"/>
                            <w:lang w:val="en-GB"/>
                          </w:rPr>
                          <m:t>F</m:t>
                        </m:r>
                      </m:e>
                      <m:sub>
                        <m:r>
                          <m:rPr>
                            <m:sty m:val="p"/>
                          </m:rPr>
                          <w:rPr>
                            <w:rFonts w:ascii="Cambria Math" w:hAnsi="Cambria Math"/>
                            <w:color w:val="auto"/>
                            <w:szCs w:val="18"/>
                            <w:lang w:val="en-GB"/>
                          </w:rPr>
                          <m:t>f</m:t>
                        </m:r>
                      </m:sub>
                    </m:sSub>
                    <m:r>
                      <m:rPr>
                        <m:sty m:val="p"/>
                      </m:rPr>
                      <w:rPr>
                        <w:rFonts w:ascii="Cambria Math" w:hAnsi="Cambria Math"/>
                        <w:color w:val="auto"/>
                        <w:szCs w:val="18"/>
                        <w:lang w:val="en-GB"/>
                      </w:rPr>
                      <m:t>×L</m:t>
                    </m:r>
                  </m:num>
                  <m:den>
                    <m:r>
                      <m:rPr>
                        <m:sty m:val="p"/>
                      </m:rPr>
                      <w:rPr>
                        <w:rFonts w:ascii="Cambria Math" w:hAnsi="Cambria Math"/>
                        <w:color w:val="auto"/>
                        <w:szCs w:val="18"/>
                        <w:lang w:val="en-GB"/>
                      </w:rPr>
                      <m:t>4</m:t>
                    </m:r>
                  </m:den>
                </m:f>
              </m:oMath>
            </m:oMathPara>
          </w:p>
        </w:tc>
        <w:tc>
          <w:tcPr>
            <w:tcW w:w="646" w:type="dxa"/>
            <w:shd w:val="clear" w:color="auto" w:fill="auto"/>
            <w:vAlign w:val="center"/>
          </w:tcPr>
          <w:p w14:paraId="5E21ADBB" w14:textId="69767E2B" w:rsidR="00355ADD" w:rsidRPr="006021AC" w:rsidRDefault="00355ADD" w:rsidP="00355ADD">
            <w:pPr>
              <w:pStyle w:val="MDPI31text"/>
              <w:spacing w:before="120" w:after="120"/>
              <w:ind w:firstLine="0"/>
              <w:jc w:val="right"/>
              <w:rPr>
                <w:lang w:val="en-GB"/>
              </w:rPr>
            </w:pPr>
            <w:r w:rsidRPr="006021AC">
              <w:rPr>
                <w:lang w:val="en-GB"/>
              </w:rPr>
              <w:t>(</w:t>
            </w:r>
            <w:r w:rsidRPr="006021AC">
              <w:rPr>
                <w:lang w:val="en-GB"/>
              </w:rPr>
              <w:fldChar w:fldCharType="begin"/>
            </w:r>
            <w:r w:rsidRPr="006021AC">
              <w:rPr>
                <w:lang w:val="en-GB"/>
              </w:rPr>
              <w:instrText xml:space="preserve"> seq EquationSeq \* \Arabic </w:instrText>
            </w:r>
            <w:r w:rsidRPr="006021AC">
              <w:rPr>
                <w:lang w:val="en-GB"/>
              </w:rPr>
              <w:fldChar w:fldCharType="separate"/>
            </w:r>
            <w:r w:rsidRPr="006021AC">
              <w:rPr>
                <w:noProof/>
                <w:lang w:val="en-GB"/>
              </w:rPr>
              <w:t>20</w:t>
            </w:r>
            <w:r w:rsidRPr="006021AC">
              <w:rPr>
                <w:lang w:val="en-GB"/>
              </w:rPr>
              <w:fldChar w:fldCharType="end"/>
            </w:r>
            <w:r w:rsidRPr="006021AC">
              <w:rPr>
                <w:lang w:val="en-GB"/>
              </w:rPr>
              <w:t>)</w:t>
            </w:r>
          </w:p>
        </w:tc>
      </w:tr>
      <w:tr w:rsidR="00355ADD" w:rsidRPr="006021AC" w14:paraId="3A2E8C62" w14:textId="77777777" w:rsidTr="00355ADD">
        <w:trPr>
          <w:trHeight w:val="340"/>
          <w:jc w:val="center"/>
        </w:trPr>
        <w:tc>
          <w:tcPr>
            <w:tcW w:w="8220" w:type="dxa"/>
            <w:shd w:val="clear" w:color="auto" w:fill="auto"/>
            <w:vAlign w:val="center"/>
          </w:tcPr>
          <w:p w14:paraId="25D73BBE" w14:textId="5EFB934B" w:rsidR="00355ADD" w:rsidRPr="00AA3781" w:rsidRDefault="00AA3781" w:rsidP="00355ADD">
            <w:pPr>
              <w:pStyle w:val="MDPI31text"/>
              <w:spacing w:after="120"/>
              <w:ind w:left="706" w:firstLine="0"/>
              <w:jc w:val="center"/>
              <w:rPr>
                <w:iCs/>
                <w:color w:val="auto"/>
                <w:szCs w:val="18"/>
                <w:lang w:val="en-GB"/>
              </w:rPr>
            </w:pPr>
            <m:oMathPara>
              <m:oMath>
                <m:r>
                  <m:rPr>
                    <m:sty m:val="p"/>
                  </m:rPr>
                  <w:rPr>
                    <w:rFonts w:ascii="Cambria Math" w:hAnsi="Cambria Math"/>
                    <w:color w:val="auto"/>
                    <w:szCs w:val="18"/>
                    <w:lang w:val="en-GB"/>
                  </w:rPr>
                  <m:t>W=</m:t>
                </m:r>
                <m:f>
                  <m:fPr>
                    <m:ctrlPr>
                      <w:rPr>
                        <w:rFonts w:ascii="Cambria Math" w:hAnsi="Cambria Math"/>
                        <w:iCs/>
                        <w:color w:val="auto"/>
                        <w:szCs w:val="18"/>
                        <w:lang w:val="en-GB"/>
                      </w:rPr>
                    </m:ctrlPr>
                  </m:fPr>
                  <m:num>
                    <m:sSup>
                      <m:sSupPr>
                        <m:ctrlPr>
                          <w:rPr>
                            <w:rFonts w:ascii="Cambria Math" w:hAnsi="Cambria Math"/>
                            <w:iCs/>
                            <w:color w:val="auto"/>
                            <w:szCs w:val="18"/>
                            <w:lang w:val="en-GB"/>
                          </w:rPr>
                        </m:ctrlPr>
                      </m:sSupPr>
                      <m:e>
                        <m:r>
                          <m:rPr>
                            <m:sty m:val="p"/>
                          </m:rPr>
                          <w:rPr>
                            <w:rFonts w:ascii="Cambria Math" w:hAnsi="Cambria Math"/>
                            <w:color w:val="auto"/>
                            <w:szCs w:val="18"/>
                            <w:lang w:val="en-GB"/>
                          </w:rPr>
                          <m:t>BH</m:t>
                        </m:r>
                      </m:e>
                      <m:sup>
                        <m:r>
                          <m:rPr>
                            <m:sty m:val="p"/>
                          </m:rPr>
                          <w:rPr>
                            <w:rFonts w:ascii="Cambria Math" w:hAnsi="Cambria Math"/>
                            <w:color w:val="auto"/>
                            <w:szCs w:val="18"/>
                            <w:lang w:val="en-GB"/>
                          </w:rPr>
                          <m:t>2</m:t>
                        </m:r>
                      </m:sup>
                    </m:sSup>
                  </m:num>
                  <m:den>
                    <m:r>
                      <m:rPr>
                        <m:sty m:val="p"/>
                      </m:rPr>
                      <w:rPr>
                        <w:rFonts w:ascii="Cambria Math" w:hAnsi="Cambria Math"/>
                        <w:color w:val="auto"/>
                        <w:szCs w:val="18"/>
                        <w:lang w:val="en-GB"/>
                      </w:rPr>
                      <m:t>6</m:t>
                    </m:r>
                  </m:den>
                </m:f>
              </m:oMath>
            </m:oMathPara>
          </w:p>
        </w:tc>
        <w:tc>
          <w:tcPr>
            <w:tcW w:w="646" w:type="dxa"/>
            <w:shd w:val="clear" w:color="auto" w:fill="auto"/>
            <w:vAlign w:val="center"/>
          </w:tcPr>
          <w:p w14:paraId="4D1BAFA8" w14:textId="2B1C7F33" w:rsidR="00355ADD" w:rsidRPr="006021AC" w:rsidRDefault="00355ADD" w:rsidP="00355ADD">
            <w:pPr>
              <w:pStyle w:val="MDPI31text"/>
              <w:spacing w:after="120"/>
              <w:ind w:firstLine="0"/>
              <w:jc w:val="right"/>
              <w:rPr>
                <w:lang w:val="en-GB"/>
              </w:rPr>
            </w:pPr>
            <w:r w:rsidRPr="006021AC">
              <w:rPr>
                <w:lang w:val="en-GB"/>
              </w:rPr>
              <w:t>(</w:t>
            </w:r>
            <w:r w:rsidRPr="006021AC">
              <w:rPr>
                <w:lang w:val="en-GB"/>
              </w:rPr>
              <w:fldChar w:fldCharType="begin"/>
            </w:r>
            <w:r w:rsidRPr="006021AC">
              <w:rPr>
                <w:lang w:val="en-GB"/>
              </w:rPr>
              <w:instrText xml:space="preserve"> seq EquationSeq \* \Arabic </w:instrText>
            </w:r>
            <w:r w:rsidRPr="006021AC">
              <w:rPr>
                <w:lang w:val="en-GB"/>
              </w:rPr>
              <w:fldChar w:fldCharType="separate"/>
            </w:r>
            <w:r w:rsidRPr="006021AC">
              <w:rPr>
                <w:noProof/>
                <w:lang w:val="en-GB"/>
              </w:rPr>
              <w:t>21</w:t>
            </w:r>
            <w:r w:rsidRPr="006021AC">
              <w:rPr>
                <w:lang w:val="en-GB"/>
              </w:rPr>
              <w:fldChar w:fldCharType="end"/>
            </w:r>
            <w:r w:rsidRPr="006021AC">
              <w:rPr>
                <w:lang w:val="en-GB"/>
              </w:rPr>
              <w:t>)</w:t>
            </w:r>
          </w:p>
        </w:tc>
      </w:tr>
      <w:tr w:rsidR="00355ADD" w:rsidRPr="006021AC" w14:paraId="135961B0" w14:textId="77777777" w:rsidTr="00355ADD">
        <w:trPr>
          <w:trHeight w:val="340"/>
          <w:jc w:val="center"/>
        </w:trPr>
        <w:tc>
          <w:tcPr>
            <w:tcW w:w="8220" w:type="dxa"/>
            <w:shd w:val="clear" w:color="auto" w:fill="auto"/>
            <w:vAlign w:val="center"/>
          </w:tcPr>
          <w:p w14:paraId="023625DC" w14:textId="51948DE1" w:rsidR="00355ADD" w:rsidRPr="00AA3781" w:rsidRDefault="0006230D" w:rsidP="00355ADD">
            <w:pPr>
              <w:pStyle w:val="MDPI31text"/>
              <w:spacing w:after="120"/>
              <w:ind w:left="706" w:firstLine="0"/>
              <w:jc w:val="center"/>
              <w:rPr>
                <w:rFonts w:ascii="Times New Roman" w:hAnsi="Times New Roman"/>
                <w:iCs/>
                <w:color w:val="auto"/>
                <w:szCs w:val="18"/>
                <w:lang w:val="en-GB"/>
              </w:rPr>
            </w:pPr>
            <m:oMathPara>
              <m:oMath>
                <m:sSub>
                  <m:sSubPr>
                    <m:ctrlPr>
                      <w:rPr>
                        <w:rFonts w:ascii="Cambria Math" w:hAnsi="Cambria Math"/>
                        <w:iCs/>
                        <w:color w:val="auto"/>
                        <w:szCs w:val="18"/>
                        <w:lang w:val="en-GB"/>
                      </w:rPr>
                    </m:ctrlPr>
                  </m:sSubPr>
                  <m:e>
                    <m:r>
                      <m:rPr>
                        <m:sty m:val="p"/>
                      </m:rPr>
                      <w:rPr>
                        <w:rFonts w:ascii="Cambria Math" w:hAnsi="Cambria Math"/>
                        <w:color w:val="auto"/>
                        <w:szCs w:val="18"/>
                        <w:lang w:val="en-GB"/>
                      </w:rPr>
                      <m:t>f</m:t>
                    </m:r>
                  </m:e>
                  <m:sub>
                    <m:r>
                      <m:rPr>
                        <m:sty m:val="p"/>
                      </m:rPr>
                      <w:rPr>
                        <w:rFonts w:ascii="Cambria Math" w:hAnsi="Cambria Math"/>
                        <w:color w:val="auto"/>
                        <w:szCs w:val="18"/>
                        <w:lang w:val="en-GB"/>
                      </w:rPr>
                      <m:t>f</m:t>
                    </m:r>
                  </m:sub>
                </m:sSub>
                <m:r>
                  <m:rPr>
                    <m:sty m:val="p"/>
                  </m:rPr>
                  <w:rPr>
                    <w:rFonts w:ascii="Cambria Math" w:hAnsi="Cambria Math"/>
                    <w:color w:val="auto"/>
                    <w:szCs w:val="18"/>
                    <w:lang w:val="en-GB"/>
                  </w:rPr>
                  <m:t>=</m:t>
                </m:r>
                <m:f>
                  <m:fPr>
                    <m:ctrlPr>
                      <w:rPr>
                        <w:rFonts w:ascii="Cambria Math" w:hAnsi="Cambria Math"/>
                        <w:iCs/>
                        <w:color w:val="auto"/>
                        <w:szCs w:val="18"/>
                        <w:lang w:val="en-GB"/>
                      </w:rPr>
                    </m:ctrlPr>
                  </m:fPr>
                  <m:num>
                    <m:r>
                      <m:rPr>
                        <m:sty m:val="p"/>
                      </m:rPr>
                      <w:rPr>
                        <w:rFonts w:ascii="Cambria Math" w:hAnsi="Cambria Math"/>
                        <w:color w:val="auto"/>
                        <w:szCs w:val="18"/>
                        <w:lang w:val="en-GB"/>
                      </w:rPr>
                      <m:t>M</m:t>
                    </m:r>
                  </m:num>
                  <m:den>
                    <m:r>
                      <m:rPr>
                        <m:sty m:val="p"/>
                      </m:rPr>
                      <w:rPr>
                        <w:rFonts w:ascii="Cambria Math" w:hAnsi="Cambria Math"/>
                        <w:color w:val="auto"/>
                        <w:szCs w:val="18"/>
                        <w:lang w:val="en-GB"/>
                      </w:rPr>
                      <m:t>W</m:t>
                    </m:r>
                  </m:den>
                </m:f>
              </m:oMath>
            </m:oMathPara>
          </w:p>
        </w:tc>
        <w:tc>
          <w:tcPr>
            <w:tcW w:w="646" w:type="dxa"/>
            <w:shd w:val="clear" w:color="auto" w:fill="auto"/>
            <w:vAlign w:val="center"/>
          </w:tcPr>
          <w:p w14:paraId="72571F51" w14:textId="14AA797F" w:rsidR="00355ADD" w:rsidRPr="006021AC" w:rsidRDefault="00355ADD" w:rsidP="00355ADD">
            <w:pPr>
              <w:pStyle w:val="MDPI31text"/>
              <w:spacing w:after="120"/>
              <w:ind w:firstLine="0"/>
              <w:jc w:val="right"/>
              <w:rPr>
                <w:lang w:val="en-GB"/>
              </w:rPr>
            </w:pPr>
            <w:r w:rsidRPr="006021AC">
              <w:rPr>
                <w:lang w:val="en-GB"/>
              </w:rPr>
              <w:t>(</w:t>
            </w:r>
            <w:r w:rsidRPr="006021AC">
              <w:rPr>
                <w:lang w:val="en-GB"/>
              </w:rPr>
              <w:fldChar w:fldCharType="begin"/>
            </w:r>
            <w:r w:rsidRPr="006021AC">
              <w:rPr>
                <w:lang w:val="en-GB"/>
              </w:rPr>
              <w:instrText xml:space="preserve"> seq EquationSeq \* \Arabic </w:instrText>
            </w:r>
            <w:r w:rsidRPr="006021AC">
              <w:rPr>
                <w:lang w:val="en-GB"/>
              </w:rPr>
              <w:fldChar w:fldCharType="separate"/>
            </w:r>
            <w:r w:rsidRPr="006021AC">
              <w:rPr>
                <w:noProof/>
                <w:lang w:val="en-GB"/>
              </w:rPr>
              <w:t>22</w:t>
            </w:r>
            <w:r w:rsidRPr="006021AC">
              <w:rPr>
                <w:lang w:val="en-GB"/>
              </w:rPr>
              <w:fldChar w:fldCharType="end"/>
            </w:r>
            <w:r w:rsidRPr="006021AC">
              <w:rPr>
                <w:lang w:val="en-GB"/>
              </w:rPr>
              <w:t>)</w:t>
            </w:r>
          </w:p>
        </w:tc>
      </w:tr>
    </w:tbl>
    <w:p w14:paraId="31A6368C" w14:textId="4BB654D3" w:rsidR="00847A87" w:rsidRPr="006021AC" w:rsidRDefault="00847A87" w:rsidP="000F2061">
      <w:pPr>
        <w:pStyle w:val="MDPI32textnoindent"/>
        <w:rPr>
          <w:lang w:val="en-GB"/>
        </w:rPr>
      </w:pPr>
      <w:r w:rsidRPr="006021AC">
        <w:rPr>
          <w:lang w:val="en-GB"/>
        </w:rPr>
        <w:t>where</w:t>
      </w:r>
    </w:p>
    <w:p w14:paraId="508760B7" w14:textId="77777777" w:rsidR="00847A87" w:rsidRPr="00AA3781" w:rsidRDefault="00847A87" w:rsidP="00355ADD">
      <w:pPr>
        <w:pStyle w:val="MDPI31text"/>
        <w:spacing w:before="120"/>
        <w:ind w:left="425" w:hanging="425"/>
        <w:rPr>
          <w:color w:val="auto"/>
          <w:lang w:val="en-GB"/>
        </w:rPr>
      </w:pPr>
      <w:r w:rsidRPr="00AA3781">
        <w:rPr>
          <w:color w:val="auto"/>
          <w:lang w:val="en-GB"/>
        </w:rPr>
        <w:t>F</w:t>
      </w:r>
      <w:r w:rsidRPr="00AA3781">
        <w:rPr>
          <w:color w:val="auto"/>
          <w:vertAlign w:val="subscript"/>
          <w:lang w:val="en-GB"/>
        </w:rPr>
        <w:t>f</w:t>
      </w:r>
      <w:r w:rsidRPr="00AA3781">
        <w:rPr>
          <w:color w:val="auto"/>
          <w:vertAlign w:val="subscript"/>
          <w:lang w:val="en-GB"/>
        </w:rPr>
        <w:tab/>
      </w:r>
      <w:r w:rsidRPr="00AA3781">
        <w:rPr>
          <w:color w:val="auto"/>
          <w:lang w:val="en-GB"/>
        </w:rPr>
        <w:t>peak flexural load;</w:t>
      </w:r>
    </w:p>
    <w:p w14:paraId="74962DBC" w14:textId="77777777" w:rsidR="00847A87" w:rsidRPr="00AA3781" w:rsidRDefault="00847A87" w:rsidP="00355ADD">
      <w:pPr>
        <w:pStyle w:val="MDPI31text"/>
        <w:ind w:left="425" w:hanging="425"/>
        <w:rPr>
          <w:color w:val="auto"/>
          <w:lang w:val="en-GB"/>
        </w:rPr>
      </w:pPr>
      <w:r w:rsidRPr="00AA3781">
        <w:rPr>
          <w:color w:val="auto"/>
          <w:lang w:val="en-GB"/>
        </w:rPr>
        <w:t>L</w:t>
      </w:r>
      <w:r w:rsidRPr="00AA3781">
        <w:rPr>
          <w:color w:val="auto"/>
          <w:vertAlign w:val="subscript"/>
          <w:lang w:val="en-GB"/>
        </w:rPr>
        <w:tab/>
      </w:r>
      <w:r w:rsidRPr="00AA3781">
        <w:rPr>
          <w:color w:val="auto"/>
          <w:lang w:val="en-GB"/>
        </w:rPr>
        <w:t>distance between support and the nearby loading point;</w:t>
      </w:r>
    </w:p>
    <w:p w14:paraId="40657CA8" w14:textId="77777777" w:rsidR="00847A87" w:rsidRPr="00AA3781" w:rsidRDefault="00847A87" w:rsidP="00355ADD">
      <w:pPr>
        <w:pStyle w:val="MDPI31text"/>
        <w:ind w:left="425" w:hanging="425"/>
        <w:rPr>
          <w:color w:val="auto"/>
          <w:lang w:val="en-GB"/>
        </w:rPr>
      </w:pPr>
      <w:r w:rsidRPr="00AA3781">
        <w:rPr>
          <w:color w:val="auto"/>
          <w:lang w:val="en-GB"/>
        </w:rPr>
        <w:t>M</w:t>
      </w:r>
      <w:r w:rsidRPr="00AA3781">
        <w:rPr>
          <w:color w:val="auto"/>
          <w:lang w:val="en-GB"/>
        </w:rPr>
        <w:tab/>
        <w:t>external moment;</w:t>
      </w:r>
    </w:p>
    <w:p w14:paraId="106C2083" w14:textId="77777777" w:rsidR="00847A87" w:rsidRPr="00AA3781" w:rsidRDefault="00847A87" w:rsidP="00355ADD">
      <w:pPr>
        <w:pStyle w:val="MDPI31text"/>
        <w:ind w:left="425" w:hanging="425"/>
        <w:rPr>
          <w:color w:val="auto"/>
          <w:lang w:val="en-GB"/>
        </w:rPr>
      </w:pPr>
      <w:r w:rsidRPr="00AA3781">
        <w:rPr>
          <w:color w:val="auto"/>
          <w:lang w:val="en-GB"/>
        </w:rPr>
        <w:t>W</w:t>
      </w:r>
      <w:r w:rsidRPr="00AA3781">
        <w:rPr>
          <w:color w:val="auto"/>
          <w:lang w:val="en-GB"/>
        </w:rPr>
        <w:tab/>
        <w:t>section modulus;</w:t>
      </w:r>
    </w:p>
    <w:p w14:paraId="1F27EF26" w14:textId="77777777" w:rsidR="00847A87" w:rsidRPr="00AA3781" w:rsidRDefault="00847A87" w:rsidP="00355ADD">
      <w:pPr>
        <w:pStyle w:val="MDPI31text"/>
        <w:ind w:left="425" w:hanging="425"/>
        <w:rPr>
          <w:color w:val="auto"/>
          <w:lang w:val="en-GB"/>
        </w:rPr>
      </w:pPr>
      <w:r w:rsidRPr="00AA3781">
        <w:rPr>
          <w:color w:val="auto"/>
          <w:lang w:val="en-GB"/>
        </w:rPr>
        <w:t>B</w:t>
      </w:r>
      <w:r w:rsidRPr="00AA3781">
        <w:rPr>
          <w:color w:val="auto"/>
          <w:lang w:val="en-GB"/>
        </w:rPr>
        <w:tab/>
        <w:t>width of the beam cross section;</w:t>
      </w:r>
    </w:p>
    <w:p w14:paraId="5A0E4910" w14:textId="77777777" w:rsidR="00847A87" w:rsidRPr="006021AC" w:rsidRDefault="00847A87" w:rsidP="00355ADD">
      <w:pPr>
        <w:pStyle w:val="MDPI31text"/>
        <w:ind w:left="425" w:hanging="425"/>
        <w:rPr>
          <w:color w:val="auto"/>
          <w:lang w:val="en-GB"/>
        </w:rPr>
      </w:pPr>
      <w:r w:rsidRPr="00AA3781">
        <w:rPr>
          <w:color w:val="auto"/>
          <w:lang w:val="en-GB"/>
        </w:rPr>
        <w:t>H</w:t>
      </w:r>
      <w:r w:rsidRPr="00AA3781">
        <w:rPr>
          <w:color w:val="auto"/>
          <w:lang w:val="en-GB"/>
        </w:rPr>
        <w:tab/>
        <w:t>he</w:t>
      </w:r>
      <w:r w:rsidRPr="006021AC">
        <w:rPr>
          <w:color w:val="auto"/>
          <w:lang w:val="en-GB"/>
        </w:rPr>
        <w:t>ight of the beam cross section;</w:t>
      </w:r>
    </w:p>
    <w:p w14:paraId="7115D6DB" w14:textId="77777777" w:rsidR="00847A87" w:rsidRPr="006021AC" w:rsidRDefault="00847A87" w:rsidP="00355ADD">
      <w:pPr>
        <w:pStyle w:val="MDPI31text"/>
        <w:spacing w:after="120"/>
        <w:ind w:left="425" w:hanging="425"/>
        <w:rPr>
          <w:color w:val="auto"/>
          <w:lang w:val="en-GB"/>
        </w:rPr>
      </w:pPr>
      <w:r w:rsidRPr="00AA3781">
        <w:rPr>
          <w:color w:val="auto"/>
          <w:lang w:val="en-GB"/>
        </w:rPr>
        <w:t>f</w:t>
      </w:r>
      <w:r w:rsidRPr="00AA3781">
        <w:rPr>
          <w:color w:val="auto"/>
          <w:vertAlign w:val="subscript"/>
          <w:lang w:val="en-GB"/>
        </w:rPr>
        <w:t>f</w:t>
      </w:r>
      <w:r w:rsidRPr="00AA3781">
        <w:rPr>
          <w:color w:val="auto"/>
          <w:vertAlign w:val="subscript"/>
          <w:lang w:val="en-GB"/>
        </w:rPr>
        <w:tab/>
      </w:r>
      <w:r w:rsidRPr="00AA3781">
        <w:rPr>
          <w:color w:val="auto"/>
          <w:lang w:val="en-GB"/>
        </w:rPr>
        <w:t>flexural</w:t>
      </w:r>
      <w:r w:rsidRPr="006021AC">
        <w:rPr>
          <w:color w:val="auto"/>
          <w:lang w:val="en-GB"/>
        </w:rPr>
        <w:t xml:space="preserve"> strength.</w:t>
      </w:r>
    </w:p>
    <w:p w14:paraId="0838E29D" w14:textId="674F17B0" w:rsidR="00D9426E" w:rsidRPr="006021AC" w:rsidRDefault="0052644E" w:rsidP="000F2061">
      <w:pPr>
        <w:pStyle w:val="MDPI31text"/>
        <w:rPr>
          <w:lang w:val="en-GB"/>
        </w:rPr>
      </w:pPr>
      <w:r w:rsidRPr="006021AC">
        <w:rPr>
          <w:lang w:val="en-GB"/>
        </w:rPr>
        <w:lastRenderedPageBreak/>
        <w:t xml:space="preserve">Average first crack flexural strength and peak flexural strength of eight beams of each plate can be seen in </w:t>
      </w:r>
      <w:r w:rsidRPr="006021AC">
        <w:rPr>
          <w:lang w:val="en-GB"/>
        </w:rPr>
        <w:fldChar w:fldCharType="begin"/>
      </w:r>
      <w:r w:rsidRPr="006021AC">
        <w:rPr>
          <w:lang w:val="en-GB"/>
        </w:rPr>
        <w:instrText xml:space="preserve"> REF _Ref44517735 \h  \* MERGEFORMAT </w:instrText>
      </w:r>
      <w:r w:rsidRPr="006021AC">
        <w:rPr>
          <w:lang w:val="en-GB"/>
        </w:rPr>
      </w:r>
      <w:r w:rsidRPr="006021AC">
        <w:rPr>
          <w:lang w:val="en-GB"/>
        </w:rPr>
        <w:fldChar w:fldCharType="separate"/>
      </w:r>
      <w:r w:rsidR="005A362E" w:rsidRPr="006021AC">
        <w:rPr>
          <w:lang w:val="en-GB"/>
        </w:rPr>
        <w:t>Table 9</w:t>
      </w:r>
      <w:r w:rsidRPr="006021AC">
        <w:rPr>
          <w:lang w:val="en-GB"/>
        </w:rPr>
        <w:fldChar w:fldCharType="end"/>
      </w:r>
      <w:r w:rsidRPr="006021AC">
        <w:rPr>
          <w:lang w:val="en-GB"/>
        </w:rPr>
        <w:t xml:space="preserve">. The merged cell on the right side shows the average value of four plates. For UHPC, no micro or macrocracks </w:t>
      </w:r>
      <w:r w:rsidR="00221FCF">
        <w:rPr>
          <w:lang w:val="en-GB"/>
        </w:rPr>
        <w:t>were</w:t>
      </w:r>
      <w:r w:rsidR="00221FCF" w:rsidRPr="006021AC">
        <w:rPr>
          <w:lang w:val="en-GB"/>
        </w:rPr>
        <w:t xml:space="preserve"> </w:t>
      </w:r>
      <w:r w:rsidRPr="006021AC">
        <w:rPr>
          <w:lang w:val="en-GB"/>
        </w:rPr>
        <w:t>observed before reaching peak load. The first crack strength equal</w:t>
      </w:r>
      <w:r w:rsidR="008F5B40">
        <w:rPr>
          <w:lang w:val="en-GB"/>
        </w:rPr>
        <w:t>led</w:t>
      </w:r>
      <w:r w:rsidRPr="006021AC">
        <w:rPr>
          <w:lang w:val="en-GB"/>
        </w:rPr>
        <w:t xml:space="preserve"> the peak flexural strength. </w:t>
      </w:r>
    </w:p>
    <w:p w14:paraId="095A43CE" w14:textId="296E8BFE" w:rsidR="00D9426E" w:rsidRPr="006021AC" w:rsidRDefault="000F2061" w:rsidP="000F2061">
      <w:pPr>
        <w:pStyle w:val="MDPI41tablecaption"/>
        <w:jc w:val="center"/>
        <w:rPr>
          <w:lang w:val="en-GB"/>
        </w:rPr>
      </w:pPr>
      <w:r w:rsidRPr="006021AC">
        <w:rPr>
          <w:b/>
          <w:lang w:val="en-GB"/>
        </w:rPr>
        <w:t xml:space="preserve">Table 9. </w:t>
      </w:r>
      <w:r w:rsidR="0052644E" w:rsidRPr="006021AC">
        <w:rPr>
          <w:lang w:val="en-GB"/>
        </w:rPr>
        <w:t>First crack flexural strength and peak flexural strength (unit: MPa).</w:t>
      </w:r>
    </w:p>
    <w:tbl>
      <w:tblPr>
        <w:tblW w:w="0" w:type="auto"/>
        <w:jc w:val="center"/>
        <w:tblLook w:val="04A0" w:firstRow="1" w:lastRow="0" w:firstColumn="1" w:lastColumn="0" w:noHBand="0" w:noVBand="1"/>
      </w:tblPr>
      <w:tblGrid>
        <w:gridCol w:w="2759"/>
        <w:gridCol w:w="1160"/>
        <w:gridCol w:w="1160"/>
        <w:gridCol w:w="940"/>
        <w:gridCol w:w="940"/>
      </w:tblGrid>
      <w:tr w:rsidR="00871165" w:rsidRPr="006021AC" w14:paraId="6ED8676F" w14:textId="77777777" w:rsidTr="009F642D">
        <w:trPr>
          <w:cantSplit/>
          <w:jc w:val="center"/>
        </w:trPr>
        <w:tc>
          <w:tcPr>
            <w:tcW w:w="0" w:type="auto"/>
            <w:tcBorders>
              <w:top w:val="single" w:sz="8" w:space="0" w:color="auto"/>
              <w:bottom w:val="single" w:sz="4" w:space="0" w:color="auto"/>
            </w:tcBorders>
            <w:shd w:val="clear" w:color="auto" w:fill="auto"/>
            <w:noWrap/>
            <w:vAlign w:val="center"/>
          </w:tcPr>
          <w:p w14:paraId="66E7F419" w14:textId="6724B4C7" w:rsidR="00D9426E" w:rsidRPr="006021AC" w:rsidRDefault="0052644E" w:rsidP="005B13A1">
            <w:pPr>
              <w:pStyle w:val="MDPI42tablebody"/>
              <w:spacing w:after="0" w:line="240" w:lineRule="auto"/>
              <w:rPr>
                <w:b/>
                <w:bCs/>
                <w:color w:val="auto"/>
                <w:sz w:val="16"/>
                <w:szCs w:val="16"/>
                <w:lang w:val="en-GB"/>
              </w:rPr>
            </w:pPr>
            <w:r w:rsidRPr="006021AC">
              <w:rPr>
                <w:b/>
                <w:bCs/>
                <w:color w:val="auto"/>
                <w:sz w:val="16"/>
                <w:szCs w:val="16"/>
                <w:lang w:val="en-GB"/>
              </w:rPr>
              <w:t xml:space="preserve">Fibre </w:t>
            </w:r>
            <w:r w:rsidR="009F642D" w:rsidRPr="006021AC">
              <w:rPr>
                <w:b/>
                <w:bCs/>
                <w:color w:val="auto"/>
                <w:sz w:val="16"/>
                <w:szCs w:val="16"/>
                <w:lang w:val="en-GB"/>
              </w:rPr>
              <w:t>Volume Content—Thickness</w:t>
            </w:r>
          </w:p>
        </w:tc>
        <w:tc>
          <w:tcPr>
            <w:tcW w:w="0" w:type="auto"/>
            <w:gridSpan w:val="2"/>
            <w:tcBorders>
              <w:top w:val="single" w:sz="8" w:space="0" w:color="auto"/>
              <w:bottom w:val="single" w:sz="4" w:space="0" w:color="auto"/>
            </w:tcBorders>
            <w:shd w:val="clear" w:color="auto" w:fill="auto"/>
            <w:noWrap/>
            <w:vAlign w:val="center"/>
          </w:tcPr>
          <w:p w14:paraId="6B8C611C" w14:textId="4ACE08A2" w:rsidR="00D9426E" w:rsidRPr="006021AC" w:rsidRDefault="0052644E" w:rsidP="005B13A1">
            <w:pPr>
              <w:pStyle w:val="MDPI42tablebody"/>
              <w:spacing w:after="0" w:line="240" w:lineRule="auto"/>
              <w:rPr>
                <w:b/>
                <w:bCs/>
                <w:color w:val="auto"/>
                <w:sz w:val="16"/>
                <w:szCs w:val="16"/>
                <w:lang w:val="en-GB"/>
              </w:rPr>
            </w:pPr>
            <w:r w:rsidRPr="006021AC">
              <w:rPr>
                <w:b/>
                <w:bCs/>
                <w:color w:val="auto"/>
                <w:sz w:val="16"/>
                <w:szCs w:val="16"/>
                <w:lang w:val="en-GB"/>
              </w:rPr>
              <w:t xml:space="preserve">First </w:t>
            </w:r>
            <w:r w:rsidR="009F642D" w:rsidRPr="006021AC">
              <w:rPr>
                <w:b/>
                <w:bCs/>
                <w:color w:val="auto"/>
                <w:sz w:val="16"/>
                <w:szCs w:val="16"/>
                <w:lang w:val="en-GB"/>
              </w:rPr>
              <w:t>Crack Flexural Strength</w:t>
            </w:r>
          </w:p>
        </w:tc>
        <w:tc>
          <w:tcPr>
            <w:tcW w:w="0" w:type="auto"/>
            <w:gridSpan w:val="2"/>
            <w:tcBorders>
              <w:top w:val="single" w:sz="8" w:space="0" w:color="auto"/>
            </w:tcBorders>
            <w:shd w:val="clear" w:color="auto" w:fill="auto"/>
            <w:noWrap/>
            <w:vAlign w:val="center"/>
          </w:tcPr>
          <w:p w14:paraId="03765CF2" w14:textId="49FAB18C" w:rsidR="00D9426E" w:rsidRPr="006021AC" w:rsidRDefault="0052644E" w:rsidP="005B13A1">
            <w:pPr>
              <w:pStyle w:val="MDPI42tablebody"/>
              <w:spacing w:after="0" w:line="240" w:lineRule="auto"/>
              <w:rPr>
                <w:b/>
                <w:bCs/>
                <w:color w:val="auto"/>
                <w:sz w:val="16"/>
                <w:szCs w:val="16"/>
                <w:lang w:val="en-GB"/>
              </w:rPr>
            </w:pPr>
            <w:r w:rsidRPr="006021AC">
              <w:rPr>
                <w:b/>
                <w:bCs/>
                <w:color w:val="auto"/>
                <w:sz w:val="16"/>
                <w:szCs w:val="16"/>
                <w:lang w:val="en-GB"/>
              </w:rPr>
              <w:t xml:space="preserve">Peak </w:t>
            </w:r>
            <w:r w:rsidR="009F642D" w:rsidRPr="006021AC">
              <w:rPr>
                <w:b/>
                <w:bCs/>
                <w:color w:val="auto"/>
                <w:sz w:val="16"/>
                <w:szCs w:val="16"/>
                <w:lang w:val="en-GB"/>
              </w:rPr>
              <w:t>Flexural Strength</w:t>
            </w:r>
          </w:p>
        </w:tc>
      </w:tr>
      <w:tr w:rsidR="00871165" w:rsidRPr="006021AC" w14:paraId="0A9D3F73" w14:textId="77777777" w:rsidTr="009F642D">
        <w:trPr>
          <w:cantSplit/>
          <w:jc w:val="center"/>
        </w:trPr>
        <w:tc>
          <w:tcPr>
            <w:tcW w:w="0" w:type="auto"/>
            <w:tcBorders>
              <w:top w:val="single" w:sz="4" w:space="0" w:color="auto"/>
            </w:tcBorders>
            <w:shd w:val="clear" w:color="auto" w:fill="F2F2F2" w:themeFill="background1" w:themeFillShade="F2"/>
            <w:noWrap/>
            <w:vAlign w:val="center"/>
          </w:tcPr>
          <w:p w14:paraId="7F04FE03" w14:textId="59D74789" w:rsidR="00D9426E" w:rsidRPr="006021AC" w:rsidRDefault="0052644E" w:rsidP="005B13A1">
            <w:pPr>
              <w:pStyle w:val="MDPI42tablebody"/>
              <w:spacing w:after="0" w:line="240" w:lineRule="auto"/>
              <w:rPr>
                <w:color w:val="auto"/>
                <w:sz w:val="16"/>
                <w:szCs w:val="16"/>
                <w:highlight w:val="yellow"/>
                <w:lang w:val="en-GB"/>
              </w:rPr>
            </w:pPr>
            <w:commentRangeStart w:id="55"/>
            <w:r w:rsidRPr="006021AC">
              <w:rPr>
                <w:color w:val="auto"/>
                <w:sz w:val="16"/>
                <w:szCs w:val="16"/>
                <w:highlight w:val="yellow"/>
                <w:lang w:val="en-GB"/>
              </w:rPr>
              <w:t>0</w:t>
            </w:r>
            <w:commentRangeEnd w:id="55"/>
            <w:r w:rsidR="0039502D" w:rsidRPr="006021AC">
              <w:rPr>
                <w:rStyle w:val="CommentReference"/>
                <w:rFonts w:ascii="Times New Roman" w:eastAsiaTheme="minorEastAsia" w:hAnsi="Times New Roman" w:cstheme="minorBidi"/>
                <w:snapToGrid/>
                <w:color w:val="auto"/>
                <w:highlight w:val="yellow"/>
                <w:lang w:val="en-GB" w:eastAsia="zh-CN" w:bidi="ar-SA"/>
              </w:rPr>
              <w:commentReference w:id="55"/>
            </w:r>
            <w:r w:rsidR="0099346A" w:rsidRPr="006021AC">
              <w:rPr>
                <w:color w:val="auto"/>
                <w:sz w:val="16"/>
                <w:szCs w:val="16"/>
                <w:highlight w:val="yellow"/>
                <w:lang w:val="en-GB"/>
              </w:rPr>
              <w:t>—</w:t>
            </w:r>
            <w:r w:rsidRPr="006021AC">
              <w:rPr>
                <w:color w:val="auto"/>
                <w:sz w:val="16"/>
                <w:szCs w:val="16"/>
                <w:highlight w:val="yellow"/>
                <w:lang w:val="en-GB"/>
              </w:rPr>
              <w:t>15</w:t>
            </w:r>
          </w:p>
        </w:tc>
        <w:tc>
          <w:tcPr>
            <w:tcW w:w="0" w:type="auto"/>
            <w:tcBorders>
              <w:top w:val="single" w:sz="4" w:space="0" w:color="auto"/>
            </w:tcBorders>
            <w:shd w:val="clear" w:color="auto" w:fill="F2F2F2" w:themeFill="background1" w:themeFillShade="F2"/>
            <w:noWrap/>
            <w:vAlign w:val="center"/>
          </w:tcPr>
          <w:p w14:paraId="7D91C07B" w14:textId="77777777" w:rsidR="00D9426E" w:rsidRPr="006021AC" w:rsidRDefault="0052644E" w:rsidP="005B13A1">
            <w:pPr>
              <w:pStyle w:val="MDPI42tablebody"/>
              <w:spacing w:after="0" w:line="240" w:lineRule="auto"/>
              <w:rPr>
                <w:bCs/>
                <w:color w:val="auto"/>
                <w:sz w:val="16"/>
                <w:szCs w:val="16"/>
                <w:highlight w:val="yellow"/>
                <w:lang w:val="en-GB"/>
              </w:rPr>
            </w:pPr>
            <w:r w:rsidRPr="006021AC">
              <w:rPr>
                <w:bCs/>
                <w:color w:val="auto"/>
                <w:sz w:val="16"/>
                <w:szCs w:val="16"/>
                <w:highlight w:val="yellow"/>
                <w:lang w:val="en-GB"/>
              </w:rPr>
              <w:t>20.0</w:t>
            </w:r>
          </w:p>
        </w:tc>
        <w:tc>
          <w:tcPr>
            <w:tcW w:w="0" w:type="auto"/>
            <w:vMerge w:val="restart"/>
            <w:tcBorders>
              <w:top w:val="single" w:sz="4" w:space="0" w:color="auto"/>
            </w:tcBorders>
            <w:shd w:val="clear" w:color="auto" w:fill="F2F2F2" w:themeFill="background1" w:themeFillShade="F2"/>
            <w:vAlign w:val="center"/>
          </w:tcPr>
          <w:p w14:paraId="5B923794" w14:textId="77777777" w:rsidR="00D9426E" w:rsidRPr="006021AC" w:rsidRDefault="0052644E" w:rsidP="005B13A1">
            <w:pPr>
              <w:pStyle w:val="MDPI42tablebody"/>
              <w:spacing w:after="0" w:line="240" w:lineRule="auto"/>
              <w:rPr>
                <w:color w:val="auto"/>
                <w:sz w:val="16"/>
                <w:szCs w:val="16"/>
                <w:highlight w:val="yellow"/>
                <w:lang w:val="en-GB"/>
              </w:rPr>
            </w:pPr>
            <w:r w:rsidRPr="006021AC">
              <w:rPr>
                <w:color w:val="auto"/>
                <w:sz w:val="16"/>
                <w:szCs w:val="16"/>
                <w:highlight w:val="yellow"/>
                <w:lang w:val="en-GB"/>
              </w:rPr>
              <w:t>18.5</w:t>
            </w:r>
          </w:p>
        </w:tc>
        <w:tc>
          <w:tcPr>
            <w:tcW w:w="0" w:type="auto"/>
            <w:tcBorders>
              <w:top w:val="single" w:sz="4" w:space="0" w:color="auto"/>
            </w:tcBorders>
            <w:shd w:val="clear" w:color="auto" w:fill="F2F2F2" w:themeFill="background1" w:themeFillShade="F2"/>
            <w:noWrap/>
            <w:vAlign w:val="center"/>
          </w:tcPr>
          <w:p w14:paraId="136AFD36" w14:textId="77777777" w:rsidR="00D9426E" w:rsidRPr="006021AC" w:rsidRDefault="0052644E" w:rsidP="005B13A1">
            <w:pPr>
              <w:pStyle w:val="MDPI42tablebody"/>
              <w:spacing w:after="0" w:line="240" w:lineRule="auto"/>
              <w:rPr>
                <w:bCs/>
                <w:color w:val="auto"/>
                <w:sz w:val="16"/>
                <w:szCs w:val="16"/>
                <w:highlight w:val="yellow"/>
                <w:lang w:val="en-GB"/>
              </w:rPr>
            </w:pPr>
            <w:r w:rsidRPr="006021AC">
              <w:rPr>
                <w:bCs/>
                <w:color w:val="auto"/>
                <w:sz w:val="16"/>
                <w:szCs w:val="16"/>
                <w:highlight w:val="yellow"/>
                <w:lang w:val="en-GB"/>
              </w:rPr>
              <w:t>20.0</w:t>
            </w:r>
          </w:p>
        </w:tc>
        <w:tc>
          <w:tcPr>
            <w:tcW w:w="0" w:type="auto"/>
            <w:vMerge w:val="restart"/>
            <w:tcBorders>
              <w:top w:val="single" w:sz="4" w:space="0" w:color="auto"/>
            </w:tcBorders>
            <w:shd w:val="clear" w:color="auto" w:fill="F2F2F2" w:themeFill="background1" w:themeFillShade="F2"/>
            <w:vAlign w:val="center"/>
          </w:tcPr>
          <w:p w14:paraId="0A80CF4C" w14:textId="77777777" w:rsidR="00D9426E" w:rsidRPr="006021AC" w:rsidRDefault="0052644E" w:rsidP="005B13A1">
            <w:pPr>
              <w:pStyle w:val="MDPI42tablebody"/>
              <w:spacing w:after="0" w:line="240" w:lineRule="auto"/>
              <w:rPr>
                <w:color w:val="auto"/>
                <w:sz w:val="16"/>
                <w:szCs w:val="16"/>
                <w:lang w:val="en-GB"/>
              </w:rPr>
            </w:pPr>
            <w:r w:rsidRPr="006021AC">
              <w:rPr>
                <w:color w:val="auto"/>
                <w:sz w:val="16"/>
                <w:szCs w:val="16"/>
                <w:highlight w:val="yellow"/>
                <w:lang w:val="en-GB"/>
              </w:rPr>
              <w:t>18.5</w:t>
            </w:r>
          </w:p>
        </w:tc>
      </w:tr>
      <w:tr w:rsidR="00871165" w:rsidRPr="006021AC" w14:paraId="414C8E76" w14:textId="77777777" w:rsidTr="009F642D">
        <w:trPr>
          <w:cantSplit/>
          <w:jc w:val="center"/>
        </w:trPr>
        <w:tc>
          <w:tcPr>
            <w:tcW w:w="0" w:type="auto"/>
            <w:shd w:val="clear" w:color="auto" w:fill="F2F2F2" w:themeFill="background1" w:themeFillShade="F2"/>
            <w:noWrap/>
            <w:vAlign w:val="center"/>
          </w:tcPr>
          <w:p w14:paraId="4D97D207" w14:textId="5FBCD014" w:rsidR="00D9426E" w:rsidRPr="006021AC" w:rsidRDefault="0052644E" w:rsidP="005B13A1">
            <w:pPr>
              <w:pStyle w:val="MDPI42tablebody"/>
              <w:spacing w:after="0" w:line="240" w:lineRule="auto"/>
              <w:rPr>
                <w:color w:val="auto"/>
                <w:sz w:val="16"/>
                <w:szCs w:val="16"/>
                <w:highlight w:val="yellow"/>
                <w:lang w:val="en-GB"/>
              </w:rPr>
            </w:pPr>
            <w:r w:rsidRPr="006021AC">
              <w:rPr>
                <w:color w:val="auto"/>
                <w:sz w:val="16"/>
                <w:szCs w:val="16"/>
                <w:highlight w:val="yellow"/>
                <w:lang w:val="en-GB"/>
              </w:rPr>
              <w:t>0</w:t>
            </w:r>
            <w:r w:rsidR="0099346A" w:rsidRPr="006021AC">
              <w:rPr>
                <w:color w:val="auto"/>
                <w:sz w:val="16"/>
                <w:szCs w:val="16"/>
                <w:highlight w:val="yellow"/>
                <w:lang w:val="en-GB"/>
              </w:rPr>
              <w:t>—</w:t>
            </w:r>
            <w:r w:rsidRPr="006021AC">
              <w:rPr>
                <w:color w:val="auto"/>
                <w:sz w:val="16"/>
                <w:szCs w:val="16"/>
                <w:highlight w:val="yellow"/>
                <w:lang w:val="en-GB"/>
              </w:rPr>
              <w:t>20</w:t>
            </w:r>
          </w:p>
        </w:tc>
        <w:tc>
          <w:tcPr>
            <w:tcW w:w="0" w:type="auto"/>
            <w:shd w:val="clear" w:color="auto" w:fill="F2F2F2" w:themeFill="background1" w:themeFillShade="F2"/>
            <w:noWrap/>
            <w:vAlign w:val="center"/>
          </w:tcPr>
          <w:p w14:paraId="546139AC" w14:textId="77777777" w:rsidR="00D9426E" w:rsidRPr="006021AC" w:rsidRDefault="0052644E" w:rsidP="005B13A1">
            <w:pPr>
              <w:pStyle w:val="MDPI42tablebody"/>
              <w:spacing w:after="0" w:line="240" w:lineRule="auto"/>
              <w:rPr>
                <w:bCs/>
                <w:color w:val="auto"/>
                <w:sz w:val="16"/>
                <w:szCs w:val="16"/>
                <w:highlight w:val="yellow"/>
                <w:lang w:val="en-GB"/>
              </w:rPr>
            </w:pPr>
            <w:r w:rsidRPr="006021AC">
              <w:rPr>
                <w:bCs/>
                <w:color w:val="auto"/>
                <w:sz w:val="16"/>
                <w:szCs w:val="16"/>
                <w:highlight w:val="yellow"/>
                <w:lang w:val="en-GB"/>
              </w:rPr>
              <w:t>18.6</w:t>
            </w:r>
          </w:p>
        </w:tc>
        <w:tc>
          <w:tcPr>
            <w:tcW w:w="0" w:type="auto"/>
            <w:vMerge/>
            <w:shd w:val="clear" w:color="auto" w:fill="F2F2F2" w:themeFill="background1" w:themeFillShade="F2"/>
            <w:vAlign w:val="center"/>
          </w:tcPr>
          <w:p w14:paraId="30EE613D" w14:textId="77777777" w:rsidR="00D9426E" w:rsidRPr="006021AC" w:rsidRDefault="00D9426E" w:rsidP="005B13A1">
            <w:pPr>
              <w:pStyle w:val="MDPI42tablebody"/>
              <w:spacing w:after="0" w:line="240" w:lineRule="auto"/>
              <w:rPr>
                <w:bCs/>
                <w:color w:val="auto"/>
                <w:sz w:val="16"/>
                <w:szCs w:val="16"/>
                <w:highlight w:val="yellow"/>
                <w:lang w:val="en-GB"/>
              </w:rPr>
            </w:pPr>
          </w:p>
        </w:tc>
        <w:tc>
          <w:tcPr>
            <w:tcW w:w="0" w:type="auto"/>
            <w:shd w:val="clear" w:color="auto" w:fill="F2F2F2" w:themeFill="background1" w:themeFillShade="F2"/>
            <w:noWrap/>
            <w:vAlign w:val="center"/>
          </w:tcPr>
          <w:p w14:paraId="44152E43" w14:textId="77777777" w:rsidR="00D9426E" w:rsidRPr="006021AC" w:rsidRDefault="0052644E" w:rsidP="005B13A1">
            <w:pPr>
              <w:pStyle w:val="MDPI42tablebody"/>
              <w:spacing w:after="0" w:line="240" w:lineRule="auto"/>
              <w:rPr>
                <w:bCs/>
                <w:color w:val="auto"/>
                <w:sz w:val="16"/>
                <w:szCs w:val="16"/>
                <w:highlight w:val="yellow"/>
                <w:lang w:val="en-GB"/>
              </w:rPr>
            </w:pPr>
            <w:r w:rsidRPr="006021AC">
              <w:rPr>
                <w:bCs/>
                <w:color w:val="auto"/>
                <w:sz w:val="16"/>
                <w:szCs w:val="16"/>
                <w:highlight w:val="yellow"/>
                <w:lang w:val="en-GB"/>
              </w:rPr>
              <w:t>18.6</w:t>
            </w:r>
          </w:p>
        </w:tc>
        <w:tc>
          <w:tcPr>
            <w:tcW w:w="0" w:type="auto"/>
            <w:vMerge/>
            <w:shd w:val="clear" w:color="auto" w:fill="F2F2F2" w:themeFill="background1" w:themeFillShade="F2"/>
            <w:vAlign w:val="center"/>
          </w:tcPr>
          <w:p w14:paraId="7B9C96A7" w14:textId="77777777" w:rsidR="00D9426E" w:rsidRPr="006021AC" w:rsidRDefault="00D9426E" w:rsidP="005B13A1">
            <w:pPr>
              <w:pStyle w:val="MDPI42tablebody"/>
              <w:spacing w:after="0" w:line="240" w:lineRule="auto"/>
              <w:rPr>
                <w:bCs/>
                <w:color w:val="auto"/>
                <w:sz w:val="16"/>
                <w:szCs w:val="16"/>
                <w:lang w:val="en-GB"/>
              </w:rPr>
            </w:pPr>
          </w:p>
        </w:tc>
      </w:tr>
      <w:tr w:rsidR="00871165" w:rsidRPr="006021AC" w14:paraId="46E288B4" w14:textId="77777777" w:rsidTr="009F642D">
        <w:trPr>
          <w:cantSplit/>
          <w:jc w:val="center"/>
        </w:trPr>
        <w:tc>
          <w:tcPr>
            <w:tcW w:w="0" w:type="auto"/>
            <w:shd w:val="clear" w:color="auto" w:fill="F2F2F2" w:themeFill="background1" w:themeFillShade="F2"/>
            <w:noWrap/>
            <w:vAlign w:val="center"/>
          </w:tcPr>
          <w:p w14:paraId="31022035" w14:textId="0FBD4A19" w:rsidR="00D9426E" w:rsidRPr="006021AC" w:rsidRDefault="0052644E" w:rsidP="005B13A1">
            <w:pPr>
              <w:pStyle w:val="MDPI42tablebody"/>
              <w:spacing w:after="0" w:line="240" w:lineRule="auto"/>
              <w:rPr>
                <w:color w:val="auto"/>
                <w:sz w:val="16"/>
                <w:szCs w:val="16"/>
                <w:highlight w:val="yellow"/>
                <w:lang w:val="en-GB"/>
              </w:rPr>
            </w:pPr>
            <w:r w:rsidRPr="006021AC">
              <w:rPr>
                <w:color w:val="auto"/>
                <w:sz w:val="16"/>
                <w:szCs w:val="16"/>
                <w:highlight w:val="yellow"/>
                <w:lang w:val="en-GB"/>
              </w:rPr>
              <w:t>0</w:t>
            </w:r>
            <w:r w:rsidR="0099346A" w:rsidRPr="006021AC">
              <w:rPr>
                <w:color w:val="auto"/>
                <w:sz w:val="16"/>
                <w:szCs w:val="16"/>
                <w:highlight w:val="yellow"/>
                <w:lang w:val="en-GB"/>
              </w:rPr>
              <w:t>—</w:t>
            </w:r>
            <w:r w:rsidRPr="006021AC">
              <w:rPr>
                <w:color w:val="auto"/>
                <w:sz w:val="16"/>
                <w:szCs w:val="16"/>
                <w:highlight w:val="yellow"/>
                <w:lang w:val="en-GB"/>
              </w:rPr>
              <w:t>35</w:t>
            </w:r>
          </w:p>
        </w:tc>
        <w:tc>
          <w:tcPr>
            <w:tcW w:w="0" w:type="auto"/>
            <w:shd w:val="clear" w:color="auto" w:fill="F2F2F2" w:themeFill="background1" w:themeFillShade="F2"/>
            <w:noWrap/>
            <w:vAlign w:val="center"/>
          </w:tcPr>
          <w:p w14:paraId="399A54D7" w14:textId="77777777" w:rsidR="00D9426E" w:rsidRPr="006021AC" w:rsidRDefault="0052644E" w:rsidP="005B13A1">
            <w:pPr>
              <w:pStyle w:val="MDPI42tablebody"/>
              <w:spacing w:after="0" w:line="240" w:lineRule="auto"/>
              <w:rPr>
                <w:bCs/>
                <w:color w:val="auto"/>
                <w:sz w:val="16"/>
                <w:szCs w:val="16"/>
                <w:highlight w:val="yellow"/>
                <w:lang w:val="en-GB"/>
              </w:rPr>
            </w:pPr>
            <w:r w:rsidRPr="006021AC">
              <w:rPr>
                <w:bCs/>
                <w:color w:val="auto"/>
                <w:sz w:val="16"/>
                <w:szCs w:val="16"/>
                <w:highlight w:val="yellow"/>
                <w:lang w:val="en-GB"/>
              </w:rPr>
              <w:t>15.0</w:t>
            </w:r>
          </w:p>
        </w:tc>
        <w:tc>
          <w:tcPr>
            <w:tcW w:w="0" w:type="auto"/>
            <w:vMerge/>
            <w:shd w:val="clear" w:color="auto" w:fill="F2F2F2" w:themeFill="background1" w:themeFillShade="F2"/>
            <w:vAlign w:val="center"/>
          </w:tcPr>
          <w:p w14:paraId="70B58FCC" w14:textId="77777777" w:rsidR="00D9426E" w:rsidRPr="006021AC" w:rsidRDefault="00D9426E" w:rsidP="005B13A1">
            <w:pPr>
              <w:pStyle w:val="MDPI42tablebody"/>
              <w:spacing w:after="0" w:line="240" w:lineRule="auto"/>
              <w:rPr>
                <w:bCs/>
                <w:color w:val="auto"/>
                <w:sz w:val="16"/>
                <w:szCs w:val="16"/>
                <w:highlight w:val="yellow"/>
                <w:lang w:val="en-GB"/>
              </w:rPr>
            </w:pPr>
          </w:p>
        </w:tc>
        <w:tc>
          <w:tcPr>
            <w:tcW w:w="0" w:type="auto"/>
            <w:shd w:val="clear" w:color="auto" w:fill="F2F2F2" w:themeFill="background1" w:themeFillShade="F2"/>
            <w:noWrap/>
            <w:vAlign w:val="center"/>
          </w:tcPr>
          <w:p w14:paraId="005A8132" w14:textId="77777777" w:rsidR="00D9426E" w:rsidRPr="006021AC" w:rsidRDefault="0052644E" w:rsidP="005B13A1">
            <w:pPr>
              <w:pStyle w:val="MDPI42tablebody"/>
              <w:spacing w:after="0" w:line="240" w:lineRule="auto"/>
              <w:rPr>
                <w:bCs/>
                <w:color w:val="auto"/>
                <w:sz w:val="16"/>
                <w:szCs w:val="16"/>
                <w:highlight w:val="yellow"/>
                <w:lang w:val="en-GB"/>
              </w:rPr>
            </w:pPr>
            <w:r w:rsidRPr="006021AC">
              <w:rPr>
                <w:bCs/>
                <w:color w:val="auto"/>
                <w:sz w:val="16"/>
                <w:szCs w:val="16"/>
                <w:highlight w:val="yellow"/>
                <w:lang w:val="en-GB"/>
              </w:rPr>
              <w:t>15.0</w:t>
            </w:r>
          </w:p>
        </w:tc>
        <w:tc>
          <w:tcPr>
            <w:tcW w:w="0" w:type="auto"/>
            <w:vMerge/>
            <w:shd w:val="clear" w:color="auto" w:fill="F2F2F2" w:themeFill="background1" w:themeFillShade="F2"/>
            <w:vAlign w:val="center"/>
          </w:tcPr>
          <w:p w14:paraId="2B1B06D9" w14:textId="77777777" w:rsidR="00D9426E" w:rsidRPr="006021AC" w:rsidRDefault="00D9426E" w:rsidP="005B13A1">
            <w:pPr>
              <w:pStyle w:val="MDPI42tablebody"/>
              <w:spacing w:after="0" w:line="240" w:lineRule="auto"/>
              <w:rPr>
                <w:bCs/>
                <w:color w:val="auto"/>
                <w:sz w:val="16"/>
                <w:szCs w:val="16"/>
                <w:lang w:val="en-GB"/>
              </w:rPr>
            </w:pPr>
          </w:p>
        </w:tc>
      </w:tr>
      <w:tr w:rsidR="00871165" w:rsidRPr="006021AC" w14:paraId="2100EAE5" w14:textId="77777777" w:rsidTr="009F642D">
        <w:trPr>
          <w:cantSplit/>
          <w:jc w:val="center"/>
        </w:trPr>
        <w:tc>
          <w:tcPr>
            <w:tcW w:w="0" w:type="auto"/>
            <w:shd w:val="clear" w:color="auto" w:fill="F2F2F2" w:themeFill="background1" w:themeFillShade="F2"/>
            <w:noWrap/>
            <w:vAlign w:val="center"/>
          </w:tcPr>
          <w:p w14:paraId="7BA32965" w14:textId="3328F989" w:rsidR="00D9426E" w:rsidRPr="006021AC" w:rsidRDefault="0052644E" w:rsidP="005B13A1">
            <w:pPr>
              <w:pStyle w:val="MDPI42tablebody"/>
              <w:spacing w:after="0" w:line="240" w:lineRule="auto"/>
              <w:rPr>
                <w:color w:val="auto"/>
                <w:sz w:val="16"/>
                <w:szCs w:val="16"/>
                <w:highlight w:val="yellow"/>
                <w:lang w:val="en-GB"/>
              </w:rPr>
            </w:pPr>
            <w:r w:rsidRPr="006021AC">
              <w:rPr>
                <w:color w:val="auto"/>
                <w:sz w:val="16"/>
                <w:szCs w:val="16"/>
                <w:highlight w:val="yellow"/>
                <w:lang w:val="en-GB"/>
              </w:rPr>
              <w:t>0</w:t>
            </w:r>
            <w:r w:rsidR="0099346A" w:rsidRPr="006021AC">
              <w:rPr>
                <w:color w:val="auto"/>
                <w:sz w:val="16"/>
                <w:szCs w:val="16"/>
                <w:highlight w:val="yellow"/>
                <w:lang w:val="en-GB"/>
              </w:rPr>
              <w:t>—</w:t>
            </w:r>
            <w:r w:rsidRPr="006021AC">
              <w:rPr>
                <w:color w:val="auto"/>
                <w:sz w:val="16"/>
                <w:szCs w:val="16"/>
                <w:highlight w:val="yellow"/>
                <w:lang w:val="en-GB"/>
              </w:rPr>
              <w:t>50</w:t>
            </w:r>
          </w:p>
        </w:tc>
        <w:tc>
          <w:tcPr>
            <w:tcW w:w="0" w:type="auto"/>
            <w:shd w:val="clear" w:color="auto" w:fill="F2F2F2" w:themeFill="background1" w:themeFillShade="F2"/>
            <w:noWrap/>
            <w:vAlign w:val="center"/>
          </w:tcPr>
          <w:p w14:paraId="3D77F6E3" w14:textId="77777777" w:rsidR="00D9426E" w:rsidRPr="006021AC" w:rsidRDefault="0052644E" w:rsidP="005B13A1">
            <w:pPr>
              <w:pStyle w:val="MDPI42tablebody"/>
              <w:spacing w:after="0" w:line="240" w:lineRule="auto"/>
              <w:rPr>
                <w:bCs/>
                <w:color w:val="auto"/>
                <w:sz w:val="16"/>
                <w:szCs w:val="16"/>
                <w:highlight w:val="yellow"/>
                <w:lang w:val="en-GB"/>
              </w:rPr>
            </w:pPr>
            <w:r w:rsidRPr="006021AC">
              <w:rPr>
                <w:bCs/>
                <w:color w:val="auto"/>
                <w:sz w:val="16"/>
                <w:szCs w:val="16"/>
                <w:highlight w:val="yellow"/>
                <w:lang w:val="en-GB"/>
              </w:rPr>
              <w:t>20.3</w:t>
            </w:r>
          </w:p>
        </w:tc>
        <w:tc>
          <w:tcPr>
            <w:tcW w:w="0" w:type="auto"/>
            <w:vMerge/>
            <w:shd w:val="clear" w:color="auto" w:fill="F2F2F2" w:themeFill="background1" w:themeFillShade="F2"/>
            <w:vAlign w:val="center"/>
          </w:tcPr>
          <w:p w14:paraId="3E472B38" w14:textId="77777777" w:rsidR="00D9426E" w:rsidRPr="006021AC" w:rsidRDefault="00D9426E" w:rsidP="005B13A1">
            <w:pPr>
              <w:pStyle w:val="MDPI42tablebody"/>
              <w:spacing w:after="0" w:line="240" w:lineRule="auto"/>
              <w:rPr>
                <w:bCs/>
                <w:color w:val="auto"/>
                <w:sz w:val="16"/>
                <w:szCs w:val="16"/>
                <w:highlight w:val="yellow"/>
                <w:lang w:val="en-GB"/>
              </w:rPr>
            </w:pPr>
          </w:p>
        </w:tc>
        <w:tc>
          <w:tcPr>
            <w:tcW w:w="0" w:type="auto"/>
            <w:shd w:val="clear" w:color="auto" w:fill="F2F2F2" w:themeFill="background1" w:themeFillShade="F2"/>
            <w:noWrap/>
            <w:vAlign w:val="center"/>
          </w:tcPr>
          <w:p w14:paraId="4B51EB7E" w14:textId="77777777" w:rsidR="00D9426E" w:rsidRPr="006021AC" w:rsidRDefault="0052644E" w:rsidP="005B13A1">
            <w:pPr>
              <w:pStyle w:val="MDPI42tablebody"/>
              <w:spacing w:after="0" w:line="240" w:lineRule="auto"/>
              <w:rPr>
                <w:bCs/>
                <w:color w:val="auto"/>
                <w:sz w:val="16"/>
                <w:szCs w:val="16"/>
                <w:highlight w:val="yellow"/>
                <w:lang w:val="en-GB"/>
              </w:rPr>
            </w:pPr>
            <w:r w:rsidRPr="006021AC">
              <w:rPr>
                <w:bCs/>
                <w:color w:val="auto"/>
                <w:sz w:val="16"/>
                <w:szCs w:val="16"/>
                <w:highlight w:val="yellow"/>
                <w:lang w:val="en-GB"/>
              </w:rPr>
              <w:t>20.3</w:t>
            </w:r>
          </w:p>
        </w:tc>
        <w:tc>
          <w:tcPr>
            <w:tcW w:w="0" w:type="auto"/>
            <w:vMerge/>
            <w:shd w:val="clear" w:color="auto" w:fill="F2F2F2" w:themeFill="background1" w:themeFillShade="F2"/>
            <w:vAlign w:val="center"/>
          </w:tcPr>
          <w:p w14:paraId="20C42D0C" w14:textId="77777777" w:rsidR="00D9426E" w:rsidRPr="006021AC" w:rsidRDefault="00D9426E" w:rsidP="005B13A1">
            <w:pPr>
              <w:pStyle w:val="MDPI42tablebody"/>
              <w:spacing w:after="0" w:line="240" w:lineRule="auto"/>
              <w:rPr>
                <w:bCs/>
                <w:color w:val="auto"/>
                <w:sz w:val="16"/>
                <w:szCs w:val="16"/>
                <w:lang w:val="en-GB"/>
              </w:rPr>
            </w:pPr>
          </w:p>
        </w:tc>
      </w:tr>
      <w:tr w:rsidR="00871165" w:rsidRPr="006021AC" w14:paraId="22CCFA5F" w14:textId="77777777" w:rsidTr="009F642D">
        <w:trPr>
          <w:cantSplit/>
          <w:jc w:val="center"/>
        </w:trPr>
        <w:tc>
          <w:tcPr>
            <w:tcW w:w="0" w:type="auto"/>
            <w:shd w:val="clear" w:color="auto" w:fill="auto"/>
            <w:noWrap/>
            <w:vAlign w:val="center"/>
          </w:tcPr>
          <w:p w14:paraId="3B401C3F" w14:textId="1A6C0A36" w:rsidR="00D9426E" w:rsidRPr="006021AC" w:rsidRDefault="0052644E" w:rsidP="005B13A1">
            <w:pPr>
              <w:pStyle w:val="MDPI42tablebody"/>
              <w:spacing w:after="0" w:line="240" w:lineRule="auto"/>
              <w:rPr>
                <w:color w:val="auto"/>
                <w:sz w:val="16"/>
                <w:szCs w:val="16"/>
                <w:lang w:val="en-GB"/>
              </w:rPr>
            </w:pPr>
            <w:r w:rsidRPr="006021AC">
              <w:rPr>
                <w:color w:val="auto"/>
                <w:sz w:val="16"/>
                <w:szCs w:val="16"/>
                <w:lang w:val="en-GB"/>
              </w:rPr>
              <w:t>1%</w:t>
            </w:r>
            <w:r w:rsidR="0099346A" w:rsidRPr="006021AC">
              <w:rPr>
                <w:color w:val="auto"/>
                <w:sz w:val="16"/>
                <w:szCs w:val="16"/>
                <w:lang w:val="en-GB"/>
              </w:rPr>
              <w:t>—</w:t>
            </w:r>
            <w:r w:rsidRPr="006021AC">
              <w:rPr>
                <w:color w:val="auto"/>
                <w:sz w:val="16"/>
                <w:szCs w:val="16"/>
                <w:lang w:val="en-GB"/>
              </w:rPr>
              <w:t>15</w:t>
            </w:r>
          </w:p>
        </w:tc>
        <w:tc>
          <w:tcPr>
            <w:tcW w:w="0" w:type="auto"/>
            <w:shd w:val="clear" w:color="auto" w:fill="auto"/>
            <w:noWrap/>
            <w:vAlign w:val="center"/>
          </w:tcPr>
          <w:p w14:paraId="25887A8D" w14:textId="77777777" w:rsidR="00D9426E" w:rsidRPr="006021AC" w:rsidRDefault="0052644E" w:rsidP="005B13A1">
            <w:pPr>
              <w:pStyle w:val="MDPI42tablebody"/>
              <w:spacing w:after="0" w:line="240" w:lineRule="auto"/>
              <w:rPr>
                <w:bCs/>
                <w:color w:val="auto"/>
                <w:sz w:val="16"/>
                <w:szCs w:val="16"/>
                <w:lang w:val="en-GB"/>
              </w:rPr>
            </w:pPr>
            <w:r w:rsidRPr="006021AC">
              <w:rPr>
                <w:bCs/>
                <w:color w:val="auto"/>
                <w:sz w:val="16"/>
                <w:szCs w:val="16"/>
                <w:lang w:val="en-GB"/>
              </w:rPr>
              <w:t>15.1</w:t>
            </w:r>
          </w:p>
        </w:tc>
        <w:tc>
          <w:tcPr>
            <w:tcW w:w="0" w:type="auto"/>
            <w:vMerge w:val="restart"/>
            <w:vAlign w:val="center"/>
          </w:tcPr>
          <w:p w14:paraId="7FD228A5" w14:textId="77777777" w:rsidR="00D9426E" w:rsidRPr="006021AC" w:rsidRDefault="0052644E" w:rsidP="005B13A1">
            <w:pPr>
              <w:pStyle w:val="MDPI42tablebody"/>
              <w:spacing w:after="0" w:line="240" w:lineRule="auto"/>
              <w:rPr>
                <w:bCs/>
                <w:color w:val="auto"/>
                <w:sz w:val="16"/>
                <w:szCs w:val="16"/>
                <w:lang w:val="en-GB"/>
              </w:rPr>
            </w:pPr>
            <w:r w:rsidRPr="006021AC">
              <w:rPr>
                <w:bCs/>
                <w:color w:val="auto"/>
                <w:sz w:val="16"/>
                <w:szCs w:val="16"/>
                <w:lang w:val="en-GB"/>
              </w:rPr>
              <w:t>16.3</w:t>
            </w:r>
          </w:p>
        </w:tc>
        <w:tc>
          <w:tcPr>
            <w:tcW w:w="0" w:type="auto"/>
            <w:shd w:val="clear" w:color="auto" w:fill="auto"/>
            <w:noWrap/>
            <w:vAlign w:val="center"/>
          </w:tcPr>
          <w:p w14:paraId="3C6E2F56" w14:textId="77777777" w:rsidR="00D9426E" w:rsidRPr="006021AC" w:rsidRDefault="0052644E" w:rsidP="005B13A1">
            <w:pPr>
              <w:pStyle w:val="MDPI42tablebody"/>
              <w:spacing w:after="0" w:line="240" w:lineRule="auto"/>
              <w:rPr>
                <w:bCs/>
                <w:color w:val="auto"/>
                <w:sz w:val="16"/>
                <w:szCs w:val="16"/>
                <w:lang w:val="en-GB"/>
              </w:rPr>
            </w:pPr>
            <w:r w:rsidRPr="006021AC">
              <w:rPr>
                <w:bCs/>
                <w:color w:val="auto"/>
                <w:sz w:val="16"/>
                <w:szCs w:val="16"/>
                <w:lang w:val="en-GB"/>
              </w:rPr>
              <w:t>16.0</w:t>
            </w:r>
          </w:p>
        </w:tc>
        <w:tc>
          <w:tcPr>
            <w:tcW w:w="0" w:type="auto"/>
            <w:vMerge w:val="restart"/>
            <w:vAlign w:val="center"/>
          </w:tcPr>
          <w:p w14:paraId="6A1AD792" w14:textId="77777777" w:rsidR="00D9426E" w:rsidRPr="006021AC" w:rsidRDefault="0052644E" w:rsidP="005B13A1">
            <w:pPr>
              <w:pStyle w:val="MDPI42tablebody"/>
              <w:spacing w:after="0" w:line="240" w:lineRule="auto"/>
              <w:rPr>
                <w:bCs/>
                <w:color w:val="auto"/>
                <w:sz w:val="16"/>
                <w:szCs w:val="16"/>
                <w:lang w:val="en-GB"/>
              </w:rPr>
            </w:pPr>
            <w:r w:rsidRPr="006021AC">
              <w:rPr>
                <w:bCs/>
                <w:color w:val="auto"/>
                <w:sz w:val="16"/>
                <w:szCs w:val="16"/>
                <w:lang w:val="en-GB"/>
              </w:rPr>
              <w:t>17.4</w:t>
            </w:r>
          </w:p>
        </w:tc>
      </w:tr>
      <w:tr w:rsidR="00871165" w:rsidRPr="006021AC" w14:paraId="0DF94671" w14:textId="77777777" w:rsidTr="009F642D">
        <w:trPr>
          <w:cantSplit/>
          <w:jc w:val="center"/>
        </w:trPr>
        <w:tc>
          <w:tcPr>
            <w:tcW w:w="0" w:type="auto"/>
            <w:shd w:val="clear" w:color="auto" w:fill="auto"/>
            <w:noWrap/>
            <w:vAlign w:val="center"/>
          </w:tcPr>
          <w:p w14:paraId="2CADCB6E" w14:textId="02ADA419" w:rsidR="00D9426E" w:rsidRPr="006021AC" w:rsidRDefault="0052644E" w:rsidP="005B13A1">
            <w:pPr>
              <w:pStyle w:val="MDPI42tablebody"/>
              <w:spacing w:after="0" w:line="240" w:lineRule="auto"/>
              <w:rPr>
                <w:color w:val="auto"/>
                <w:sz w:val="16"/>
                <w:szCs w:val="16"/>
                <w:lang w:val="en-GB"/>
              </w:rPr>
            </w:pPr>
            <w:r w:rsidRPr="006021AC">
              <w:rPr>
                <w:color w:val="auto"/>
                <w:sz w:val="16"/>
                <w:szCs w:val="16"/>
                <w:lang w:val="en-GB"/>
              </w:rPr>
              <w:t>1%</w:t>
            </w:r>
            <w:r w:rsidR="0099346A" w:rsidRPr="006021AC">
              <w:rPr>
                <w:color w:val="auto"/>
                <w:sz w:val="16"/>
                <w:szCs w:val="16"/>
                <w:lang w:val="en-GB"/>
              </w:rPr>
              <w:t>—</w:t>
            </w:r>
            <w:r w:rsidRPr="006021AC">
              <w:rPr>
                <w:color w:val="auto"/>
                <w:sz w:val="16"/>
                <w:szCs w:val="16"/>
                <w:lang w:val="en-GB"/>
              </w:rPr>
              <w:t>20</w:t>
            </w:r>
          </w:p>
        </w:tc>
        <w:tc>
          <w:tcPr>
            <w:tcW w:w="0" w:type="auto"/>
            <w:shd w:val="clear" w:color="auto" w:fill="auto"/>
            <w:noWrap/>
            <w:vAlign w:val="center"/>
          </w:tcPr>
          <w:p w14:paraId="2262084A" w14:textId="77777777" w:rsidR="00D9426E" w:rsidRPr="006021AC" w:rsidRDefault="0052644E" w:rsidP="005B13A1">
            <w:pPr>
              <w:pStyle w:val="MDPI42tablebody"/>
              <w:spacing w:after="0" w:line="240" w:lineRule="auto"/>
              <w:rPr>
                <w:bCs/>
                <w:color w:val="auto"/>
                <w:sz w:val="16"/>
                <w:szCs w:val="16"/>
                <w:lang w:val="en-GB"/>
              </w:rPr>
            </w:pPr>
            <w:r w:rsidRPr="006021AC">
              <w:rPr>
                <w:bCs/>
                <w:color w:val="auto"/>
                <w:sz w:val="16"/>
                <w:szCs w:val="16"/>
                <w:lang w:val="en-GB"/>
              </w:rPr>
              <w:t>13.9</w:t>
            </w:r>
          </w:p>
        </w:tc>
        <w:tc>
          <w:tcPr>
            <w:tcW w:w="0" w:type="auto"/>
            <w:vMerge/>
            <w:vAlign w:val="center"/>
          </w:tcPr>
          <w:p w14:paraId="25E4C3BE" w14:textId="77777777" w:rsidR="00D9426E" w:rsidRPr="006021AC" w:rsidRDefault="00D9426E" w:rsidP="005B13A1">
            <w:pPr>
              <w:pStyle w:val="MDPI42tablebody"/>
              <w:spacing w:after="0" w:line="240" w:lineRule="auto"/>
              <w:rPr>
                <w:bCs/>
                <w:color w:val="auto"/>
                <w:sz w:val="16"/>
                <w:szCs w:val="16"/>
                <w:lang w:val="en-GB"/>
              </w:rPr>
            </w:pPr>
          </w:p>
        </w:tc>
        <w:tc>
          <w:tcPr>
            <w:tcW w:w="0" w:type="auto"/>
            <w:shd w:val="clear" w:color="auto" w:fill="auto"/>
            <w:noWrap/>
            <w:vAlign w:val="center"/>
          </w:tcPr>
          <w:p w14:paraId="54362717" w14:textId="77777777" w:rsidR="00D9426E" w:rsidRPr="006021AC" w:rsidRDefault="0052644E" w:rsidP="005B13A1">
            <w:pPr>
              <w:pStyle w:val="MDPI42tablebody"/>
              <w:spacing w:after="0" w:line="240" w:lineRule="auto"/>
              <w:rPr>
                <w:bCs/>
                <w:color w:val="auto"/>
                <w:sz w:val="16"/>
                <w:szCs w:val="16"/>
                <w:lang w:val="en-GB"/>
              </w:rPr>
            </w:pPr>
            <w:r w:rsidRPr="006021AC">
              <w:rPr>
                <w:bCs/>
                <w:color w:val="auto"/>
                <w:sz w:val="16"/>
                <w:szCs w:val="16"/>
                <w:lang w:val="en-GB"/>
              </w:rPr>
              <w:t>16.0</w:t>
            </w:r>
          </w:p>
        </w:tc>
        <w:tc>
          <w:tcPr>
            <w:tcW w:w="0" w:type="auto"/>
            <w:vMerge/>
            <w:vAlign w:val="center"/>
          </w:tcPr>
          <w:p w14:paraId="3C8679BE" w14:textId="77777777" w:rsidR="00D9426E" w:rsidRPr="006021AC" w:rsidRDefault="00D9426E" w:rsidP="005B13A1">
            <w:pPr>
              <w:pStyle w:val="MDPI42tablebody"/>
              <w:spacing w:after="0" w:line="240" w:lineRule="auto"/>
              <w:rPr>
                <w:bCs/>
                <w:color w:val="auto"/>
                <w:sz w:val="16"/>
                <w:szCs w:val="16"/>
                <w:lang w:val="en-GB"/>
              </w:rPr>
            </w:pPr>
          </w:p>
        </w:tc>
      </w:tr>
      <w:tr w:rsidR="00871165" w:rsidRPr="006021AC" w14:paraId="62D559F7" w14:textId="77777777" w:rsidTr="009F642D">
        <w:trPr>
          <w:cantSplit/>
          <w:jc w:val="center"/>
        </w:trPr>
        <w:tc>
          <w:tcPr>
            <w:tcW w:w="0" w:type="auto"/>
            <w:shd w:val="clear" w:color="auto" w:fill="auto"/>
            <w:noWrap/>
            <w:vAlign w:val="center"/>
          </w:tcPr>
          <w:p w14:paraId="2F101D6A" w14:textId="0965EE25" w:rsidR="00D9426E" w:rsidRPr="006021AC" w:rsidRDefault="0052644E" w:rsidP="005B13A1">
            <w:pPr>
              <w:pStyle w:val="MDPI42tablebody"/>
              <w:spacing w:after="0" w:line="240" w:lineRule="auto"/>
              <w:rPr>
                <w:color w:val="auto"/>
                <w:sz w:val="16"/>
                <w:szCs w:val="16"/>
                <w:lang w:val="en-GB"/>
              </w:rPr>
            </w:pPr>
            <w:r w:rsidRPr="006021AC">
              <w:rPr>
                <w:color w:val="auto"/>
                <w:sz w:val="16"/>
                <w:szCs w:val="16"/>
                <w:lang w:val="en-GB"/>
              </w:rPr>
              <w:t>1%</w:t>
            </w:r>
            <w:r w:rsidR="0099346A" w:rsidRPr="006021AC">
              <w:rPr>
                <w:color w:val="auto"/>
                <w:sz w:val="16"/>
                <w:szCs w:val="16"/>
                <w:lang w:val="en-GB"/>
              </w:rPr>
              <w:t>—</w:t>
            </w:r>
            <w:r w:rsidRPr="006021AC">
              <w:rPr>
                <w:color w:val="auto"/>
                <w:sz w:val="16"/>
                <w:szCs w:val="16"/>
                <w:lang w:val="en-GB"/>
              </w:rPr>
              <w:t>35</w:t>
            </w:r>
          </w:p>
        </w:tc>
        <w:tc>
          <w:tcPr>
            <w:tcW w:w="0" w:type="auto"/>
            <w:shd w:val="clear" w:color="auto" w:fill="auto"/>
            <w:noWrap/>
            <w:vAlign w:val="center"/>
          </w:tcPr>
          <w:p w14:paraId="18454679" w14:textId="77777777" w:rsidR="00D9426E" w:rsidRPr="006021AC" w:rsidRDefault="0052644E" w:rsidP="005B13A1">
            <w:pPr>
              <w:pStyle w:val="MDPI42tablebody"/>
              <w:spacing w:after="0" w:line="240" w:lineRule="auto"/>
              <w:rPr>
                <w:bCs/>
                <w:color w:val="auto"/>
                <w:sz w:val="16"/>
                <w:szCs w:val="16"/>
                <w:lang w:val="en-GB"/>
              </w:rPr>
            </w:pPr>
            <w:r w:rsidRPr="006021AC">
              <w:rPr>
                <w:bCs/>
                <w:color w:val="auto"/>
                <w:sz w:val="16"/>
                <w:szCs w:val="16"/>
                <w:lang w:val="en-GB"/>
              </w:rPr>
              <w:t>20.2</w:t>
            </w:r>
          </w:p>
        </w:tc>
        <w:tc>
          <w:tcPr>
            <w:tcW w:w="0" w:type="auto"/>
            <w:vMerge/>
            <w:vAlign w:val="center"/>
          </w:tcPr>
          <w:p w14:paraId="34AD5711" w14:textId="77777777" w:rsidR="00D9426E" w:rsidRPr="006021AC" w:rsidRDefault="00D9426E" w:rsidP="005B13A1">
            <w:pPr>
              <w:pStyle w:val="MDPI42tablebody"/>
              <w:spacing w:after="0" w:line="240" w:lineRule="auto"/>
              <w:rPr>
                <w:bCs/>
                <w:color w:val="auto"/>
                <w:sz w:val="16"/>
                <w:szCs w:val="16"/>
                <w:lang w:val="en-GB"/>
              </w:rPr>
            </w:pPr>
          </w:p>
        </w:tc>
        <w:tc>
          <w:tcPr>
            <w:tcW w:w="0" w:type="auto"/>
            <w:shd w:val="clear" w:color="auto" w:fill="auto"/>
            <w:noWrap/>
            <w:vAlign w:val="center"/>
          </w:tcPr>
          <w:p w14:paraId="78F1E91C" w14:textId="77777777" w:rsidR="00D9426E" w:rsidRPr="006021AC" w:rsidRDefault="0052644E" w:rsidP="005B13A1">
            <w:pPr>
              <w:pStyle w:val="MDPI42tablebody"/>
              <w:spacing w:after="0" w:line="240" w:lineRule="auto"/>
              <w:rPr>
                <w:bCs/>
                <w:color w:val="auto"/>
                <w:sz w:val="16"/>
                <w:szCs w:val="16"/>
                <w:lang w:val="en-GB"/>
              </w:rPr>
            </w:pPr>
            <w:r w:rsidRPr="006021AC">
              <w:rPr>
                <w:bCs/>
                <w:color w:val="auto"/>
                <w:sz w:val="16"/>
                <w:szCs w:val="16"/>
                <w:lang w:val="en-GB"/>
              </w:rPr>
              <w:t>21.0</w:t>
            </w:r>
          </w:p>
        </w:tc>
        <w:tc>
          <w:tcPr>
            <w:tcW w:w="0" w:type="auto"/>
            <w:vMerge/>
            <w:vAlign w:val="center"/>
          </w:tcPr>
          <w:p w14:paraId="7388D161" w14:textId="77777777" w:rsidR="00D9426E" w:rsidRPr="006021AC" w:rsidRDefault="00D9426E" w:rsidP="005B13A1">
            <w:pPr>
              <w:pStyle w:val="MDPI42tablebody"/>
              <w:spacing w:after="0" w:line="240" w:lineRule="auto"/>
              <w:rPr>
                <w:bCs/>
                <w:color w:val="auto"/>
                <w:sz w:val="16"/>
                <w:szCs w:val="16"/>
                <w:lang w:val="en-GB"/>
              </w:rPr>
            </w:pPr>
          </w:p>
        </w:tc>
      </w:tr>
      <w:tr w:rsidR="00871165" w:rsidRPr="006021AC" w14:paraId="6D357191" w14:textId="77777777" w:rsidTr="009F642D">
        <w:trPr>
          <w:cantSplit/>
          <w:jc w:val="center"/>
        </w:trPr>
        <w:tc>
          <w:tcPr>
            <w:tcW w:w="0" w:type="auto"/>
            <w:shd w:val="clear" w:color="auto" w:fill="auto"/>
            <w:noWrap/>
            <w:vAlign w:val="center"/>
          </w:tcPr>
          <w:p w14:paraId="2DE94FF1" w14:textId="59DC4BE1" w:rsidR="00D9426E" w:rsidRPr="006021AC" w:rsidRDefault="0052644E" w:rsidP="005B13A1">
            <w:pPr>
              <w:pStyle w:val="MDPI42tablebody"/>
              <w:spacing w:after="0" w:line="240" w:lineRule="auto"/>
              <w:rPr>
                <w:color w:val="auto"/>
                <w:sz w:val="16"/>
                <w:szCs w:val="16"/>
                <w:lang w:val="en-GB"/>
              </w:rPr>
            </w:pPr>
            <w:r w:rsidRPr="006021AC">
              <w:rPr>
                <w:color w:val="auto"/>
                <w:sz w:val="16"/>
                <w:szCs w:val="16"/>
                <w:lang w:val="en-GB"/>
              </w:rPr>
              <w:t>1%</w:t>
            </w:r>
            <w:r w:rsidR="0099346A" w:rsidRPr="006021AC">
              <w:rPr>
                <w:color w:val="auto"/>
                <w:sz w:val="16"/>
                <w:szCs w:val="16"/>
                <w:lang w:val="en-GB"/>
              </w:rPr>
              <w:t>—</w:t>
            </w:r>
            <w:r w:rsidRPr="006021AC">
              <w:rPr>
                <w:color w:val="auto"/>
                <w:sz w:val="16"/>
                <w:szCs w:val="16"/>
                <w:lang w:val="en-GB"/>
              </w:rPr>
              <w:t>50</w:t>
            </w:r>
          </w:p>
        </w:tc>
        <w:tc>
          <w:tcPr>
            <w:tcW w:w="0" w:type="auto"/>
            <w:shd w:val="clear" w:color="auto" w:fill="auto"/>
            <w:noWrap/>
            <w:vAlign w:val="center"/>
          </w:tcPr>
          <w:p w14:paraId="6AACAA03" w14:textId="77777777" w:rsidR="00D9426E" w:rsidRPr="006021AC" w:rsidRDefault="0052644E" w:rsidP="005B13A1">
            <w:pPr>
              <w:pStyle w:val="MDPI42tablebody"/>
              <w:spacing w:after="0" w:line="240" w:lineRule="auto"/>
              <w:rPr>
                <w:bCs/>
                <w:color w:val="auto"/>
                <w:sz w:val="16"/>
                <w:szCs w:val="16"/>
                <w:lang w:val="en-GB"/>
              </w:rPr>
            </w:pPr>
            <w:r w:rsidRPr="006021AC">
              <w:rPr>
                <w:bCs/>
                <w:color w:val="auto"/>
                <w:sz w:val="16"/>
                <w:szCs w:val="16"/>
                <w:lang w:val="en-GB"/>
              </w:rPr>
              <w:t>15.8</w:t>
            </w:r>
          </w:p>
        </w:tc>
        <w:tc>
          <w:tcPr>
            <w:tcW w:w="0" w:type="auto"/>
            <w:vMerge/>
            <w:vAlign w:val="center"/>
          </w:tcPr>
          <w:p w14:paraId="7D0330A5" w14:textId="77777777" w:rsidR="00D9426E" w:rsidRPr="006021AC" w:rsidRDefault="00D9426E" w:rsidP="005B13A1">
            <w:pPr>
              <w:pStyle w:val="MDPI42tablebody"/>
              <w:spacing w:after="0" w:line="240" w:lineRule="auto"/>
              <w:rPr>
                <w:bCs/>
                <w:color w:val="auto"/>
                <w:sz w:val="16"/>
                <w:szCs w:val="16"/>
                <w:lang w:val="en-GB"/>
              </w:rPr>
            </w:pPr>
          </w:p>
        </w:tc>
        <w:tc>
          <w:tcPr>
            <w:tcW w:w="0" w:type="auto"/>
            <w:shd w:val="clear" w:color="auto" w:fill="auto"/>
            <w:noWrap/>
            <w:vAlign w:val="center"/>
          </w:tcPr>
          <w:p w14:paraId="7E6E17EF" w14:textId="77777777" w:rsidR="00D9426E" w:rsidRPr="006021AC" w:rsidRDefault="0052644E" w:rsidP="005B13A1">
            <w:pPr>
              <w:pStyle w:val="MDPI42tablebody"/>
              <w:spacing w:after="0" w:line="240" w:lineRule="auto"/>
              <w:rPr>
                <w:bCs/>
                <w:color w:val="auto"/>
                <w:sz w:val="16"/>
                <w:szCs w:val="16"/>
                <w:lang w:val="en-GB"/>
              </w:rPr>
            </w:pPr>
            <w:r w:rsidRPr="006021AC">
              <w:rPr>
                <w:bCs/>
                <w:color w:val="auto"/>
                <w:sz w:val="16"/>
                <w:szCs w:val="16"/>
                <w:lang w:val="en-GB"/>
              </w:rPr>
              <w:t>16.6</w:t>
            </w:r>
          </w:p>
        </w:tc>
        <w:tc>
          <w:tcPr>
            <w:tcW w:w="0" w:type="auto"/>
            <w:vMerge/>
            <w:vAlign w:val="center"/>
          </w:tcPr>
          <w:p w14:paraId="60991E8A" w14:textId="77777777" w:rsidR="00D9426E" w:rsidRPr="006021AC" w:rsidRDefault="00D9426E" w:rsidP="005B13A1">
            <w:pPr>
              <w:pStyle w:val="MDPI42tablebody"/>
              <w:spacing w:after="0" w:line="240" w:lineRule="auto"/>
              <w:rPr>
                <w:bCs/>
                <w:color w:val="auto"/>
                <w:sz w:val="16"/>
                <w:szCs w:val="16"/>
                <w:lang w:val="en-GB"/>
              </w:rPr>
            </w:pPr>
          </w:p>
        </w:tc>
      </w:tr>
      <w:tr w:rsidR="00871165" w:rsidRPr="006021AC" w14:paraId="6EE7CBB6" w14:textId="77777777" w:rsidTr="009F642D">
        <w:trPr>
          <w:cantSplit/>
          <w:jc w:val="center"/>
        </w:trPr>
        <w:tc>
          <w:tcPr>
            <w:tcW w:w="0" w:type="auto"/>
            <w:shd w:val="clear" w:color="auto" w:fill="F2F2F2" w:themeFill="background1" w:themeFillShade="F2"/>
            <w:noWrap/>
            <w:vAlign w:val="center"/>
          </w:tcPr>
          <w:p w14:paraId="3652B4EC" w14:textId="0B092E05" w:rsidR="00D9426E" w:rsidRPr="006021AC" w:rsidRDefault="0052644E" w:rsidP="005B13A1">
            <w:pPr>
              <w:pStyle w:val="MDPI42tablebody"/>
              <w:spacing w:after="0" w:line="240" w:lineRule="auto"/>
              <w:rPr>
                <w:color w:val="auto"/>
                <w:sz w:val="16"/>
                <w:szCs w:val="16"/>
                <w:highlight w:val="yellow"/>
                <w:lang w:val="en-GB"/>
              </w:rPr>
            </w:pPr>
            <w:r w:rsidRPr="006021AC">
              <w:rPr>
                <w:color w:val="auto"/>
                <w:sz w:val="16"/>
                <w:szCs w:val="16"/>
                <w:highlight w:val="yellow"/>
                <w:lang w:val="en-GB"/>
              </w:rPr>
              <w:t>2%</w:t>
            </w:r>
            <w:r w:rsidR="0099346A" w:rsidRPr="006021AC">
              <w:rPr>
                <w:color w:val="auto"/>
                <w:sz w:val="16"/>
                <w:szCs w:val="16"/>
                <w:highlight w:val="yellow"/>
                <w:lang w:val="en-GB"/>
              </w:rPr>
              <w:t>—</w:t>
            </w:r>
            <w:r w:rsidRPr="006021AC">
              <w:rPr>
                <w:color w:val="auto"/>
                <w:sz w:val="16"/>
                <w:szCs w:val="16"/>
                <w:highlight w:val="yellow"/>
                <w:lang w:val="en-GB"/>
              </w:rPr>
              <w:t>15</w:t>
            </w:r>
          </w:p>
        </w:tc>
        <w:tc>
          <w:tcPr>
            <w:tcW w:w="0" w:type="auto"/>
            <w:shd w:val="clear" w:color="auto" w:fill="F2F2F2" w:themeFill="background1" w:themeFillShade="F2"/>
            <w:noWrap/>
            <w:vAlign w:val="center"/>
          </w:tcPr>
          <w:p w14:paraId="1DF39548" w14:textId="77777777" w:rsidR="00D9426E" w:rsidRPr="006021AC" w:rsidRDefault="0052644E" w:rsidP="005B13A1">
            <w:pPr>
              <w:pStyle w:val="MDPI42tablebody"/>
              <w:spacing w:after="0" w:line="240" w:lineRule="auto"/>
              <w:rPr>
                <w:bCs/>
                <w:color w:val="auto"/>
                <w:sz w:val="16"/>
                <w:szCs w:val="16"/>
                <w:highlight w:val="yellow"/>
                <w:lang w:val="en-GB"/>
              </w:rPr>
            </w:pPr>
            <w:r w:rsidRPr="006021AC">
              <w:rPr>
                <w:bCs/>
                <w:color w:val="auto"/>
                <w:sz w:val="16"/>
                <w:szCs w:val="16"/>
                <w:highlight w:val="yellow"/>
                <w:lang w:val="en-GB"/>
              </w:rPr>
              <w:t>18.5</w:t>
            </w:r>
          </w:p>
        </w:tc>
        <w:tc>
          <w:tcPr>
            <w:tcW w:w="0" w:type="auto"/>
            <w:vMerge w:val="restart"/>
            <w:shd w:val="clear" w:color="auto" w:fill="F2F2F2" w:themeFill="background1" w:themeFillShade="F2"/>
            <w:vAlign w:val="center"/>
          </w:tcPr>
          <w:p w14:paraId="24B2B2F1" w14:textId="77777777" w:rsidR="00D9426E" w:rsidRPr="006021AC" w:rsidRDefault="0052644E" w:rsidP="005B13A1">
            <w:pPr>
              <w:pStyle w:val="MDPI42tablebody"/>
              <w:spacing w:after="0" w:line="240" w:lineRule="auto"/>
              <w:rPr>
                <w:bCs/>
                <w:color w:val="auto"/>
                <w:sz w:val="16"/>
                <w:szCs w:val="16"/>
                <w:highlight w:val="yellow"/>
                <w:lang w:val="en-GB"/>
              </w:rPr>
            </w:pPr>
            <w:r w:rsidRPr="006021AC">
              <w:rPr>
                <w:bCs/>
                <w:color w:val="auto"/>
                <w:sz w:val="16"/>
                <w:szCs w:val="16"/>
                <w:highlight w:val="yellow"/>
                <w:lang w:val="en-GB"/>
              </w:rPr>
              <w:t>18.6</w:t>
            </w:r>
          </w:p>
        </w:tc>
        <w:tc>
          <w:tcPr>
            <w:tcW w:w="0" w:type="auto"/>
            <w:shd w:val="clear" w:color="auto" w:fill="F2F2F2" w:themeFill="background1" w:themeFillShade="F2"/>
            <w:noWrap/>
            <w:vAlign w:val="center"/>
          </w:tcPr>
          <w:p w14:paraId="76877B79" w14:textId="77777777" w:rsidR="00D9426E" w:rsidRPr="006021AC" w:rsidRDefault="0052644E" w:rsidP="005B13A1">
            <w:pPr>
              <w:pStyle w:val="MDPI42tablebody"/>
              <w:spacing w:after="0" w:line="240" w:lineRule="auto"/>
              <w:rPr>
                <w:bCs/>
                <w:color w:val="auto"/>
                <w:sz w:val="16"/>
                <w:szCs w:val="16"/>
                <w:highlight w:val="yellow"/>
                <w:lang w:val="en-GB"/>
              </w:rPr>
            </w:pPr>
            <w:r w:rsidRPr="006021AC">
              <w:rPr>
                <w:bCs/>
                <w:color w:val="auto"/>
                <w:sz w:val="16"/>
                <w:szCs w:val="16"/>
                <w:highlight w:val="yellow"/>
                <w:lang w:val="en-GB"/>
              </w:rPr>
              <w:t>22.4</w:t>
            </w:r>
          </w:p>
        </w:tc>
        <w:tc>
          <w:tcPr>
            <w:tcW w:w="0" w:type="auto"/>
            <w:vMerge w:val="restart"/>
            <w:shd w:val="clear" w:color="auto" w:fill="F2F2F2" w:themeFill="background1" w:themeFillShade="F2"/>
            <w:vAlign w:val="center"/>
          </w:tcPr>
          <w:p w14:paraId="4698CC70" w14:textId="77777777" w:rsidR="00D9426E" w:rsidRPr="006021AC" w:rsidRDefault="0052644E" w:rsidP="005B13A1">
            <w:pPr>
              <w:pStyle w:val="MDPI42tablebody"/>
              <w:spacing w:after="0" w:line="240" w:lineRule="auto"/>
              <w:rPr>
                <w:bCs/>
                <w:color w:val="auto"/>
                <w:sz w:val="16"/>
                <w:szCs w:val="16"/>
                <w:highlight w:val="yellow"/>
                <w:lang w:val="en-GB"/>
              </w:rPr>
            </w:pPr>
            <w:r w:rsidRPr="006021AC">
              <w:rPr>
                <w:bCs/>
                <w:color w:val="auto"/>
                <w:sz w:val="16"/>
                <w:szCs w:val="16"/>
                <w:highlight w:val="yellow"/>
                <w:lang w:val="en-GB"/>
              </w:rPr>
              <w:t>22.6</w:t>
            </w:r>
          </w:p>
        </w:tc>
      </w:tr>
      <w:tr w:rsidR="00871165" w:rsidRPr="006021AC" w14:paraId="06EB1D5B" w14:textId="77777777" w:rsidTr="009F642D">
        <w:trPr>
          <w:cantSplit/>
          <w:jc w:val="center"/>
        </w:trPr>
        <w:tc>
          <w:tcPr>
            <w:tcW w:w="0" w:type="auto"/>
            <w:shd w:val="clear" w:color="auto" w:fill="F2F2F2" w:themeFill="background1" w:themeFillShade="F2"/>
            <w:noWrap/>
            <w:vAlign w:val="center"/>
          </w:tcPr>
          <w:p w14:paraId="4D7EFBF4" w14:textId="301E4098" w:rsidR="00D9426E" w:rsidRPr="006021AC" w:rsidRDefault="0052644E" w:rsidP="005B13A1">
            <w:pPr>
              <w:pStyle w:val="MDPI42tablebody"/>
              <w:spacing w:after="0" w:line="240" w:lineRule="auto"/>
              <w:rPr>
                <w:color w:val="auto"/>
                <w:sz w:val="16"/>
                <w:szCs w:val="16"/>
                <w:highlight w:val="yellow"/>
                <w:lang w:val="en-GB"/>
              </w:rPr>
            </w:pPr>
            <w:r w:rsidRPr="006021AC">
              <w:rPr>
                <w:color w:val="auto"/>
                <w:sz w:val="16"/>
                <w:szCs w:val="16"/>
                <w:highlight w:val="yellow"/>
                <w:lang w:val="en-GB"/>
              </w:rPr>
              <w:t>2%</w:t>
            </w:r>
            <w:r w:rsidR="0099346A" w:rsidRPr="006021AC">
              <w:rPr>
                <w:color w:val="auto"/>
                <w:sz w:val="16"/>
                <w:szCs w:val="16"/>
                <w:highlight w:val="yellow"/>
                <w:lang w:val="en-GB"/>
              </w:rPr>
              <w:t>—</w:t>
            </w:r>
            <w:r w:rsidRPr="006021AC">
              <w:rPr>
                <w:color w:val="auto"/>
                <w:sz w:val="16"/>
                <w:szCs w:val="16"/>
                <w:highlight w:val="yellow"/>
                <w:lang w:val="en-GB"/>
              </w:rPr>
              <w:t>20</w:t>
            </w:r>
          </w:p>
        </w:tc>
        <w:tc>
          <w:tcPr>
            <w:tcW w:w="0" w:type="auto"/>
            <w:shd w:val="clear" w:color="auto" w:fill="F2F2F2" w:themeFill="background1" w:themeFillShade="F2"/>
            <w:noWrap/>
            <w:vAlign w:val="center"/>
          </w:tcPr>
          <w:p w14:paraId="1B949CC7" w14:textId="77777777" w:rsidR="00D9426E" w:rsidRPr="006021AC" w:rsidRDefault="0052644E" w:rsidP="005B13A1">
            <w:pPr>
              <w:pStyle w:val="MDPI42tablebody"/>
              <w:spacing w:after="0" w:line="240" w:lineRule="auto"/>
              <w:rPr>
                <w:bCs/>
                <w:color w:val="auto"/>
                <w:sz w:val="16"/>
                <w:szCs w:val="16"/>
                <w:highlight w:val="yellow"/>
                <w:lang w:val="en-GB"/>
              </w:rPr>
            </w:pPr>
            <w:r w:rsidRPr="006021AC">
              <w:rPr>
                <w:bCs/>
                <w:color w:val="auto"/>
                <w:sz w:val="16"/>
                <w:szCs w:val="16"/>
                <w:highlight w:val="yellow"/>
                <w:lang w:val="en-GB"/>
              </w:rPr>
              <w:t>16.8</w:t>
            </w:r>
          </w:p>
        </w:tc>
        <w:tc>
          <w:tcPr>
            <w:tcW w:w="0" w:type="auto"/>
            <w:vMerge/>
            <w:shd w:val="clear" w:color="auto" w:fill="F2F2F2" w:themeFill="background1" w:themeFillShade="F2"/>
            <w:vAlign w:val="center"/>
          </w:tcPr>
          <w:p w14:paraId="2F4F4FAB" w14:textId="77777777" w:rsidR="00D9426E" w:rsidRPr="006021AC" w:rsidRDefault="00D9426E" w:rsidP="005B13A1">
            <w:pPr>
              <w:pStyle w:val="MDPI42tablebody"/>
              <w:spacing w:after="0" w:line="240" w:lineRule="auto"/>
              <w:rPr>
                <w:bCs/>
                <w:color w:val="auto"/>
                <w:sz w:val="16"/>
                <w:szCs w:val="16"/>
                <w:lang w:val="en-GB"/>
              </w:rPr>
            </w:pPr>
          </w:p>
        </w:tc>
        <w:tc>
          <w:tcPr>
            <w:tcW w:w="0" w:type="auto"/>
            <w:shd w:val="clear" w:color="auto" w:fill="F2F2F2" w:themeFill="background1" w:themeFillShade="F2"/>
            <w:noWrap/>
            <w:vAlign w:val="center"/>
          </w:tcPr>
          <w:p w14:paraId="10B010A4" w14:textId="77777777" w:rsidR="00D9426E" w:rsidRPr="006021AC" w:rsidRDefault="0052644E" w:rsidP="005B13A1">
            <w:pPr>
              <w:pStyle w:val="MDPI42tablebody"/>
              <w:spacing w:after="0" w:line="240" w:lineRule="auto"/>
              <w:rPr>
                <w:bCs/>
                <w:color w:val="auto"/>
                <w:sz w:val="16"/>
                <w:szCs w:val="16"/>
                <w:highlight w:val="yellow"/>
                <w:lang w:val="en-GB"/>
              </w:rPr>
            </w:pPr>
            <w:r w:rsidRPr="006021AC">
              <w:rPr>
                <w:bCs/>
                <w:color w:val="auto"/>
                <w:sz w:val="16"/>
                <w:szCs w:val="16"/>
                <w:highlight w:val="yellow"/>
                <w:lang w:val="en-GB"/>
              </w:rPr>
              <w:t>21.4</w:t>
            </w:r>
          </w:p>
        </w:tc>
        <w:tc>
          <w:tcPr>
            <w:tcW w:w="0" w:type="auto"/>
            <w:vMerge/>
            <w:shd w:val="clear" w:color="auto" w:fill="F2F2F2" w:themeFill="background1" w:themeFillShade="F2"/>
            <w:vAlign w:val="center"/>
          </w:tcPr>
          <w:p w14:paraId="4D7B1BEC" w14:textId="77777777" w:rsidR="00D9426E" w:rsidRPr="006021AC" w:rsidRDefault="00D9426E" w:rsidP="005B13A1">
            <w:pPr>
              <w:pStyle w:val="MDPI42tablebody"/>
              <w:spacing w:after="0" w:line="240" w:lineRule="auto"/>
              <w:rPr>
                <w:bCs/>
                <w:color w:val="auto"/>
                <w:sz w:val="16"/>
                <w:szCs w:val="16"/>
                <w:lang w:val="en-GB"/>
              </w:rPr>
            </w:pPr>
          </w:p>
        </w:tc>
      </w:tr>
      <w:tr w:rsidR="00871165" w:rsidRPr="006021AC" w14:paraId="0893C3DB" w14:textId="77777777" w:rsidTr="009F642D">
        <w:trPr>
          <w:cantSplit/>
          <w:jc w:val="center"/>
        </w:trPr>
        <w:tc>
          <w:tcPr>
            <w:tcW w:w="0" w:type="auto"/>
            <w:shd w:val="clear" w:color="auto" w:fill="F2F2F2" w:themeFill="background1" w:themeFillShade="F2"/>
            <w:noWrap/>
            <w:vAlign w:val="center"/>
          </w:tcPr>
          <w:p w14:paraId="04D1DFC3" w14:textId="1B1DEE32" w:rsidR="00D9426E" w:rsidRPr="006021AC" w:rsidRDefault="0052644E" w:rsidP="005B13A1">
            <w:pPr>
              <w:pStyle w:val="MDPI42tablebody"/>
              <w:spacing w:after="0" w:line="240" w:lineRule="auto"/>
              <w:rPr>
                <w:color w:val="auto"/>
                <w:sz w:val="16"/>
                <w:szCs w:val="16"/>
                <w:highlight w:val="yellow"/>
                <w:lang w:val="en-GB"/>
              </w:rPr>
            </w:pPr>
            <w:r w:rsidRPr="006021AC">
              <w:rPr>
                <w:color w:val="auto"/>
                <w:sz w:val="16"/>
                <w:szCs w:val="16"/>
                <w:highlight w:val="yellow"/>
                <w:lang w:val="en-GB"/>
              </w:rPr>
              <w:t>2%</w:t>
            </w:r>
            <w:r w:rsidR="0099346A" w:rsidRPr="006021AC">
              <w:rPr>
                <w:color w:val="auto"/>
                <w:sz w:val="16"/>
                <w:szCs w:val="16"/>
                <w:highlight w:val="yellow"/>
                <w:lang w:val="en-GB"/>
              </w:rPr>
              <w:t>—</w:t>
            </w:r>
            <w:r w:rsidRPr="006021AC">
              <w:rPr>
                <w:color w:val="auto"/>
                <w:sz w:val="16"/>
                <w:szCs w:val="16"/>
                <w:highlight w:val="yellow"/>
                <w:lang w:val="en-GB"/>
              </w:rPr>
              <w:t>35</w:t>
            </w:r>
          </w:p>
        </w:tc>
        <w:tc>
          <w:tcPr>
            <w:tcW w:w="0" w:type="auto"/>
            <w:shd w:val="clear" w:color="auto" w:fill="F2F2F2" w:themeFill="background1" w:themeFillShade="F2"/>
            <w:noWrap/>
            <w:vAlign w:val="center"/>
          </w:tcPr>
          <w:p w14:paraId="0281FC0F" w14:textId="77777777" w:rsidR="00D9426E" w:rsidRPr="006021AC" w:rsidRDefault="0052644E" w:rsidP="005B13A1">
            <w:pPr>
              <w:pStyle w:val="MDPI42tablebody"/>
              <w:spacing w:after="0" w:line="240" w:lineRule="auto"/>
              <w:rPr>
                <w:bCs/>
                <w:color w:val="auto"/>
                <w:sz w:val="16"/>
                <w:szCs w:val="16"/>
                <w:highlight w:val="yellow"/>
                <w:lang w:val="en-GB"/>
              </w:rPr>
            </w:pPr>
            <w:r w:rsidRPr="006021AC">
              <w:rPr>
                <w:bCs/>
                <w:color w:val="auto"/>
                <w:sz w:val="16"/>
                <w:szCs w:val="16"/>
                <w:highlight w:val="yellow"/>
                <w:lang w:val="en-GB"/>
              </w:rPr>
              <w:t>19.6</w:t>
            </w:r>
          </w:p>
        </w:tc>
        <w:tc>
          <w:tcPr>
            <w:tcW w:w="0" w:type="auto"/>
            <w:vMerge/>
            <w:shd w:val="clear" w:color="auto" w:fill="F2F2F2" w:themeFill="background1" w:themeFillShade="F2"/>
            <w:vAlign w:val="center"/>
          </w:tcPr>
          <w:p w14:paraId="4FAF721D" w14:textId="77777777" w:rsidR="00D9426E" w:rsidRPr="006021AC" w:rsidRDefault="00D9426E" w:rsidP="005B13A1">
            <w:pPr>
              <w:pStyle w:val="MDPI42tablebody"/>
              <w:spacing w:after="0" w:line="240" w:lineRule="auto"/>
              <w:rPr>
                <w:bCs/>
                <w:color w:val="auto"/>
                <w:sz w:val="16"/>
                <w:szCs w:val="16"/>
                <w:lang w:val="en-GB"/>
              </w:rPr>
            </w:pPr>
          </w:p>
        </w:tc>
        <w:tc>
          <w:tcPr>
            <w:tcW w:w="0" w:type="auto"/>
            <w:shd w:val="clear" w:color="auto" w:fill="F2F2F2" w:themeFill="background1" w:themeFillShade="F2"/>
            <w:noWrap/>
            <w:vAlign w:val="center"/>
          </w:tcPr>
          <w:p w14:paraId="18B991E4" w14:textId="77777777" w:rsidR="00D9426E" w:rsidRPr="006021AC" w:rsidRDefault="0052644E" w:rsidP="005B13A1">
            <w:pPr>
              <w:pStyle w:val="MDPI42tablebody"/>
              <w:spacing w:after="0" w:line="240" w:lineRule="auto"/>
              <w:rPr>
                <w:bCs/>
                <w:color w:val="auto"/>
                <w:sz w:val="16"/>
                <w:szCs w:val="16"/>
                <w:highlight w:val="yellow"/>
                <w:lang w:val="en-GB"/>
              </w:rPr>
            </w:pPr>
            <w:r w:rsidRPr="006021AC">
              <w:rPr>
                <w:bCs/>
                <w:color w:val="auto"/>
                <w:sz w:val="16"/>
                <w:szCs w:val="16"/>
                <w:highlight w:val="yellow"/>
                <w:lang w:val="en-GB"/>
              </w:rPr>
              <w:t>25.0</w:t>
            </w:r>
          </w:p>
        </w:tc>
        <w:tc>
          <w:tcPr>
            <w:tcW w:w="0" w:type="auto"/>
            <w:vMerge/>
            <w:shd w:val="clear" w:color="auto" w:fill="F2F2F2" w:themeFill="background1" w:themeFillShade="F2"/>
            <w:vAlign w:val="center"/>
          </w:tcPr>
          <w:p w14:paraId="221E89A8" w14:textId="77777777" w:rsidR="00D9426E" w:rsidRPr="006021AC" w:rsidRDefault="00D9426E" w:rsidP="005B13A1">
            <w:pPr>
              <w:pStyle w:val="MDPI42tablebody"/>
              <w:spacing w:after="0" w:line="240" w:lineRule="auto"/>
              <w:rPr>
                <w:bCs/>
                <w:color w:val="auto"/>
                <w:sz w:val="16"/>
                <w:szCs w:val="16"/>
                <w:lang w:val="en-GB"/>
              </w:rPr>
            </w:pPr>
          </w:p>
        </w:tc>
      </w:tr>
      <w:tr w:rsidR="00871165" w:rsidRPr="006021AC" w14:paraId="4515D07F" w14:textId="77777777" w:rsidTr="009F642D">
        <w:trPr>
          <w:cantSplit/>
          <w:jc w:val="center"/>
        </w:trPr>
        <w:tc>
          <w:tcPr>
            <w:tcW w:w="0" w:type="auto"/>
            <w:shd w:val="clear" w:color="auto" w:fill="F2F2F2" w:themeFill="background1" w:themeFillShade="F2"/>
            <w:noWrap/>
            <w:vAlign w:val="center"/>
          </w:tcPr>
          <w:p w14:paraId="27CD6986" w14:textId="6994A69B" w:rsidR="00D9426E" w:rsidRPr="006021AC" w:rsidRDefault="0052644E" w:rsidP="005B13A1">
            <w:pPr>
              <w:pStyle w:val="MDPI42tablebody"/>
              <w:spacing w:after="0" w:line="240" w:lineRule="auto"/>
              <w:rPr>
                <w:color w:val="auto"/>
                <w:sz w:val="16"/>
                <w:szCs w:val="16"/>
                <w:highlight w:val="yellow"/>
                <w:lang w:val="en-GB"/>
              </w:rPr>
            </w:pPr>
            <w:r w:rsidRPr="006021AC">
              <w:rPr>
                <w:color w:val="auto"/>
                <w:sz w:val="16"/>
                <w:szCs w:val="16"/>
                <w:highlight w:val="yellow"/>
                <w:lang w:val="en-GB"/>
              </w:rPr>
              <w:t>2%</w:t>
            </w:r>
            <w:r w:rsidR="0099346A" w:rsidRPr="006021AC">
              <w:rPr>
                <w:color w:val="auto"/>
                <w:sz w:val="16"/>
                <w:szCs w:val="16"/>
                <w:highlight w:val="yellow"/>
                <w:lang w:val="en-GB"/>
              </w:rPr>
              <w:t>—</w:t>
            </w:r>
            <w:r w:rsidRPr="006021AC">
              <w:rPr>
                <w:color w:val="auto"/>
                <w:sz w:val="16"/>
                <w:szCs w:val="16"/>
                <w:highlight w:val="yellow"/>
                <w:lang w:val="en-GB"/>
              </w:rPr>
              <w:t>50</w:t>
            </w:r>
          </w:p>
        </w:tc>
        <w:tc>
          <w:tcPr>
            <w:tcW w:w="0" w:type="auto"/>
            <w:shd w:val="clear" w:color="auto" w:fill="F2F2F2" w:themeFill="background1" w:themeFillShade="F2"/>
            <w:noWrap/>
            <w:vAlign w:val="center"/>
          </w:tcPr>
          <w:p w14:paraId="0E55FFAB" w14:textId="77777777" w:rsidR="00D9426E" w:rsidRPr="006021AC" w:rsidRDefault="0052644E" w:rsidP="005B13A1">
            <w:pPr>
              <w:pStyle w:val="MDPI42tablebody"/>
              <w:spacing w:after="0" w:line="240" w:lineRule="auto"/>
              <w:rPr>
                <w:bCs/>
                <w:color w:val="auto"/>
                <w:sz w:val="16"/>
                <w:szCs w:val="16"/>
                <w:highlight w:val="yellow"/>
                <w:lang w:val="en-GB"/>
              </w:rPr>
            </w:pPr>
            <w:r w:rsidRPr="006021AC">
              <w:rPr>
                <w:bCs/>
                <w:color w:val="auto"/>
                <w:sz w:val="16"/>
                <w:szCs w:val="16"/>
                <w:highlight w:val="yellow"/>
                <w:lang w:val="en-GB"/>
              </w:rPr>
              <w:t>19.4</w:t>
            </w:r>
          </w:p>
        </w:tc>
        <w:tc>
          <w:tcPr>
            <w:tcW w:w="0" w:type="auto"/>
            <w:vMerge/>
            <w:shd w:val="clear" w:color="auto" w:fill="F2F2F2" w:themeFill="background1" w:themeFillShade="F2"/>
            <w:vAlign w:val="center"/>
          </w:tcPr>
          <w:p w14:paraId="143DE943" w14:textId="77777777" w:rsidR="00D9426E" w:rsidRPr="006021AC" w:rsidRDefault="00D9426E" w:rsidP="005B13A1">
            <w:pPr>
              <w:pStyle w:val="MDPI42tablebody"/>
              <w:spacing w:after="0" w:line="240" w:lineRule="auto"/>
              <w:rPr>
                <w:bCs/>
                <w:color w:val="auto"/>
                <w:sz w:val="16"/>
                <w:szCs w:val="16"/>
                <w:lang w:val="en-GB"/>
              </w:rPr>
            </w:pPr>
          </w:p>
        </w:tc>
        <w:tc>
          <w:tcPr>
            <w:tcW w:w="0" w:type="auto"/>
            <w:shd w:val="clear" w:color="auto" w:fill="F2F2F2" w:themeFill="background1" w:themeFillShade="F2"/>
            <w:noWrap/>
            <w:vAlign w:val="center"/>
          </w:tcPr>
          <w:p w14:paraId="262A7447" w14:textId="77777777" w:rsidR="00D9426E" w:rsidRPr="006021AC" w:rsidRDefault="0052644E" w:rsidP="005B13A1">
            <w:pPr>
              <w:pStyle w:val="MDPI42tablebody"/>
              <w:spacing w:after="0" w:line="240" w:lineRule="auto"/>
              <w:rPr>
                <w:bCs/>
                <w:color w:val="auto"/>
                <w:sz w:val="16"/>
                <w:szCs w:val="16"/>
                <w:highlight w:val="yellow"/>
                <w:lang w:val="en-GB"/>
              </w:rPr>
            </w:pPr>
            <w:r w:rsidRPr="006021AC">
              <w:rPr>
                <w:bCs/>
                <w:color w:val="auto"/>
                <w:sz w:val="16"/>
                <w:szCs w:val="16"/>
                <w:highlight w:val="yellow"/>
                <w:lang w:val="en-GB"/>
              </w:rPr>
              <w:t>21.8</w:t>
            </w:r>
          </w:p>
        </w:tc>
        <w:tc>
          <w:tcPr>
            <w:tcW w:w="0" w:type="auto"/>
            <w:vMerge/>
            <w:shd w:val="clear" w:color="auto" w:fill="F2F2F2" w:themeFill="background1" w:themeFillShade="F2"/>
            <w:vAlign w:val="center"/>
          </w:tcPr>
          <w:p w14:paraId="45BB7F77" w14:textId="77777777" w:rsidR="00D9426E" w:rsidRPr="006021AC" w:rsidRDefault="00D9426E" w:rsidP="005B13A1">
            <w:pPr>
              <w:pStyle w:val="MDPI42tablebody"/>
              <w:spacing w:after="0" w:line="240" w:lineRule="auto"/>
              <w:rPr>
                <w:bCs/>
                <w:color w:val="auto"/>
                <w:sz w:val="16"/>
                <w:szCs w:val="16"/>
                <w:lang w:val="en-GB"/>
              </w:rPr>
            </w:pPr>
          </w:p>
        </w:tc>
      </w:tr>
      <w:tr w:rsidR="00871165" w:rsidRPr="006021AC" w14:paraId="084F2881" w14:textId="77777777" w:rsidTr="009F642D">
        <w:trPr>
          <w:cantSplit/>
          <w:jc w:val="center"/>
        </w:trPr>
        <w:tc>
          <w:tcPr>
            <w:tcW w:w="0" w:type="auto"/>
            <w:shd w:val="clear" w:color="auto" w:fill="auto"/>
            <w:noWrap/>
            <w:vAlign w:val="center"/>
          </w:tcPr>
          <w:p w14:paraId="70EC70ED" w14:textId="52B48318" w:rsidR="00D9426E" w:rsidRPr="006021AC" w:rsidRDefault="0052644E" w:rsidP="005B13A1">
            <w:pPr>
              <w:pStyle w:val="MDPI42tablebody"/>
              <w:spacing w:after="0" w:line="240" w:lineRule="auto"/>
              <w:rPr>
                <w:color w:val="auto"/>
                <w:sz w:val="16"/>
                <w:szCs w:val="16"/>
                <w:lang w:val="en-GB"/>
              </w:rPr>
            </w:pPr>
            <w:r w:rsidRPr="006021AC">
              <w:rPr>
                <w:color w:val="auto"/>
                <w:sz w:val="16"/>
                <w:szCs w:val="16"/>
                <w:lang w:val="en-GB"/>
              </w:rPr>
              <w:t>2.5%</w:t>
            </w:r>
            <w:r w:rsidR="0099346A" w:rsidRPr="006021AC">
              <w:rPr>
                <w:color w:val="auto"/>
                <w:sz w:val="16"/>
                <w:szCs w:val="16"/>
                <w:lang w:val="en-GB"/>
              </w:rPr>
              <w:t>—</w:t>
            </w:r>
            <w:r w:rsidRPr="006021AC">
              <w:rPr>
                <w:color w:val="auto"/>
                <w:sz w:val="16"/>
                <w:szCs w:val="16"/>
                <w:lang w:val="en-GB"/>
              </w:rPr>
              <w:t>15</w:t>
            </w:r>
          </w:p>
        </w:tc>
        <w:tc>
          <w:tcPr>
            <w:tcW w:w="0" w:type="auto"/>
            <w:shd w:val="clear" w:color="auto" w:fill="auto"/>
            <w:noWrap/>
            <w:vAlign w:val="center"/>
          </w:tcPr>
          <w:p w14:paraId="39B5174E" w14:textId="77777777" w:rsidR="00D9426E" w:rsidRPr="006021AC" w:rsidRDefault="0052644E" w:rsidP="005B13A1">
            <w:pPr>
              <w:pStyle w:val="MDPI42tablebody"/>
              <w:spacing w:after="0" w:line="240" w:lineRule="auto"/>
              <w:rPr>
                <w:bCs/>
                <w:color w:val="auto"/>
                <w:sz w:val="16"/>
                <w:szCs w:val="16"/>
                <w:lang w:val="en-GB"/>
              </w:rPr>
            </w:pPr>
            <w:r w:rsidRPr="006021AC">
              <w:rPr>
                <w:bCs/>
                <w:color w:val="auto"/>
                <w:sz w:val="16"/>
                <w:szCs w:val="16"/>
                <w:lang w:val="en-GB"/>
              </w:rPr>
              <w:t>18.0</w:t>
            </w:r>
          </w:p>
        </w:tc>
        <w:tc>
          <w:tcPr>
            <w:tcW w:w="0" w:type="auto"/>
            <w:vMerge w:val="restart"/>
            <w:vAlign w:val="center"/>
          </w:tcPr>
          <w:p w14:paraId="734BD1B1" w14:textId="77777777" w:rsidR="00D9426E" w:rsidRPr="006021AC" w:rsidRDefault="0052644E" w:rsidP="005B13A1">
            <w:pPr>
              <w:pStyle w:val="MDPI42tablebody"/>
              <w:spacing w:after="0" w:line="240" w:lineRule="auto"/>
              <w:rPr>
                <w:bCs/>
                <w:color w:val="auto"/>
                <w:sz w:val="16"/>
                <w:szCs w:val="16"/>
                <w:lang w:val="en-GB"/>
              </w:rPr>
            </w:pPr>
            <w:r w:rsidRPr="006021AC">
              <w:rPr>
                <w:bCs/>
                <w:color w:val="auto"/>
                <w:sz w:val="16"/>
                <w:szCs w:val="16"/>
                <w:lang w:val="en-GB"/>
              </w:rPr>
              <w:t>17.9</w:t>
            </w:r>
          </w:p>
        </w:tc>
        <w:tc>
          <w:tcPr>
            <w:tcW w:w="0" w:type="auto"/>
            <w:shd w:val="clear" w:color="auto" w:fill="auto"/>
            <w:noWrap/>
            <w:vAlign w:val="center"/>
          </w:tcPr>
          <w:p w14:paraId="3EB862A5" w14:textId="77777777" w:rsidR="00D9426E" w:rsidRPr="006021AC" w:rsidRDefault="0052644E" w:rsidP="005B13A1">
            <w:pPr>
              <w:pStyle w:val="MDPI42tablebody"/>
              <w:spacing w:after="0" w:line="240" w:lineRule="auto"/>
              <w:rPr>
                <w:bCs/>
                <w:color w:val="auto"/>
                <w:sz w:val="16"/>
                <w:szCs w:val="16"/>
                <w:lang w:val="en-GB"/>
              </w:rPr>
            </w:pPr>
            <w:r w:rsidRPr="006021AC">
              <w:rPr>
                <w:bCs/>
                <w:color w:val="auto"/>
                <w:sz w:val="16"/>
                <w:szCs w:val="16"/>
                <w:lang w:val="en-GB"/>
              </w:rPr>
              <w:t>22.2</w:t>
            </w:r>
          </w:p>
        </w:tc>
        <w:tc>
          <w:tcPr>
            <w:tcW w:w="0" w:type="auto"/>
            <w:vMerge w:val="restart"/>
            <w:vAlign w:val="center"/>
          </w:tcPr>
          <w:p w14:paraId="42AD2AC9" w14:textId="77777777" w:rsidR="00D9426E" w:rsidRPr="006021AC" w:rsidRDefault="0052644E" w:rsidP="005B13A1">
            <w:pPr>
              <w:pStyle w:val="MDPI42tablebody"/>
              <w:spacing w:after="0" w:line="240" w:lineRule="auto"/>
              <w:rPr>
                <w:bCs/>
                <w:color w:val="auto"/>
                <w:sz w:val="16"/>
                <w:szCs w:val="16"/>
                <w:lang w:val="en-GB"/>
              </w:rPr>
            </w:pPr>
            <w:r w:rsidRPr="006021AC">
              <w:rPr>
                <w:bCs/>
                <w:color w:val="auto"/>
                <w:sz w:val="16"/>
                <w:szCs w:val="16"/>
                <w:lang w:val="en-GB"/>
              </w:rPr>
              <w:t>22.6</w:t>
            </w:r>
          </w:p>
        </w:tc>
      </w:tr>
      <w:tr w:rsidR="00871165" w:rsidRPr="006021AC" w14:paraId="74D2A1E3" w14:textId="77777777" w:rsidTr="009F642D">
        <w:trPr>
          <w:cantSplit/>
          <w:jc w:val="center"/>
        </w:trPr>
        <w:tc>
          <w:tcPr>
            <w:tcW w:w="0" w:type="auto"/>
            <w:shd w:val="clear" w:color="auto" w:fill="auto"/>
            <w:noWrap/>
            <w:vAlign w:val="center"/>
          </w:tcPr>
          <w:p w14:paraId="5FD19B47" w14:textId="52E6BFB5" w:rsidR="00D9426E" w:rsidRPr="006021AC" w:rsidRDefault="00222904" w:rsidP="005B13A1">
            <w:pPr>
              <w:pStyle w:val="MDPI42tablebody"/>
              <w:spacing w:after="0" w:line="240" w:lineRule="auto"/>
              <w:rPr>
                <w:color w:val="auto"/>
                <w:sz w:val="16"/>
                <w:szCs w:val="16"/>
                <w:lang w:val="en-GB"/>
              </w:rPr>
            </w:pPr>
            <w:r w:rsidRPr="006021AC">
              <w:rPr>
                <w:color w:val="auto"/>
                <w:sz w:val="16"/>
                <w:szCs w:val="16"/>
                <w:lang w:val="en-GB"/>
              </w:rPr>
              <w:t>2.5%</w:t>
            </w:r>
            <w:r w:rsidR="0099346A" w:rsidRPr="006021AC">
              <w:rPr>
                <w:color w:val="auto"/>
                <w:sz w:val="16"/>
                <w:szCs w:val="16"/>
                <w:lang w:val="en-GB"/>
              </w:rPr>
              <w:t>—</w:t>
            </w:r>
            <w:r w:rsidRPr="006021AC">
              <w:rPr>
                <w:color w:val="auto"/>
                <w:sz w:val="16"/>
                <w:szCs w:val="16"/>
                <w:lang w:val="en-GB"/>
              </w:rPr>
              <w:t>20</w:t>
            </w:r>
          </w:p>
        </w:tc>
        <w:tc>
          <w:tcPr>
            <w:tcW w:w="0" w:type="auto"/>
            <w:shd w:val="clear" w:color="auto" w:fill="auto"/>
            <w:noWrap/>
            <w:vAlign w:val="center"/>
          </w:tcPr>
          <w:p w14:paraId="073ED866" w14:textId="77777777" w:rsidR="00D9426E" w:rsidRPr="006021AC" w:rsidRDefault="0052644E" w:rsidP="005B13A1">
            <w:pPr>
              <w:pStyle w:val="MDPI42tablebody"/>
              <w:spacing w:after="0" w:line="240" w:lineRule="auto"/>
              <w:rPr>
                <w:bCs/>
                <w:color w:val="auto"/>
                <w:sz w:val="16"/>
                <w:szCs w:val="16"/>
                <w:lang w:val="en-GB"/>
              </w:rPr>
            </w:pPr>
            <w:r w:rsidRPr="006021AC">
              <w:rPr>
                <w:bCs/>
                <w:color w:val="auto"/>
                <w:sz w:val="16"/>
                <w:szCs w:val="16"/>
                <w:lang w:val="en-GB"/>
              </w:rPr>
              <w:t>16.2</w:t>
            </w:r>
          </w:p>
        </w:tc>
        <w:tc>
          <w:tcPr>
            <w:tcW w:w="0" w:type="auto"/>
            <w:vMerge/>
            <w:vAlign w:val="center"/>
          </w:tcPr>
          <w:p w14:paraId="11008039" w14:textId="77777777" w:rsidR="00D9426E" w:rsidRPr="006021AC" w:rsidRDefault="00D9426E" w:rsidP="005B13A1">
            <w:pPr>
              <w:pStyle w:val="MDPI42tablebody"/>
              <w:spacing w:after="0" w:line="240" w:lineRule="auto"/>
              <w:rPr>
                <w:bCs/>
                <w:color w:val="auto"/>
                <w:sz w:val="16"/>
                <w:szCs w:val="16"/>
                <w:lang w:val="en-GB"/>
              </w:rPr>
            </w:pPr>
          </w:p>
        </w:tc>
        <w:tc>
          <w:tcPr>
            <w:tcW w:w="0" w:type="auto"/>
            <w:shd w:val="clear" w:color="auto" w:fill="auto"/>
            <w:noWrap/>
            <w:vAlign w:val="center"/>
          </w:tcPr>
          <w:p w14:paraId="5B43C2E7" w14:textId="77777777" w:rsidR="00D9426E" w:rsidRPr="006021AC" w:rsidRDefault="0052644E" w:rsidP="005B13A1">
            <w:pPr>
              <w:pStyle w:val="MDPI42tablebody"/>
              <w:spacing w:after="0" w:line="240" w:lineRule="auto"/>
              <w:rPr>
                <w:bCs/>
                <w:color w:val="auto"/>
                <w:sz w:val="16"/>
                <w:szCs w:val="16"/>
                <w:lang w:val="en-GB"/>
              </w:rPr>
            </w:pPr>
            <w:r w:rsidRPr="006021AC">
              <w:rPr>
                <w:bCs/>
                <w:color w:val="auto"/>
                <w:sz w:val="16"/>
                <w:szCs w:val="16"/>
                <w:lang w:val="en-GB"/>
              </w:rPr>
              <w:t>20.9</w:t>
            </w:r>
          </w:p>
        </w:tc>
        <w:tc>
          <w:tcPr>
            <w:tcW w:w="0" w:type="auto"/>
            <w:vMerge/>
            <w:vAlign w:val="center"/>
          </w:tcPr>
          <w:p w14:paraId="5198FA99" w14:textId="77777777" w:rsidR="00D9426E" w:rsidRPr="006021AC" w:rsidRDefault="00D9426E" w:rsidP="005B13A1">
            <w:pPr>
              <w:pStyle w:val="MDPI42tablebody"/>
              <w:spacing w:after="0" w:line="240" w:lineRule="auto"/>
              <w:rPr>
                <w:bCs/>
                <w:color w:val="auto"/>
                <w:sz w:val="16"/>
                <w:szCs w:val="16"/>
                <w:lang w:val="en-GB"/>
              </w:rPr>
            </w:pPr>
          </w:p>
        </w:tc>
      </w:tr>
      <w:tr w:rsidR="00871165" w:rsidRPr="006021AC" w14:paraId="50F16C9D" w14:textId="77777777" w:rsidTr="009F642D">
        <w:trPr>
          <w:cantSplit/>
          <w:jc w:val="center"/>
        </w:trPr>
        <w:tc>
          <w:tcPr>
            <w:tcW w:w="0" w:type="auto"/>
            <w:shd w:val="clear" w:color="auto" w:fill="auto"/>
            <w:noWrap/>
            <w:vAlign w:val="center"/>
          </w:tcPr>
          <w:p w14:paraId="4F99674B" w14:textId="5A440B19" w:rsidR="00D9426E" w:rsidRPr="006021AC" w:rsidRDefault="00222904" w:rsidP="005B13A1">
            <w:pPr>
              <w:pStyle w:val="MDPI42tablebody"/>
              <w:spacing w:after="0" w:line="240" w:lineRule="auto"/>
              <w:rPr>
                <w:color w:val="auto"/>
                <w:sz w:val="16"/>
                <w:szCs w:val="16"/>
                <w:lang w:val="en-GB"/>
              </w:rPr>
            </w:pPr>
            <w:r w:rsidRPr="006021AC">
              <w:rPr>
                <w:color w:val="auto"/>
                <w:sz w:val="16"/>
                <w:szCs w:val="16"/>
                <w:lang w:val="en-GB"/>
              </w:rPr>
              <w:t>2.5%</w:t>
            </w:r>
            <w:r w:rsidR="0099346A" w:rsidRPr="006021AC">
              <w:rPr>
                <w:color w:val="auto"/>
                <w:sz w:val="16"/>
                <w:szCs w:val="16"/>
                <w:lang w:val="en-GB"/>
              </w:rPr>
              <w:t>—</w:t>
            </w:r>
            <w:r w:rsidRPr="006021AC">
              <w:rPr>
                <w:color w:val="auto"/>
                <w:sz w:val="16"/>
                <w:szCs w:val="16"/>
                <w:lang w:val="en-GB"/>
              </w:rPr>
              <w:t>35</w:t>
            </w:r>
          </w:p>
        </w:tc>
        <w:tc>
          <w:tcPr>
            <w:tcW w:w="0" w:type="auto"/>
            <w:shd w:val="clear" w:color="auto" w:fill="auto"/>
            <w:noWrap/>
            <w:vAlign w:val="center"/>
          </w:tcPr>
          <w:p w14:paraId="4B1C7C64" w14:textId="77777777" w:rsidR="00D9426E" w:rsidRPr="006021AC" w:rsidRDefault="0052644E" w:rsidP="005B13A1">
            <w:pPr>
              <w:pStyle w:val="MDPI42tablebody"/>
              <w:spacing w:after="0" w:line="240" w:lineRule="auto"/>
              <w:rPr>
                <w:bCs/>
                <w:color w:val="auto"/>
                <w:sz w:val="16"/>
                <w:szCs w:val="16"/>
                <w:lang w:val="en-GB"/>
              </w:rPr>
            </w:pPr>
            <w:r w:rsidRPr="006021AC">
              <w:rPr>
                <w:bCs/>
                <w:color w:val="auto"/>
                <w:sz w:val="16"/>
                <w:szCs w:val="16"/>
                <w:lang w:val="en-GB"/>
              </w:rPr>
              <w:t>18.3</w:t>
            </w:r>
          </w:p>
        </w:tc>
        <w:tc>
          <w:tcPr>
            <w:tcW w:w="0" w:type="auto"/>
            <w:vMerge/>
            <w:vAlign w:val="center"/>
          </w:tcPr>
          <w:p w14:paraId="1EDCE17F" w14:textId="77777777" w:rsidR="00D9426E" w:rsidRPr="006021AC" w:rsidRDefault="00D9426E" w:rsidP="005B13A1">
            <w:pPr>
              <w:pStyle w:val="MDPI42tablebody"/>
              <w:spacing w:after="0" w:line="240" w:lineRule="auto"/>
              <w:rPr>
                <w:bCs/>
                <w:color w:val="auto"/>
                <w:sz w:val="16"/>
                <w:szCs w:val="16"/>
                <w:lang w:val="en-GB"/>
              </w:rPr>
            </w:pPr>
          </w:p>
        </w:tc>
        <w:tc>
          <w:tcPr>
            <w:tcW w:w="0" w:type="auto"/>
            <w:shd w:val="clear" w:color="auto" w:fill="auto"/>
            <w:noWrap/>
            <w:vAlign w:val="center"/>
          </w:tcPr>
          <w:p w14:paraId="1AC37E76" w14:textId="77777777" w:rsidR="00D9426E" w:rsidRPr="006021AC" w:rsidRDefault="0052644E" w:rsidP="005B13A1">
            <w:pPr>
              <w:pStyle w:val="MDPI42tablebody"/>
              <w:spacing w:after="0" w:line="240" w:lineRule="auto"/>
              <w:rPr>
                <w:bCs/>
                <w:color w:val="auto"/>
                <w:sz w:val="16"/>
                <w:szCs w:val="16"/>
                <w:lang w:val="en-GB"/>
              </w:rPr>
            </w:pPr>
            <w:r w:rsidRPr="006021AC">
              <w:rPr>
                <w:bCs/>
                <w:color w:val="auto"/>
                <w:sz w:val="16"/>
                <w:szCs w:val="16"/>
                <w:lang w:val="en-GB"/>
              </w:rPr>
              <w:t>24.1</w:t>
            </w:r>
          </w:p>
        </w:tc>
        <w:tc>
          <w:tcPr>
            <w:tcW w:w="0" w:type="auto"/>
            <w:vMerge/>
            <w:vAlign w:val="center"/>
          </w:tcPr>
          <w:p w14:paraId="58D7269E" w14:textId="77777777" w:rsidR="00D9426E" w:rsidRPr="006021AC" w:rsidRDefault="00D9426E" w:rsidP="005B13A1">
            <w:pPr>
              <w:pStyle w:val="MDPI42tablebody"/>
              <w:spacing w:after="0" w:line="240" w:lineRule="auto"/>
              <w:rPr>
                <w:bCs/>
                <w:color w:val="auto"/>
                <w:sz w:val="16"/>
                <w:szCs w:val="16"/>
                <w:lang w:val="en-GB"/>
              </w:rPr>
            </w:pPr>
          </w:p>
        </w:tc>
      </w:tr>
      <w:tr w:rsidR="00871165" w:rsidRPr="006021AC" w14:paraId="0EA11B66" w14:textId="77777777" w:rsidTr="009F642D">
        <w:trPr>
          <w:cantSplit/>
          <w:jc w:val="center"/>
        </w:trPr>
        <w:tc>
          <w:tcPr>
            <w:tcW w:w="0" w:type="auto"/>
            <w:tcBorders>
              <w:bottom w:val="single" w:sz="8" w:space="0" w:color="auto"/>
            </w:tcBorders>
            <w:shd w:val="clear" w:color="auto" w:fill="auto"/>
            <w:noWrap/>
            <w:vAlign w:val="center"/>
          </w:tcPr>
          <w:p w14:paraId="58E0AE7B" w14:textId="382D8094" w:rsidR="00D9426E" w:rsidRPr="006021AC" w:rsidRDefault="0052644E" w:rsidP="005B13A1">
            <w:pPr>
              <w:pStyle w:val="MDPI42tablebody"/>
              <w:spacing w:after="0" w:line="240" w:lineRule="auto"/>
              <w:rPr>
                <w:color w:val="auto"/>
                <w:sz w:val="16"/>
                <w:szCs w:val="16"/>
                <w:lang w:val="en-GB"/>
              </w:rPr>
            </w:pPr>
            <w:r w:rsidRPr="006021AC">
              <w:rPr>
                <w:color w:val="auto"/>
                <w:sz w:val="16"/>
                <w:szCs w:val="16"/>
                <w:lang w:val="en-GB"/>
              </w:rPr>
              <w:t>2.5%</w:t>
            </w:r>
            <w:r w:rsidR="0099346A" w:rsidRPr="006021AC">
              <w:rPr>
                <w:color w:val="auto"/>
                <w:sz w:val="16"/>
                <w:szCs w:val="16"/>
                <w:lang w:val="en-GB"/>
              </w:rPr>
              <w:t>—</w:t>
            </w:r>
            <w:r w:rsidRPr="006021AC">
              <w:rPr>
                <w:color w:val="auto"/>
                <w:sz w:val="16"/>
                <w:szCs w:val="16"/>
                <w:lang w:val="en-GB"/>
              </w:rPr>
              <w:t>50</w:t>
            </w:r>
          </w:p>
        </w:tc>
        <w:tc>
          <w:tcPr>
            <w:tcW w:w="0" w:type="auto"/>
            <w:tcBorders>
              <w:bottom w:val="single" w:sz="8" w:space="0" w:color="auto"/>
            </w:tcBorders>
            <w:shd w:val="clear" w:color="auto" w:fill="auto"/>
            <w:noWrap/>
            <w:vAlign w:val="center"/>
          </w:tcPr>
          <w:p w14:paraId="3E9290A8" w14:textId="77777777" w:rsidR="00D9426E" w:rsidRPr="006021AC" w:rsidRDefault="0052644E" w:rsidP="005B13A1">
            <w:pPr>
              <w:pStyle w:val="MDPI42tablebody"/>
              <w:spacing w:after="0" w:line="240" w:lineRule="auto"/>
              <w:rPr>
                <w:bCs/>
                <w:color w:val="auto"/>
                <w:sz w:val="16"/>
                <w:szCs w:val="16"/>
                <w:lang w:val="en-GB"/>
              </w:rPr>
            </w:pPr>
            <w:r w:rsidRPr="006021AC">
              <w:rPr>
                <w:bCs/>
                <w:color w:val="auto"/>
                <w:sz w:val="16"/>
                <w:szCs w:val="16"/>
                <w:lang w:val="en-GB"/>
              </w:rPr>
              <w:t>18.9</w:t>
            </w:r>
          </w:p>
        </w:tc>
        <w:tc>
          <w:tcPr>
            <w:tcW w:w="0" w:type="auto"/>
            <w:vMerge/>
            <w:tcBorders>
              <w:bottom w:val="single" w:sz="8" w:space="0" w:color="auto"/>
            </w:tcBorders>
            <w:vAlign w:val="center"/>
          </w:tcPr>
          <w:p w14:paraId="17C44D0F" w14:textId="77777777" w:rsidR="00D9426E" w:rsidRPr="006021AC" w:rsidRDefault="00D9426E" w:rsidP="005B13A1">
            <w:pPr>
              <w:pStyle w:val="MDPI42tablebody"/>
              <w:spacing w:after="0" w:line="240" w:lineRule="auto"/>
              <w:rPr>
                <w:bCs/>
                <w:color w:val="auto"/>
                <w:sz w:val="16"/>
                <w:szCs w:val="16"/>
                <w:lang w:val="en-GB"/>
              </w:rPr>
            </w:pPr>
          </w:p>
        </w:tc>
        <w:tc>
          <w:tcPr>
            <w:tcW w:w="0" w:type="auto"/>
            <w:tcBorders>
              <w:bottom w:val="single" w:sz="8" w:space="0" w:color="auto"/>
            </w:tcBorders>
            <w:shd w:val="clear" w:color="auto" w:fill="auto"/>
            <w:noWrap/>
            <w:vAlign w:val="center"/>
          </w:tcPr>
          <w:p w14:paraId="60CCEBA0" w14:textId="77777777" w:rsidR="00D9426E" w:rsidRPr="006021AC" w:rsidRDefault="0052644E" w:rsidP="005B13A1">
            <w:pPr>
              <w:pStyle w:val="MDPI42tablebody"/>
              <w:spacing w:after="0" w:line="240" w:lineRule="auto"/>
              <w:rPr>
                <w:bCs/>
                <w:color w:val="auto"/>
                <w:sz w:val="16"/>
                <w:szCs w:val="16"/>
                <w:lang w:val="en-GB"/>
              </w:rPr>
            </w:pPr>
            <w:r w:rsidRPr="006021AC">
              <w:rPr>
                <w:bCs/>
                <w:color w:val="auto"/>
                <w:sz w:val="16"/>
                <w:szCs w:val="16"/>
                <w:lang w:val="en-GB"/>
              </w:rPr>
              <w:t>23.1</w:t>
            </w:r>
          </w:p>
        </w:tc>
        <w:tc>
          <w:tcPr>
            <w:tcW w:w="0" w:type="auto"/>
            <w:vMerge/>
            <w:tcBorders>
              <w:bottom w:val="single" w:sz="8" w:space="0" w:color="auto"/>
            </w:tcBorders>
            <w:vAlign w:val="center"/>
          </w:tcPr>
          <w:p w14:paraId="3078354A" w14:textId="77777777" w:rsidR="00D9426E" w:rsidRPr="006021AC" w:rsidRDefault="00D9426E" w:rsidP="005B13A1">
            <w:pPr>
              <w:pStyle w:val="MDPI42tablebody"/>
              <w:spacing w:after="0" w:line="240" w:lineRule="auto"/>
              <w:rPr>
                <w:bCs/>
                <w:color w:val="auto"/>
                <w:sz w:val="16"/>
                <w:szCs w:val="16"/>
                <w:lang w:val="en-GB"/>
              </w:rPr>
            </w:pPr>
          </w:p>
        </w:tc>
      </w:tr>
    </w:tbl>
    <w:p w14:paraId="4CFDC37E" w14:textId="5B76A9F8" w:rsidR="00D92A5A" w:rsidRPr="006021AC" w:rsidRDefault="000F2061" w:rsidP="000F2061">
      <w:pPr>
        <w:pStyle w:val="MDPI21heading1"/>
        <w:rPr>
          <w:lang w:val="en-GB"/>
        </w:rPr>
      </w:pPr>
      <w:r w:rsidRPr="006021AC">
        <w:rPr>
          <w:rFonts w:eastAsiaTheme="minorEastAsia"/>
          <w:lang w:val="en-GB"/>
        </w:rPr>
        <w:t xml:space="preserve">5. </w:t>
      </w:r>
      <w:r w:rsidR="00D92A5A" w:rsidRPr="006021AC">
        <w:rPr>
          <w:lang w:val="en-GB"/>
        </w:rPr>
        <w:t>Correlation between Magnetic Probe Test and Mechanical Test</w:t>
      </w:r>
    </w:p>
    <w:p w14:paraId="2C29E8B6" w14:textId="753964DC" w:rsidR="00D9426E" w:rsidRPr="006021AC" w:rsidRDefault="00F80479" w:rsidP="000F2061">
      <w:pPr>
        <w:pStyle w:val="MDPI31text"/>
        <w:rPr>
          <w:rFonts w:eastAsiaTheme="minorEastAsia"/>
          <w:lang w:val="en-GB" w:eastAsia="zh-CN"/>
        </w:rPr>
      </w:pPr>
      <w:r w:rsidRPr="006021AC">
        <w:rPr>
          <w:rFonts w:eastAsiaTheme="minorEastAsia"/>
          <w:lang w:val="en-GB" w:eastAsia="zh-CN"/>
        </w:rPr>
        <w:t>To correlate the result</w:t>
      </w:r>
      <w:r w:rsidR="005A3ADC" w:rsidRPr="006021AC">
        <w:rPr>
          <w:rFonts w:eastAsiaTheme="minorEastAsia"/>
          <w:lang w:val="en-GB" w:eastAsia="zh-CN"/>
        </w:rPr>
        <w:t>s</w:t>
      </w:r>
      <w:r w:rsidRPr="006021AC">
        <w:rPr>
          <w:rFonts w:eastAsiaTheme="minorEastAsia"/>
          <w:lang w:val="en-GB" w:eastAsia="zh-CN"/>
        </w:rPr>
        <w:t xml:space="preserve"> between the fibre distribution test and the mechanical test for each beam, the relative inductance values of the blue points in </w:t>
      </w:r>
      <w:r w:rsidR="00D92A5A" w:rsidRPr="006021AC">
        <w:rPr>
          <w:rFonts w:eastAsiaTheme="minorEastAsia"/>
          <w:lang w:val="en-GB" w:eastAsia="zh-CN"/>
        </w:rPr>
        <w:fldChar w:fldCharType="begin"/>
      </w:r>
      <w:r w:rsidR="00D92A5A" w:rsidRPr="006021AC">
        <w:rPr>
          <w:rFonts w:eastAsiaTheme="minorEastAsia"/>
          <w:lang w:val="en-GB" w:eastAsia="zh-CN"/>
        </w:rPr>
        <w:instrText xml:space="preserve"> REF _Ref51861055 \h  \* MERGEFORMAT </w:instrText>
      </w:r>
      <w:r w:rsidR="00D92A5A" w:rsidRPr="006021AC">
        <w:rPr>
          <w:rFonts w:eastAsiaTheme="minorEastAsia"/>
          <w:lang w:val="en-GB" w:eastAsia="zh-CN"/>
        </w:rPr>
      </w:r>
      <w:r w:rsidR="00D92A5A" w:rsidRPr="006021AC">
        <w:rPr>
          <w:rFonts w:eastAsiaTheme="minorEastAsia"/>
          <w:lang w:val="en-GB" w:eastAsia="zh-CN"/>
        </w:rPr>
        <w:fldChar w:fldCharType="separate"/>
      </w:r>
      <w:r w:rsidR="005A362E" w:rsidRPr="006021AC">
        <w:rPr>
          <w:lang w:val="en-GB"/>
        </w:rPr>
        <w:t>Figure 13</w:t>
      </w:r>
      <w:r w:rsidR="00D92A5A" w:rsidRPr="006021AC">
        <w:rPr>
          <w:rFonts w:eastAsiaTheme="minorEastAsia"/>
          <w:lang w:val="en-GB" w:eastAsia="zh-CN"/>
        </w:rPr>
        <w:fldChar w:fldCharType="end"/>
      </w:r>
      <w:r w:rsidR="00D92A5A" w:rsidRPr="006021AC">
        <w:rPr>
          <w:rFonts w:eastAsiaTheme="minorEastAsia"/>
          <w:lang w:val="en-GB" w:eastAsia="zh-CN"/>
        </w:rPr>
        <w:t>c</w:t>
      </w:r>
      <w:r w:rsidRPr="006021AC">
        <w:rPr>
          <w:rFonts w:eastAsiaTheme="minorEastAsia"/>
          <w:lang w:val="en-GB" w:eastAsia="zh-CN"/>
        </w:rPr>
        <w:t xml:space="preserve"> are also needed. The value is derived from the nearby two red points. For the blue points of Beams 1</w:t>
      </w:r>
      <w:r w:rsidR="00323A86">
        <w:rPr>
          <w:rFonts w:eastAsiaTheme="minorEastAsia"/>
          <w:lang w:val="en-GB" w:eastAsia="zh-CN"/>
        </w:rPr>
        <w:t>–</w:t>
      </w:r>
      <w:r w:rsidRPr="006021AC">
        <w:rPr>
          <w:rFonts w:eastAsiaTheme="minorEastAsia"/>
          <w:lang w:val="en-GB" w:eastAsia="zh-CN"/>
        </w:rPr>
        <w:t>4, the average relative magnetic permeability can be expressed as:</w:t>
      </w:r>
    </w:p>
    <w:tbl>
      <w:tblPr>
        <w:tblW w:w="0" w:type="auto"/>
        <w:jc w:val="center"/>
        <w:tblLayout w:type="fixed"/>
        <w:tblLook w:val="0000" w:firstRow="0" w:lastRow="0" w:firstColumn="0" w:lastColumn="0" w:noHBand="0" w:noVBand="0"/>
      </w:tblPr>
      <w:tblGrid>
        <w:gridCol w:w="8220"/>
        <w:gridCol w:w="646"/>
      </w:tblGrid>
      <w:tr w:rsidR="0099346A" w:rsidRPr="006021AC" w14:paraId="2D41499A" w14:textId="77777777" w:rsidTr="0099346A">
        <w:trPr>
          <w:trHeight w:val="340"/>
          <w:jc w:val="center"/>
        </w:trPr>
        <w:tc>
          <w:tcPr>
            <w:tcW w:w="8220" w:type="dxa"/>
            <w:shd w:val="clear" w:color="auto" w:fill="auto"/>
            <w:vAlign w:val="center"/>
          </w:tcPr>
          <w:p w14:paraId="6EE2B0E3" w14:textId="4AAAA891" w:rsidR="0099346A" w:rsidRPr="005839F1" w:rsidRDefault="0006230D" w:rsidP="0099346A">
            <w:pPr>
              <w:pStyle w:val="MDPI31text"/>
              <w:spacing w:before="120" w:after="120"/>
              <w:ind w:left="706" w:firstLine="0"/>
              <w:jc w:val="center"/>
              <w:rPr>
                <w:rFonts w:eastAsiaTheme="minorEastAsia"/>
                <w:lang w:val="en-GB"/>
              </w:rPr>
            </w:pPr>
            <m:oMathPara>
              <m:oMath>
                <m:sSub>
                  <m:sSubPr>
                    <m:ctrlPr>
                      <w:rPr>
                        <w:rFonts w:ascii="Cambria Math" w:hAnsi="Cambria Math"/>
                        <w:iCs/>
                        <w:color w:val="auto"/>
                        <w:szCs w:val="20"/>
                        <w:lang w:val="en-GB"/>
                      </w:rPr>
                    </m:ctrlPr>
                  </m:sSubPr>
                  <m:e>
                    <m:r>
                      <m:rPr>
                        <m:sty m:val="p"/>
                      </m:rPr>
                      <w:rPr>
                        <w:rFonts w:ascii="Cambria Math" w:hAnsi="Cambria Math"/>
                        <w:color w:val="auto"/>
                        <w:szCs w:val="20"/>
                        <w:lang w:val="en-GB"/>
                      </w:rPr>
                      <m:t>μ</m:t>
                    </m:r>
                  </m:e>
                  <m:sub>
                    <m:r>
                      <m:rPr>
                        <m:sty m:val="p"/>
                      </m:rPr>
                      <w:rPr>
                        <w:rFonts w:ascii="Cambria Math" w:hAnsi="Cambria Math"/>
                        <w:color w:val="auto"/>
                        <w:szCs w:val="20"/>
                        <w:lang w:val="en-GB"/>
                      </w:rPr>
                      <m:t>ij, ave</m:t>
                    </m:r>
                  </m:sub>
                </m:sSub>
                <m:r>
                  <m:rPr>
                    <m:sty m:val="p"/>
                  </m:rPr>
                  <w:rPr>
                    <w:rFonts w:ascii="Cambria Math" w:hAnsi="Cambria Math"/>
                    <w:color w:val="auto"/>
                    <w:szCs w:val="20"/>
                    <w:lang w:val="en-GB"/>
                  </w:rPr>
                  <m:t>=</m:t>
                </m:r>
                <m:f>
                  <m:fPr>
                    <m:ctrlPr>
                      <w:rPr>
                        <w:rFonts w:ascii="Cambria Math" w:hAnsi="Cambria Math"/>
                        <w:iCs/>
                        <w:color w:val="auto"/>
                        <w:szCs w:val="20"/>
                        <w:lang w:val="en-GB"/>
                      </w:rPr>
                    </m:ctrlPr>
                  </m:fPr>
                  <m:num>
                    <m:sSub>
                      <m:sSubPr>
                        <m:ctrlPr>
                          <w:rPr>
                            <w:rFonts w:ascii="Cambria Math" w:hAnsi="Cambria Math"/>
                            <w:iCs/>
                            <w:color w:val="auto"/>
                            <w:szCs w:val="20"/>
                            <w:lang w:val="en-GB"/>
                          </w:rPr>
                        </m:ctrlPr>
                      </m:sSubPr>
                      <m:e>
                        <m:r>
                          <m:rPr>
                            <m:sty m:val="p"/>
                          </m:rPr>
                          <w:rPr>
                            <w:rFonts w:ascii="Cambria Math" w:hAnsi="Cambria Math"/>
                            <w:color w:val="auto"/>
                            <w:szCs w:val="20"/>
                            <w:lang w:val="en-GB"/>
                          </w:rPr>
                          <m:t>μ</m:t>
                        </m:r>
                      </m:e>
                      <m:sub>
                        <m:r>
                          <m:rPr>
                            <m:sty m:val="p"/>
                          </m:rPr>
                          <w:rPr>
                            <w:rFonts w:ascii="Cambria Math" w:hAnsi="Cambria Math"/>
                            <w:color w:val="auto"/>
                            <w:szCs w:val="20"/>
                            <w:lang w:val="en-GB"/>
                          </w:rPr>
                          <m:t>ij,x</m:t>
                        </m:r>
                      </m:sub>
                    </m:sSub>
                    <m:r>
                      <m:rPr>
                        <m:sty m:val="p"/>
                      </m:rPr>
                      <w:rPr>
                        <w:rFonts w:ascii="Cambria Math" w:hAnsi="Cambria Math"/>
                        <w:color w:val="auto"/>
                        <w:szCs w:val="20"/>
                        <w:lang w:val="en-GB"/>
                      </w:rPr>
                      <m:t>+</m:t>
                    </m:r>
                    <m:sSub>
                      <m:sSubPr>
                        <m:ctrlPr>
                          <w:rPr>
                            <w:rFonts w:ascii="Cambria Math" w:hAnsi="Cambria Math"/>
                            <w:iCs/>
                            <w:color w:val="auto"/>
                            <w:szCs w:val="20"/>
                            <w:lang w:val="en-GB"/>
                          </w:rPr>
                        </m:ctrlPr>
                      </m:sSubPr>
                      <m:e>
                        <m:r>
                          <m:rPr>
                            <m:sty m:val="p"/>
                          </m:rPr>
                          <w:rPr>
                            <w:rFonts w:ascii="Cambria Math" w:hAnsi="Cambria Math"/>
                            <w:color w:val="auto"/>
                            <w:szCs w:val="20"/>
                            <w:lang w:val="en-GB"/>
                          </w:rPr>
                          <m:t>μ</m:t>
                        </m:r>
                      </m:e>
                      <m:sub>
                        <m:r>
                          <m:rPr>
                            <m:sty m:val="p"/>
                          </m:rPr>
                          <w:rPr>
                            <w:rFonts w:ascii="Cambria Math" w:hAnsi="Cambria Math"/>
                            <w:color w:val="auto"/>
                            <w:szCs w:val="20"/>
                            <w:lang w:val="en-GB"/>
                          </w:rPr>
                          <m:t>ij,y</m:t>
                        </m:r>
                      </m:sub>
                    </m:sSub>
                    <m:r>
                      <m:rPr>
                        <m:sty m:val="p"/>
                      </m:rPr>
                      <w:rPr>
                        <w:rFonts w:ascii="Cambria Math" w:hAnsi="Cambria Math"/>
                        <w:color w:val="auto"/>
                        <w:szCs w:val="20"/>
                        <w:lang w:val="en-GB"/>
                      </w:rPr>
                      <m:t>+</m:t>
                    </m:r>
                    <m:sSub>
                      <m:sSubPr>
                        <m:ctrlPr>
                          <w:rPr>
                            <w:rFonts w:ascii="Cambria Math" w:hAnsi="Cambria Math"/>
                            <w:iCs/>
                            <w:color w:val="auto"/>
                            <w:szCs w:val="20"/>
                            <w:lang w:val="en-GB"/>
                          </w:rPr>
                        </m:ctrlPr>
                      </m:sSubPr>
                      <m:e>
                        <m:sSub>
                          <m:sSubPr>
                            <m:ctrlPr>
                              <w:rPr>
                                <w:rFonts w:ascii="Cambria Math" w:hAnsi="Cambria Math"/>
                                <w:iCs/>
                                <w:color w:val="auto"/>
                                <w:szCs w:val="20"/>
                                <w:lang w:val="en-GB"/>
                              </w:rPr>
                            </m:ctrlPr>
                          </m:sSubPr>
                          <m:e>
                            <m:r>
                              <m:rPr>
                                <m:sty m:val="p"/>
                              </m:rPr>
                              <w:rPr>
                                <w:rFonts w:ascii="Cambria Math" w:hAnsi="Cambria Math"/>
                                <w:color w:val="auto"/>
                                <w:szCs w:val="20"/>
                                <w:lang w:val="en-GB"/>
                              </w:rPr>
                              <m:t>μ</m:t>
                            </m:r>
                          </m:e>
                          <m:sub>
                            <m:r>
                              <m:rPr>
                                <m:sty m:val="p"/>
                              </m:rPr>
                              <w:rPr>
                                <w:rFonts w:ascii="Cambria Math" w:hAnsi="Cambria Math"/>
                                <w:color w:val="auto"/>
                                <w:szCs w:val="20"/>
                                <w:lang w:val="en-GB"/>
                              </w:rPr>
                              <m:t>i(j+1),x</m:t>
                            </m:r>
                          </m:sub>
                        </m:sSub>
                        <m:r>
                          <m:rPr>
                            <m:sty m:val="p"/>
                          </m:rPr>
                          <w:rPr>
                            <w:rFonts w:ascii="Cambria Math" w:hAnsi="Cambria Math"/>
                            <w:color w:val="auto"/>
                            <w:szCs w:val="20"/>
                            <w:lang w:val="en-GB"/>
                          </w:rPr>
                          <m:t>+μ</m:t>
                        </m:r>
                      </m:e>
                      <m:sub>
                        <m:r>
                          <m:rPr>
                            <m:sty m:val="p"/>
                          </m:rPr>
                          <w:rPr>
                            <w:rFonts w:ascii="Cambria Math" w:hAnsi="Cambria Math"/>
                            <w:color w:val="auto"/>
                            <w:szCs w:val="20"/>
                            <w:lang w:val="en-GB"/>
                          </w:rPr>
                          <m:t>i(j+1),y</m:t>
                        </m:r>
                      </m:sub>
                    </m:sSub>
                  </m:num>
                  <m:den>
                    <m:r>
                      <m:rPr>
                        <m:sty m:val="p"/>
                      </m:rPr>
                      <w:rPr>
                        <w:rFonts w:ascii="Cambria Math" w:hAnsi="Cambria Math"/>
                        <w:color w:val="auto"/>
                        <w:szCs w:val="20"/>
                        <w:lang w:val="en-GB"/>
                      </w:rPr>
                      <m:t>4</m:t>
                    </m:r>
                  </m:den>
                </m:f>
              </m:oMath>
            </m:oMathPara>
          </w:p>
        </w:tc>
        <w:tc>
          <w:tcPr>
            <w:tcW w:w="646" w:type="dxa"/>
            <w:shd w:val="clear" w:color="auto" w:fill="auto"/>
            <w:vAlign w:val="center"/>
          </w:tcPr>
          <w:p w14:paraId="09A8D6B3" w14:textId="26466A31" w:rsidR="0099346A" w:rsidRPr="006021AC" w:rsidRDefault="0099346A" w:rsidP="0099346A">
            <w:pPr>
              <w:pStyle w:val="MDPI31text"/>
              <w:spacing w:before="120" w:after="120"/>
              <w:ind w:firstLine="0"/>
              <w:jc w:val="right"/>
              <w:rPr>
                <w:rFonts w:eastAsiaTheme="minorEastAsia"/>
                <w:lang w:val="en-GB"/>
              </w:rPr>
            </w:pPr>
            <w:r w:rsidRPr="006021AC">
              <w:rPr>
                <w:rFonts w:eastAsiaTheme="minorEastAsia"/>
                <w:lang w:val="en-GB"/>
              </w:rPr>
              <w:t>(</w:t>
            </w:r>
            <w:r w:rsidRPr="006021AC">
              <w:rPr>
                <w:rFonts w:eastAsiaTheme="minorEastAsia"/>
                <w:lang w:val="en-GB"/>
              </w:rPr>
              <w:fldChar w:fldCharType="begin"/>
            </w:r>
            <w:r w:rsidRPr="006021AC">
              <w:rPr>
                <w:rFonts w:eastAsiaTheme="minorEastAsia"/>
                <w:lang w:val="en-GB"/>
              </w:rPr>
              <w:instrText xml:space="preserve"> seq EquationSeq \* \Arabic </w:instrText>
            </w:r>
            <w:r w:rsidRPr="006021AC">
              <w:rPr>
                <w:rFonts w:eastAsiaTheme="minorEastAsia"/>
                <w:lang w:val="en-GB"/>
              </w:rPr>
              <w:fldChar w:fldCharType="separate"/>
            </w:r>
            <w:r w:rsidRPr="006021AC">
              <w:rPr>
                <w:rFonts w:eastAsiaTheme="minorEastAsia"/>
                <w:noProof/>
                <w:lang w:val="en-GB"/>
              </w:rPr>
              <w:t>23</w:t>
            </w:r>
            <w:r w:rsidRPr="006021AC">
              <w:rPr>
                <w:rFonts w:eastAsiaTheme="minorEastAsia"/>
                <w:lang w:val="en-GB"/>
              </w:rPr>
              <w:fldChar w:fldCharType="end"/>
            </w:r>
            <w:r w:rsidRPr="006021AC">
              <w:rPr>
                <w:rFonts w:eastAsiaTheme="minorEastAsia"/>
                <w:lang w:val="en-GB"/>
              </w:rPr>
              <w:t>)</w:t>
            </w:r>
          </w:p>
        </w:tc>
      </w:tr>
    </w:tbl>
    <w:p w14:paraId="0CEC854A" w14:textId="522CE6E3" w:rsidR="00D9426E" w:rsidRPr="006021AC" w:rsidRDefault="0052644E" w:rsidP="000F2061">
      <w:pPr>
        <w:pStyle w:val="MDPI31text"/>
        <w:rPr>
          <w:lang w:val="en-GB"/>
        </w:rPr>
      </w:pPr>
      <w:r w:rsidRPr="006021AC">
        <w:rPr>
          <w:lang w:val="en-GB"/>
        </w:rPr>
        <w:t>For Beams 5</w:t>
      </w:r>
      <w:r w:rsidR="00143646">
        <w:rPr>
          <w:lang w:val="en-GB"/>
        </w:rPr>
        <w:t>–</w:t>
      </w:r>
      <w:r w:rsidRPr="006021AC">
        <w:rPr>
          <w:lang w:val="en-GB"/>
        </w:rPr>
        <w:t>8, it can be calculated by:</w:t>
      </w:r>
    </w:p>
    <w:tbl>
      <w:tblPr>
        <w:tblW w:w="0" w:type="auto"/>
        <w:jc w:val="center"/>
        <w:tblLayout w:type="fixed"/>
        <w:tblLook w:val="0000" w:firstRow="0" w:lastRow="0" w:firstColumn="0" w:lastColumn="0" w:noHBand="0" w:noVBand="0"/>
      </w:tblPr>
      <w:tblGrid>
        <w:gridCol w:w="8220"/>
        <w:gridCol w:w="646"/>
      </w:tblGrid>
      <w:tr w:rsidR="00BB01E2" w:rsidRPr="006021AC" w14:paraId="2201925C" w14:textId="77777777" w:rsidTr="00BB01E2">
        <w:trPr>
          <w:trHeight w:val="340"/>
          <w:jc w:val="center"/>
        </w:trPr>
        <w:tc>
          <w:tcPr>
            <w:tcW w:w="8220" w:type="dxa"/>
            <w:shd w:val="clear" w:color="auto" w:fill="auto"/>
            <w:vAlign w:val="center"/>
          </w:tcPr>
          <w:p w14:paraId="60EE8BD8" w14:textId="7E4CF9DB" w:rsidR="00BB01E2" w:rsidRPr="005839F1" w:rsidRDefault="0006230D" w:rsidP="00BB01E2">
            <w:pPr>
              <w:pStyle w:val="MDPI31text"/>
              <w:spacing w:before="120" w:after="120"/>
              <w:ind w:left="706" w:firstLine="0"/>
              <w:jc w:val="center"/>
              <w:rPr>
                <w:lang w:val="en-GB"/>
              </w:rPr>
            </w:pPr>
            <m:oMathPara>
              <m:oMath>
                <m:sSub>
                  <m:sSubPr>
                    <m:ctrlPr>
                      <w:rPr>
                        <w:rFonts w:ascii="Cambria Math" w:hAnsi="Cambria Math"/>
                        <w:iCs/>
                        <w:color w:val="auto"/>
                        <w:szCs w:val="20"/>
                        <w:lang w:val="en-GB"/>
                      </w:rPr>
                    </m:ctrlPr>
                  </m:sSubPr>
                  <m:e>
                    <m:r>
                      <m:rPr>
                        <m:sty m:val="p"/>
                      </m:rPr>
                      <w:rPr>
                        <w:rFonts w:ascii="Cambria Math" w:hAnsi="Cambria Math"/>
                        <w:color w:val="auto"/>
                        <w:szCs w:val="20"/>
                        <w:lang w:val="en-GB"/>
                      </w:rPr>
                      <m:t>μ</m:t>
                    </m:r>
                  </m:e>
                  <m:sub>
                    <m:r>
                      <m:rPr>
                        <m:sty m:val="p"/>
                      </m:rPr>
                      <w:rPr>
                        <w:rFonts w:ascii="Cambria Math" w:hAnsi="Cambria Math"/>
                        <w:color w:val="auto"/>
                        <w:szCs w:val="20"/>
                        <w:lang w:val="en-GB"/>
                      </w:rPr>
                      <m:t>ij, ave</m:t>
                    </m:r>
                  </m:sub>
                </m:sSub>
                <m:r>
                  <m:rPr>
                    <m:sty m:val="p"/>
                  </m:rPr>
                  <w:rPr>
                    <w:rFonts w:ascii="Cambria Math" w:hAnsi="Cambria Math"/>
                    <w:color w:val="auto"/>
                    <w:szCs w:val="20"/>
                    <w:lang w:val="en-GB"/>
                  </w:rPr>
                  <m:t>=</m:t>
                </m:r>
                <m:f>
                  <m:fPr>
                    <m:ctrlPr>
                      <w:rPr>
                        <w:rFonts w:ascii="Cambria Math" w:hAnsi="Cambria Math"/>
                        <w:iCs/>
                        <w:color w:val="auto"/>
                        <w:szCs w:val="20"/>
                        <w:lang w:val="en-GB"/>
                      </w:rPr>
                    </m:ctrlPr>
                  </m:fPr>
                  <m:num>
                    <m:sSub>
                      <m:sSubPr>
                        <m:ctrlPr>
                          <w:rPr>
                            <w:rFonts w:ascii="Cambria Math" w:hAnsi="Cambria Math"/>
                            <w:iCs/>
                            <w:color w:val="auto"/>
                            <w:szCs w:val="20"/>
                            <w:lang w:val="en-GB"/>
                          </w:rPr>
                        </m:ctrlPr>
                      </m:sSubPr>
                      <m:e>
                        <m:r>
                          <m:rPr>
                            <m:sty m:val="p"/>
                          </m:rPr>
                          <w:rPr>
                            <w:rFonts w:ascii="Cambria Math" w:hAnsi="Cambria Math"/>
                            <w:color w:val="auto"/>
                            <w:szCs w:val="20"/>
                            <w:lang w:val="en-GB"/>
                          </w:rPr>
                          <m:t>μ</m:t>
                        </m:r>
                      </m:e>
                      <m:sub>
                        <m:r>
                          <m:rPr>
                            <m:sty m:val="p"/>
                          </m:rPr>
                          <w:rPr>
                            <w:rFonts w:ascii="Cambria Math" w:hAnsi="Cambria Math"/>
                            <w:color w:val="auto"/>
                            <w:szCs w:val="20"/>
                            <w:lang w:val="en-GB"/>
                          </w:rPr>
                          <m:t>ij,x</m:t>
                        </m:r>
                      </m:sub>
                    </m:sSub>
                    <m:r>
                      <m:rPr>
                        <m:sty m:val="p"/>
                      </m:rPr>
                      <w:rPr>
                        <w:rFonts w:ascii="Cambria Math" w:hAnsi="Cambria Math"/>
                        <w:color w:val="auto"/>
                        <w:szCs w:val="20"/>
                        <w:lang w:val="en-GB"/>
                      </w:rPr>
                      <m:t>+</m:t>
                    </m:r>
                    <m:sSub>
                      <m:sSubPr>
                        <m:ctrlPr>
                          <w:rPr>
                            <w:rFonts w:ascii="Cambria Math" w:hAnsi="Cambria Math"/>
                            <w:iCs/>
                            <w:color w:val="auto"/>
                            <w:szCs w:val="20"/>
                            <w:lang w:val="en-GB"/>
                          </w:rPr>
                        </m:ctrlPr>
                      </m:sSubPr>
                      <m:e>
                        <m:r>
                          <m:rPr>
                            <m:sty m:val="p"/>
                          </m:rPr>
                          <w:rPr>
                            <w:rFonts w:ascii="Cambria Math" w:hAnsi="Cambria Math"/>
                            <w:color w:val="auto"/>
                            <w:szCs w:val="20"/>
                            <w:lang w:val="en-GB"/>
                          </w:rPr>
                          <m:t>μ</m:t>
                        </m:r>
                      </m:e>
                      <m:sub>
                        <m:r>
                          <m:rPr>
                            <m:sty m:val="p"/>
                          </m:rPr>
                          <w:rPr>
                            <w:rFonts w:ascii="Cambria Math" w:hAnsi="Cambria Math"/>
                            <w:color w:val="auto"/>
                            <w:szCs w:val="20"/>
                            <w:lang w:val="en-GB"/>
                          </w:rPr>
                          <m:t>ij,y</m:t>
                        </m:r>
                      </m:sub>
                    </m:sSub>
                    <m:r>
                      <m:rPr>
                        <m:sty m:val="p"/>
                      </m:rPr>
                      <w:rPr>
                        <w:rFonts w:ascii="Cambria Math" w:hAnsi="Cambria Math"/>
                        <w:color w:val="auto"/>
                        <w:szCs w:val="20"/>
                        <w:lang w:val="en-GB"/>
                      </w:rPr>
                      <m:t>+</m:t>
                    </m:r>
                    <m:sSub>
                      <m:sSubPr>
                        <m:ctrlPr>
                          <w:rPr>
                            <w:rFonts w:ascii="Cambria Math" w:hAnsi="Cambria Math"/>
                            <w:iCs/>
                            <w:color w:val="auto"/>
                            <w:szCs w:val="20"/>
                            <w:lang w:val="en-GB"/>
                          </w:rPr>
                        </m:ctrlPr>
                      </m:sSubPr>
                      <m:e>
                        <m:sSub>
                          <m:sSubPr>
                            <m:ctrlPr>
                              <w:rPr>
                                <w:rFonts w:ascii="Cambria Math" w:hAnsi="Cambria Math"/>
                                <w:iCs/>
                                <w:color w:val="auto"/>
                                <w:szCs w:val="20"/>
                                <w:lang w:val="en-GB"/>
                              </w:rPr>
                            </m:ctrlPr>
                          </m:sSubPr>
                          <m:e>
                            <m:r>
                              <m:rPr>
                                <m:sty m:val="p"/>
                              </m:rPr>
                              <w:rPr>
                                <w:rFonts w:ascii="Cambria Math" w:hAnsi="Cambria Math"/>
                                <w:color w:val="auto"/>
                                <w:szCs w:val="20"/>
                                <w:lang w:val="en-GB"/>
                              </w:rPr>
                              <m:t>μ</m:t>
                            </m:r>
                          </m:e>
                          <m:sub>
                            <m:d>
                              <m:dPr>
                                <m:ctrlPr>
                                  <w:rPr>
                                    <w:rFonts w:ascii="Cambria Math" w:hAnsi="Cambria Math"/>
                                    <w:iCs/>
                                    <w:color w:val="auto"/>
                                    <w:szCs w:val="20"/>
                                    <w:lang w:val="en-GB"/>
                                  </w:rPr>
                                </m:ctrlPr>
                              </m:dPr>
                              <m:e>
                                <m:r>
                                  <m:rPr>
                                    <m:sty m:val="p"/>
                                  </m:rPr>
                                  <w:rPr>
                                    <w:rFonts w:ascii="Cambria Math" w:hAnsi="Cambria Math"/>
                                    <w:color w:val="auto"/>
                                    <w:szCs w:val="20"/>
                                    <w:lang w:val="en-GB"/>
                                  </w:rPr>
                                  <m:t>i+1</m:t>
                                </m:r>
                              </m:e>
                            </m:d>
                            <m:r>
                              <m:rPr>
                                <m:sty m:val="p"/>
                              </m:rPr>
                              <w:rPr>
                                <w:rFonts w:ascii="Cambria Math" w:hAnsi="Cambria Math"/>
                                <w:color w:val="auto"/>
                                <w:szCs w:val="20"/>
                                <w:lang w:val="en-GB"/>
                              </w:rPr>
                              <m:t>j,x</m:t>
                            </m:r>
                          </m:sub>
                        </m:sSub>
                        <m:r>
                          <m:rPr>
                            <m:sty m:val="p"/>
                          </m:rPr>
                          <w:rPr>
                            <w:rFonts w:ascii="Cambria Math" w:hAnsi="Cambria Math"/>
                            <w:color w:val="auto"/>
                            <w:szCs w:val="20"/>
                            <w:lang w:val="en-GB"/>
                          </w:rPr>
                          <m:t>+μ</m:t>
                        </m:r>
                      </m:e>
                      <m:sub>
                        <m:d>
                          <m:dPr>
                            <m:ctrlPr>
                              <w:rPr>
                                <w:rFonts w:ascii="Cambria Math" w:hAnsi="Cambria Math"/>
                                <w:iCs/>
                                <w:color w:val="auto"/>
                                <w:szCs w:val="20"/>
                                <w:lang w:val="en-GB"/>
                              </w:rPr>
                            </m:ctrlPr>
                          </m:dPr>
                          <m:e>
                            <m:r>
                              <m:rPr>
                                <m:sty m:val="p"/>
                              </m:rPr>
                              <w:rPr>
                                <w:rFonts w:ascii="Cambria Math" w:hAnsi="Cambria Math"/>
                                <w:color w:val="auto"/>
                                <w:szCs w:val="20"/>
                                <w:lang w:val="en-GB"/>
                              </w:rPr>
                              <m:t>i+1</m:t>
                            </m:r>
                          </m:e>
                        </m:d>
                        <m:r>
                          <m:rPr>
                            <m:sty m:val="p"/>
                          </m:rPr>
                          <w:rPr>
                            <w:rFonts w:ascii="Cambria Math" w:hAnsi="Cambria Math"/>
                            <w:color w:val="auto"/>
                            <w:szCs w:val="20"/>
                            <w:lang w:val="en-GB"/>
                          </w:rPr>
                          <m:t>j,y</m:t>
                        </m:r>
                      </m:sub>
                    </m:sSub>
                  </m:num>
                  <m:den>
                    <m:r>
                      <m:rPr>
                        <m:sty m:val="p"/>
                      </m:rPr>
                      <w:rPr>
                        <w:rFonts w:ascii="Cambria Math" w:hAnsi="Cambria Math"/>
                        <w:color w:val="auto"/>
                        <w:szCs w:val="20"/>
                        <w:lang w:val="en-GB"/>
                      </w:rPr>
                      <m:t>4</m:t>
                    </m:r>
                  </m:den>
                </m:f>
              </m:oMath>
            </m:oMathPara>
          </w:p>
        </w:tc>
        <w:tc>
          <w:tcPr>
            <w:tcW w:w="646" w:type="dxa"/>
            <w:shd w:val="clear" w:color="auto" w:fill="auto"/>
            <w:vAlign w:val="center"/>
          </w:tcPr>
          <w:p w14:paraId="3A77D3B5" w14:textId="44E26203" w:rsidR="00BB01E2" w:rsidRPr="006021AC" w:rsidRDefault="00BB01E2" w:rsidP="00BB01E2">
            <w:pPr>
              <w:pStyle w:val="MDPI31text"/>
              <w:spacing w:before="120" w:after="120"/>
              <w:ind w:firstLine="0"/>
              <w:jc w:val="right"/>
              <w:rPr>
                <w:lang w:val="en-GB"/>
              </w:rPr>
            </w:pPr>
            <w:r w:rsidRPr="006021AC">
              <w:rPr>
                <w:lang w:val="en-GB"/>
              </w:rPr>
              <w:t>(</w:t>
            </w:r>
            <w:r w:rsidRPr="006021AC">
              <w:rPr>
                <w:lang w:val="en-GB"/>
              </w:rPr>
              <w:fldChar w:fldCharType="begin"/>
            </w:r>
            <w:r w:rsidRPr="006021AC">
              <w:rPr>
                <w:lang w:val="en-GB"/>
              </w:rPr>
              <w:instrText xml:space="preserve"> seq EquationSeq \* \Arabic </w:instrText>
            </w:r>
            <w:r w:rsidRPr="006021AC">
              <w:rPr>
                <w:lang w:val="en-GB"/>
              </w:rPr>
              <w:fldChar w:fldCharType="separate"/>
            </w:r>
            <w:r w:rsidRPr="006021AC">
              <w:rPr>
                <w:noProof/>
                <w:lang w:val="en-GB"/>
              </w:rPr>
              <w:t>24</w:t>
            </w:r>
            <w:r w:rsidRPr="006021AC">
              <w:rPr>
                <w:lang w:val="en-GB"/>
              </w:rPr>
              <w:fldChar w:fldCharType="end"/>
            </w:r>
            <w:r w:rsidRPr="006021AC">
              <w:rPr>
                <w:lang w:val="en-GB"/>
              </w:rPr>
              <w:t>)</w:t>
            </w:r>
          </w:p>
        </w:tc>
      </w:tr>
    </w:tbl>
    <w:p w14:paraId="0205AEE4" w14:textId="38D09397" w:rsidR="00D9426E" w:rsidRPr="006021AC" w:rsidRDefault="0052644E" w:rsidP="000F2061">
      <w:pPr>
        <w:pStyle w:val="MDPI31text"/>
        <w:rPr>
          <w:lang w:val="en-GB"/>
        </w:rPr>
      </w:pPr>
      <w:r w:rsidRPr="006021AC">
        <w:rPr>
          <w:lang w:val="en-GB"/>
        </w:rPr>
        <w:t xml:space="preserve">For the red points in </w:t>
      </w:r>
      <w:r w:rsidR="0077371B" w:rsidRPr="005839F1">
        <w:rPr>
          <w:rFonts w:eastAsiaTheme="minorEastAsia"/>
          <w:lang w:val="en-GB" w:eastAsia="zh-CN"/>
        </w:rPr>
        <w:fldChar w:fldCharType="begin"/>
      </w:r>
      <w:r w:rsidR="0077371B" w:rsidRPr="005839F1">
        <w:rPr>
          <w:rFonts w:eastAsiaTheme="minorEastAsia"/>
          <w:lang w:val="en-GB" w:eastAsia="zh-CN"/>
        </w:rPr>
        <w:instrText xml:space="preserve"> REF _Ref51861055 \h  \* MERGEFORMAT </w:instrText>
      </w:r>
      <w:r w:rsidR="0077371B" w:rsidRPr="005839F1">
        <w:rPr>
          <w:rFonts w:eastAsiaTheme="minorEastAsia"/>
          <w:lang w:val="en-GB" w:eastAsia="zh-CN"/>
        </w:rPr>
      </w:r>
      <w:r w:rsidR="0077371B" w:rsidRPr="005839F1">
        <w:rPr>
          <w:rFonts w:eastAsiaTheme="minorEastAsia"/>
          <w:lang w:val="en-GB" w:eastAsia="zh-CN"/>
        </w:rPr>
        <w:fldChar w:fldCharType="separate"/>
      </w:r>
      <w:r w:rsidR="005A362E" w:rsidRPr="005839F1">
        <w:rPr>
          <w:lang w:val="en-GB"/>
        </w:rPr>
        <w:t>Figure 13</w:t>
      </w:r>
      <w:r w:rsidR="0077371B" w:rsidRPr="005839F1">
        <w:rPr>
          <w:rFonts w:eastAsiaTheme="minorEastAsia"/>
          <w:lang w:val="en-GB" w:eastAsia="zh-CN"/>
        </w:rPr>
        <w:fldChar w:fldCharType="end"/>
      </w:r>
      <w:r w:rsidR="0077371B" w:rsidRPr="005839F1">
        <w:rPr>
          <w:rFonts w:eastAsiaTheme="minorEastAsia"/>
          <w:lang w:val="en-GB" w:eastAsia="zh-CN"/>
        </w:rPr>
        <w:t>c</w:t>
      </w:r>
      <w:r w:rsidRPr="005839F1">
        <w:rPr>
          <w:lang w:val="en-GB"/>
        </w:rPr>
        <w:t xml:space="preserve">, the fibre orientation indicator can be calculated </w:t>
      </w:r>
      <w:proofErr w:type="spellStart"/>
      <w:r w:rsidRPr="005839F1">
        <w:rPr>
          <w:lang w:val="en-GB"/>
        </w:rPr>
        <w:t>straightly</w:t>
      </w:r>
      <w:proofErr w:type="spellEnd"/>
      <w:r w:rsidRPr="005839F1">
        <w:rPr>
          <w:lang w:val="en-GB"/>
        </w:rPr>
        <w:t xml:space="preserve"> using </w:t>
      </w:r>
      <w:r w:rsidR="00BB01E2" w:rsidRPr="005839F1">
        <w:rPr>
          <w:lang w:val="en-GB"/>
        </w:rPr>
        <w:t>E</w:t>
      </w:r>
      <w:r w:rsidRPr="005839F1">
        <w:rPr>
          <w:lang w:val="en-GB"/>
        </w:rPr>
        <w:t xml:space="preserve">quation </w:t>
      </w:r>
      <w:r w:rsidR="000E2C55" w:rsidRPr="005839F1">
        <w:rPr>
          <w:lang w:val="en-GB"/>
        </w:rPr>
        <w:fldChar w:fldCharType="begin"/>
      </w:r>
      <w:r w:rsidR="000E2C55" w:rsidRPr="005839F1">
        <w:rPr>
          <w:lang w:val="en-GB"/>
        </w:rPr>
        <w:instrText xml:space="preserve"> REF _Ref51946495 \h  \* MERGEFORMAT </w:instrText>
      </w:r>
      <w:r w:rsidR="000E2C55" w:rsidRPr="005839F1">
        <w:rPr>
          <w:lang w:val="en-GB"/>
        </w:rPr>
      </w:r>
      <w:r w:rsidR="000E2C55" w:rsidRPr="005839F1">
        <w:rPr>
          <w:lang w:val="en-GB"/>
        </w:rPr>
        <w:fldChar w:fldCharType="separate"/>
      </w:r>
      <w:r w:rsidR="005A362E" w:rsidRPr="005839F1">
        <w:rPr>
          <w:lang w:val="en-GB"/>
        </w:rPr>
        <w:t>(12)</w:t>
      </w:r>
      <w:r w:rsidR="000E2C55" w:rsidRPr="005839F1">
        <w:rPr>
          <w:lang w:val="en-GB"/>
        </w:rPr>
        <w:fldChar w:fldCharType="end"/>
      </w:r>
      <w:r w:rsidRPr="005839F1">
        <w:rPr>
          <w:lang w:val="en-GB"/>
        </w:rPr>
        <w:t>. For the blue points, the orientation indicator can be derived from the nearby two red points. For the blue points on Beams 1</w:t>
      </w:r>
      <w:r w:rsidR="00131E92" w:rsidRPr="005839F1">
        <w:rPr>
          <w:lang w:val="en-GB"/>
        </w:rPr>
        <w:t>–</w:t>
      </w:r>
      <w:r w:rsidRPr="005839F1">
        <w:rPr>
          <w:lang w:val="en-GB"/>
        </w:rPr>
        <w:t xml:space="preserve">4, the orientation indicator </w:t>
      </w:r>
      <w:proofErr w:type="spellStart"/>
      <w:r w:rsidRPr="005839F1">
        <w:rPr>
          <w:lang w:val="en-GB"/>
        </w:rPr>
        <w:t>ρ</w:t>
      </w:r>
      <w:r w:rsidRPr="005839F1">
        <w:rPr>
          <w:vertAlign w:val="subscript"/>
          <w:lang w:val="en-GB"/>
        </w:rPr>
        <w:t>Δ</w:t>
      </w:r>
      <w:proofErr w:type="spellEnd"/>
      <w:r w:rsidRPr="005839F1">
        <w:rPr>
          <w:lang w:val="en-GB"/>
        </w:rPr>
        <w:t xml:space="preserve"> can be der</w:t>
      </w:r>
      <w:r w:rsidRPr="006021AC">
        <w:rPr>
          <w:lang w:val="en-GB"/>
        </w:rPr>
        <w:t>ived as:</w:t>
      </w:r>
    </w:p>
    <w:tbl>
      <w:tblPr>
        <w:tblW w:w="0" w:type="auto"/>
        <w:jc w:val="center"/>
        <w:tblLayout w:type="fixed"/>
        <w:tblLook w:val="0000" w:firstRow="0" w:lastRow="0" w:firstColumn="0" w:lastColumn="0" w:noHBand="0" w:noVBand="0"/>
      </w:tblPr>
      <w:tblGrid>
        <w:gridCol w:w="8220"/>
        <w:gridCol w:w="646"/>
      </w:tblGrid>
      <w:tr w:rsidR="00BB01E2" w:rsidRPr="006021AC" w14:paraId="4BAF60C0" w14:textId="77777777" w:rsidTr="00BB01E2">
        <w:trPr>
          <w:trHeight w:val="340"/>
          <w:jc w:val="center"/>
        </w:trPr>
        <w:tc>
          <w:tcPr>
            <w:tcW w:w="8220" w:type="dxa"/>
            <w:shd w:val="clear" w:color="auto" w:fill="auto"/>
            <w:vAlign w:val="center"/>
          </w:tcPr>
          <w:p w14:paraId="4BD5CC96" w14:textId="58B650AE" w:rsidR="00BB01E2" w:rsidRPr="005839F1" w:rsidRDefault="0006230D" w:rsidP="00BB01E2">
            <w:pPr>
              <w:pStyle w:val="MDPI31text"/>
              <w:spacing w:before="120" w:after="120"/>
              <w:ind w:left="706" w:firstLine="0"/>
              <w:jc w:val="center"/>
              <w:rPr>
                <w:lang w:val="en-GB"/>
              </w:rPr>
            </w:pPr>
            <m:oMathPara>
              <m:oMath>
                <m:sSub>
                  <m:sSubPr>
                    <m:ctrlPr>
                      <w:rPr>
                        <w:rFonts w:ascii="Cambria Math" w:hAnsi="Cambria Math"/>
                        <w:iCs/>
                        <w:color w:val="auto"/>
                        <w:szCs w:val="20"/>
                        <w:lang w:val="en-GB"/>
                      </w:rPr>
                    </m:ctrlPr>
                  </m:sSubPr>
                  <m:e>
                    <m:r>
                      <m:rPr>
                        <m:sty m:val="p"/>
                      </m:rPr>
                      <w:rPr>
                        <w:rFonts w:ascii="Cambria Math" w:hAnsi="Cambria Math"/>
                        <w:color w:val="auto"/>
                        <w:szCs w:val="20"/>
                        <w:lang w:val="en-GB"/>
                      </w:rPr>
                      <m:t>ρ</m:t>
                    </m:r>
                  </m:e>
                  <m:sub>
                    <m:r>
                      <m:rPr>
                        <m:sty m:val="p"/>
                      </m:rPr>
                      <w:rPr>
                        <w:rFonts w:ascii="Cambria Math" w:hAnsi="Cambria Math"/>
                        <w:color w:val="auto"/>
                        <w:szCs w:val="20"/>
                        <w:lang w:val="en-GB"/>
                      </w:rPr>
                      <m:t>Δ</m:t>
                    </m:r>
                  </m:sub>
                </m:sSub>
                <m:r>
                  <m:rPr>
                    <m:sty m:val="p"/>
                  </m:rPr>
                  <w:rPr>
                    <w:rFonts w:ascii="Cambria Math" w:hAnsi="Cambria Math"/>
                    <w:color w:val="auto"/>
                    <w:szCs w:val="20"/>
                    <w:lang w:val="en-GB"/>
                  </w:rPr>
                  <m:t>=</m:t>
                </m:r>
                <m:f>
                  <m:fPr>
                    <m:ctrlPr>
                      <w:rPr>
                        <w:rFonts w:ascii="Cambria Math" w:hAnsi="Cambria Math"/>
                        <w:iCs/>
                        <w:color w:val="auto"/>
                        <w:szCs w:val="20"/>
                        <w:lang w:val="en-GB"/>
                      </w:rPr>
                    </m:ctrlPr>
                  </m:fPr>
                  <m:num>
                    <m:sSub>
                      <m:sSubPr>
                        <m:ctrlPr>
                          <w:rPr>
                            <w:rFonts w:ascii="Cambria Math" w:hAnsi="Cambria Math"/>
                            <w:iCs/>
                            <w:color w:val="auto"/>
                            <w:szCs w:val="20"/>
                            <w:lang w:val="en-GB"/>
                          </w:rPr>
                        </m:ctrlPr>
                      </m:sSubPr>
                      <m:e>
                        <m:r>
                          <m:rPr>
                            <m:sty m:val="p"/>
                          </m:rPr>
                          <w:rPr>
                            <w:rFonts w:ascii="Cambria Math" w:hAnsi="Cambria Math"/>
                            <w:color w:val="auto"/>
                            <w:szCs w:val="20"/>
                            <w:lang w:val="en-GB"/>
                          </w:rPr>
                          <m:t>μ</m:t>
                        </m:r>
                      </m:e>
                      <m:sub>
                        <m:r>
                          <m:rPr>
                            <m:sty m:val="p"/>
                          </m:rPr>
                          <w:rPr>
                            <w:rFonts w:ascii="Cambria Math" w:hAnsi="Cambria Math"/>
                            <w:color w:val="auto"/>
                            <w:szCs w:val="20"/>
                            <w:lang w:val="en-GB"/>
                          </w:rPr>
                          <m:t>ij,y</m:t>
                        </m:r>
                      </m:sub>
                    </m:sSub>
                    <m:r>
                      <m:rPr>
                        <m:sty m:val="p"/>
                      </m:rPr>
                      <w:rPr>
                        <w:rFonts w:ascii="Cambria Math" w:hAnsi="Cambria Math"/>
                        <w:color w:val="auto"/>
                        <w:szCs w:val="20"/>
                        <w:lang w:val="en-GB"/>
                      </w:rPr>
                      <m:t>+</m:t>
                    </m:r>
                    <m:sSub>
                      <m:sSubPr>
                        <m:ctrlPr>
                          <w:rPr>
                            <w:rFonts w:ascii="Cambria Math" w:hAnsi="Cambria Math"/>
                            <w:iCs/>
                            <w:color w:val="auto"/>
                            <w:szCs w:val="20"/>
                            <w:lang w:val="en-GB"/>
                          </w:rPr>
                        </m:ctrlPr>
                      </m:sSubPr>
                      <m:e>
                        <m:r>
                          <m:rPr>
                            <m:sty m:val="p"/>
                          </m:rPr>
                          <w:rPr>
                            <w:rFonts w:ascii="Cambria Math" w:hAnsi="Cambria Math"/>
                            <w:color w:val="auto"/>
                            <w:szCs w:val="20"/>
                            <w:lang w:val="en-GB"/>
                          </w:rPr>
                          <m:t>μ</m:t>
                        </m:r>
                      </m:e>
                      <m:sub>
                        <m:r>
                          <m:rPr>
                            <m:sty m:val="p"/>
                          </m:rPr>
                          <w:rPr>
                            <w:rFonts w:ascii="Cambria Math" w:hAnsi="Cambria Math"/>
                            <w:color w:val="auto"/>
                            <w:szCs w:val="20"/>
                            <w:lang w:val="en-GB"/>
                          </w:rPr>
                          <m:t>i(j+1),y</m:t>
                        </m:r>
                      </m:sub>
                    </m:sSub>
                    <m:r>
                      <m:rPr>
                        <m:sty m:val="p"/>
                      </m:rPr>
                      <w:rPr>
                        <w:rFonts w:ascii="Cambria Math" w:hAnsi="Cambria Math"/>
                        <w:color w:val="auto"/>
                        <w:szCs w:val="20"/>
                        <w:lang w:val="en-GB"/>
                      </w:rPr>
                      <m:t>-</m:t>
                    </m:r>
                    <m:sSub>
                      <m:sSubPr>
                        <m:ctrlPr>
                          <w:rPr>
                            <w:rFonts w:ascii="Cambria Math" w:hAnsi="Cambria Math"/>
                            <w:iCs/>
                            <w:color w:val="auto"/>
                            <w:szCs w:val="20"/>
                            <w:lang w:val="en-GB"/>
                          </w:rPr>
                        </m:ctrlPr>
                      </m:sSubPr>
                      <m:e>
                        <m:r>
                          <m:rPr>
                            <m:sty m:val="p"/>
                          </m:rPr>
                          <w:rPr>
                            <w:rFonts w:ascii="Cambria Math" w:hAnsi="Cambria Math"/>
                            <w:color w:val="auto"/>
                            <w:szCs w:val="20"/>
                            <w:lang w:val="en-GB"/>
                          </w:rPr>
                          <m:t>μ</m:t>
                        </m:r>
                      </m:e>
                      <m:sub>
                        <m:r>
                          <m:rPr>
                            <m:sty m:val="p"/>
                          </m:rPr>
                          <w:rPr>
                            <w:rFonts w:ascii="Cambria Math" w:hAnsi="Cambria Math"/>
                            <w:color w:val="auto"/>
                            <w:szCs w:val="20"/>
                            <w:lang w:val="en-GB"/>
                          </w:rPr>
                          <m:t>ij,x</m:t>
                        </m:r>
                      </m:sub>
                    </m:sSub>
                    <m:r>
                      <m:rPr>
                        <m:sty m:val="p"/>
                      </m:rPr>
                      <w:rPr>
                        <w:rFonts w:ascii="Cambria Math" w:hAnsi="Cambria Math"/>
                        <w:color w:val="auto"/>
                        <w:szCs w:val="20"/>
                        <w:lang w:val="en-GB"/>
                      </w:rPr>
                      <m:t>-</m:t>
                    </m:r>
                    <m:sSub>
                      <m:sSubPr>
                        <m:ctrlPr>
                          <w:rPr>
                            <w:rFonts w:ascii="Cambria Math" w:hAnsi="Cambria Math"/>
                            <w:iCs/>
                            <w:color w:val="auto"/>
                            <w:szCs w:val="20"/>
                            <w:lang w:val="en-GB"/>
                          </w:rPr>
                        </m:ctrlPr>
                      </m:sSubPr>
                      <m:e>
                        <m:r>
                          <m:rPr>
                            <m:sty m:val="p"/>
                          </m:rPr>
                          <w:rPr>
                            <w:rFonts w:ascii="Cambria Math" w:hAnsi="Cambria Math"/>
                            <w:color w:val="auto"/>
                            <w:szCs w:val="20"/>
                            <w:lang w:val="en-GB"/>
                          </w:rPr>
                          <m:t>μ</m:t>
                        </m:r>
                      </m:e>
                      <m:sub>
                        <m:r>
                          <m:rPr>
                            <m:sty m:val="p"/>
                          </m:rPr>
                          <w:rPr>
                            <w:rFonts w:ascii="Cambria Math" w:hAnsi="Cambria Math"/>
                            <w:color w:val="auto"/>
                            <w:szCs w:val="20"/>
                            <w:lang w:val="en-GB"/>
                          </w:rPr>
                          <m:t>i(j+1),x</m:t>
                        </m:r>
                      </m:sub>
                    </m:sSub>
                  </m:num>
                  <m:den>
                    <m:sSub>
                      <m:sSubPr>
                        <m:ctrlPr>
                          <w:rPr>
                            <w:rFonts w:ascii="Cambria Math" w:hAnsi="Cambria Math"/>
                            <w:iCs/>
                            <w:color w:val="auto"/>
                            <w:szCs w:val="20"/>
                            <w:lang w:val="en-GB"/>
                          </w:rPr>
                        </m:ctrlPr>
                      </m:sSubPr>
                      <m:e>
                        <m:r>
                          <m:rPr>
                            <m:sty m:val="p"/>
                          </m:rPr>
                          <w:rPr>
                            <w:rFonts w:ascii="Cambria Math" w:hAnsi="Cambria Math"/>
                            <w:color w:val="auto"/>
                            <w:szCs w:val="20"/>
                            <w:lang w:val="en-GB"/>
                          </w:rPr>
                          <m:t>μ</m:t>
                        </m:r>
                      </m:e>
                      <m:sub>
                        <m:r>
                          <m:rPr>
                            <m:sty m:val="p"/>
                          </m:rPr>
                          <w:rPr>
                            <w:rFonts w:ascii="Cambria Math" w:hAnsi="Cambria Math"/>
                            <w:color w:val="auto"/>
                            <w:szCs w:val="20"/>
                            <w:lang w:val="en-GB"/>
                          </w:rPr>
                          <m:t>ij,y</m:t>
                        </m:r>
                      </m:sub>
                    </m:sSub>
                    <m:r>
                      <m:rPr>
                        <m:sty m:val="p"/>
                      </m:rPr>
                      <w:rPr>
                        <w:rFonts w:ascii="Cambria Math" w:hAnsi="Cambria Math"/>
                        <w:color w:val="auto"/>
                        <w:szCs w:val="20"/>
                        <w:lang w:val="en-GB"/>
                      </w:rPr>
                      <m:t>+</m:t>
                    </m:r>
                    <m:sSub>
                      <m:sSubPr>
                        <m:ctrlPr>
                          <w:rPr>
                            <w:rFonts w:ascii="Cambria Math" w:hAnsi="Cambria Math"/>
                            <w:iCs/>
                            <w:color w:val="auto"/>
                            <w:szCs w:val="20"/>
                            <w:lang w:val="en-GB"/>
                          </w:rPr>
                        </m:ctrlPr>
                      </m:sSubPr>
                      <m:e>
                        <m:r>
                          <m:rPr>
                            <m:sty m:val="p"/>
                          </m:rPr>
                          <w:rPr>
                            <w:rFonts w:ascii="Cambria Math" w:hAnsi="Cambria Math"/>
                            <w:color w:val="auto"/>
                            <w:szCs w:val="20"/>
                            <w:lang w:val="en-GB"/>
                          </w:rPr>
                          <m:t>μ</m:t>
                        </m:r>
                      </m:e>
                      <m:sub>
                        <m:r>
                          <m:rPr>
                            <m:sty m:val="p"/>
                          </m:rPr>
                          <w:rPr>
                            <w:rFonts w:ascii="Cambria Math" w:hAnsi="Cambria Math"/>
                            <w:color w:val="auto"/>
                            <w:szCs w:val="20"/>
                            <w:lang w:val="en-GB"/>
                          </w:rPr>
                          <m:t>i(j+1),y</m:t>
                        </m:r>
                      </m:sub>
                    </m:sSub>
                    <m:r>
                      <m:rPr>
                        <m:sty m:val="p"/>
                      </m:rPr>
                      <w:rPr>
                        <w:rFonts w:ascii="Cambria Math" w:hAnsi="Cambria Math"/>
                        <w:color w:val="auto"/>
                        <w:szCs w:val="20"/>
                        <w:lang w:val="en-GB"/>
                      </w:rPr>
                      <m:t>+</m:t>
                    </m:r>
                    <m:sSub>
                      <m:sSubPr>
                        <m:ctrlPr>
                          <w:rPr>
                            <w:rFonts w:ascii="Cambria Math" w:hAnsi="Cambria Math"/>
                            <w:iCs/>
                            <w:color w:val="auto"/>
                            <w:szCs w:val="20"/>
                            <w:lang w:val="en-GB"/>
                          </w:rPr>
                        </m:ctrlPr>
                      </m:sSubPr>
                      <m:e>
                        <m:r>
                          <m:rPr>
                            <m:sty m:val="p"/>
                          </m:rPr>
                          <w:rPr>
                            <w:rFonts w:ascii="Cambria Math" w:hAnsi="Cambria Math"/>
                            <w:color w:val="auto"/>
                            <w:szCs w:val="20"/>
                            <w:lang w:val="en-GB"/>
                          </w:rPr>
                          <m:t>μ</m:t>
                        </m:r>
                      </m:e>
                      <m:sub>
                        <m:r>
                          <m:rPr>
                            <m:sty m:val="p"/>
                          </m:rPr>
                          <w:rPr>
                            <w:rFonts w:ascii="Cambria Math" w:hAnsi="Cambria Math"/>
                            <w:color w:val="auto"/>
                            <w:szCs w:val="20"/>
                            <w:lang w:val="en-GB"/>
                          </w:rPr>
                          <m:t>ij,x</m:t>
                        </m:r>
                      </m:sub>
                    </m:sSub>
                    <m:r>
                      <m:rPr>
                        <m:sty m:val="p"/>
                      </m:rPr>
                      <w:rPr>
                        <w:rFonts w:ascii="Cambria Math" w:hAnsi="Cambria Math"/>
                        <w:color w:val="auto"/>
                        <w:szCs w:val="20"/>
                        <w:lang w:val="en-GB"/>
                      </w:rPr>
                      <m:t>+</m:t>
                    </m:r>
                    <m:sSub>
                      <m:sSubPr>
                        <m:ctrlPr>
                          <w:rPr>
                            <w:rFonts w:ascii="Cambria Math" w:hAnsi="Cambria Math"/>
                            <w:iCs/>
                            <w:color w:val="auto"/>
                            <w:szCs w:val="20"/>
                            <w:lang w:val="en-GB"/>
                          </w:rPr>
                        </m:ctrlPr>
                      </m:sSubPr>
                      <m:e>
                        <m:r>
                          <m:rPr>
                            <m:sty m:val="p"/>
                          </m:rPr>
                          <w:rPr>
                            <w:rFonts w:ascii="Cambria Math" w:hAnsi="Cambria Math"/>
                            <w:color w:val="auto"/>
                            <w:szCs w:val="20"/>
                            <w:lang w:val="en-GB"/>
                          </w:rPr>
                          <m:t>μ</m:t>
                        </m:r>
                      </m:e>
                      <m:sub>
                        <m:r>
                          <m:rPr>
                            <m:sty m:val="p"/>
                          </m:rPr>
                          <w:rPr>
                            <w:rFonts w:ascii="Cambria Math" w:hAnsi="Cambria Math"/>
                            <w:color w:val="auto"/>
                            <w:szCs w:val="20"/>
                            <w:lang w:val="en-GB"/>
                          </w:rPr>
                          <m:t>i(j+1),x</m:t>
                        </m:r>
                      </m:sub>
                    </m:sSub>
                    <m:r>
                      <m:rPr>
                        <m:sty m:val="p"/>
                      </m:rPr>
                      <w:rPr>
                        <w:rFonts w:ascii="Cambria Math" w:hAnsi="Cambria Math"/>
                        <w:color w:val="auto"/>
                        <w:szCs w:val="20"/>
                        <w:lang w:val="en-GB"/>
                      </w:rPr>
                      <m:t>-4</m:t>
                    </m:r>
                  </m:den>
                </m:f>
              </m:oMath>
            </m:oMathPara>
          </w:p>
        </w:tc>
        <w:tc>
          <w:tcPr>
            <w:tcW w:w="646" w:type="dxa"/>
            <w:shd w:val="clear" w:color="auto" w:fill="auto"/>
            <w:vAlign w:val="center"/>
          </w:tcPr>
          <w:p w14:paraId="64166F0E" w14:textId="086D683F" w:rsidR="00BB01E2" w:rsidRPr="006021AC" w:rsidRDefault="00BB01E2" w:rsidP="00BB01E2">
            <w:pPr>
              <w:pStyle w:val="MDPI31text"/>
              <w:spacing w:before="120" w:after="120"/>
              <w:ind w:firstLine="0"/>
              <w:jc w:val="right"/>
              <w:rPr>
                <w:lang w:val="en-GB"/>
              </w:rPr>
            </w:pPr>
            <w:r w:rsidRPr="006021AC">
              <w:rPr>
                <w:lang w:val="en-GB"/>
              </w:rPr>
              <w:t>(</w:t>
            </w:r>
            <w:r w:rsidRPr="006021AC">
              <w:rPr>
                <w:lang w:val="en-GB"/>
              </w:rPr>
              <w:fldChar w:fldCharType="begin"/>
            </w:r>
            <w:r w:rsidRPr="006021AC">
              <w:rPr>
                <w:lang w:val="en-GB"/>
              </w:rPr>
              <w:instrText xml:space="preserve"> seq EquationSeq \* \Arabic </w:instrText>
            </w:r>
            <w:r w:rsidRPr="006021AC">
              <w:rPr>
                <w:lang w:val="en-GB"/>
              </w:rPr>
              <w:fldChar w:fldCharType="separate"/>
            </w:r>
            <w:r w:rsidRPr="006021AC">
              <w:rPr>
                <w:noProof/>
                <w:lang w:val="en-GB"/>
              </w:rPr>
              <w:t>25</w:t>
            </w:r>
            <w:r w:rsidRPr="006021AC">
              <w:rPr>
                <w:lang w:val="en-GB"/>
              </w:rPr>
              <w:fldChar w:fldCharType="end"/>
            </w:r>
            <w:r w:rsidRPr="006021AC">
              <w:rPr>
                <w:lang w:val="en-GB"/>
              </w:rPr>
              <w:t>)</w:t>
            </w:r>
          </w:p>
        </w:tc>
      </w:tr>
      <w:tr w:rsidR="00BB01E2" w:rsidRPr="006021AC" w14:paraId="79B4024B" w14:textId="77777777" w:rsidTr="00BB01E2">
        <w:trPr>
          <w:trHeight w:val="340"/>
          <w:jc w:val="center"/>
        </w:trPr>
        <w:tc>
          <w:tcPr>
            <w:tcW w:w="8220" w:type="dxa"/>
            <w:shd w:val="clear" w:color="auto" w:fill="auto"/>
            <w:vAlign w:val="center"/>
          </w:tcPr>
          <w:p w14:paraId="7D010263" w14:textId="2F0481C2" w:rsidR="00BB01E2" w:rsidRPr="005839F1" w:rsidRDefault="0006230D" w:rsidP="00BB01E2">
            <w:pPr>
              <w:pStyle w:val="MDPI31text"/>
              <w:spacing w:after="120"/>
              <w:ind w:left="706" w:firstLine="0"/>
              <w:jc w:val="center"/>
              <w:rPr>
                <w:iCs/>
                <w:color w:val="auto"/>
                <w:szCs w:val="20"/>
                <w:lang w:val="en-GB"/>
              </w:rPr>
            </w:pPr>
            <m:oMathPara>
              <m:oMath>
                <m:sSub>
                  <m:sSubPr>
                    <m:ctrlPr>
                      <w:rPr>
                        <w:rFonts w:ascii="Cambria Math" w:hAnsi="Cambria Math"/>
                        <w:iCs/>
                        <w:color w:val="auto"/>
                        <w:szCs w:val="20"/>
                        <w:lang w:val="en-GB"/>
                      </w:rPr>
                    </m:ctrlPr>
                  </m:sSubPr>
                  <m:e>
                    <m:r>
                      <m:rPr>
                        <m:sty m:val="p"/>
                      </m:rPr>
                      <w:rPr>
                        <w:rFonts w:ascii="Cambria Math" w:hAnsi="Cambria Math"/>
                        <w:color w:val="auto"/>
                        <w:szCs w:val="20"/>
                        <w:lang w:val="en-GB"/>
                      </w:rPr>
                      <m:t>ρ</m:t>
                    </m:r>
                  </m:e>
                  <m:sub>
                    <m:r>
                      <m:rPr>
                        <m:sty m:val="p"/>
                      </m:rPr>
                      <w:rPr>
                        <w:rFonts w:ascii="Cambria Math" w:hAnsi="Cambria Math"/>
                        <w:color w:val="auto"/>
                        <w:szCs w:val="20"/>
                        <w:lang w:val="en-GB"/>
                      </w:rPr>
                      <m:t>Δ</m:t>
                    </m:r>
                  </m:sub>
                </m:sSub>
                <m:r>
                  <m:rPr>
                    <m:sty m:val="p"/>
                  </m:rPr>
                  <w:rPr>
                    <w:rFonts w:ascii="Cambria Math" w:hAnsi="Cambria Math"/>
                    <w:color w:val="auto"/>
                    <w:szCs w:val="20"/>
                    <w:lang w:val="en-GB"/>
                  </w:rPr>
                  <m:t>=</m:t>
                </m:r>
                <m:f>
                  <m:fPr>
                    <m:ctrlPr>
                      <w:rPr>
                        <w:rFonts w:ascii="Cambria Math" w:hAnsi="Cambria Math"/>
                        <w:iCs/>
                        <w:color w:val="auto"/>
                        <w:szCs w:val="20"/>
                        <w:lang w:val="en-GB"/>
                      </w:rPr>
                    </m:ctrlPr>
                  </m:fPr>
                  <m:num>
                    <m:sSub>
                      <m:sSubPr>
                        <m:ctrlPr>
                          <w:rPr>
                            <w:rFonts w:ascii="Cambria Math" w:hAnsi="Cambria Math"/>
                            <w:iCs/>
                            <w:color w:val="auto"/>
                            <w:szCs w:val="20"/>
                            <w:lang w:val="en-GB"/>
                          </w:rPr>
                        </m:ctrlPr>
                      </m:sSubPr>
                      <m:e>
                        <m:r>
                          <m:rPr>
                            <m:sty m:val="p"/>
                          </m:rPr>
                          <w:rPr>
                            <w:rFonts w:ascii="Cambria Math" w:hAnsi="Cambria Math"/>
                            <w:color w:val="auto"/>
                            <w:szCs w:val="20"/>
                            <w:lang w:val="en-GB"/>
                          </w:rPr>
                          <m:t>μ</m:t>
                        </m:r>
                      </m:e>
                      <m:sub>
                        <m:r>
                          <m:rPr>
                            <m:sty m:val="p"/>
                          </m:rPr>
                          <w:rPr>
                            <w:rFonts w:ascii="Cambria Math" w:hAnsi="Cambria Math"/>
                            <w:color w:val="auto"/>
                            <w:szCs w:val="20"/>
                            <w:lang w:val="en-GB"/>
                          </w:rPr>
                          <m:t>ij,y</m:t>
                        </m:r>
                      </m:sub>
                    </m:sSub>
                    <m:r>
                      <m:rPr>
                        <m:sty m:val="p"/>
                      </m:rPr>
                      <w:rPr>
                        <w:rFonts w:ascii="Cambria Math" w:hAnsi="Cambria Math"/>
                        <w:color w:val="auto"/>
                        <w:szCs w:val="20"/>
                        <w:lang w:val="en-GB"/>
                      </w:rPr>
                      <m:t>+</m:t>
                    </m:r>
                    <m:sSub>
                      <m:sSubPr>
                        <m:ctrlPr>
                          <w:rPr>
                            <w:rFonts w:ascii="Cambria Math" w:hAnsi="Cambria Math"/>
                            <w:iCs/>
                            <w:color w:val="auto"/>
                            <w:lang w:val="en-GB"/>
                          </w:rPr>
                        </m:ctrlPr>
                      </m:sSubPr>
                      <m:e>
                        <m:r>
                          <m:rPr>
                            <m:sty m:val="p"/>
                          </m:rPr>
                          <w:rPr>
                            <w:rFonts w:ascii="Cambria Math" w:hAnsi="Cambria Math"/>
                            <w:color w:val="auto"/>
                            <w:lang w:val="en-GB"/>
                          </w:rPr>
                          <m:t>μ</m:t>
                        </m:r>
                      </m:e>
                      <m:sub>
                        <m:d>
                          <m:dPr>
                            <m:ctrlPr>
                              <w:rPr>
                                <w:rFonts w:ascii="Cambria Math" w:hAnsi="Cambria Math"/>
                                <w:iCs/>
                                <w:color w:val="auto"/>
                                <w:lang w:val="en-GB"/>
                              </w:rPr>
                            </m:ctrlPr>
                          </m:dPr>
                          <m:e>
                            <m:r>
                              <m:rPr>
                                <m:sty m:val="p"/>
                              </m:rPr>
                              <w:rPr>
                                <w:rFonts w:ascii="Cambria Math" w:hAnsi="Cambria Math"/>
                                <w:color w:val="auto"/>
                                <w:lang w:val="en-GB"/>
                              </w:rPr>
                              <m:t>i+1</m:t>
                            </m:r>
                          </m:e>
                        </m:d>
                        <m:r>
                          <m:rPr>
                            <m:sty m:val="p"/>
                          </m:rPr>
                          <w:rPr>
                            <w:rFonts w:ascii="Cambria Math" w:hAnsi="Cambria Math"/>
                            <w:color w:val="auto"/>
                            <w:lang w:val="en-GB"/>
                          </w:rPr>
                          <m:t>j,y</m:t>
                        </m:r>
                      </m:sub>
                    </m:sSub>
                    <m:r>
                      <m:rPr>
                        <m:sty m:val="p"/>
                      </m:rPr>
                      <w:rPr>
                        <w:rFonts w:ascii="Cambria Math" w:hAnsi="Cambria Math"/>
                        <w:color w:val="auto"/>
                        <w:lang w:val="en-GB"/>
                      </w:rPr>
                      <m:t>-</m:t>
                    </m:r>
                    <m:sSub>
                      <m:sSubPr>
                        <m:ctrlPr>
                          <w:rPr>
                            <w:rFonts w:ascii="Cambria Math" w:hAnsi="Cambria Math"/>
                            <w:iCs/>
                            <w:color w:val="auto"/>
                            <w:lang w:val="en-GB"/>
                          </w:rPr>
                        </m:ctrlPr>
                      </m:sSubPr>
                      <m:e>
                        <m:r>
                          <m:rPr>
                            <m:sty m:val="p"/>
                          </m:rPr>
                          <w:rPr>
                            <w:rFonts w:ascii="Cambria Math" w:hAnsi="Cambria Math"/>
                            <w:color w:val="auto"/>
                            <w:lang w:val="en-GB"/>
                          </w:rPr>
                          <m:t>μ</m:t>
                        </m:r>
                      </m:e>
                      <m:sub>
                        <m:r>
                          <m:rPr>
                            <m:sty m:val="p"/>
                          </m:rPr>
                          <w:rPr>
                            <w:rFonts w:ascii="Cambria Math" w:hAnsi="Cambria Math"/>
                            <w:color w:val="auto"/>
                            <w:lang w:val="en-GB"/>
                          </w:rPr>
                          <m:t>ij,x</m:t>
                        </m:r>
                      </m:sub>
                    </m:sSub>
                    <m:r>
                      <m:rPr>
                        <m:sty m:val="p"/>
                      </m:rPr>
                      <w:rPr>
                        <w:rFonts w:ascii="Cambria Math" w:hAnsi="Cambria Math"/>
                        <w:color w:val="auto"/>
                        <w:lang w:val="en-GB"/>
                      </w:rPr>
                      <m:t>-</m:t>
                    </m:r>
                    <m:sSub>
                      <m:sSubPr>
                        <m:ctrlPr>
                          <w:rPr>
                            <w:rFonts w:ascii="Cambria Math" w:hAnsi="Cambria Math"/>
                            <w:iCs/>
                            <w:color w:val="auto"/>
                            <w:lang w:val="en-GB"/>
                          </w:rPr>
                        </m:ctrlPr>
                      </m:sSubPr>
                      <m:e>
                        <m:r>
                          <m:rPr>
                            <m:sty m:val="p"/>
                          </m:rPr>
                          <w:rPr>
                            <w:rFonts w:ascii="Cambria Math" w:hAnsi="Cambria Math"/>
                            <w:color w:val="auto"/>
                            <w:lang w:val="en-GB"/>
                          </w:rPr>
                          <m:t>μ</m:t>
                        </m:r>
                      </m:e>
                      <m:sub>
                        <m:d>
                          <m:dPr>
                            <m:ctrlPr>
                              <w:rPr>
                                <w:rFonts w:ascii="Cambria Math" w:hAnsi="Cambria Math"/>
                                <w:iCs/>
                                <w:color w:val="auto"/>
                                <w:lang w:val="en-GB"/>
                              </w:rPr>
                            </m:ctrlPr>
                          </m:dPr>
                          <m:e>
                            <m:r>
                              <m:rPr>
                                <m:sty m:val="p"/>
                              </m:rPr>
                              <w:rPr>
                                <w:rFonts w:ascii="Cambria Math" w:hAnsi="Cambria Math"/>
                                <w:color w:val="auto"/>
                                <w:lang w:val="en-GB"/>
                              </w:rPr>
                              <m:t>i+1</m:t>
                            </m:r>
                          </m:e>
                        </m:d>
                        <m:r>
                          <m:rPr>
                            <m:sty m:val="p"/>
                          </m:rPr>
                          <w:rPr>
                            <w:rFonts w:ascii="Cambria Math" w:hAnsi="Cambria Math"/>
                            <w:color w:val="auto"/>
                            <w:lang w:val="en-GB"/>
                          </w:rPr>
                          <m:t>j,x</m:t>
                        </m:r>
                      </m:sub>
                    </m:sSub>
                  </m:num>
                  <m:den>
                    <m:sSub>
                      <m:sSubPr>
                        <m:ctrlPr>
                          <w:rPr>
                            <w:rFonts w:ascii="Cambria Math" w:hAnsi="Cambria Math"/>
                            <w:iCs/>
                            <w:color w:val="auto"/>
                            <w:lang w:val="en-GB"/>
                          </w:rPr>
                        </m:ctrlPr>
                      </m:sSubPr>
                      <m:e>
                        <m:r>
                          <m:rPr>
                            <m:sty m:val="p"/>
                          </m:rPr>
                          <w:rPr>
                            <w:rFonts w:ascii="Cambria Math" w:hAnsi="Cambria Math"/>
                            <w:color w:val="auto"/>
                            <w:lang w:val="en-GB"/>
                          </w:rPr>
                          <m:t>μ</m:t>
                        </m:r>
                      </m:e>
                      <m:sub>
                        <m:r>
                          <m:rPr>
                            <m:sty m:val="p"/>
                          </m:rPr>
                          <w:rPr>
                            <w:rFonts w:ascii="Cambria Math" w:hAnsi="Cambria Math"/>
                            <w:color w:val="auto"/>
                            <w:lang w:val="en-GB"/>
                          </w:rPr>
                          <m:t>ij,y</m:t>
                        </m:r>
                      </m:sub>
                    </m:sSub>
                    <m:r>
                      <m:rPr>
                        <m:sty m:val="p"/>
                      </m:rPr>
                      <w:rPr>
                        <w:rFonts w:ascii="Cambria Math" w:hAnsi="Cambria Math"/>
                        <w:color w:val="auto"/>
                        <w:lang w:val="en-GB"/>
                      </w:rPr>
                      <m:t>+</m:t>
                    </m:r>
                    <m:sSub>
                      <m:sSubPr>
                        <m:ctrlPr>
                          <w:rPr>
                            <w:rFonts w:ascii="Cambria Math" w:hAnsi="Cambria Math"/>
                            <w:iCs/>
                            <w:color w:val="auto"/>
                            <w:lang w:val="en-GB"/>
                          </w:rPr>
                        </m:ctrlPr>
                      </m:sSubPr>
                      <m:e>
                        <m:r>
                          <m:rPr>
                            <m:sty m:val="p"/>
                          </m:rPr>
                          <w:rPr>
                            <w:rFonts w:ascii="Cambria Math" w:hAnsi="Cambria Math"/>
                            <w:color w:val="auto"/>
                            <w:lang w:val="en-GB"/>
                          </w:rPr>
                          <m:t>μ</m:t>
                        </m:r>
                      </m:e>
                      <m:sub>
                        <m:r>
                          <m:rPr>
                            <m:sty m:val="p"/>
                          </m:rPr>
                          <w:rPr>
                            <w:rFonts w:ascii="Cambria Math" w:hAnsi="Cambria Math"/>
                            <w:color w:val="auto"/>
                            <w:lang w:val="en-GB"/>
                          </w:rPr>
                          <m:t>(i+1)j,y</m:t>
                        </m:r>
                      </m:sub>
                    </m:sSub>
                    <m:r>
                      <m:rPr>
                        <m:sty m:val="p"/>
                      </m:rPr>
                      <w:rPr>
                        <w:rFonts w:ascii="Cambria Math" w:hAnsi="Cambria Math"/>
                        <w:color w:val="auto"/>
                        <w:lang w:val="en-GB"/>
                      </w:rPr>
                      <m:t>+</m:t>
                    </m:r>
                    <m:sSub>
                      <m:sSubPr>
                        <m:ctrlPr>
                          <w:rPr>
                            <w:rFonts w:ascii="Cambria Math" w:hAnsi="Cambria Math"/>
                            <w:iCs/>
                            <w:color w:val="auto"/>
                            <w:lang w:val="en-GB"/>
                          </w:rPr>
                        </m:ctrlPr>
                      </m:sSubPr>
                      <m:e>
                        <m:r>
                          <m:rPr>
                            <m:sty m:val="p"/>
                          </m:rPr>
                          <w:rPr>
                            <w:rFonts w:ascii="Cambria Math" w:hAnsi="Cambria Math"/>
                            <w:color w:val="auto"/>
                            <w:lang w:val="en-GB"/>
                          </w:rPr>
                          <m:t>μ</m:t>
                        </m:r>
                      </m:e>
                      <m:sub>
                        <m:r>
                          <m:rPr>
                            <m:sty m:val="p"/>
                          </m:rPr>
                          <w:rPr>
                            <w:rFonts w:ascii="Cambria Math" w:hAnsi="Cambria Math"/>
                            <w:color w:val="auto"/>
                            <w:lang w:val="en-GB"/>
                          </w:rPr>
                          <m:t>ij,x</m:t>
                        </m:r>
                      </m:sub>
                    </m:sSub>
                    <m:r>
                      <m:rPr>
                        <m:sty m:val="p"/>
                      </m:rPr>
                      <w:rPr>
                        <w:rFonts w:ascii="Cambria Math" w:hAnsi="Cambria Math"/>
                        <w:color w:val="auto"/>
                        <w:lang w:val="en-GB"/>
                      </w:rPr>
                      <m:t>+</m:t>
                    </m:r>
                    <m:sSub>
                      <m:sSubPr>
                        <m:ctrlPr>
                          <w:rPr>
                            <w:rFonts w:ascii="Cambria Math" w:hAnsi="Cambria Math"/>
                            <w:iCs/>
                            <w:color w:val="auto"/>
                            <w:lang w:val="en-GB"/>
                          </w:rPr>
                        </m:ctrlPr>
                      </m:sSubPr>
                      <m:e>
                        <m:r>
                          <m:rPr>
                            <m:sty m:val="p"/>
                          </m:rPr>
                          <w:rPr>
                            <w:rFonts w:ascii="Cambria Math" w:hAnsi="Cambria Math"/>
                            <w:color w:val="auto"/>
                            <w:lang w:val="en-GB"/>
                          </w:rPr>
                          <m:t>μ</m:t>
                        </m:r>
                      </m:e>
                      <m:sub>
                        <m:r>
                          <m:rPr>
                            <m:sty m:val="p"/>
                          </m:rPr>
                          <w:rPr>
                            <w:rFonts w:ascii="Cambria Math" w:hAnsi="Cambria Math"/>
                            <w:color w:val="auto"/>
                            <w:lang w:val="en-GB"/>
                          </w:rPr>
                          <m:t>(i+1)j,x</m:t>
                        </m:r>
                      </m:sub>
                    </m:sSub>
                    <m:r>
                      <m:rPr>
                        <m:sty m:val="p"/>
                      </m:rPr>
                      <w:rPr>
                        <w:rFonts w:ascii="Cambria Math" w:hAnsi="Cambria Math"/>
                        <w:color w:val="auto"/>
                        <w:szCs w:val="20"/>
                        <w:lang w:val="en-GB"/>
                      </w:rPr>
                      <m:t>-4</m:t>
                    </m:r>
                  </m:den>
                </m:f>
              </m:oMath>
            </m:oMathPara>
          </w:p>
        </w:tc>
        <w:tc>
          <w:tcPr>
            <w:tcW w:w="646" w:type="dxa"/>
            <w:shd w:val="clear" w:color="auto" w:fill="auto"/>
            <w:vAlign w:val="center"/>
          </w:tcPr>
          <w:p w14:paraId="2AC59A0F" w14:textId="0EF4BD5C" w:rsidR="00BB01E2" w:rsidRPr="006021AC" w:rsidRDefault="00BB01E2" w:rsidP="00BB01E2">
            <w:pPr>
              <w:pStyle w:val="MDPI31text"/>
              <w:spacing w:after="120"/>
              <w:ind w:firstLine="0"/>
              <w:jc w:val="right"/>
              <w:rPr>
                <w:lang w:val="en-GB"/>
              </w:rPr>
            </w:pPr>
            <w:r w:rsidRPr="006021AC">
              <w:rPr>
                <w:lang w:val="en-GB"/>
              </w:rPr>
              <w:t>(</w:t>
            </w:r>
            <w:r w:rsidRPr="006021AC">
              <w:rPr>
                <w:lang w:val="en-GB"/>
              </w:rPr>
              <w:fldChar w:fldCharType="begin"/>
            </w:r>
            <w:r w:rsidRPr="006021AC">
              <w:rPr>
                <w:lang w:val="en-GB"/>
              </w:rPr>
              <w:instrText xml:space="preserve"> seq EquationSeq \* \Arabic </w:instrText>
            </w:r>
            <w:r w:rsidRPr="006021AC">
              <w:rPr>
                <w:lang w:val="en-GB"/>
              </w:rPr>
              <w:fldChar w:fldCharType="separate"/>
            </w:r>
            <w:r w:rsidRPr="006021AC">
              <w:rPr>
                <w:noProof/>
                <w:lang w:val="en-GB"/>
              </w:rPr>
              <w:t>26</w:t>
            </w:r>
            <w:r w:rsidRPr="006021AC">
              <w:rPr>
                <w:lang w:val="en-GB"/>
              </w:rPr>
              <w:fldChar w:fldCharType="end"/>
            </w:r>
            <w:r w:rsidRPr="006021AC">
              <w:rPr>
                <w:lang w:val="en-GB"/>
              </w:rPr>
              <w:t>)</w:t>
            </w:r>
          </w:p>
        </w:tc>
      </w:tr>
    </w:tbl>
    <w:p w14:paraId="4E57143B" w14:textId="1C4D3A9B" w:rsidR="00D9426E" w:rsidRPr="006021AC" w:rsidRDefault="0052644E" w:rsidP="00737E3D">
      <w:pPr>
        <w:pStyle w:val="MDPI31text"/>
        <w:spacing w:after="240"/>
        <w:rPr>
          <w:lang w:val="en-GB"/>
        </w:rPr>
      </w:pPr>
      <w:r w:rsidRPr="006021AC">
        <w:rPr>
          <w:lang w:val="en-GB"/>
        </w:rPr>
        <w:fldChar w:fldCharType="begin"/>
      </w:r>
      <w:r w:rsidRPr="006021AC">
        <w:rPr>
          <w:lang w:val="en-GB"/>
        </w:rPr>
        <w:instrText xml:space="preserve"> REF _Ref45995721 \h  \* MERGEFORMAT </w:instrText>
      </w:r>
      <w:r w:rsidRPr="006021AC">
        <w:rPr>
          <w:lang w:val="en-GB"/>
        </w:rPr>
      </w:r>
      <w:r w:rsidRPr="006021AC">
        <w:rPr>
          <w:lang w:val="en-GB"/>
        </w:rPr>
        <w:fldChar w:fldCharType="separate"/>
      </w:r>
      <w:r w:rsidR="005A362E" w:rsidRPr="006021AC">
        <w:rPr>
          <w:lang w:val="en-GB"/>
        </w:rPr>
        <w:t>Figure 15</w:t>
      </w:r>
      <w:r w:rsidRPr="006021AC">
        <w:rPr>
          <w:lang w:val="en-GB"/>
        </w:rPr>
        <w:fldChar w:fldCharType="end"/>
      </w:r>
      <w:r w:rsidRPr="006021AC">
        <w:rPr>
          <w:lang w:val="en-GB"/>
        </w:rPr>
        <w:t xml:space="preserve"> shows four typical load-deflection curves for 1% and 2% vol. UHPFRC. Both load-softening and load-hardening behaviours can be </w:t>
      </w:r>
      <w:r w:rsidR="00F61350" w:rsidRPr="006021AC">
        <w:rPr>
          <w:lang w:val="en-GB"/>
        </w:rPr>
        <w:t>observed</w:t>
      </w:r>
      <w:r w:rsidRPr="006021AC">
        <w:rPr>
          <w:lang w:val="en-GB"/>
        </w:rPr>
        <w:t xml:space="preserve">. Statistically, only 9 out of 32 1% vol. UHPFRC beams </w:t>
      </w:r>
      <w:r w:rsidR="00F61350" w:rsidRPr="006021AC">
        <w:rPr>
          <w:lang w:val="en-GB"/>
        </w:rPr>
        <w:t xml:space="preserve">had </w:t>
      </w:r>
      <w:r w:rsidRPr="006021AC">
        <w:rPr>
          <w:lang w:val="en-GB"/>
        </w:rPr>
        <w:t>obvious strain hardening behaviour. For 2% vol. UHPFRC, 27 out of 32 beams ha</w:t>
      </w:r>
      <w:r w:rsidR="00BB6BCB">
        <w:rPr>
          <w:lang w:val="en-GB"/>
        </w:rPr>
        <w:t>d</w:t>
      </w:r>
      <w:r w:rsidRPr="006021AC">
        <w:rPr>
          <w:lang w:val="en-GB"/>
        </w:rPr>
        <w:t xml:space="preserve"> load-hardening behaviour after </w:t>
      </w:r>
      <w:r w:rsidR="00EC4452">
        <w:rPr>
          <w:lang w:val="en-GB"/>
        </w:rPr>
        <w:t xml:space="preserve">the </w:t>
      </w:r>
      <w:r w:rsidRPr="006021AC">
        <w:rPr>
          <w:lang w:val="en-GB"/>
        </w:rPr>
        <w:t>first crack. For 2.5% vol. UHPFRC beams, 29 out of 31 beams ha</w:t>
      </w:r>
      <w:r w:rsidR="00BB6BCB">
        <w:rPr>
          <w:lang w:val="en-GB"/>
        </w:rPr>
        <w:t>d</w:t>
      </w:r>
      <w:r w:rsidRPr="006021AC">
        <w:rPr>
          <w:lang w:val="en-GB"/>
        </w:rPr>
        <w:t xml:space="preserve"> load-hardening performance.</w:t>
      </w:r>
    </w:p>
    <w:tbl>
      <w:tblPr>
        <w:tblW w:w="0" w:type="auto"/>
        <w:jc w:val="center"/>
        <w:tblLook w:val="0000" w:firstRow="0" w:lastRow="0" w:firstColumn="0" w:lastColumn="0" w:noHBand="0" w:noVBand="0"/>
      </w:tblPr>
      <w:tblGrid>
        <w:gridCol w:w="3996"/>
        <w:gridCol w:w="3996"/>
      </w:tblGrid>
      <w:tr w:rsidR="00737E3D" w:rsidRPr="006021AC" w14:paraId="0337C740" w14:textId="77777777" w:rsidTr="00737E3D">
        <w:trPr>
          <w:jc w:val="center"/>
        </w:trPr>
        <w:tc>
          <w:tcPr>
            <w:tcW w:w="0" w:type="auto"/>
            <w:shd w:val="clear" w:color="auto" w:fill="auto"/>
            <w:vAlign w:val="center"/>
          </w:tcPr>
          <w:p w14:paraId="3BE9D7E2" w14:textId="27691A5C" w:rsidR="00737E3D" w:rsidRPr="006021AC" w:rsidRDefault="00737E3D" w:rsidP="00737E3D">
            <w:pPr>
              <w:pStyle w:val="MDPI31text"/>
              <w:spacing w:line="240" w:lineRule="auto"/>
              <w:ind w:firstLine="0"/>
              <w:jc w:val="center"/>
              <w:rPr>
                <w:lang w:val="en-GB"/>
              </w:rPr>
            </w:pPr>
            <w:r w:rsidRPr="006021AC">
              <w:rPr>
                <w:noProof/>
                <w:color w:val="auto"/>
                <w:lang w:eastAsia="zh-CN" w:bidi="ar-SA"/>
              </w:rPr>
              <w:lastRenderedPageBreak/>
              <w:drawing>
                <wp:inline distT="0" distB="0" distL="0" distR="0" wp14:anchorId="0624FBCA" wp14:editId="53DC28FB">
                  <wp:extent cx="2399665" cy="1799590"/>
                  <wp:effectExtent l="0" t="0" r="635" b="0"/>
                  <wp:docPr id="16" name="Picture 16" descr="F:\Lufan\3. PhD\04. Experiment\05. Montevideo Test\Matlab\3. Load-Disp curve\Sum\A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Lufan\3. PhD\04. Experiment\05. Montevideo Test\Matlab\3. Load-Disp curve\Sum\A15-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400000" cy="1800000"/>
                          </a:xfrm>
                          <a:prstGeom prst="rect">
                            <a:avLst/>
                          </a:prstGeom>
                          <a:noFill/>
                          <a:ln>
                            <a:noFill/>
                          </a:ln>
                        </pic:spPr>
                      </pic:pic>
                    </a:graphicData>
                  </a:graphic>
                </wp:inline>
              </w:drawing>
            </w:r>
          </w:p>
        </w:tc>
        <w:tc>
          <w:tcPr>
            <w:tcW w:w="0" w:type="auto"/>
            <w:shd w:val="clear" w:color="auto" w:fill="auto"/>
            <w:vAlign w:val="center"/>
          </w:tcPr>
          <w:p w14:paraId="150BDD5C" w14:textId="09A0461A" w:rsidR="00737E3D" w:rsidRPr="006021AC" w:rsidRDefault="00737E3D" w:rsidP="00737E3D">
            <w:pPr>
              <w:pStyle w:val="MDPI31text"/>
              <w:spacing w:line="240" w:lineRule="auto"/>
              <w:ind w:firstLine="0"/>
              <w:jc w:val="center"/>
              <w:rPr>
                <w:lang w:val="en-GB"/>
              </w:rPr>
            </w:pPr>
            <w:r w:rsidRPr="006021AC">
              <w:rPr>
                <w:noProof/>
                <w:color w:val="auto"/>
                <w:lang w:eastAsia="zh-CN" w:bidi="ar-SA"/>
              </w:rPr>
              <w:drawing>
                <wp:inline distT="0" distB="0" distL="0" distR="0" wp14:anchorId="64AE190D" wp14:editId="0603FE1D">
                  <wp:extent cx="2399665" cy="1799590"/>
                  <wp:effectExtent l="0" t="0" r="635" b="0"/>
                  <wp:docPr id="14" name="Picture 14" descr="F:\Lufan\3. PhD\04. Experiment\05. Montevideo Test\Matlab\3. Load-Disp curve\Sum\A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Lufan\3. PhD\04. Experiment\05. Montevideo Test\Matlab\3. Load-Disp curve\Sum\A15-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400000" cy="1800000"/>
                          </a:xfrm>
                          <a:prstGeom prst="rect">
                            <a:avLst/>
                          </a:prstGeom>
                          <a:noFill/>
                          <a:ln>
                            <a:noFill/>
                          </a:ln>
                        </pic:spPr>
                      </pic:pic>
                    </a:graphicData>
                  </a:graphic>
                </wp:inline>
              </w:drawing>
            </w:r>
          </w:p>
        </w:tc>
      </w:tr>
      <w:tr w:rsidR="00737E3D" w:rsidRPr="006021AC" w14:paraId="18CF83BF" w14:textId="77777777" w:rsidTr="00737E3D">
        <w:trPr>
          <w:jc w:val="center"/>
        </w:trPr>
        <w:tc>
          <w:tcPr>
            <w:tcW w:w="0" w:type="auto"/>
            <w:shd w:val="clear" w:color="auto" w:fill="auto"/>
            <w:vAlign w:val="center"/>
          </w:tcPr>
          <w:p w14:paraId="0DE397E7" w14:textId="4876BCBB" w:rsidR="00737E3D" w:rsidRPr="006021AC" w:rsidRDefault="00737E3D" w:rsidP="00737E3D">
            <w:pPr>
              <w:pStyle w:val="MDPI31text"/>
              <w:spacing w:line="240" w:lineRule="auto"/>
              <w:ind w:firstLine="0"/>
              <w:jc w:val="center"/>
              <w:rPr>
                <w:lang w:val="en-GB"/>
              </w:rPr>
            </w:pPr>
            <w:r w:rsidRPr="006021AC">
              <w:rPr>
                <w:lang w:val="en-GB"/>
              </w:rPr>
              <w:t>(</w:t>
            </w:r>
            <w:r w:rsidRPr="006021AC">
              <w:rPr>
                <w:b/>
                <w:noProof/>
                <w:lang w:val="en-GB"/>
              </w:rPr>
              <w:t>a</w:t>
            </w:r>
            <w:r w:rsidRPr="006021AC">
              <w:rPr>
                <w:lang w:val="en-GB"/>
              </w:rPr>
              <w:t>)</w:t>
            </w:r>
          </w:p>
        </w:tc>
        <w:tc>
          <w:tcPr>
            <w:tcW w:w="0" w:type="auto"/>
            <w:shd w:val="clear" w:color="auto" w:fill="auto"/>
            <w:vAlign w:val="center"/>
          </w:tcPr>
          <w:p w14:paraId="6F472E7E" w14:textId="2959215C" w:rsidR="00737E3D" w:rsidRPr="006021AC" w:rsidRDefault="00737E3D" w:rsidP="00737E3D">
            <w:pPr>
              <w:pStyle w:val="MDPI31text"/>
              <w:spacing w:line="240" w:lineRule="auto"/>
              <w:ind w:firstLine="0"/>
              <w:jc w:val="center"/>
              <w:rPr>
                <w:lang w:val="en-GB"/>
              </w:rPr>
            </w:pPr>
            <w:r w:rsidRPr="006021AC">
              <w:rPr>
                <w:lang w:val="en-GB"/>
              </w:rPr>
              <w:t>(</w:t>
            </w:r>
            <w:r w:rsidRPr="006021AC">
              <w:rPr>
                <w:b/>
                <w:noProof/>
                <w:lang w:val="en-GB"/>
              </w:rPr>
              <w:t>b</w:t>
            </w:r>
            <w:r w:rsidRPr="006021AC">
              <w:rPr>
                <w:lang w:val="en-GB"/>
              </w:rPr>
              <w:t>)</w:t>
            </w:r>
          </w:p>
        </w:tc>
      </w:tr>
      <w:tr w:rsidR="00737E3D" w:rsidRPr="006021AC" w14:paraId="6FCE56A0" w14:textId="77777777" w:rsidTr="00737E3D">
        <w:trPr>
          <w:jc w:val="center"/>
        </w:trPr>
        <w:tc>
          <w:tcPr>
            <w:tcW w:w="0" w:type="auto"/>
            <w:shd w:val="clear" w:color="auto" w:fill="auto"/>
            <w:vAlign w:val="center"/>
          </w:tcPr>
          <w:p w14:paraId="6BFE067C" w14:textId="072B0A3C" w:rsidR="00737E3D" w:rsidRPr="006021AC" w:rsidRDefault="00737E3D" w:rsidP="00737E3D">
            <w:pPr>
              <w:pStyle w:val="MDPI31text"/>
              <w:spacing w:line="240" w:lineRule="auto"/>
              <w:ind w:firstLine="0"/>
              <w:jc w:val="center"/>
              <w:rPr>
                <w:lang w:val="en-GB"/>
              </w:rPr>
            </w:pPr>
            <w:r w:rsidRPr="006021AC">
              <w:rPr>
                <w:noProof/>
                <w:color w:val="auto"/>
                <w:lang w:eastAsia="zh-CN" w:bidi="ar-SA"/>
              </w:rPr>
              <w:drawing>
                <wp:inline distT="0" distB="0" distL="0" distR="0" wp14:anchorId="193459CB" wp14:editId="08658ADB">
                  <wp:extent cx="2399665" cy="1799590"/>
                  <wp:effectExtent l="0" t="0" r="635" b="0"/>
                  <wp:docPr id="20" name="Picture 20" descr="F:\Lufan\3. PhD\04. Experiment\05. Montevideo Test\Matlab\3. Load-Disp curve\Sum\B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Lufan\3. PhD\04. Experiment\05. Montevideo Test\Matlab\3. Load-Disp curve\Sum\B20-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400000" cy="1800000"/>
                          </a:xfrm>
                          <a:prstGeom prst="rect">
                            <a:avLst/>
                          </a:prstGeom>
                          <a:noFill/>
                          <a:ln>
                            <a:noFill/>
                          </a:ln>
                        </pic:spPr>
                      </pic:pic>
                    </a:graphicData>
                  </a:graphic>
                </wp:inline>
              </w:drawing>
            </w:r>
          </w:p>
        </w:tc>
        <w:tc>
          <w:tcPr>
            <w:tcW w:w="0" w:type="auto"/>
            <w:shd w:val="clear" w:color="auto" w:fill="auto"/>
            <w:vAlign w:val="center"/>
          </w:tcPr>
          <w:p w14:paraId="0B4BA38F" w14:textId="6C416075" w:rsidR="00737E3D" w:rsidRPr="006021AC" w:rsidRDefault="00737E3D" w:rsidP="00737E3D">
            <w:pPr>
              <w:pStyle w:val="MDPI31text"/>
              <w:spacing w:line="240" w:lineRule="auto"/>
              <w:ind w:firstLine="0"/>
              <w:jc w:val="center"/>
              <w:rPr>
                <w:lang w:val="en-GB"/>
              </w:rPr>
            </w:pPr>
            <w:r w:rsidRPr="006021AC">
              <w:rPr>
                <w:noProof/>
                <w:color w:val="auto"/>
                <w:lang w:eastAsia="zh-CN" w:bidi="ar-SA"/>
              </w:rPr>
              <w:drawing>
                <wp:inline distT="0" distB="0" distL="0" distR="0" wp14:anchorId="231E4BDC" wp14:editId="5C510B5D">
                  <wp:extent cx="2399665" cy="1799590"/>
                  <wp:effectExtent l="0" t="0" r="635" b="0"/>
                  <wp:docPr id="17" name="Picture 17" descr="F:\Lufan\3. PhD\04. Experiment\05. Montevideo Test\Matlab\3. Load-Disp curve\Sum\B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Lufan\3. PhD\04. Experiment\05. Montevideo Test\Matlab\3. Load-Disp curve\Sum\B20-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400000" cy="1800000"/>
                          </a:xfrm>
                          <a:prstGeom prst="rect">
                            <a:avLst/>
                          </a:prstGeom>
                          <a:noFill/>
                          <a:ln>
                            <a:noFill/>
                          </a:ln>
                        </pic:spPr>
                      </pic:pic>
                    </a:graphicData>
                  </a:graphic>
                </wp:inline>
              </w:drawing>
            </w:r>
          </w:p>
        </w:tc>
      </w:tr>
      <w:tr w:rsidR="00737E3D" w:rsidRPr="006021AC" w14:paraId="68FF589A" w14:textId="77777777" w:rsidTr="00737E3D">
        <w:trPr>
          <w:jc w:val="center"/>
        </w:trPr>
        <w:tc>
          <w:tcPr>
            <w:tcW w:w="0" w:type="auto"/>
            <w:shd w:val="clear" w:color="auto" w:fill="auto"/>
            <w:vAlign w:val="center"/>
          </w:tcPr>
          <w:p w14:paraId="59DE225F" w14:textId="55085758" w:rsidR="00737E3D" w:rsidRPr="006021AC" w:rsidRDefault="00737E3D" w:rsidP="00737E3D">
            <w:pPr>
              <w:pStyle w:val="MDPI31text"/>
              <w:spacing w:line="240" w:lineRule="auto"/>
              <w:ind w:firstLine="0"/>
              <w:jc w:val="center"/>
              <w:rPr>
                <w:lang w:val="en-GB"/>
              </w:rPr>
            </w:pPr>
            <w:r w:rsidRPr="006021AC">
              <w:rPr>
                <w:lang w:val="en-GB"/>
              </w:rPr>
              <w:t>(</w:t>
            </w:r>
            <w:r w:rsidRPr="006021AC">
              <w:rPr>
                <w:b/>
                <w:noProof/>
                <w:lang w:val="en-GB"/>
              </w:rPr>
              <w:t>c</w:t>
            </w:r>
            <w:r w:rsidRPr="006021AC">
              <w:rPr>
                <w:lang w:val="en-GB"/>
              </w:rPr>
              <w:t>)</w:t>
            </w:r>
          </w:p>
        </w:tc>
        <w:tc>
          <w:tcPr>
            <w:tcW w:w="0" w:type="auto"/>
            <w:shd w:val="clear" w:color="auto" w:fill="auto"/>
            <w:vAlign w:val="center"/>
          </w:tcPr>
          <w:p w14:paraId="39D9863B" w14:textId="0F6C5A91" w:rsidR="00737E3D" w:rsidRPr="006021AC" w:rsidRDefault="00737E3D" w:rsidP="00737E3D">
            <w:pPr>
              <w:pStyle w:val="MDPI31text"/>
              <w:spacing w:line="240" w:lineRule="auto"/>
              <w:ind w:firstLine="0"/>
              <w:jc w:val="center"/>
              <w:rPr>
                <w:lang w:val="en-GB"/>
              </w:rPr>
            </w:pPr>
            <w:r w:rsidRPr="006021AC">
              <w:rPr>
                <w:lang w:val="en-GB"/>
              </w:rPr>
              <w:t>(</w:t>
            </w:r>
            <w:r w:rsidRPr="006021AC">
              <w:rPr>
                <w:b/>
                <w:noProof/>
                <w:lang w:val="en-GB"/>
              </w:rPr>
              <w:t>d</w:t>
            </w:r>
            <w:r w:rsidRPr="006021AC">
              <w:rPr>
                <w:lang w:val="en-GB"/>
              </w:rPr>
              <w:t>)</w:t>
            </w:r>
          </w:p>
        </w:tc>
      </w:tr>
    </w:tbl>
    <w:p w14:paraId="2E065C8F" w14:textId="59CE0E65" w:rsidR="00D9426E" w:rsidRPr="006021AC" w:rsidRDefault="000F2061" w:rsidP="000F2061">
      <w:pPr>
        <w:pStyle w:val="MDPI51figurecaption"/>
        <w:rPr>
          <w:lang w:val="en-GB"/>
        </w:rPr>
      </w:pPr>
      <w:bookmarkStart w:id="56" w:name="_Toc536455795"/>
      <w:commentRangeStart w:id="57"/>
      <w:r w:rsidRPr="006021AC">
        <w:rPr>
          <w:b/>
          <w:bCs/>
          <w:lang w:val="en-GB"/>
        </w:rPr>
        <w:t>Figure 15</w:t>
      </w:r>
      <w:commentRangeEnd w:id="57"/>
      <w:r w:rsidR="00B7099F">
        <w:rPr>
          <w:rStyle w:val="CommentReference"/>
          <w:rFonts w:ascii="Times New Roman" w:eastAsiaTheme="minorEastAsia" w:hAnsi="Times New Roman" w:cstheme="minorBidi"/>
          <w:color w:val="auto"/>
          <w:lang w:val="en-GB" w:eastAsia="zh-CN" w:bidi="ar-SA"/>
        </w:rPr>
        <w:commentReference w:id="57"/>
      </w:r>
      <w:r w:rsidRPr="006021AC">
        <w:rPr>
          <w:b/>
          <w:bCs/>
          <w:lang w:val="en-GB"/>
        </w:rPr>
        <w:t xml:space="preserve">. </w:t>
      </w:r>
      <w:r w:rsidR="0052644E" w:rsidRPr="006021AC">
        <w:rPr>
          <w:lang w:val="en-GB"/>
        </w:rPr>
        <w:t>Load</w:t>
      </w:r>
      <w:r w:rsidR="004C0F4B">
        <w:rPr>
          <w:lang w:val="en-GB"/>
        </w:rPr>
        <w:t>–</w:t>
      </w:r>
      <w:r w:rsidR="0052644E" w:rsidRPr="006021AC">
        <w:rPr>
          <w:lang w:val="en-GB"/>
        </w:rPr>
        <w:t>deflection curves for 200</w:t>
      </w:r>
      <w:r w:rsidR="0055639A" w:rsidRPr="006021AC">
        <w:rPr>
          <w:lang w:val="en-GB"/>
        </w:rPr>
        <w:t xml:space="preserve"> </w:t>
      </w:r>
      <w:r w:rsidR="00EB4109">
        <w:rPr>
          <w:lang w:val="en-GB"/>
        </w:rPr>
        <w:t xml:space="preserve">mm </w:t>
      </w:r>
      <w:r w:rsidR="0055639A" w:rsidRPr="006021AC">
        <w:rPr>
          <w:lang w:val="en-GB"/>
        </w:rPr>
        <w:t xml:space="preserve">× </w:t>
      </w:r>
      <w:r w:rsidR="0052644E" w:rsidRPr="006021AC">
        <w:rPr>
          <w:lang w:val="en-GB"/>
        </w:rPr>
        <w:t>50</w:t>
      </w:r>
      <w:r w:rsidR="0055639A" w:rsidRPr="006021AC">
        <w:rPr>
          <w:lang w:val="en-GB"/>
        </w:rPr>
        <w:t xml:space="preserve"> </w:t>
      </w:r>
      <w:r w:rsidR="00EB4109">
        <w:rPr>
          <w:lang w:val="en-GB"/>
        </w:rPr>
        <w:t xml:space="preserve">mm </w:t>
      </w:r>
      <w:r w:rsidR="0055639A" w:rsidRPr="006021AC">
        <w:rPr>
          <w:lang w:val="en-GB"/>
        </w:rPr>
        <w:t xml:space="preserve">× </w:t>
      </w:r>
      <w:r w:rsidR="0052644E" w:rsidRPr="006021AC">
        <w:rPr>
          <w:lang w:val="en-GB"/>
        </w:rPr>
        <w:t>20 mm UHPFRC beams.</w:t>
      </w:r>
      <w:bookmarkEnd w:id="56"/>
      <w:r w:rsidR="0052644E" w:rsidRPr="006021AC">
        <w:rPr>
          <w:lang w:val="en-GB"/>
        </w:rPr>
        <w:t xml:space="preserve"> (</w:t>
      </w:r>
      <w:r w:rsidR="0052644E" w:rsidRPr="006021AC">
        <w:rPr>
          <w:b/>
          <w:bCs/>
          <w:lang w:val="en-GB"/>
        </w:rPr>
        <w:t>a</w:t>
      </w:r>
      <w:r w:rsidR="0052644E" w:rsidRPr="006021AC">
        <w:rPr>
          <w:lang w:val="en-GB"/>
        </w:rPr>
        <w:t>) 1%-15-s6; (</w:t>
      </w:r>
      <w:r w:rsidR="0052644E" w:rsidRPr="006021AC">
        <w:rPr>
          <w:b/>
          <w:bCs/>
          <w:lang w:val="en-GB"/>
        </w:rPr>
        <w:t>b</w:t>
      </w:r>
      <w:r w:rsidR="0052644E" w:rsidRPr="006021AC">
        <w:rPr>
          <w:lang w:val="en-GB"/>
        </w:rPr>
        <w:t>) 1%-15-s4; (</w:t>
      </w:r>
      <w:r w:rsidR="0052644E" w:rsidRPr="006021AC">
        <w:rPr>
          <w:b/>
          <w:bCs/>
          <w:lang w:val="en-GB"/>
        </w:rPr>
        <w:t>c</w:t>
      </w:r>
      <w:r w:rsidR="0052644E" w:rsidRPr="006021AC">
        <w:rPr>
          <w:lang w:val="en-GB"/>
        </w:rPr>
        <w:t xml:space="preserve">) 2%-20-s8; </w:t>
      </w:r>
      <w:r w:rsidR="00BE33FE">
        <w:rPr>
          <w:lang w:val="en-GB"/>
        </w:rPr>
        <w:t xml:space="preserve">and </w:t>
      </w:r>
      <w:r w:rsidR="0052644E" w:rsidRPr="006021AC">
        <w:rPr>
          <w:lang w:val="en-GB"/>
        </w:rPr>
        <w:t>(</w:t>
      </w:r>
      <w:r w:rsidR="0052644E" w:rsidRPr="006021AC">
        <w:rPr>
          <w:b/>
          <w:bCs/>
          <w:lang w:val="en-GB"/>
        </w:rPr>
        <w:t>d</w:t>
      </w:r>
      <w:r w:rsidR="0052644E" w:rsidRPr="006021AC">
        <w:rPr>
          <w:lang w:val="en-GB"/>
        </w:rPr>
        <w:t>) 2%-20-s5.</w:t>
      </w:r>
    </w:p>
    <w:p w14:paraId="74460F56" w14:textId="510B1A79" w:rsidR="00D9426E" w:rsidRPr="006021AC" w:rsidRDefault="0052644E" w:rsidP="000F2061">
      <w:pPr>
        <w:pStyle w:val="MDPI31text"/>
        <w:rPr>
          <w:lang w:val="en-GB"/>
        </w:rPr>
      </w:pPr>
      <w:r w:rsidRPr="006021AC">
        <w:rPr>
          <w:lang w:val="en-GB"/>
        </w:rPr>
        <w:t xml:space="preserve">Apart from the tensile property of the UHPC matrix, both the fibre orientation and fibre volume content </w:t>
      </w:r>
      <w:r w:rsidR="00032DCF" w:rsidRPr="006021AC">
        <w:rPr>
          <w:lang w:val="en-GB"/>
        </w:rPr>
        <w:t xml:space="preserve">can determine </w:t>
      </w:r>
      <w:r w:rsidRPr="006021AC">
        <w:rPr>
          <w:lang w:val="en-GB"/>
        </w:rPr>
        <w:t xml:space="preserve">whether the beam </w:t>
      </w:r>
      <w:r w:rsidR="00032DCF" w:rsidRPr="006021AC">
        <w:rPr>
          <w:lang w:val="en-GB"/>
        </w:rPr>
        <w:t>perform</w:t>
      </w:r>
      <w:r w:rsidR="00364F32">
        <w:rPr>
          <w:lang w:val="en-GB"/>
        </w:rPr>
        <w:t>s</w:t>
      </w:r>
      <w:r w:rsidRPr="006021AC">
        <w:rPr>
          <w:lang w:val="en-GB"/>
        </w:rPr>
        <w:t xml:space="preserve"> a load-hardening </w:t>
      </w:r>
      <w:r w:rsidR="00032DCF" w:rsidRPr="006021AC">
        <w:rPr>
          <w:lang w:val="en-GB"/>
        </w:rPr>
        <w:t>behaviour or not</w:t>
      </w:r>
      <w:r w:rsidRPr="006021AC">
        <w:rPr>
          <w:lang w:val="en-GB"/>
        </w:rPr>
        <w:t xml:space="preserve">. Initially in the uniaxial tensile test, fibres </w:t>
      </w:r>
      <w:r w:rsidR="00032DCF" w:rsidRPr="006021AC">
        <w:rPr>
          <w:lang w:val="en-GB"/>
        </w:rPr>
        <w:t xml:space="preserve">were </w:t>
      </w:r>
      <w:r w:rsidRPr="006021AC">
        <w:rPr>
          <w:lang w:val="en-GB"/>
        </w:rPr>
        <w:t xml:space="preserve">fully bonded, and the tensile load </w:t>
      </w:r>
      <w:r w:rsidR="00032DCF" w:rsidRPr="006021AC">
        <w:rPr>
          <w:lang w:val="en-GB"/>
        </w:rPr>
        <w:t xml:space="preserve">was </w:t>
      </w:r>
      <w:r w:rsidRPr="006021AC">
        <w:rPr>
          <w:lang w:val="en-GB"/>
        </w:rPr>
        <w:t xml:space="preserve">mainly carried by the concrete matrix. Thus, the first crack tensile strength mainly </w:t>
      </w:r>
      <w:r w:rsidR="00032DCF" w:rsidRPr="006021AC">
        <w:rPr>
          <w:lang w:val="en-GB"/>
        </w:rPr>
        <w:t xml:space="preserve">depended </w:t>
      </w:r>
      <w:r w:rsidRPr="006021AC">
        <w:rPr>
          <w:lang w:val="en-GB"/>
        </w:rPr>
        <w:t>on the tensile properties of the concrete matrix</w:t>
      </w:r>
      <w:r w:rsidR="00676DAC" w:rsidRPr="006021AC">
        <w:rPr>
          <w:lang w:val="en-GB"/>
        </w:rPr>
        <w:t>, which agrees with previous researchers</w:t>
      </w:r>
      <w:r w:rsidR="001A0EDA" w:rsidRPr="006021AC">
        <w:rPr>
          <w:lang w:val="en-GB"/>
        </w:rPr>
        <w:t xml:space="preserve"> </w:t>
      </w:r>
      <w:r w:rsidR="001A0EDA" w:rsidRPr="006021AC">
        <w:rPr>
          <w:lang w:val="en-GB"/>
        </w:rPr>
        <w:fldChar w:fldCharType="begin"/>
      </w:r>
      <w:r w:rsidR="001A0EDA" w:rsidRPr="006021AC">
        <w:rPr>
          <w:lang w:val="en-GB"/>
        </w:rPr>
        <w:instrText xml:space="preserve"> ADDIN ZOTERO_ITEM CSL_CITATION {"citationID":"ySTNmCdy","properties":{"formattedCitation":"[28], [29]","plainCitation":"[28], [29]","dontUpdate":true,"noteIndex":0},"citationItems":[{"id":2729,"uris":["http://zotero.org/users/6831639/items/XUS452XD"],"uri":["http://zotero.org/users/6831639/items/XUS452XD"],"itemData":{"id":2729,"type":"article-journal","abstract":"This study investigates the implications of ﬁber hybridization on the ﬂexural behavior of ultra-highperformance concrete (UHPC). To do this, we considered three straight steel ﬁbers with different lengths, lf, of 13 mm (short), 19.5 mm (medium-length), and 30 mm (long) at various volume fractions. Test results indicated that the hybrid use of long and medium-length ﬁbers effectively improved the ﬂexural performance in terms of post-cracking strength, deﬂection capacity, toughness, and cracking behavior, whereas the hybrid use of long and short ﬁbers generally decreased the performance. To verify this observation, a micromechanical analysis was performed for obtaining the ﬁber bridging curve, which most signiﬁcantly inﬂuences the post-cracking properties. The hybrid use of long and short (or medium-length) ﬁbers provided negative synergy values in toughness due to several detrimental effects. The complementary energy in the ﬁber bridging curve increased with an increase in the ﬁber length, so that an increase in the proportion of short (or medium-length) ﬁber clearly decreased the complementary energy. Based on a proposed equation for the relationship between the normalized modulus of rupture and the ﬁber reinforcing index, we found that it is possible to produce deﬂection-hardening behavior of UHPC with straight steel ﬁbers when the ﬁber reinforcing index is higher than 0.5.","container-title":"Construction and Building Materials","DOI":"10.1016/j.conbuildmat.2016.11.104","ISSN":"09500618","journalAbbreviation":"Construction and Building Materials","language":"en","page":"219-229","source":"DOI.org (Crossref)","title":"Comparative flexural behavior of ultra-high-performance concrete reinforced with hybrid straight steel fibers","volume":"132","author":[{"family":"Yoo","given":"Doo-Yeol"},{"family":"Kim","given":"Sung-Wook"},{"family":"Park","given":"Jung-Jun"}],"issued":{"date-parts":[["2017",2]]}}},{"id":2728,"uris":["http://zotero.org/users/6831639/items/GZDADGXI"],"uri":["http://zotero.org/users/6831639/items/GZDADGXI"],"itemData":{"id":2728,"type":"article-journal","abstract":"In this study, the ﬂexural behavior of ultra-high-performance ﬁber-reinforced concrete (UHPFRC) is examined as a function of ﬁber length and volume fraction. Straight steel ﬁber with three different lengths (lf) of 13, 19.5, and 30 mm and four different volume fractions (vf) of 0.5%, 1.0%, 1.5%, and 2.0% are considered. Test results show that post-cracking ﬂexural properties of UHPFRC, such as ﬂexural strength, deﬂection capacity, toughness, and cracking behavior, improve with increasing ﬁber length and volume fraction, while ﬁrst-cracking properties are not signiﬁcantly inﬂuenced by ﬁber length and volume fraction. A 0.5 vol % reduction of steel ﬁber content relative to commercial UHPFRC can be achieved without deterioration of ﬂexural performance by replacing short ﬁbers (lf of 13 mm) with longer ﬁbers (lf of 19.5 mm and 30 mm).","container-title":"Materials","DOI":"10.3390/ma10020118","ISSN":"1996-1944","issue":"2","journalAbbreviation":"Materials","language":"en","page":"118","source":"DOI.org (Crossref)","title":"Feasibility of Reducing the Fiber Content in Ultra-High-Performance Fiber-Reinforced Concrete under Flexure","volume":"10","author":[{"family":"Park","given":"Jung-Jun"},{"family":"Yoo","given":"Doo-Yeol"},{"family":"Park","given":"Gi-Joon"},{"family":"Kim","given":"Sung-Wook"}],"issued":{"date-parts":[["2017",1,28]]}}}],"schema":"https://github.com/citation-style-language/schema/raw/master/csl-citation.json"} </w:instrText>
      </w:r>
      <w:r w:rsidR="001A0EDA" w:rsidRPr="006021AC">
        <w:rPr>
          <w:lang w:val="en-GB"/>
        </w:rPr>
        <w:fldChar w:fldCharType="separate"/>
      </w:r>
      <w:r w:rsidR="002F54E5" w:rsidRPr="006021AC">
        <w:rPr>
          <w:lang w:val="en-GB"/>
        </w:rPr>
        <w:t>[28,29</w:t>
      </w:r>
      <w:r w:rsidR="001A0EDA" w:rsidRPr="006021AC">
        <w:rPr>
          <w:lang w:val="en-GB"/>
        </w:rPr>
        <w:t>]</w:t>
      </w:r>
      <w:r w:rsidR="001A0EDA" w:rsidRPr="006021AC">
        <w:rPr>
          <w:lang w:val="en-GB"/>
        </w:rPr>
        <w:fldChar w:fldCharType="end"/>
      </w:r>
      <w:r w:rsidRPr="006021AC">
        <w:rPr>
          <w:lang w:val="en-GB"/>
        </w:rPr>
        <w:t>. After the concrete cracks, concrete hardly sustain</w:t>
      </w:r>
      <w:r w:rsidR="00032DCF" w:rsidRPr="006021AC">
        <w:rPr>
          <w:lang w:val="en-GB"/>
        </w:rPr>
        <w:t>ed</w:t>
      </w:r>
      <w:r w:rsidRPr="006021AC">
        <w:rPr>
          <w:lang w:val="en-GB"/>
        </w:rPr>
        <w:t xml:space="preserve"> any loads</w:t>
      </w:r>
      <w:r w:rsidR="00032DCF" w:rsidRPr="006021AC">
        <w:rPr>
          <w:lang w:val="en-GB"/>
        </w:rPr>
        <w:t xml:space="preserve">, but </w:t>
      </w:r>
      <w:r w:rsidRPr="006021AC">
        <w:rPr>
          <w:lang w:val="en-GB"/>
        </w:rPr>
        <w:t xml:space="preserve">fibres </w:t>
      </w:r>
      <w:r w:rsidR="00032DCF" w:rsidRPr="006021AC">
        <w:rPr>
          <w:lang w:val="en-GB"/>
        </w:rPr>
        <w:t xml:space="preserve">were </w:t>
      </w:r>
      <w:r w:rsidRPr="006021AC">
        <w:rPr>
          <w:lang w:val="en-GB"/>
        </w:rPr>
        <w:t>not pulled-out yet due to the static frictional forc</w:t>
      </w:r>
      <w:r w:rsidRPr="005839F1">
        <w:rPr>
          <w:lang w:val="en-GB"/>
        </w:rPr>
        <w:t>e τ between fibres and the concrete matrix. With the increase of uniaxial tensile load, the static frictional for</w:t>
      </w:r>
      <w:r w:rsidRPr="006021AC">
        <w:rPr>
          <w:lang w:val="en-GB"/>
        </w:rPr>
        <w:t xml:space="preserve">ce also </w:t>
      </w:r>
      <w:r w:rsidR="00032DCF" w:rsidRPr="006021AC">
        <w:rPr>
          <w:lang w:val="en-GB"/>
        </w:rPr>
        <w:t>increased</w:t>
      </w:r>
      <w:r w:rsidRPr="006021AC">
        <w:rPr>
          <w:lang w:val="en-GB"/>
        </w:rPr>
        <w:t xml:space="preserve">. Whether the beam </w:t>
      </w:r>
      <w:r w:rsidR="00032DCF" w:rsidRPr="006021AC">
        <w:rPr>
          <w:lang w:val="en-GB"/>
        </w:rPr>
        <w:t xml:space="preserve">had </w:t>
      </w:r>
      <w:r w:rsidRPr="006021AC">
        <w:rPr>
          <w:lang w:val="en-GB"/>
        </w:rPr>
        <w:t xml:space="preserve">a load-hardening or load-softening performance </w:t>
      </w:r>
      <w:r w:rsidR="00032DCF" w:rsidRPr="006021AC">
        <w:rPr>
          <w:lang w:val="en-GB"/>
        </w:rPr>
        <w:t xml:space="preserve">depends </w:t>
      </w:r>
      <w:r w:rsidRPr="006021AC">
        <w:rPr>
          <w:lang w:val="en-GB"/>
        </w:rPr>
        <w:t>on whether the</w:t>
      </w:r>
      <w:r w:rsidR="00032DCF" w:rsidRPr="006021AC">
        <w:rPr>
          <w:lang w:val="en-GB"/>
        </w:rPr>
        <w:t xml:space="preserve"> whole</w:t>
      </w:r>
      <w:r w:rsidRPr="006021AC">
        <w:rPr>
          <w:lang w:val="en-GB"/>
        </w:rPr>
        <w:t xml:space="preserve"> fibre</w:t>
      </w:r>
      <w:r w:rsidR="006A6CB5">
        <w:rPr>
          <w:lang w:val="en-GB"/>
        </w:rPr>
        <w:t>–</w:t>
      </w:r>
      <w:r w:rsidRPr="006021AC">
        <w:rPr>
          <w:lang w:val="en-GB"/>
        </w:rPr>
        <w:t>concrete interface</w:t>
      </w:r>
      <w:r w:rsidR="00032DCF" w:rsidRPr="006021AC">
        <w:rPr>
          <w:lang w:val="en-GB"/>
        </w:rPr>
        <w:t>s</w:t>
      </w:r>
      <w:r w:rsidRPr="006021AC">
        <w:rPr>
          <w:lang w:val="en-GB"/>
        </w:rPr>
        <w:t xml:space="preserve"> can provide enough frictional force</w:t>
      </w:r>
      <w:r w:rsidR="00032DCF" w:rsidRPr="006021AC">
        <w:rPr>
          <w:lang w:val="en-GB"/>
        </w:rPr>
        <w:t>, while the</w:t>
      </w:r>
      <w:r w:rsidRPr="006021AC">
        <w:rPr>
          <w:lang w:val="en-GB"/>
        </w:rPr>
        <w:t xml:space="preserve"> frictional force </w:t>
      </w:r>
      <w:r w:rsidR="00032DCF" w:rsidRPr="006021AC">
        <w:rPr>
          <w:lang w:val="en-GB"/>
        </w:rPr>
        <w:t>is related to the</w:t>
      </w:r>
      <w:r w:rsidRPr="006021AC">
        <w:rPr>
          <w:lang w:val="en-GB"/>
        </w:rPr>
        <w:t xml:space="preserve"> roughness of the interface, number of fibres (fibre volume content), and effective embedment length (fibre orientation). As can be seen in </w:t>
      </w:r>
      <w:r w:rsidR="005878AA" w:rsidRPr="006021AC">
        <w:rPr>
          <w:lang w:val="en-GB"/>
        </w:rPr>
        <w:fldChar w:fldCharType="begin"/>
      </w:r>
      <w:r w:rsidR="005878AA" w:rsidRPr="006021AC">
        <w:rPr>
          <w:lang w:val="en-GB"/>
        </w:rPr>
        <w:instrText xml:space="preserve"> REF _Ref51939448 \h </w:instrText>
      </w:r>
      <w:r w:rsidR="00FE3C96" w:rsidRPr="006021AC">
        <w:rPr>
          <w:lang w:val="en-GB"/>
        </w:rPr>
        <w:instrText xml:space="preserve"> \* MERGEFORMAT </w:instrText>
      </w:r>
      <w:r w:rsidR="005878AA" w:rsidRPr="006021AC">
        <w:rPr>
          <w:lang w:val="en-GB"/>
        </w:rPr>
      </w:r>
      <w:r w:rsidR="005878AA" w:rsidRPr="006021AC">
        <w:rPr>
          <w:lang w:val="en-GB"/>
        </w:rPr>
        <w:fldChar w:fldCharType="separate"/>
      </w:r>
      <w:r w:rsidR="005A362E" w:rsidRPr="006021AC">
        <w:rPr>
          <w:lang w:val="en-GB"/>
        </w:rPr>
        <w:t>Figure 16</w:t>
      </w:r>
      <w:r w:rsidR="005878AA" w:rsidRPr="006021AC">
        <w:rPr>
          <w:lang w:val="en-GB"/>
        </w:rPr>
        <w:fldChar w:fldCharType="end"/>
      </w:r>
      <w:r w:rsidRPr="006021AC">
        <w:rPr>
          <w:lang w:val="en-GB"/>
        </w:rPr>
        <w:t xml:space="preserve">, the effective static frictional force </w:t>
      </w:r>
      <w:proofErr w:type="spellStart"/>
      <w:proofErr w:type="gramStart"/>
      <w:r w:rsidRPr="006021AC">
        <w:rPr>
          <w:lang w:val="en-GB"/>
        </w:rPr>
        <w:t>f</w:t>
      </w:r>
      <w:r w:rsidRPr="006021AC">
        <w:rPr>
          <w:vertAlign w:val="subscript"/>
          <w:lang w:val="en-GB"/>
        </w:rPr>
        <w:t>st,eff</w:t>
      </w:r>
      <w:proofErr w:type="spellEnd"/>
      <w:proofErr w:type="gramEnd"/>
      <w:r w:rsidRPr="006021AC">
        <w:rPr>
          <w:lang w:val="en-GB"/>
        </w:rPr>
        <w:t xml:space="preserve"> carried by one fibre can be estimated as:</w:t>
      </w:r>
    </w:p>
    <w:tbl>
      <w:tblPr>
        <w:tblW w:w="0" w:type="auto"/>
        <w:jc w:val="center"/>
        <w:tblLayout w:type="fixed"/>
        <w:tblLook w:val="0000" w:firstRow="0" w:lastRow="0" w:firstColumn="0" w:lastColumn="0" w:noHBand="0" w:noVBand="0"/>
      </w:tblPr>
      <w:tblGrid>
        <w:gridCol w:w="8220"/>
        <w:gridCol w:w="646"/>
      </w:tblGrid>
      <w:tr w:rsidR="006967C2" w:rsidRPr="006021AC" w14:paraId="027FCE8F" w14:textId="77777777" w:rsidTr="006967C2">
        <w:trPr>
          <w:trHeight w:val="340"/>
          <w:jc w:val="center"/>
        </w:trPr>
        <w:tc>
          <w:tcPr>
            <w:tcW w:w="8220" w:type="dxa"/>
            <w:shd w:val="clear" w:color="auto" w:fill="auto"/>
            <w:vAlign w:val="center"/>
          </w:tcPr>
          <w:p w14:paraId="6AF1DDA6" w14:textId="6ACE8885" w:rsidR="006967C2" w:rsidRPr="005839F1" w:rsidRDefault="0006230D" w:rsidP="005839F1">
            <w:pPr>
              <w:pStyle w:val="MDPI31text"/>
              <w:spacing w:before="120" w:after="120"/>
              <w:ind w:left="706" w:firstLine="0"/>
              <w:jc w:val="center"/>
              <w:rPr>
                <w:lang w:val="en-GB"/>
              </w:rPr>
            </w:pPr>
            <m:oMathPara>
              <m:oMath>
                <m:sSub>
                  <m:sSubPr>
                    <m:ctrlPr>
                      <w:rPr>
                        <w:rFonts w:ascii="Cambria Math" w:hAnsi="Cambria Math"/>
                        <w:color w:val="auto"/>
                        <w:szCs w:val="20"/>
                        <w:lang w:val="en-GB"/>
                      </w:rPr>
                    </m:ctrlPr>
                  </m:sSubPr>
                  <m:e>
                    <m:r>
                      <m:rPr>
                        <m:sty m:val="p"/>
                      </m:rPr>
                      <w:rPr>
                        <w:rFonts w:ascii="Cambria Math" w:hAnsi="Cambria Math"/>
                        <w:color w:val="auto"/>
                        <w:szCs w:val="20"/>
                        <w:lang w:val="en-GB"/>
                      </w:rPr>
                      <m:t>f</m:t>
                    </m:r>
                  </m:e>
                  <m:sub>
                    <m:r>
                      <m:rPr>
                        <m:sty m:val="p"/>
                      </m:rPr>
                      <w:rPr>
                        <w:rFonts w:ascii="Cambria Math" w:hAnsi="Cambria Math"/>
                        <w:color w:val="auto"/>
                        <w:szCs w:val="20"/>
                        <w:lang w:val="en-GB"/>
                      </w:rPr>
                      <m:t>st</m:t>
                    </m:r>
                  </m:sub>
                </m:sSub>
                <m:r>
                  <m:rPr>
                    <m:sty m:val="p"/>
                  </m:rPr>
                  <w:rPr>
                    <w:rFonts w:ascii="Cambria Math" w:hAnsi="Cambria Math"/>
                    <w:color w:val="auto"/>
                    <w:szCs w:val="20"/>
                    <w:lang w:val="en-GB"/>
                  </w:rPr>
                  <m:t>=π</m:t>
                </m:r>
                <m:r>
                  <m:rPr>
                    <m:sty m:val="p"/>
                  </m:rPr>
                  <w:rPr>
                    <w:rFonts w:ascii="Cambria Math" w:hAnsi="Cambria Math"/>
                    <w:color w:val="auto"/>
                    <w:szCs w:val="20"/>
                    <w:highlight w:val="yellow"/>
                    <w:lang w:val="en-GB"/>
                  </w:rPr>
                  <m:t>×</m:t>
                </m:r>
                <m:sSub>
                  <m:sSubPr>
                    <m:ctrlPr>
                      <w:rPr>
                        <w:rFonts w:ascii="Cambria Math" w:hAnsi="Cambria Math"/>
                        <w:color w:val="auto"/>
                        <w:szCs w:val="20"/>
                        <w:lang w:val="en-GB"/>
                      </w:rPr>
                    </m:ctrlPr>
                  </m:sSubPr>
                  <m:e>
                    <m:r>
                      <m:rPr>
                        <m:sty m:val="p"/>
                      </m:rPr>
                      <w:rPr>
                        <w:rFonts w:ascii="Cambria Math" w:hAnsi="Cambria Math"/>
                        <w:color w:val="auto"/>
                        <w:szCs w:val="20"/>
                        <w:lang w:val="en-GB"/>
                      </w:rPr>
                      <m:t>d</m:t>
                    </m:r>
                  </m:e>
                  <m:sub>
                    <m:r>
                      <m:rPr>
                        <m:sty m:val="p"/>
                      </m:rPr>
                      <w:rPr>
                        <w:rFonts w:ascii="Cambria Math" w:hAnsi="Cambria Math"/>
                        <w:color w:val="auto"/>
                        <w:szCs w:val="20"/>
                        <w:lang w:val="en-GB"/>
                      </w:rPr>
                      <m:t>f</m:t>
                    </m:r>
                  </m:sub>
                </m:sSub>
                <m:r>
                  <m:rPr>
                    <m:sty m:val="p"/>
                  </m:rPr>
                  <w:rPr>
                    <w:rFonts w:ascii="Cambria Math" w:hAnsi="Cambria Math"/>
                    <w:color w:val="auto"/>
                    <w:szCs w:val="20"/>
                    <w:highlight w:val="yellow"/>
                    <w:lang w:val="en-GB"/>
                  </w:rPr>
                  <m:t>×</m:t>
                </m:r>
                <m:sSub>
                  <m:sSubPr>
                    <m:ctrlPr>
                      <w:rPr>
                        <w:rFonts w:ascii="Cambria Math" w:hAnsi="Cambria Math"/>
                        <w:color w:val="auto"/>
                        <w:szCs w:val="20"/>
                        <w:lang w:val="en-GB"/>
                      </w:rPr>
                    </m:ctrlPr>
                  </m:sSubPr>
                  <m:e>
                    <m:r>
                      <m:rPr>
                        <m:sty m:val="p"/>
                      </m:rPr>
                      <w:rPr>
                        <w:rFonts w:ascii="Cambria Math" w:hAnsi="Cambria Math"/>
                        <w:color w:val="auto"/>
                        <w:szCs w:val="20"/>
                        <w:lang w:val="en-GB"/>
                      </w:rPr>
                      <m:t>l</m:t>
                    </m:r>
                  </m:e>
                  <m:sub>
                    <m:r>
                      <m:rPr>
                        <m:sty m:val="p"/>
                      </m:rPr>
                      <w:rPr>
                        <w:rFonts w:ascii="Cambria Math" w:hAnsi="Cambria Math"/>
                        <w:color w:val="auto"/>
                        <w:szCs w:val="20"/>
                        <w:lang w:val="en-GB"/>
                      </w:rPr>
                      <m:t>em</m:t>
                    </m:r>
                  </m:sub>
                </m:sSub>
                <m:r>
                  <m:rPr>
                    <m:sty m:val="p"/>
                  </m:rPr>
                  <w:rPr>
                    <w:rFonts w:ascii="Cambria Math" w:hAnsi="Cambria Math"/>
                    <w:color w:val="auto"/>
                    <w:szCs w:val="20"/>
                    <w:highlight w:val="yellow"/>
                    <w:lang w:val="en-GB"/>
                  </w:rPr>
                  <m:t>×</m:t>
                </m:r>
                <m:r>
                  <m:rPr>
                    <m:sty m:val="p"/>
                  </m:rPr>
                  <w:rPr>
                    <w:rFonts w:ascii="Cambria Math" w:hAnsi="Cambria Math"/>
                    <w:color w:val="auto"/>
                    <w:szCs w:val="20"/>
                    <w:lang w:val="en-GB"/>
                  </w:rPr>
                  <m:t>τ</m:t>
                </m:r>
              </m:oMath>
            </m:oMathPara>
          </w:p>
        </w:tc>
        <w:tc>
          <w:tcPr>
            <w:tcW w:w="646" w:type="dxa"/>
            <w:shd w:val="clear" w:color="auto" w:fill="auto"/>
            <w:vAlign w:val="center"/>
          </w:tcPr>
          <w:p w14:paraId="5BD12B87" w14:textId="7E2D7DD9" w:rsidR="006967C2" w:rsidRPr="006021AC" w:rsidRDefault="006967C2" w:rsidP="006967C2">
            <w:pPr>
              <w:pStyle w:val="MDPI31text"/>
              <w:spacing w:before="120" w:after="120"/>
              <w:ind w:firstLine="0"/>
              <w:jc w:val="right"/>
              <w:rPr>
                <w:lang w:val="en-GB"/>
              </w:rPr>
            </w:pPr>
            <w:r w:rsidRPr="006021AC">
              <w:rPr>
                <w:lang w:val="en-GB"/>
              </w:rPr>
              <w:t>(</w:t>
            </w:r>
            <w:r w:rsidRPr="006021AC">
              <w:rPr>
                <w:lang w:val="en-GB"/>
              </w:rPr>
              <w:fldChar w:fldCharType="begin"/>
            </w:r>
            <w:r w:rsidRPr="006021AC">
              <w:rPr>
                <w:lang w:val="en-GB"/>
              </w:rPr>
              <w:instrText xml:space="preserve"> seq EquationSeq \* \Arabic </w:instrText>
            </w:r>
            <w:r w:rsidRPr="006021AC">
              <w:rPr>
                <w:lang w:val="en-GB"/>
              </w:rPr>
              <w:fldChar w:fldCharType="separate"/>
            </w:r>
            <w:r w:rsidRPr="006021AC">
              <w:rPr>
                <w:noProof/>
                <w:lang w:val="en-GB"/>
              </w:rPr>
              <w:t>27</w:t>
            </w:r>
            <w:r w:rsidRPr="006021AC">
              <w:rPr>
                <w:lang w:val="en-GB"/>
              </w:rPr>
              <w:fldChar w:fldCharType="end"/>
            </w:r>
            <w:r w:rsidRPr="006021AC">
              <w:rPr>
                <w:lang w:val="en-GB"/>
              </w:rPr>
              <w:t>)</w:t>
            </w:r>
          </w:p>
        </w:tc>
      </w:tr>
      <w:tr w:rsidR="006967C2" w:rsidRPr="006021AC" w14:paraId="05049591" w14:textId="77777777" w:rsidTr="006967C2">
        <w:trPr>
          <w:trHeight w:val="340"/>
          <w:jc w:val="center"/>
        </w:trPr>
        <w:tc>
          <w:tcPr>
            <w:tcW w:w="8220" w:type="dxa"/>
            <w:shd w:val="clear" w:color="auto" w:fill="auto"/>
            <w:vAlign w:val="center"/>
          </w:tcPr>
          <w:p w14:paraId="2AA40154" w14:textId="74657EB1" w:rsidR="006967C2" w:rsidRPr="005839F1" w:rsidRDefault="0006230D" w:rsidP="006967C2">
            <w:pPr>
              <w:pStyle w:val="MDPI31text"/>
              <w:spacing w:after="120"/>
              <w:ind w:left="706" w:firstLine="0"/>
              <w:jc w:val="center"/>
              <w:rPr>
                <w:color w:val="auto"/>
                <w:szCs w:val="20"/>
                <w:lang w:val="en-GB"/>
              </w:rPr>
            </w:pPr>
            <m:oMathPara>
              <m:oMath>
                <m:sSub>
                  <m:sSubPr>
                    <m:ctrlPr>
                      <w:rPr>
                        <w:rFonts w:ascii="Cambria Math" w:hAnsi="Cambria Math"/>
                        <w:color w:val="auto"/>
                        <w:szCs w:val="20"/>
                        <w:lang w:val="en-GB"/>
                      </w:rPr>
                    </m:ctrlPr>
                  </m:sSubPr>
                  <m:e>
                    <m:r>
                      <m:rPr>
                        <m:sty m:val="p"/>
                      </m:rPr>
                      <w:rPr>
                        <w:rFonts w:ascii="Cambria Math" w:hAnsi="Cambria Math"/>
                        <w:color w:val="auto"/>
                        <w:szCs w:val="20"/>
                        <w:lang w:val="en-GB"/>
                      </w:rPr>
                      <m:t>f</m:t>
                    </m:r>
                  </m:e>
                  <m:sub>
                    <m:r>
                      <m:rPr>
                        <m:sty m:val="p"/>
                      </m:rPr>
                      <w:rPr>
                        <w:rFonts w:ascii="Cambria Math" w:hAnsi="Cambria Math"/>
                        <w:color w:val="auto"/>
                        <w:szCs w:val="20"/>
                        <w:lang w:val="en-GB"/>
                      </w:rPr>
                      <m:t>st,eff</m:t>
                    </m:r>
                  </m:sub>
                </m:sSub>
                <m:r>
                  <m:rPr>
                    <m:sty m:val="p"/>
                  </m:rPr>
                  <w:rPr>
                    <w:rFonts w:ascii="Cambria Math" w:hAnsi="Cambria Math"/>
                    <w:color w:val="auto"/>
                    <w:szCs w:val="20"/>
                    <w:lang w:val="en-GB"/>
                  </w:rPr>
                  <m:t>=</m:t>
                </m:r>
                <m:sSub>
                  <m:sSubPr>
                    <m:ctrlPr>
                      <w:rPr>
                        <w:rFonts w:ascii="Cambria Math" w:hAnsi="Cambria Math"/>
                        <w:color w:val="auto"/>
                        <w:szCs w:val="20"/>
                        <w:lang w:val="en-GB"/>
                      </w:rPr>
                    </m:ctrlPr>
                  </m:sSubPr>
                  <m:e>
                    <m:r>
                      <m:rPr>
                        <m:sty m:val="p"/>
                      </m:rPr>
                      <w:rPr>
                        <w:rFonts w:ascii="Cambria Math" w:hAnsi="Cambria Math"/>
                        <w:color w:val="auto"/>
                        <w:szCs w:val="20"/>
                        <w:lang w:val="en-GB"/>
                      </w:rPr>
                      <m:t>f</m:t>
                    </m:r>
                  </m:e>
                  <m:sub>
                    <m:r>
                      <m:rPr>
                        <m:sty m:val="p"/>
                      </m:rPr>
                      <w:rPr>
                        <w:rFonts w:ascii="Cambria Math" w:hAnsi="Cambria Math"/>
                        <w:color w:val="auto"/>
                        <w:szCs w:val="20"/>
                        <w:lang w:val="en-GB"/>
                      </w:rPr>
                      <m:t>st</m:t>
                    </m:r>
                  </m:sub>
                </m:sSub>
                <m:r>
                  <m:rPr>
                    <m:sty m:val="p"/>
                  </m:rPr>
                  <w:rPr>
                    <w:rFonts w:ascii="Cambria Math" w:hAnsi="Cambria Math"/>
                    <w:color w:val="auto"/>
                    <w:szCs w:val="20"/>
                    <w:highlight w:val="yellow"/>
                    <w:lang w:val="en-GB"/>
                  </w:rPr>
                  <m:t>×</m:t>
                </m:r>
                <m:r>
                  <m:rPr>
                    <m:sty m:val="p"/>
                  </m:rPr>
                  <w:rPr>
                    <w:rFonts w:ascii="Cambria Math" w:hAnsi="Cambria Math"/>
                    <w:color w:val="auto"/>
                    <w:szCs w:val="20"/>
                    <w:lang w:val="en-GB"/>
                  </w:rPr>
                  <m:t>cosφ=π</m:t>
                </m:r>
                <m:r>
                  <m:rPr>
                    <m:sty m:val="p"/>
                  </m:rPr>
                  <w:rPr>
                    <w:rFonts w:ascii="Cambria Math" w:hAnsi="Cambria Math"/>
                    <w:color w:val="auto"/>
                    <w:szCs w:val="20"/>
                    <w:highlight w:val="yellow"/>
                    <w:lang w:val="en-GB"/>
                  </w:rPr>
                  <m:t>×</m:t>
                </m:r>
                <m:sSub>
                  <m:sSubPr>
                    <m:ctrlPr>
                      <w:rPr>
                        <w:rFonts w:ascii="Cambria Math" w:hAnsi="Cambria Math"/>
                        <w:color w:val="auto"/>
                        <w:szCs w:val="20"/>
                        <w:lang w:val="en-GB"/>
                      </w:rPr>
                    </m:ctrlPr>
                  </m:sSubPr>
                  <m:e>
                    <m:r>
                      <m:rPr>
                        <m:sty m:val="p"/>
                      </m:rPr>
                      <w:rPr>
                        <w:rFonts w:ascii="Cambria Math" w:hAnsi="Cambria Math"/>
                        <w:color w:val="auto"/>
                        <w:szCs w:val="20"/>
                        <w:lang w:val="en-GB"/>
                      </w:rPr>
                      <m:t>d</m:t>
                    </m:r>
                  </m:e>
                  <m:sub>
                    <m:r>
                      <m:rPr>
                        <m:sty m:val="p"/>
                      </m:rPr>
                      <w:rPr>
                        <w:rFonts w:ascii="Cambria Math" w:hAnsi="Cambria Math"/>
                        <w:color w:val="auto"/>
                        <w:szCs w:val="20"/>
                        <w:lang w:val="en-GB"/>
                      </w:rPr>
                      <m:t>f</m:t>
                    </m:r>
                  </m:sub>
                </m:sSub>
                <m:r>
                  <m:rPr>
                    <m:sty m:val="p"/>
                  </m:rPr>
                  <w:rPr>
                    <w:rFonts w:ascii="Cambria Math" w:hAnsi="Cambria Math"/>
                    <w:color w:val="auto"/>
                    <w:szCs w:val="20"/>
                    <w:highlight w:val="yellow"/>
                    <w:lang w:val="en-GB"/>
                  </w:rPr>
                  <m:t>×</m:t>
                </m:r>
                <m:sSub>
                  <m:sSubPr>
                    <m:ctrlPr>
                      <w:rPr>
                        <w:rFonts w:ascii="Cambria Math" w:hAnsi="Cambria Math"/>
                        <w:color w:val="auto"/>
                        <w:szCs w:val="20"/>
                        <w:lang w:val="en-GB"/>
                      </w:rPr>
                    </m:ctrlPr>
                  </m:sSubPr>
                  <m:e>
                    <m:r>
                      <m:rPr>
                        <m:sty m:val="p"/>
                      </m:rPr>
                      <w:rPr>
                        <w:rFonts w:ascii="Cambria Math" w:hAnsi="Cambria Math"/>
                        <w:color w:val="auto"/>
                        <w:szCs w:val="20"/>
                        <w:lang w:val="en-GB"/>
                      </w:rPr>
                      <m:t>l</m:t>
                    </m:r>
                  </m:e>
                  <m:sub>
                    <m:r>
                      <m:rPr>
                        <m:sty m:val="p"/>
                      </m:rPr>
                      <w:rPr>
                        <w:rFonts w:ascii="Cambria Math" w:hAnsi="Cambria Math"/>
                        <w:color w:val="auto"/>
                        <w:szCs w:val="20"/>
                        <w:lang w:val="en-GB"/>
                      </w:rPr>
                      <m:t>em</m:t>
                    </m:r>
                  </m:sub>
                </m:sSub>
                <m:r>
                  <m:rPr>
                    <m:sty m:val="p"/>
                  </m:rPr>
                  <w:rPr>
                    <w:rFonts w:ascii="Cambria Math" w:hAnsi="Cambria Math"/>
                    <w:color w:val="auto"/>
                    <w:szCs w:val="20"/>
                    <w:highlight w:val="yellow"/>
                    <w:lang w:val="en-GB"/>
                  </w:rPr>
                  <m:t>×</m:t>
                </m:r>
                <m:r>
                  <m:rPr>
                    <m:sty m:val="p"/>
                  </m:rPr>
                  <w:rPr>
                    <w:rFonts w:ascii="Cambria Math" w:hAnsi="Cambria Math"/>
                    <w:color w:val="auto"/>
                    <w:szCs w:val="20"/>
                    <w:lang w:val="en-GB"/>
                  </w:rPr>
                  <m:t>τ</m:t>
                </m:r>
                <m:r>
                  <m:rPr>
                    <m:sty m:val="p"/>
                  </m:rPr>
                  <w:rPr>
                    <w:rFonts w:ascii="Cambria Math" w:hAnsi="Cambria Math"/>
                    <w:color w:val="auto"/>
                    <w:szCs w:val="20"/>
                    <w:highlight w:val="yellow"/>
                    <w:lang w:val="en-GB"/>
                  </w:rPr>
                  <m:t>×</m:t>
                </m:r>
                <m:r>
                  <m:rPr>
                    <m:sty m:val="p"/>
                  </m:rPr>
                  <w:rPr>
                    <w:rFonts w:ascii="Cambria Math" w:hAnsi="Cambria Math"/>
                    <w:color w:val="auto"/>
                    <w:szCs w:val="20"/>
                    <w:lang w:val="en-GB"/>
                  </w:rPr>
                  <m:t>cosφ</m:t>
                </m:r>
              </m:oMath>
            </m:oMathPara>
          </w:p>
        </w:tc>
        <w:tc>
          <w:tcPr>
            <w:tcW w:w="646" w:type="dxa"/>
            <w:shd w:val="clear" w:color="auto" w:fill="auto"/>
            <w:vAlign w:val="center"/>
          </w:tcPr>
          <w:p w14:paraId="70D3B646" w14:textId="5A1DE733" w:rsidR="006967C2" w:rsidRPr="006021AC" w:rsidRDefault="006967C2" w:rsidP="006967C2">
            <w:pPr>
              <w:pStyle w:val="MDPI31text"/>
              <w:spacing w:after="120"/>
              <w:ind w:firstLine="0"/>
              <w:jc w:val="right"/>
              <w:rPr>
                <w:lang w:val="en-GB"/>
              </w:rPr>
            </w:pPr>
            <w:r w:rsidRPr="006021AC">
              <w:rPr>
                <w:lang w:val="en-GB"/>
              </w:rPr>
              <w:t>(</w:t>
            </w:r>
            <w:r w:rsidRPr="006021AC">
              <w:rPr>
                <w:lang w:val="en-GB"/>
              </w:rPr>
              <w:fldChar w:fldCharType="begin"/>
            </w:r>
            <w:r w:rsidRPr="006021AC">
              <w:rPr>
                <w:lang w:val="en-GB"/>
              </w:rPr>
              <w:instrText xml:space="preserve"> seq EquationSeq \* \Arabic </w:instrText>
            </w:r>
            <w:r w:rsidRPr="006021AC">
              <w:rPr>
                <w:lang w:val="en-GB"/>
              </w:rPr>
              <w:fldChar w:fldCharType="separate"/>
            </w:r>
            <w:r w:rsidRPr="006021AC">
              <w:rPr>
                <w:noProof/>
                <w:lang w:val="en-GB"/>
              </w:rPr>
              <w:t>28</w:t>
            </w:r>
            <w:r w:rsidRPr="006021AC">
              <w:rPr>
                <w:lang w:val="en-GB"/>
              </w:rPr>
              <w:fldChar w:fldCharType="end"/>
            </w:r>
            <w:r w:rsidRPr="006021AC">
              <w:rPr>
                <w:lang w:val="en-GB"/>
              </w:rPr>
              <w:t>)</w:t>
            </w:r>
          </w:p>
        </w:tc>
      </w:tr>
    </w:tbl>
    <w:p w14:paraId="4A5453A2" w14:textId="77777777" w:rsidR="00D9426E" w:rsidRPr="006021AC" w:rsidRDefault="0052644E" w:rsidP="000F2061">
      <w:pPr>
        <w:pStyle w:val="MDPI32textnoindent"/>
        <w:rPr>
          <w:lang w:val="en-GB"/>
        </w:rPr>
      </w:pPr>
      <w:r w:rsidRPr="006021AC">
        <w:rPr>
          <w:lang w:val="en-GB"/>
        </w:rPr>
        <w:t>where</w:t>
      </w:r>
    </w:p>
    <w:p w14:paraId="2019497E" w14:textId="77777777" w:rsidR="00D9426E" w:rsidRPr="005839F1" w:rsidRDefault="0052644E" w:rsidP="006967C2">
      <w:pPr>
        <w:pStyle w:val="MDPI31text"/>
        <w:spacing w:before="120"/>
        <w:ind w:left="425" w:hanging="425"/>
        <w:rPr>
          <w:iCs/>
          <w:color w:val="auto"/>
          <w:lang w:val="en-GB"/>
        </w:rPr>
      </w:pPr>
      <w:proofErr w:type="spellStart"/>
      <w:r w:rsidRPr="005839F1">
        <w:rPr>
          <w:iCs/>
          <w:color w:val="auto"/>
          <w:lang w:val="en-GB"/>
        </w:rPr>
        <w:t>f</w:t>
      </w:r>
      <w:r w:rsidRPr="005839F1">
        <w:rPr>
          <w:iCs/>
          <w:color w:val="auto"/>
          <w:vertAlign w:val="subscript"/>
          <w:lang w:val="en-GB"/>
        </w:rPr>
        <w:t>st</w:t>
      </w:r>
      <w:proofErr w:type="spellEnd"/>
      <w:r w:rsidRPr="005839F1">
        <w:rPr>
          <w:iCs/>
          <w:color w:val="auto"/>
          <w:lang w:val="en-GB"/>
        </w:rPr>
        <w:tab/>
        <w:t>static frictional force;</w:t>
      </w:r>
    </w:p>
    <w:p w14:paraId="05251FDF" w14:textId="77777777" w:rsidR="00D9426E" w:rsidRPr="005839F1" w:rsidRDefault="0052644E" w:rsidP="006967C2">
      <w:pPr>
        <w:pStyle w:val="MDPI31text"/>
        <w:ind w:left="425" w:hanging="425"/>
        <w:rPr>
          <w:iCs/>
          <w:color w:val="auto"/>
          <w:lang w:val="en-GB"/>
        </w:rPr>
      </w:pPr>
      <w:proofErr w:type="spellStart"/>
      <w:proofErr w:type="gramStart"/>
      <w:r w:rsidRPr="005839F1">
        <w:rPr>
          <w:iCs/>
          <w:color w:val="auto"/>
          <w:lang w:val="en-GB"/>
        </w:rPr>
        <w:t>f</w:t>
      </w:r>
      <w:r w:rsidRPr="005839F1">
        <w:rPr>
          <w:iCs/>
          <w:color w:val="auto"/>
          <w:vertAlign w:val="subscript"/>
          <w:lang w:val="en-GB"/>
        </w:rPr>
        <w:t>st,eff</w:t>
      </w:r>
      <w:proofErr w:type="spellEnd"/>
      <w:proofErr w:type="gramEnd"/>
      <w:r w:rsidRPr="005839F1">
        <w:rPr>
          <w:iCs/>
          <w:color w:val="auto"/>
          <w:lang w:val="en-GB"/>
        </w:rPr>
        <w:tab/>
        <w:t>effective static frictional force;</w:t>
      </w:r>
    </w:p>
    <w:p w14:paraId="7C447138" w14:textId="77777777" w:rsidR="00D9426E" w:rsidRPr="005839F1" w:rsidRDefault="0052644E" w:rsidP="006967C2">
      <w:pPr>
        <w:pStyle w:val="MDPI31text"/>
        <w:ind w:left="425" w:hanging="425"/>
        <w:rPr>
          <w:iCs/>
          <w:color w:val="auto"/>
          <w:lang w:val="en-GB"/>
        </w:rPr>
      </w:pPr>
      <w:r w:rsidRPr="005839F1">
        <w:rPr>
          <w:iCs/>
          <w:color w:val="auto"/>
          <w:lang w:val="en-GB"/>
        </w:rPr>
        <w:t>d</w:t>
      </w:r>
      <w:r w:rsidRPr="005839F1">
        <w:rPr>
          <w:iCs/>
          <w:color w:val="auto"/>
          <w:vertAlign w:val="subscript"/>
          <w:lang w:val="en-GB"/>
        </w:rPr>
        <w:t>f</w:t>
      </w:r>
      <w:r w:rsidRPr="005839F1">
        <w:rPr>
          <w:iCs/>
          <w:color w:val="auto"/>
          <w:lang w:val="en-GB"/>
        </w:rPr>
        <w:tab/>
        <w:t>fibre diameter;</w:t>
      </w:r>
    </w:p>
    <w:p w14:paraId="68B86EEC" w14:textId="77777777" w:rsidR="00D9426E" w:rsidRPr="005839F1" w:rsidRDefault="0052644E" w:rsidP="006967C2">
      <w:pPr>
        <w:pStyle w:val="MDPI31text"/>
        <w:ind w:left="425" w:hanging="425"/>
        <w:rPr>
          <w:iCs/>
          <w:color w:val="auto"/>
          <w:lang w:val="en-GB"/>
        </w:rPr>
      </w:pPr>
      <w:proofErr w:type="spellStart"/>
      <w:r w:rsidRPr="005839F1">
        <w:rPr>
          <w:iCs/>
          <w:color w:val="auto"/>
          <w:lang w:val="en-GB"/>
        </w:rPr>
        <w:t>l</w:t>
      </w:r>
      <w:r w:rsidRPr="005839F1">
        <w:rPr>
          <w:iCs/>
          <w:color w:val="auto"/>
          <w:vertAlign w:val="subscript"/>
          <w:lang w:val="en-GB"/>
        </w:rPr>
        <w:t>em</w:t>
      </w:r>
      <w:proofErr w:type="spellEnd"/>
      <w:r w:rsidRPr="005839F1">
        <w:rPr>
          <w:iCs/>
          <w:color w:val="auto"/>
          <w:lang w:val="en-GB"/>
        </w:rPr>
        <w:tab/>
        <w:t>effective embedment length;</w:t>
      </w:r>
    </w:p>
    <w:p w14:paraId="06843E10" w14:textId="77777777" w:rsidR="00D9426E" w:rsidRPr="005839F1" w:rsidRDefault="0052644E" w:rsidP="006967C2">
      <w:pPr>
        <w:pStyle w:val="MDPI31text"/>
        <w:ind w:left="425" w:hanging="425"/>
        <w:rPr>
          <w:iCs/>
          <w:color w:val="auto"/>
          <w:lang w:val="en-GB"/>
        </w:rPr>
      </w:pPr>
      <w:r w:rsidRPr="005839F1">
        <w:rPr>
          <w:iCs/>
          <w:color w:val="auto"/>
          <w:lang w:val="en-GB"/>
        </w:rPr>
        <w:t>τ</w:t>
      </w:r>
      <w:r w:rsidRPr="005839F1">
        <w:rPr>
          <w:iCs/>
          <w:color w:val="auto"/>
          <w:lang w:val="en-GB"/>
        </w:rPr>
        <w:tab/>
        <w:t>static frictional strength;</w:t>
      </w:r>
    </w:p>
    <w:p w14:paraId="1A4D95A0" w14:textId="77777777" w:rsidR="00D9426E" w:rsidRPr="005839F1" w:rsidRDefault="0052644E" w:rsidP="006967C2">
      <w:pPr>
        <w:pStyle w:val="MDPI31text"/>
        <w:spacing w:after="120"/>
        <w:ind w:left="425" w:hanging="425"/>
        <w:rPr>
          <w:color w:val="auto"/>
          <w:lang w:val="en-GB"/>
        </w:rPr>
      </w:pPr>
      <w:r w:rsidRPr="005839F1">
        <w:rPr>
          <w:iCs/>
          <w:color w:val="auto"/>
          <w:lang w:val="en-GB"/>
        </w:rPr>
        <w:t>φ</w:t>
      </w:r>
      <w:r w:rsidRPr="005839F1">
        <w:rPr>
          <w:iCs/>
          <w:color w:val="auto"/>
          <w:lang w:val="en-GB"/>
        </w:rPr>
        <w:tab/>
        <w:t>fibre</w:t>
      </w:r>
      <w:r w:rsidRPr="005839F1">
        <w:rPr>
          <w:color w:val="auto"/>
          <w:lang w:val="en-GB"/>
        </w:rPr>
        <w:t xml:space="preserve"> orientation angle.</w:t>
      </w:r>
    </w:p>
    <w:p w14:paraId="2D71DC3D" w14:textId="7E24B87C" w:rsidR="00D9426E" w:rsidRPr="006021AC" w:rsidRDefault="0052644E" w:rsidP="00871165">
      <w:pPr>
        <w:pStyle w:val="MDPI31text"/>
        <w:rPr>
          <w:color w:val="auto"/>
          <w:lang w:val="en-GB"/>
        </w:rPr>
      </w:pPr>
      <w:r w:rsidRPr="005839F1">
        <w:rPr>
          <w:color w:val="auto"/>
          <w:lang w:val="en-GB"/>
        </w:rPr>
        <w:t xml:space="preserve">The total effective static frictional force </w:t>
      </w:r>
      <w:proofErr w:type="spellStart"/>
      <w:proofErr w:type="gramStart"/>
      <w:r w:rsidRPr="005839F1">
        <w:rPr>
          <w:color w:val="auto"/>
          <w:lang w:val="en-GB"/>
        </w:rPr>
        <w:t>f</w:t>
      </w:r>
      <w:r w:rsidRPr="005839F1">
        <w:rPr>
          <w:color w:val="auto"/>
          <w:vertAlign w:val="subscript"/>
          <w:lang w:val="en-GB"/>
        </w:rPr>
        <w:t>st,n</w:t>
      </w:r>
      <w:proofErr w:type="spellEnd"/>
      <w:proofErr w:type="gramEnd"/>
      <w:r w:rsidRPr="005839F1">
        <w:rPr>
          <w:color w:val="auto"/>
          <w:vertAlign w:val="subscript"/>
          <w:lang w:val="en-GB"/>
        </w:rPr>
        <w:t xml:space="preserve"> </w:t>
      </w:r>
      <w:r w:rsidRPr="005839F1">
        <w:rPr>
          <w:color w:val="auto"/>
          <w:lang w:val="en-GB"/>
        </w:rPr>
        <w:t>can be calculated as:</w:t>
      </w:r>
    </w:p>
    <w:tbl>
      <w:tblPr>
        <w:tblW w:w="0" w:type="auto"/>
        <w:jc w:val="center"/>
        <w:tblLayout w:type="fixed"/>
        <w:tblLook w:val="0000" w:firstRow="0" w:lastRow="0" w:firstColumn="0" w:lastColumn="0" w:noHBand="0" w:noVBand="0"/>
      </w:tblPr>
      <w:tblGrid>
        <w:gridCol w:w="8220"/>
        <w:gridCol w:w="646"/>
      </w:tblGrid>
      <w:tr w:rsidR="006967C2" w:rsidRPr="006021AC" w14:paraId="268A6C7F" w14:textId="77777777" w:rsidTr="006967C2">
        <w:trPr>
          <w:trHeight w:val="340"/>
          <w:jc w:val="center"/>
        </w:trPr>
        <w:tc>
          <w:tcPr>
            <w:tcW w:w="8220" w:type="dxa"/>
            <w:shd w:val="clear" w:color="auto" w:fill="auto"/>
            <w:vAlign w:val="center"/>
          </w:tcPr>
          <w:p w14:paraId="7A6F4A39" w14:textId="41D94C2A" w:rsidR="006967C2" w:rsidRPr="005839F1" w:rsidRDefault="0006230D" w:rsidP="006967C2">
            <w:pPr>
              <w:pStyle w:val="MDPI31text"/>
              <w:spacing w:before="120" w:after="120"/>
              <w:ind w:left="706" w:firstLine="0"/>
              <w:jc w:val="center"/>
              <w:rPr>
                <w:color w:val="auto"/>
                <w:lang w:val="en-GB"/>
              </w:rPr>
            </w:pPr>
            <m:oMathPara>
              <m:oMath>
                <m:sSub>
                  <m:sSubPr>
                    <m:ctrlPr>
                      <w:rPr>
                        <w:rFonts w:ascii="Cambria Math" w:hAnsi="Cambria Math"/>
                        <w:color w:val="auto"/>
                        <w:szCs w:val="20"/>
                        <w:lang w:val="en-GB"/>
                      </w:rPr>
                    </m:ctrlPr>
                  </m:sSubPr>
                  <m:e>
                    <m:r>
                      <m:rPr>
                        <m:sty m:val="p"/>
                      </m:rPr>
                      <w:rPr>
                        <w:rFonts w:ascii="Cambria Math" w:hAnsi="Cambria Math"/>
                        <w:color w:val="auto"/>
                        <w:szCs w:val="20"/>
                        <w:lang w:val="en-GB"/>
                      </w:rPr>
                      <m:t>f</m:t>
                    </m:r>
                  </m:e>
                  <m:sub>
                    <m:r>
                      <m:rPr>
                        <m:sty m:val="p"/>
                      </m:rPr>
                      <w:rPr>
                        <w:rFonts w:ascii="Cambria Math" w:hAnsi="Cambria Math"/>
                        <w:color w:val="auto"/>
                        <w:szCs w:val="20"/>
                        <w:lang w:val="en-GB"/>
                      </w:rPr>
                      <m:t>st,n</m:t>
                    </m:r>
                  </m:sub>
                </m:sSub>
                <m:r>
                  <m:rPr>
                    <m:sty m:val="p"/>
                  </m:rPr>
                  <w:rPr>
                    <w:rFonts w:ascii="Cambria Math" w:hAnsi="Cambria Math"/>
                    <w:color w:val="auto"/>
                    <w:szCs w:val="20"/>
                    <w:lang w:val="en-GB"/>
                  </w:rPr>
                  <m:t>=</m:t>
                </m:r>
                <m:sSub>
                  <m:sSubPr>
                    <m:ctrlPr>
                      <w:rPr>
                        <w:rFonts w:ascii="Cambria Math" w:hAnsi="Cambria Math"/>
                        <w:color w:val="auto"/>
                        <w:szCs w:val="20"/>
                        <w:lang w:val="en-GB"/>
                      </w:rPr>
                    </m:ctrlPr>
                  </m:sSubPr>
                  <m:e>
                    <m:r>
                      <m:rPr>
                        <m:sty m:val="p"/>
                      </m:rPr>
                      <w:rPr>
                        <w:rFonts w:ascii="Cambria Math" w:hAnsi="Cambria Math"/>
                        <w:color w:val="auto"/>
                        <w:szCs w:val="20"/>
                        <w:lang w:val="en-GB"/>
                      </w:rPr>
                      <m:t>f</m:t>
                    </m:r>
                  </m:e>
                  <m:sub>
                    <m:r>
                      <m:rPr>
                        <m:sty m:val="p"/>
                      </m:rPr>
                      <w:rPr>
                        <w:rFonts w:ascii="Cambria Math" w:hAnsi="Cambria Math"/>
                        <w:color w:val="auto"/>
                        <w:szCs w:val="20"/>
                        <w:lang w:val="en-GB"/>
                      </w:rPr>
                      <m:t>st,eff</m:t>
                    </m:r>
                  </m:sub>
                </m:sSub>
                <m:r>
                  <m:rPr>
                    <m:sty m:val="p"/>
                  </m:rPr>
                  <w:rPr>
                    <w:rFonts w:ascii="Cambria Math" w:hAnsi="Cambria Math"/>
                    <w:color w:val="auto"/>
                    <w:szCs w:val="20"/>
                    <w:highlight w:val="yellow"/>
                    <w:lang w:val="en-GB"/>
                  </w:rPr>
                  <m:t>×</m:t>
                </m:r>
                <m:sSub>
                  <m:sSubPr>
                    <m:ctrlPr>
                      <w:rPr>
                        <w:rFonts w:ascii="Cambria Math" w:hAnsi="Cambria Math"/>
                        <w:color w:val="auto"/>
                        <w:szCs w:val="20"/>
                        <w:lang w:val="en-GB"/>
                      </w:rPr>
                    </m:ctrlPr>
                  </m:sSubPr>
                  <m:e>
                    <m:r>
                      <m:rPr>
                        <m:sty m:val="p"/>
                      </m:rPr>
                      <w:rPr>
                        <w:rFonts w:ascii="Cambria Math" w:hAnsi="Cambria Math"/>
                        <w:color w:val="auto"/>
                        <w:szCs w:val="20"/>
                        <w:lang w:val="en-GB"/>
                      </w:rPr>
                      <m:t>n</m:t>
                    </m:r>
                  </m:e>
                  <m:sub>
                    <m:r>
                      <m:rPr>
                        <m:sty m:val="p"/>
                      </m:rPr>
                      <w:rPr>
                        <w:rFonts w:ascii="Cambria Math" w:hAnsi="Cambria Math"/>
                        <w:color w:val="auto"/>
                        <w:szCs w:val="20"/>
                        <w:lang w:val="en-GB"/>
                      </w:rPr>
                      <m:t>f</m:t>
                    </m:r>
                  </m:sub>
                </m:sSub>
                <m:r>
                  <m:rPr>
                    <m:sty m:val="p"/>
                  </m:rPr>
                  <w:rPr>
                    <w:rFonts w:ascii="Cambria Math" w:hAnsi="Cambria Math"/>
                    <w:color w:val="auto"/>
                    <w:szCs w:val="20"/>
                    <w:lang w:val="en-GB"/>
                  </w:rPr>
                  <m:t>=π</m:t>
                </m:r>
                <m:r>
                  <m:rPr>
                    <m:sty m:val="p"/>
                  </m:rPr>
                  <w:rPr>
                    <w:rFonts w:ascii="Cambria Math" w:hAnsi="Cambria Math"/>
                    <w:color w:val="auto"/>
                    <w:szCs w:val="20"/>
                    <w:highlight w:val="yellow"/>
                    <w:lang w:val="en-GB"/>
                  </w:rPr>
                  <m:t>×</m:t>
                </m:r>
                <m:sSub>
                  <m:sSubPr>
                    <m:ctrlPr>
                      <w:rPr>
                        <w:rFonts w:ascii="Cambria Math" w:hAnsi="Cambria Math"/>
                        <w:color w:val="auto"/>
                        <w:szCs w:val="20"/>
                        <w:lang w:val="en-GB"/>
                      </w:rPr>
                    </m:ctrlPr>
                  </m:sSubPr>
                  <m:e>
                    <m:r>
                      <m:rPr>
                        <m:sty m:val="p"/>
                      </m:rPr>
                      <w:rPr>
                        <w:rFonts w:ascii="Cambria Math" w:hAnsi="Cambria Math"/>
                        <w:color w:val="auto"/>
                        <w:szCs w:val="20"/>
                        <w:lang w:val="en-GB"/>
                      </w:rPr>
                      <m:t>d</m:t>
                    </m:r>
                  </m:e>
                  <m:sub>
                    <m:r>
                      <m:rPr>
                        <m:sty m:val="p"/>
                      </m:rPr>
                      <w:rPr>
                        <w:rFonts w:ascii="Cambria Math" w:hAnsi="Cambria Math"/>
                        <w:color w:val="auto"/>
                        <w:szCs w:val="20"/>
                        <w:lang w:val="en-GB"/>
                      </w:rPr>
                      <m:t>f</m:t>
                    </m:r>
                  </m:sub>
                </m:sSub>
                <m:r>
                  <m:rPr>
                    <m:sty m:val="p"/>
                  </m:rPr>
                  <w:rPr>
                    <w:rFonts w:ascii="Cambria Math" w:hAnsi="Cambria Math"/>
                    <w:color w:val="auto"/>
                    <w:szCs w:val="20"/>
                    <w:highlight w:val="yellow"/>
                    <w:lang w:val="en-GB"/>
                  </w:rPr>
                  <m:t>×</m:t>
                </m:r>
                <m:sSub>
                  <m:sSubPr>
                    <m:ctrlPr>
                      <w:rPr>
                        <w:rFonts w:ascii="Cambria Math" w:hAnsi="Cambria Math"/>
                        <w:color w:val="auto"/>
                        <w:szCs w:val="20"/>
                        <w:lang w:val="en-GB"/>
                      </w:rPr>
                    </m:ctrlPr>
                  </m:sSubPr>
                  <m:e>
                    <m:r>
                      <m:rPr>
                        <m:sty m:val="p"/>
                      </m:rPr>
                      <w:rPr>
                        <w:rFonts w:ascii="Cambria Math" w:hAnsi="Cambria Math"/>
                        <w:color w:val="auto"/>
                        <w:szCs w:val="20"/>
                        <w:lang w:val="en-GB"/>
                      </w:rPr>
                      <m:t>l</m:t>
                    </m:r>
                  </m:e>
                  <m:sub>
                    <m:r>
                      <m:rPr>
                        <m:sty m:val="p"/>
                      </m:rPr>
                      <w:rPr>
                        <w:rFonts w:ascii="Cambria Math" w:hAnsi="Cambria Math"/>
                        <w:color w:val="auto"/>
                        <w:szCs w:val="20"/>
                        <w:lang w:val="en-GB"/>
                      </w:rPr>
                      <m:t>em</m:t>
                    </m:r>
                  </m:sub>
                </m:sSub>
                <m:r>
                  <m:rPr>
                    <m:sty m:val="p"/>
                  </m:rPr>
                  <w:rPr>
                    <w:rFonts w:ascii="Cambria Math" w:hAnsi="Cambria Math"/>
                    <w:color w:val="auto"/>
                    <w:szCs w:val="20"/>
                    <w:highlight w:val="yellow"/>
                    <w:lang w:val="en-GB"/>
                  </w:rPr>
                  <m:t>×</m:t>
                </m:r>
                <m:r>
                  <m:rPr>
                    <m:sty m:val="p"/>
                  </m:rPr>
                  <w:rPr>
                    <w:rFonts w:ascii="Cambria Math" w:hAnsi="Cambria Math"/>
                    <w:color w:val="auto"/>
                    <w:szCs w:val="20"/>
                    <w:lang w:val="en-GB"/>
                  </w:rPr>
                  <m:t>τ</m:t>
                </m:r>
                <m:r>
                  <m:rPr>
                    <m:sty m:val="p"/>
                  </m:rPr>
                  <w:rPr>
                    <w:rFonts w:ascii="Cambria Math" w:hAnsi="Cambria Math"/>
                    <w:color w:val="auto"/>
                    <w:szCs w:val="20"/>
                    <w:highlight w:val="yellow"/>
                    <w:lang w:val="en-GB"/>
                  </w:rPr>
                  <m:t>×</m:t>
                </m:r>
                <m:r>
                  <m:rPr>
                    <m:sty m:val="p"/>
                  </m:rPr>
                  <w:rPr>
                    <w:rFonts w:ascii="Cambria Math" w:hAnsi="Cambria Math"/>
                    <w:color w:val="auto"/>
                    <w:szCs w:val="20"/>
                    <w:lang w:val="en-GB"/>
                  </w:rPr>
                  <m:t>cosφ</m:t>
                </m:r>
                <m:r>
                  <m:rPr>
                    <m:sty m:val="p"/>
                  </m:rPr>
                  <w:rPr>
                    <w:rFonts w:ascii="Cambria Math" w:hAnsi="Cambria Math"/>
                    <w:color w:val="auto"/>
                    <w:szCs w:val="20"/>
                    <w:highlight w:val="yellow"/>
                    <w:lang w:val="en-GB"/>
                  </w:rPr>
                  <m:t>×</m:t>
                </m:r>
                <m:sSub>
                  <m:sSubPr>
                    <m:ctrlPr>
                      <w:rPr>
                        <w:rFonts w:ascii="Cambria Math" w:hAnsi="Cambria Math"/>
                        <w:color w:val="auto"/>
                        <w:szCs w:val="20"/>
                        <w:lang w:val="en-GB"/>
                      </w:rPr>
                    </m:ctrlPr>
                  </m:sSubPr>
                  <m:e>
                    <m:r>
                      <m:rPr>
                        <m:sty m:val="p"/>
                      </m:rPr>
                      <w:rPr>
                        <w:rFonts w:ascii="Cambria Math" w:hAnsi="Cambria Math"/>
                        <w:color w:val="auto"/>
                        <w:szCs w:val="20"/>
                        <w:lang w:val="en-GB"/>
                      </w:rPr>
                      <m:t>n</m:t>
                    </m:r>
                  </m:e>
                  <m:sub>
                    <m:r>
                      <m:rPr>
                        <m:sty m:val="p"/>
                      </m:rPr>
                      <w:rPr>
                        <w:rFonts w:ascii="Cambria Math" w:hAnsi="Cambria Math"/>
                        <w:color w:val="auto"/>
                        <w:szCs w:val="20"/>
                        <w:lang w:val="en-GB"/>
                      </w:rPr>
                      <m:t>f</m:t>
                    </m:r>
                  </m:sub>
                </m:sSub>
              </m:oMath>
            </m:oMathPara>
          </w:p>
        </w:tc>
        <w:tc>
          <w:tcPr>
            <w:tcW w:w="646" w:type="dxa"/>
            <w:shd w:val="clear" w:color="auto" w:fill="auto"/>
            <w:vAlign w:val="center"/>
          </w:tcPr>
          <w:p w14:paraId="1A7F73CE" w14:textId="6901DE38" w:rsidR="006967C2" w:rsidRPr="006021AC" w:rsidRDefault="006967C2" w:rsidP="006967C2">
            <w:pPr>
              <w:pStyle w:val="MDPI31text"/>
              <w:spacing w:before="120" w:after="120"/>
              <w:ind w:firstLine="0"/>
              <w:jc w:val="right"/>
              <w:rPr>
                <w:color w:val="auto"/>
                <w:lang w:val="en-GB"/>
              </w:rPr>
            </w:pPr>
            <w:r w:rsidRPr="006021AC">
              <w:rPr>
                <w:color w:val="auto"/>
                <w:lang w:val="en-GB"/>
              </w:rPr>
              <w:t>(</w:t>
            </w:r>
            <w:r w:rsidRPr="006021AC">
              <w:rPr>
                <w:color w:val="auto"/>
                <w:lang w:val="en-GB"/>
              </w:rPr>
              <w:fldChar w:fldCharType="begin"/>
            </w:r>
            <w:r w:rsidRPr="006021AC">
              <w:rPr>
                <w:color w:val="auto"/>
                <w:lang w:val="en-GB"/>
              </w:rPr>
              <w:instrText xml:space="preserve"> seq EquationSeq \* \Arabic </w:instrText>
            </w:r>
            <w:r w:rsidRPr="006021AC">
              <w:rPr>
                <w:color w:val="auto"/>
                <w:lang w:val="en-GB"/>
              </w:rPr>
              <w:fldChar w:fldCharType="separate"/>
            </w:r>
            <w:r w:rsidRPr="006021AC">
              <w:rPr>
                <w:noProof/>
                <w:color w:val="auto"/>
                <w:lang w:val="en-GB"/>
              </w:rPr>
              <w:t>29</w:t>
            </w:r>
            <w:r w:rsidRPr="006021AC">
              <w:rPr>
                <w:color w:val="auto"/>
                <w:lang w:val="en-GB"/>
              </w:rPr>
              <w:fldChar w:fldCharType="end"/>
            </w:r>
            <w:r w:rsidRPr="006021AC">
              <w:rPr>
                <w:color w:val="auto"/>
                <w:lang w:val="en-GB"/>
              </w:rPr>
              <w:t>)</w:t>
            </w:r>
          </w:p>
        </w:tc>
      </w:tr>
    </w:tbl>
    <w:p w14:paraId="36E16F5B" w14:textId="6EF7A1A4" w:rsidR="00781EBA" w:rsidRPr="006021AC" w:rsidRDefault="00781EBA" w:rsidP="00781EBA">
      <w:pPr>
        <w:pStyle w:val="MDPI52figure"/>
        <w:rPr>
          <w:lang w:val="en-GB"/>
        </w:rPr>
      </w:pPr>
      <w:r w:rsidRPr="006021AC">
        <w:rPr>
          <w:noProof/>
          <w:lang w:eastAsia="zh-CN" w:bidi="ar-SA"/>
        </w:rPr>
        <w:lastRenderedPageBreak/>
        <w:drawing>
          <wp:inline distT="0" distB="0" distL="0" distR="0" wp14:anchorId="2D011102" wp14:editId="1CF63A18">
            <wp:extent cx="4351429" cy="2455334"/>
            <wp:effectExtent l="0" t="0" r="0" b="254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3"/>
                    <pic:cNvPicPr>
                      <a:picLocks noChangeAspect="1"/>
                    </pic:cNvPicPr>
                  </pic:nvPicPr>
                  <pic:blipFill>
                    <a:blip r:embed="rId39"/>
                    <a:stretch>
                      <a:fillRect/>
                    </a:stretch>
                  </pic:blipFill>
                  <pic:spPr>
                    <a:xfrm>
                      <a:off x="0" y="0"/>
                      <a:ext cx="4357138" cy="2458556"/>
                    </a:xfrm>
                    <a:prstGeom prst="rect">
                      <a:avLst/>
                    </a:prstGeom>
                  </pic:spPr>
                </pic:pic>
              </a:graphicData>
            </a:graphic>
          </wp:inline>
        </w:drawing>
      </w:r>
    </w:p>
    <w:p w14:paraId="7A08A0A8" w14:textId="74794A9B" w:rsidR="00032DCF" w:rsidRPr="006021AC" w:rsidRDefault="00781EBA" w:rsidP="00781EBA">
      <w:pPr>
        <w:pStyle w:val="MDPI51figurecaption"/>
        <w:rPr>
          <w:lang w:val="en-GB"/>
        </w:rPr>
      </w:pPr>
      <w:bookmarkStart w:id="58" w:name="_Ref45995755"/>
      <w:bookmarkStart w:id="59" w:name="_Toc536455798"/>
      <w:r w:rsidRPr="00B7099F">
        <w:rPr>
          <w:b/>
          <w:lang w:val="en-GB"/>
        </w:rPr>
        <w:t xml:space="preserve">Figure 16. </w:t>
      </w:r>
      <w:r w:rsidR="005878AA" w:rsidRPr="00B7099F">
        <w:rPr>
          <w:lang w:val="en-GB"/>
        </w:rPr>
        <w:t xml:space="preserve">Effective embedment length of fibres inside </w:t>
      </w:r>
      <w:r w:rsidR="006A6CB5" w:rsidRPr="00B7099F">
        <w:rPr>
          <w:lang w:val="en-GB"/>
        </w:rPr>
        <w:t xml:space="preserve">the </w:t>
      </w:r>
      <w:r w:rsidR="005878AA" w:rsidRPr="00B7099F">
        <w:rPr>
          <w:lang w:val="en-GB"/>
        </w:rPr>
        <w:t xml:space="preserve">concrete matrix in </w:t>
      </w:r>
      <w:r w:rsidR="00D15311" w:rsidRPr="00B7099F">
        <w:rPr>
          <w:lang w:val="en-GB"/>
        </w:rPr>
        <w:t xml:space="preserve">the </w:t>
      </w:r>
      <w:r w:rsidR="005878AA" w:rsidRPr="00B7099F">
        <w:rPr>
          <w:lang w:val="en-GB"/>
        </w:rPr>
        <w:t>uniaxial tensile test in fibre activation</w:t>
      </w:r>
      <w:r w:rsidR="005878AA" w:rsidRPr="006021AC">
        <w:rPr>
          <w:lang w:val="en-GB"/>
        </w:rPr>
        <w:t xml:space="preserve"> stage.</w:t>
      </w:r>
    </w:p>
    <w:bookmarkEnd w:id="58"/>
    <w:bookmarkEnd w:id="59"/>
    <w:p w14:paraId="2292D145" w14:textId="15900DC1" w:rsidR="00D9426E" w:rsidRPr="006021AC" w:rsidRDefault="0052644E" w:rsidP="000F2061">
      <w:pPr>
        <w:pStyle w:val="MDPI31text"/>
        <w:rPr>
          <w:lang w:val="en-GB"/>
        </w:rPr>
      </w:pPr>
      <w:r w:rsidRPr="006021AC">
        <w:rPr>
          <w:lang w:val="en-GB"/>
        </w:rPr>
        <w:t xml:space="preserve">Assuming the static frictional strength is </w:t>
      </w:r>
      <w:r w:rsidRPr="005839F1">
        <w:rPr>
          <w:lang w:val="en-GB"/>
        </w:rPr>
        <w:t xml:space="preserve">constant in </w:t>
      </w:r>
      <w:r w:rsidR="00FB5243" w:rsidRPr="005839F1">
        <w:rPr>
          <w:lang w:val="en-GB"/>
        </w:rPr>
        <w:t>E</w:t>
      </w:r>
      <w:r w:rsidR="005878AA" w:rsidRPr="005839F1">
        <w:rPr>
          <w:lang w:val="en-GB"/>
        </w:rPr>
        <w:t xml:space="preserve">quation </w:t>
      </w:r>
      <w:r w:rsidRPr="005839F1">
        <w:rPr>
          <w:lang w:val="en-GB"/>
        </w:rPr>
        <w:fldChar w:fldCharType="begin"/>
      </w:r>
      <w:r w:rsidRPr="005839F1">
        <w:rPr>
          <w:lang w:val="en-GB"/>
        </w:rPr>
        <w:instrText xml:space="preserve"> REF _Ref954197 \h  \* MERGEFORMAT </w:instrText>
      </w:r>
      <w:r w:rsidRPr="005839F1">
        <w:rPr>
          <w:lang w:val="en-GB"/>
        </w:rPr>
      </w:r>
      <w:r w:rsidRPr="005839F1">
        <w:rPr>
          <w:lang w:val="en-GB"/>
        </w:rPr>
        <w:fldChar w:fldCharType="separate"/>
      </w:r>
      <w:r w:rsidR="005A362E" w:rsidRPr="005839F1">
        <w:rPr>
          <w:lang w:val="en-GB"/>
        </w:rPr>
        <w:t>(29</w:t>
      </w:r>
      <w:r w:rsidRPr="005839F1">
        <w:rPr>
          <w:lang w:val="en-GB"/>
        </w:rPr>
        <w:fldChar w:fldCharType="end"/>
      </w:r>
      <w:r w:rsidR="005878AA" w:rsidRPr="005839F1">
        <w:rPr>
          <w:lang w:val="en-GB"/>
        </w:rPr>
        <w:t>)</w:t>
      </w:r>
      <w:r w:rsidRPr="005839F1">
        <w:rPr>
          <w:lang w:val="en-GB"/>
        </w:rPr>
        <w:t xml:space="preserve">, it can be seen that the total effective static frictional force has a linear relationship with </w:t>
      </w:r>
      <w:proofErr w:type="spellStart"/>
      <w:r w:rsidR="00A6576B" w:rsidRPr="005839F1">
        <w:rPr>
          <w:lang w:val="en-GB"/>
        </w:rPr>
        <w:t>V</w:t>
      </w:r>
      <w:r w:rsidR="00A6576B" w:rsidRPr="005839F1">
        <w:rPr>
          <w:vertAlign w:val="subscript"/>
          <w:lang w:val="en-GB"/>
        </w:rPr>
        <w:t>f</w:t>
      </w:r>
      <w:proofErr w:type="spellEnd"/>
      <w:r w:rsidR="00A6576B" w:rsidRPr="005839F1">
        <w:rPr>
          <w:lang w:val="en-GB"/>
        </w:rPr>
        <w:t xml:space="preserve"> </w:t>
      </w:r>
      <w:r w:rsidRPr="005839F1">
        <w:rPr>
          <w:lang w:val="en-GB"/>
        </w:rPr>
        <w:t xml:space="preserve">cos(φ) and number of fibres across the crack plane. </w:t>
      </w:r>
      <w:r w:rsidRPr="005839F1">
        <w:rPr>
          <w:lang w:val="en-GB"/>
        </w:rPr>
        <w:fldChar w:fldCharType="begin"/>
      </w:r>
      <w:r w:rsidRPr="005839F1">
        <w:rPr>
          <w:lang w:val="en-GB"/>
        </w:rPr>
        <w:instrText xml:space="preserve"> REF _Ref45995779 \h  \* MERGEFORMAT </w:instrText>
      </w:r>
      <w:r w:rsidRPr="005839F1">
        <w:rPr>
          <w:lang w:val="en-GB"/>
        </w:rPr>
      </w:r>
      <w:r w:rsidRPr="005839F1">
        <w:rPr>
          <w:lang w:val="en-GB"/>
        </w:rPr>
        <w:fldChar w:fldCharType="separate"/>
      </w:r>
      <w:r w:rsidR="005A362E" w:rsidRPr="005839F1">
        <w:rPr>
          <w:lang w:val="en-GB"/>
        </w:rPr>
        <w:t>Figure 17</w:t>
      </w:r>
      <w:r w:rsidRPr="005839F1">
        <w:rPr>
          <w:lang w:val="en-GB"/>
        </w:rPr>
        <w:fldChar w:fldCharType="end"/>
      </w:r>
      <w:r w:rsidRPr="005839F1">
        <w:rPr>
          <w:lang w:val="en-GB"/>
        </w:rPr>
        <w:t xml:space="preserve"> shows the relationship between </w:t>
      </w:r>
      <w:proofErr w:type="spellStart"/>
      <w:r w:rsidR="00A6576B" w:rsidRPr="005839F1">
        <w:rPr>
          <w:lang w:val="en-GB"/>
        </w:rPr>
        <w:t>V</w:t>
      </w:r>
      <w:r w:rsidR="00A6576B" w:rsidRPr="005839F1">
        <w:rPr>
          <w:vertAlign w:val="subscript"/>
          <w:lang w:val="en-GB"/>
        </w:rPr>
        <w:t>f</w:t>
      </w:r>
      <w:proofErr w:type="spellEnd"/>
      <w:r w:rsidR="00A6576B" w:rsidRPr="005839F1">
        <w:rPr>
          <w:lang w:val="en-GB"/>
        </w:rPr>
        <w:t xml:space="preserve"> </w:t>
      </w:r>
      <w:r w:rsidRPr="005839F1">
        <w:rPr>
          <w:lang w:val="en-GB"/>
        </w:rPr>
        <w:t xml:space="preserve">cos(φ) and the peak flexural strength. </w:t>
      </w:r>
      <w:r w:rsidR="004D1528" w:rsidRPr="005839F1">
        <w:rPr>
          <w:lang w:val="en-GB"/>
        </w:rPr>
        <w:t xml:space="preserve">For 1% UHPFRC, there is no obvious trend, mainly owing to the insufficient frictional force to support load-hardening performance, therefore, the peak flexural strength </w:t>
      </w:r>
      <w:r w:rsidR="00732A89" w:rsidRPr="005839F1">
        <w:rPr>
          <w:lang w:val="en-GB"/>
        </w:rPr>
        <w:t xml:space="preserve">was </w:t>
      </w:r>
      <w:r w:rsidR="004D1528" w:rsidRPr="005839F1">
        <w:rPr>
          <w:lang w:val="en-GB"/>
        </w:rPr>
        <w:t xml:space="preserve">determined by the properties of the concrete matrix. </w:t>
      </w:r>
      <w:r w:rsidRPr="005839F1">
        <w:rPr>
          <w:lang w:val="en-GB"/>
        </w:rPr>
        <w:t xml:space="preserve">A linear relationship can be found for 2% and 2.5% UHPFRC. </w:t>
      </w:r>
      <w:r w:rsidR="004D1528" w:rsidRPr="005839F1">
        <w:rPr>
          <w:lang w:val="en-GB"/>
        </w:rPr>
        <w:t xml:space="preserve">If the concrete matrix </w:t>
      </w:r>
      <w:r w:rsidR="00AD12FA" w:rsidRPr="005839F1">
        <w:rPr>
          <w:lang w:val="en-GB"/>
        </w:rPr>
        <w:t xml:space="preserve">w </w:t>
      </w:r>
      <w:r w:rsidR="004D1528" w:rsidRPr="005839F1">
        <w:rPr>
          <w:lang w:val="en-GB"/>
        </w:rPr>
        <w:t xml:space="preserve">consistent, the relationship between </w:t>
      </w:r>
      <w:r w:rsidR="003143B8" w:rsidRPr="005839F1">
        <w:rPr>
          <w:lang w:val="en-GB"/>
        </w:rPr>
        <w:t xml:space="preserve">the </w:t>
      </w:r>
      <w:r w:rsidR="004D1528" w:rsidRPr="005839F1">
        <w:rPr>
          <w:lang w:val="en-GB"/>
        </w:rPr>
        <w:t>uniaxial tensile strength f</w:t>
      </w:r>
      <w:r w:rsidR="004D1528" w:rsidRPr="005839F1">
        <w:rPr>
          <w:vertAlign w:val="subscript"/>
          <w:lang w:val="en-GB"/>
        </w:rPr>
        <w:t>t,φ1</w:t>
      </w:r>
      <w:r w:rsidR="004D1528" w:rsidRPr="005839F1">
        <w:rPr>
          <w:lang w:val="en-GB"/>
        </w:rPr>
        <w:t xml:space="preserve">, </w:t>
      </w:r>
      <w:r w:rsidR="00442D0D" w:rsidRPr="005839F1">
        <w:rPr>
          <w:lang w:val="en-GB"/>
        </w:rPr>
        <w:t>f</w:t>
      </w:r>
      <w:r w:rsidR="00442D0D" w:rsidRPr="005839F1">
        <w:rPr>
          <w:vertAlign w:val="subscript"/>
          <w:lang w:val="en-GB"/>
        </w:rPr>
        <w:t xml:space="preserve">t,φ2 </w:t>
      </w:r>
      <w:r w:rsidR="004D1528" w:rsidRPr="005839F1">
        <w:rPr>
          <w:lang w:val="en-GB"/>
        </w:rPr>
        <w:t>at different fibre orientation angles φ</w:t>
      </w:r>
      <w:r w:rsidR="004D1528" w:rsidRPr="005839F1">
        <w:rPr>
          <w:vertAlign w:val="subscript"/>
          <w:lang w:val="en-GB"/>
        </w:rPr>
        <w:t>1</w:t>
      </w:r>
      <w:r w:rsidR="004D1528" w:rsidRPr="005839F1">
        <w:rPr>
          <w:lang w:val="en-GB"/>
        </w:rPr>
        <w:t>, φ</w:t>
      </w:r>
      <w:r w:rsidR="004D1528" w:rsidRPr="005839F1">
        <w:rPr>
          <w:vertAlign w:val="subscript"/>
          <w:lang w:val="en-GB"/>
        </w:rPr>
        <w:t>2</w:t>
      </w:r>
      <w:r w:rsidR="004D1528" w:rsidRPr="005839F1">
        <w:rPr>
          <w:lang w:val="en-GB"/>
        </w:rPr>
        <w:t xml:space="preserve"> can be calculated as:</w:t>
      </w:r>
    </w:p>
    <w:tbl>
      <w:tblPr>
        <w:tblW w:w="0" w:type="auto"/>
        <w:jc w:val="center"/>
        <w:tblLayout w:type="fixed"/>
        <w:tblLook w:val="0000" w:firstRow="0" w:lastRow="0" w:firstColumn="0" w:lastColumn="0" w:noHBand="0" w:noVBand="0"/>
      </w:tblPr>
      <w:tblGrid>
        <w:gridCol w:w="8220"/>
        <w:gridCol w:w="646"/>
      </w:tblGrid>
      <w:tr w:rsidR="00781EBA" w:rsidRPr="006021AC" w14:paraId="0EDBDE04" w14:textId="77777777" w:rsidTr="00781EBA">
        <w:trPr>
          <w:trHeight w:val="340"/>
          <w:jc w:val="center"/>
        </w:trPr>
        <w:tc>
          <w:tcPr>
            <w:tcW w:w="8220" w:type="dxa"/>
            <w:shd w:val="clear" w:color="auto" w:fill="auto"/>
            <w:vAlign w:val="center"/>
          </w:tcPr>
          <w:p w14:paraId="3EDD95CD" w14:textId="63626AEC" w:rsidR="00781EBA" w:rsidRPr="005839F1" w:rsidRDefault="0006230D" w:rsidP="00781EBA">
            <w:pPr>
              <w:pStyle w:val="MDPI31text"/>
              <w:spacing w:before="120" w:after="120"/>
              <w:ind w:left="706" w:firstLine="0"/>
              <w:jc w:val="center"/>
              <w:rPr>
                <w:lang w:val="en-GB"/>
              </w:rPr>
            </w:pPr>
            <m:oMathPara>
              <m:oMath>
                <m:f>
                  <m:fPr>
                    <m:ctrlPr>
                      <w:rPr>
                        <w:rFonts w:ascii="Cambria Math" w:hAnsi="Cambria Math"/>
                        <w:iCs/>
                        <w:color w:val="auto"/>
                        <w:szCs w:val="20"/>
                        <w:lang w:val="en-GB"/>
                      </w:rPr>
                    </m:ctrlPr>
                  </m:fPr>
                  <m:num>
                    <m:sSub>
                      <m:sSubPr>
                        <m:ctrlPr>
                          <w:rPr>
                            <w:rFonts w:ascii="Cambria Math" w:hAnsi="Cambria Math"/>
                            <w:iCs/>
                            <w:color w:val="auto"/>
                            <w:szCs w:val="20"/>
                            <w:lang w:val="en-GB"/>
                          </w:rPr>
                        </m:ctrlPr>
                      </m:sSubPr>
                      <m:e>
                        <m:r>
                          <m:rPr>
                            <m:sty m:val="p"/>
                          </m:rPr>
                          <w:rPr>
                            <w:rFonts w:ascii="Cambria Math" w:hAnsi="Cambria Math"/>
                            <w:color w:val="auto"/>
                            <w:szCs w:val="20"/>
                            <w:lang w:val="en-GB"/>
                          </w:rPr>
                          <m:t>f</m:t>
                        </m:r>
                      </m:e>
                      <m:sub>
                        <m:r>
                          <m:rPr>
                            <m:sty m:val="p"/>
                          </m:rPr>
                          <w:rPr>
                            <w:rFonts w:ascii="Cambria Math" w:hAnsi="Cambria Math"/>
                            <w:color w:val="auto"/>
                            <w:szCs w:val="20"/>
                            <w:lang w:val="en-GB"/>
                          </w:rPr>
                          <m:t>t,</m:t>
                        </m:r>
                        <m:r>
                          <m:rPr>
                            <m:sty m:val="p"/>
                          </m:rPr>
                          <w:rPr>
                            <w:rFonts w:ascii="Cambria Math" w:hAnsi="Cambria Math" w:cs="CMU Serif"/>
                            <w:color w:val="auto"/>
                            <w:szCs w:val="20"/>
                            <w:lang w:val="en-GB"/>
                          </w:rPr>
                          <m:t>φ1</m:t>
                        </m:r>
                      </m:sub>
                    </m:sSub>
                  </m:num>
                  <m:den>
                    <m:r>
                      <m:rPr>
                        <m:sty m:val="p"/>
                      </m:rPr>
                      <w:rPr>
                        <w:rFonts w:ascii="Cambria Math" w:hAnsi="Cambria Math"/>
                        <w:color w:val="auto"/>
                        <w:szCs w:val="20"/>
                        <w:lang w:val="en-GB"/>
                      </w:rPr>
                      <m:t>cos⁡(</m:t>
                    </m:r>
                    <m:sSub>
                      <m:sSubPr>
                        <m:ctrlPr>
                          <w:rPr>
                            <w:rFonts w:ascii="Cambria Math" w:hAnsi="Cambria Math"/>
                            <w:iCs/>
                            <w:color w:val="auto"/>
                            <w:szCs w:val="20"/>
                            <w:lang w:val="en-GB"/>
                          </w:rPr>
                        </m:ctrlPr>
                      </m:sSubPr>
                      <m:e>
                        <m:r>
                          <m:rPr>
                            <m:sty m:val="p"/>
                          </m:rPr>
                          <w:rPr>
                            <w:rFonts w:ascii="Cambria Math" w:hAnsi="Cambria Math" w:cs="CMU Serif"/>
                            <w:color w:val="auto"/>
                            <w:szCs w:val="20"/>
                            <w:lang w:val="en-GB"/>
                          </w:rPr>
                          <m:t>φ</m:t>
                        </m:r>
                      </m:e>
                      <m:sub>
                        <m:r>
                          <m:rPr>
                            <m:sty m:val="p"/>
                          </m:rPr>
                          <w:rPr>
                            <w:rFonts w:ascii="Cambria Math" w:hAnsi="Cambria Math"/>
                            <w:color w:val="auto"/>
                            <w:szCs w:val="20"/>
                            <w:lang w:val="en-GB"/>
                          </w:rPr>
                          <m:t>1</m:t>
                        </m:r>
                      </m:sub>
                    </m:sSub>
                    <m:r>
                      <m:rPr>
                        <m:sty m:val="p"/>
                      </m:rPr>
                      <w:rPr>
                        <w:rFonts w:ascii="Cambria Math" w:hAnsi="Cambria Math"/>
                        <w:color w:val="auto"/>
                        <w:szCs w:val="20"/>
                        <w:lang w:val="en-GB"/>
                      </w:rPr>
                      <m:t>)</m:t>
                    </m:r>
                    <m:r>
                      <m:rPr>
                        <m:sty m:val="p"/>
                      </m:rPr>
                      <w:rPr>
                        <w:rFonts w:ascii="Cambria Math" w:hAnsi="Cambria Math"/>
                        <w:color w:val="auto"/>
                        <w:szCs w:val="20"/>
                        <w:highlight w:val="yellow"/>
                        <w:lang w:val="en-GB"/>
                      </w:rPr>
                      <m:t>×</m:t>
                    </m:r>
                    <m:sSub>
                      <m:sSubPr>
                        <m:ctrlPr>
                          <w:rPr>
                            <w:rFonts w:ascii="Cambria Math" w:hAnsi="Cambria Math"/>
                            <w:iCs/>
                            <w:color w:val="auto"/>
                            <w:szCs w:val="20"/>
                            <w:lang w:val="en-GB"/>
                          </w:rPr>
                        </m:ctrlPr>
                      </m:sSubPr>
                      <m:e>
                        <m:r>
                          <m:rPr>
                            <m:sty m:val="p"/>
                          </m:rPr>
                          <w:rPr>
                            <w:rFonts w:ascii="Cambria Math" w:hAnsi="Cambria Math"/>
                            <w:color w:val="auto"/>
                            <w:szCs w:val="20"/>
                            <w:lang w:val="en-GB"/>
                          </w:rPr>
                          <m:t>V</m:t>
                        </m:r>
                      </m:e>
                      <m:sub>
                        <m:r>
                          <m:rPr>
                            <m:sty m:val="p"/>
                          </m:rPr>
                          <w:rPr>
                            <w:rFonts w:ascii="Cambria Math" w:hAnsi="Cambria Math"/>
                            <w:color w:val="auto"/>
                            <w:szCs w:val="20"/>
                            <w:lang w:val="en-GB"/>
                          </w:rPr>
                          <m:t>f1</m:t>
                        </m:r>
                      </m:sub>
                    </m:sSub>
                  </m:den>
                </m:f>
                <m:r>
                  <m:rPr>
                    <m:sty m:val="p"/>
                  </m:rPr>
                  <w:rPr>
                    <w:rFonts w:ascii="Cambria Math" w:hAnsi="Cambria Math"/>
                    <w:color w:val="auto"/>
                    <w:szCs w:val="20"/>
                    <w:lang w:val="en-GB"/>
                  </w:rPr>
                  <m:t>=</m:t>
                </m:r>
                <m:f>
                  <m:fPr>
                    <m:ctrlPr>
                      <w:rPr>
                        <w:rFonts w:ascii="Cambria Math" w:hAnsi="Cambria Math"/>
                        <w:iCs/>
                        <w:color w:val="auto"/>
                        <w:szCs w:val="20"/>
                        <w:lang w:val="en-GB"/>
                      </w:rPr>
                    </m:ctrlPr>
                  </m:fPr>
                  <m:num>
                    <m:sSub>
                      <m:sSubPr>
                        <m:ctrlPr>
                          <w:rPr>
                            <w:rFonts w:ascii="Cambria Math" w:hAnsi="Cambria Math"/>
                            <w:iCs/>
                            <w:color w:val="auto"/>
                            <w:szCs w:val="20"/>
                            <w:lang w:val="en-GB"/>
                          </w:rPr>
                        </m:ctrlPr>
                      </m:sSubPr>
                      <m:e>
                        <m:r>
                          <m:rPr>
                            <m:sty m:val="p"/>
                          </m:rPr>
                          <w:rPr>
                            <w:rFonts w:ascii="Cambria Math" w:hAnsi="Cambria Math"/>
                            <w:color w:val="auto"/>
                            <w:szCs w:val="20"/>
                            <w:lang w:val="en-GB"/>
                          </w:rPr>
                          <m:t>f</m:t>
                        </m:r>
                      </m:e>
                      <m:sub>
                        <m:r>
                          <m:rPr>
                            <m:sty m:val="p"/>
                          </m:rPr>
                          <w:rPr>
                            <w:rFonts w:ascii="Cambria Math" w:hAnsi="Cambria Math"/>
                            <w:color w:val="auto"/>
                            <w:szCs w:val="20"/>
                            <w:lang w:val="en-GB"/>
                          </w:rPr>
                          <m:t>t,</m:t>
                        </m:r>
                        <m:r>
                          <m:rPr>
                            <m:sty m:val="p"/>
                          </m:rPr>
                          <w:rPr>
                            <w:rFonts w:ascii="Cambria Math" w:hAnsi="Cambria Math" w:cs="CMU Serif"/>
                            <w:color w:val="auto"/>
                            <w:szCs w:val="20"/>
                            <w:lang w:val="en-GB"/>
                          </w:rPr>
                          <m:t>φ</m:t>
                        </m:r>
                        <m:r>
                          <m:rPr>
                            <m:sty m:val="p"/>
                          </m:rPr>
                          <w:rPr>
                            <w:rFonts w:ascii="Cambria Math" w:hAnsi="Cambria Math"/>
                            <w:color w:val="auto"/>
                            <w:szCs w:val="20"/>
                            <w:lang w:val="en-GB"/>
                          </w:rPr>
                          <m:t>2</m:t>
                        </m:r>
                      </m:sub>
                    </m:sSub>
                  </m:num>
                  <m:den>
                    <m:r>
                      <m:rPr>
                        <m:sty m:val="p"/>
                      </m:rPr>
                      <w:rPr>
                        <w:rFonts w:ascii="Cambria Math" w:hAnsi="Cambria Math"/>
                        <w:color w:val="auto"/>
                        <w:szCs w:val="20"/>
                        <w:lang w:val="en-GB"/>
                      </w:rPr>
                      <m:t>cos⁡(</m:t>
                    </m:r>
                    <m:sSub>
                      <m:sSubPr>
                        <m:ctrlPr>
                          <w:rPr>
                            <w:rFonts w:ascii="Cambria Math" w:hAnsi="Cambria Math"/>
                            <w:iCs/>
                            <w:color w:val="auto"/>
                            <w:szCs w:val="20"/>
                            <w:lang w:val="en-GB"/>
                          </w:rPr>
                        </m:ctrlPr>
                      </m:sSubPr>
                      <m:e>
                        <m:r>
                          <m:rPr>
                            <m:sty m:val="p"/>
                          </m:rPr>
                          <w:rPr>
                            <w:rFonts w:ascii="Cambria Math" w:hAnsi="Cambria Math" w:cs="CMU Serif"/>
                            <w:color w:val="auto"/>
                            <w:szCs w:val="20"/>
                            <w:lang w:val="en-GB"/>
                          </w:rPr>
                          <m:t>φ</m:t>
                        </m:r>
                      </m:e>
                      <m:sub>
                        <m:r>
                          <m:rPr>
                            <m:sty m:val="p"/>
                          </m:rPr>
                          <w:rPr>
                            <w:rFonts w:ascii="Cambria Math" w:hAnsi="Cambria Math"/>
                            <w:color w:val="auto"/>
                            <w:szCs w:val="20"/>
                            <w:lang w:val="en-GB"/>
                          </w:rPr>
                          <m:t>2</m:t>
                        </m:r>
                      </m:sub>
                    </m:sSub>
                    <m:r>
                      <m:rPr>
                        <m:sty m:val="p"/>
                      </m:rPr>
                      <w:rPr>
                        <w:rFonts w:ascii="Cambria Math" w:hAnsi="Cambria Math"/>
                        <w:color w:val="auto"/>
                        <w:szCs w:val="20"/>
                        <w:lang w:val="en-GB"/>
                      </w:rPr>
                      <m:t>)</m:t>
                    </m:r>
                    <m:r>
                      <m:rPr>
                        <m:sty m:val="p"/>
                      </m:rPr>
                      <w:rPr>
                        <w:rFonts w:ascii="Cambria Math" w:hAnsi="Cambria Math"/>
                        <w:color w:val="auto"/>
                        <w:szCs w:val="20"/>
                        <w:highlight w:val="yellow"/>
                        <w:lang w:val="en-GB"/>
                      </w:rPr>
                      <m:t>×</m:t>
                    </m:r>
                    <m:sSub>
                      <m:sSubPr>
                        <m:ctrlPr>
                          <w:rPr>
                            <w:rFonts w:ascii="Cambria Math" w:hAnsi="Cambria Math"/>
                            <w:iCs/>
                            <w:color w:val="auto"/>
                            <w:szCs w:val="20"/>
                            <w:lang w:val="en-GB"/>
                          </w:rPr>
                        </m:ctrlPr>
                      </m:sSubPr>
                      <m:e>
                        <m:r>
                          <m:rPr>
                            <m:sty m:val="p"/>
                          </m:rPr>
                          <w:rPr>
                            <w:rFonts w:ascii="Cambria Math" w:hAnsi="Cambria Math"/>
                            <w:color w:val="auto"/>
                            <w:szCs w:val="20"/>
                            <w:lang w:val="en-GB"/>
                          </w:rPr>
                          <m:t>V</m:t>
                        </m:r>
                      </m:e>
                      <m:sub>
                        <m:r>
                          <m:rPr>
                            <m:sty m:val="p"/>
                          </m:rPr>
                          <w:rPr>
                            <w:rFonts w:ascii="Cambria Math" w:hAnsi="Cambria Math"/>
                            <w:color w:val="auto"/>
                            <w:szCs w:val="20"/>
                            <w:lang w:val="en-GB"/>
                          </w:rPr>
                          <m:t>f2</m:t>
                        </m:r>
                      </m:sub>
                    </m:sSub>
                  </m:den>
                </m:f>
              </m:oMath>
            </m:oMathPara>
          </w:p>
        </w:tc>
        <w:tc>
          <w:tcPr>
            <w:tcW w:w="646" w:type="dxa"/>
            <w:shd w:val="clear" w:color="auto" w:fill="auto"/>
            <w:vAlign w:val="center"/>
          </w:tcPr>
          <w:p w14:paraId="55C8AE84" w14:textId="15D2599C" w:rsidR="00781EBA" w:rsidRPr="006021AC" w:rsidRDefault="00781EBA" w:rsidP="00781EBA">
            <w:pPr>
              <w:pStyle w:val="MDPI31text"/>
              <w:spacing w:before="120" w:after="120"/>
              <w:ind w:firstLine="0"/>
              <w:jc w:val="right"/>
              <w:rPr>
                <w:lang w:val="en-GB"/>
              </w:rPr>
            </w:pPr>
            <w:r w:rsidRPr="006021AC">
              <w:rPr>
                <w:lang w:val="en-GB"/>
              </w:rPr>
              <w:t>(</w:t>
            </w:r>
            <w:r w:rsidRPr="006021AC">
              <w:rPr>
                <w:lang w:val="en-GB"/>
              </w:rPr>
              <w:fldChar w:fldCharType="begin"/>
            </w:r>
            <w:r w:rsidRPr="006021AC">
              <w:rPr>
                <w:lang w:val="en-GB"/>
              </w:rPr>
              <w:instrText xml:space="preserve"> seq EquationSeq \* \Arabic </w:instrText>
            </w:r>
            <w:r w:rsidRPr="006021AC">
              <w:rPr>
                <w:lang w:val="en-GB"/>
              </w:rPr>
              <w:fldChar w:fldCharType="separate"/>
            </w:r>
            <w:r w:rsidRPr="006021AC">
              <w:rPr>
                <w:noProof/>
                <w:lang w:val="en-GB"/>
              </w:rPr>
              <w:t>30</w:t>
            </w:r>
            <w:r w:rsidRPr="006021AC">
              <w:rPr>
                <w:lang w:val="en-GB"/>
              </w:rPr>
              <w:fldChar w:fldCharType="end"/>
            </w:r>
            <w:r w:rsidRPr="006021AC">
              <w:rPr>
                <w:lang w:val="en-GB"/>
              </w:rPr>
              <w:t>)</w:t>
            </w:r>
          </w:p>
        </w:tc>
      </w:tr>
    </w:tbl>
    <w:p w14:paraId="3C7F775B" w14:textId="5E055225" w:rsidR="00781EBA" w:rsidRPr="006021AC" w:rsidRDefault="00781EBA" w:rsidP="000F2061">
      <w:pPr>
        <w:pStyle w:val="MDPI31text"/>
        <w:rPr>
          <w:lang w:val="en-GB"/>
        </w:rPr>
      </w:pPr>
    </w:p>
    <w:tbl>
      <w:tblPr>
        <w:tblW w:w="0" w:type="auto"/>
        <w:jc w:val="center"/>
        <w:tblLook w:val="0000" w:firstRow="0" w:lastRow="0" w:firstColumn="0" w:lastColumn="0" w:noHBand="0" w:noVBand="0"/>
      </w:tblPr>
      <w:tblGrid>
        <w:gridCol w:w="5318"/>
      </w:tblGrid>
      <w:tr w:rsidR="00781EBA" w:rsidRPr="006021AC" w14:paraId="79720CF3" w14:textId="77777777" w:rsidTr="00781EBA">
        <w:trPr>
          <w:jc w:val="center"/>
        </w:trPr>
        <w:tc>
          <w:tcPr>
            <w:tcW w:w="0" w:type="auto"/>
            <w:shd w:val="clear" w:color="auto" w:fill="auto"/>
            <w:vAlign w:val="center"/>
          </w:tcPr>
          <w:p w14:paraId="034E99E1" w14:textId="6A6F5803" w:rsidR="00781EBA" w:rsidRPr="006021AC" w:rsidRDefault="00781EBA" w:rsidP="00781EBA">
            <w:pPr>
              <w:pStyle w:val="MDPI31text"/>
              <w:spacing w:line="240" w:lineRule="auto"/>
              <w:ind w:firstLine="0"/>
              <w:jc w:val="center"/>
              <w:rPr>
                <w:lang w:val="en-GB"/>
              </w:rPr>
            </w:pPr>
            <w:r w:rsidRPr="006021AC">
              <w:rPr>
                <w:noProof/>
                <w:color w:val="auto"/>
                <w:lang w:eastAsia="zh-CN" w:bidi="ar-SA"/>
              </w:rPr>
              <w:drawing>
                <wp:inline distT="0" distB="0" distL="0" distR="0" wp14:anchorId="4C9053EA" wp14:editId="57F01644">
                  <wp:extent cx="3240000" cy="2340000"/>
                  <wp:effectExtent l="0" t="0" r="0" b="3175"/>
                  <wp:docPr id="227" name="图表 227">
                    <a:extLst xmlns:a="http://schemas.openxmlformats.org/drawingml/2006/main">
                      <a:ext uri="{FF2B5EF4-FFF2-40B4-BE49-F238E27FC236}">
                        <a16:creationId xmlns:a16="http://schemas.microsoft.com/office/drawing/2014/main" id="{FFDB8BD3-8C0F-4CDB-8E26-E760623D49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781EBA" w:rsidRPr="006021AC" w14:paraId="514ABB8C" w14:textId="77777777" w:rsidTr="00781EBA">
        <w:trPr>
          <w:jc w:val="center"/>
        </w:trPr>
        <w:tc>
          <w:tcPr>
            <w:tcW w:w="0" w:type="auto"/>
            <w:shd w:val="clear" w:color="auto" w:fill="auto"/>
            <w:vAlign w:val="center"/>
          </w:tcPr>
          <w:p w14:paraId="2767B9AC" w14:textId="43E2B783" w:rsidR="00781EBA" w:rsidRPr="006021AC" w:rsidRDefault="00781EBA" w:rsidP="00781EBA">
            <w:pPr>
              <w:pStyle w:val="MDPI31text"/>
              <w:spacing w:line="240" w:lineRule="auto"/>
              <w:ind w:firstLine="0"/>
              <w:jc w:val="center"/>
              <w:rPr>
                <w:lang w:val="en-GB"/>
              </w:rPr>
            </w:pPr>
            <w:r w:rsidRPr="006021AC">
              <w:rPr>
                <w:lang w:val="en-GB"/>
              </w:rPr>
              <w:t>(</w:t>
            </w:r>
            <w:r w:rsidRPr="006021AC">
              <w:rPr>
                <w:b/>
                <w:noProof/>
                <w:lang w:val="en-GB"/>
              </w:rPr>
              <w:t>a</w:t>
            </w:r>
            <w:r w:rsidRPr="006021AC">
              <w:rPr>
                <w:lang w:val="en-GB"/>
              </w:rPr>
              <w:t>)</w:t>
            </w:r>
          </w:p>
        </w:tc>
      </w:tr>
      <w:tr w:rsidR="00781EBA" w:rsidRPr="006021AC" w14:paraId="026307A8" w14:textId="77777777" w:rsidTr="00781EBA">
        <w:trPr>
          <w:jc w:val="center"/>
        </w:trPr>
        <w:tc>
          <w:tcPr>
            <w:tcW w:w="0" w:type="auto"/>
            <w:shd w:val="clear" w:color="auto" w:fill="auto"/>
            <w:vAlign w:val="center"/>
          </w:tcPr>
          <w:p w14:paraId="3B09CF50" w14:textId="71C93EB5" w:rsidR="00781EBA" w:rsidRPr="006021AC" w:rsidRDefault="00781EBA" w:rsidP="00781EBA">
            <w:pPr>
              <w:pStyle w:val="MDPI31text"/>
              <w:spacing w:line="240" w:lineRule="auto"/>
              <w:ind w:firstLine="0"/>
              <w:jc w:val="center"/>
              <w:rPr>
                <w:lang w:val="en-GB"/>
              </w:rPr>
            </w:pPr>
            <w:r w:rsidRPr="006021AC">
              <w:rPr>
                <w:noProof/>
                <w:color w:val="auto"/>
                <w:lang w:eastAsia="zh-CN" w:bidi="ar-SA"/>
              </w:rPr>
              <w:lastRenderedPageBreak/>
              <w:drawing>
                <wp:inline distT="0" distB="0" distL="0" distR="0" wp14:anchorId="5077A821" wp14:editId="1979D5EE">
                  <wp:extent cx="3240000" cy="2340000"/>
                  <wp:effectExtent l="0" t="0" r="0" b="3175"/>
                  <wp:docPr id="228" name="图表 228">
                    <a:extLst xmlns:a="http://schemas.openxmlformats.org/drawingml/2006/main">
                      <a:ext uri="{FF2B5EF4-FFF2-40B4-BE49-F238E27FC236}">
                        <a16:creationId xmlns:a16="http://schemas.microsoft.com/office/drawing/2014/main" id="{98A10B96-A462-4F66-8CD5-56ABE8559E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781EBA" w:rsidRPr="006021AC" w14:paraId="4DFF7587" w14:textId="77777777" w:rsidTr="00781EBA">
        <w:trPr>
          <w:jc w:val="center"/>
        </w:trPr>
        <w:tc>
          <w:tcPr>
            <w:tcW w:w="0" w:type="auto"/>
            <w:shd w:val="clear" w:color="auto" w:fill="auto"/>
            <w:vAlign w:val="center"/>
          </w:tcPr>
          <w:p w14:paraId="2C297879" w14:textId="4462E7AC" w:rsidR="00781EBA" w:rsidRPr="006021AC" w:rsidRDefault="00781EBA" w:rsidP="00781EBA">
            <w:pPr>
              <w:pStyle w:val="MDPI31text"/>
              <w:spacing w:line="240" w:lineRule="auto"/>
              <w:ind w:firstLine="0"/>
              <w:jc w:val="center"/>
              <w:rPr>
                <w:lang w:val="en-GB"/>
              </w:rPr>
            </w:pPr>
            <w:r w:rsidRPr="006021AC">
              <w:rPr>
                <w:lang w:val="en-GB"/>
              </w:rPr>
              <w:t>(</w:t>
            </w:r>
            <w:r w:rsidRPr="006021AC">
              <w:rPr>
                <w:b/>
                <w:noProof/>
                <w:lang w:val="en-GB"/>
              </w:rPr>
              <w:t>b</w:t>
            </w:r>
            <w:r w:rsidRPr="006021AC">
              <w:rPr>
                <w:lang w:val="en-GB"/>
              </w:rPr>
              <w:t>)</w:t>
            </w:r>
          </w:p>
        </w:tc>
      </w:tr>
      <w:tr w:rsidR="00781EBA" w:rsidRPr="006021AC" w14:paraId="01249085" w14:textId="77777777" w:rsidTr="00781EBA">
        <w:trPr>
          <w:jc w:val="center"/>
        </w:trPr>
        <w:tc>
          <w:tcPr>
            <w:tcW w:w="0" w:type="auto"/>
            <w:shd w:val="clear" w:color="auto" w:fill="auto"/>
            <w:vAlign w:val="center"/>
          </w:tcPr>
          <w:p w14:paraId="5C4C9608" w14:textId="0A6CF4CD" w:rsidR="00781EBA" w:rsidRPr="006021AC" w:rsidRDefault="00781EBA" w:rsidP="00781EBA">
            <w:pPr>
              <w:pStyle w:val="MDPI31text"/>
              <w:spacing w:line="240" w:lineRule="auto"/>
              <w:ind w:firstLine="0"/>
              <w:jc w:val="center"/>
              <w:rPr>
                <w:lang w:val="en-GB"/>
              </w:rPr>
            </w:pPr>
            <w:r w:rsidRPr="006021AC">
              <w:rPr>
                <w:noProof/>
                <w:color w:val="auto"/>
                <w:lang w:eastAsia="zh-CN" w:bidi="ar-SA"/>
              </w:rPr>
              <w:drawing>
                <wp:inline distT="0" distB="0" distL="0" distR="0" wp14:anchorId="10F80D2E" wp14:editId="171E53BD">
                  <wp:extent cx="3240000" cy="2340000"/>
                  <wp:effectExtent l="0" t="0" r="0" b="3175"/>
                  <wp:docPr id="230" name="图表 230">
                    <a:extLst xmlns:a="http://schemas.openxmlformats.org/drawingml/2006/main">
                      <a:ext uri="{FF2B5EF4-FFF2-40B4-BE49-F238E27FC236}">
                        <a16:creationId xmlns:a16="http://schemas.microsoft.com/office/drawing/2014/main" id="{72935913-B1AF-435E-89C1-A7D71A94A0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781EBA" w:rsidRPr="006021AC" w14:paraId="20A3596C" w14:textId="77777777" w:rsidTr="00781EBA">
        <w:trPr>
          <w:jc w:val="center"/>
        </w:trPr>
        <w:tc>
          <w:tcPr>
            <w:tcW w:w="0" w:type="auto"/>
            <w:shd w:val="clear" w:color="auto" w:fill="auto"/>
            <w:vAlign w:val="center"/>
          </w:tcPr>
          <w:p w14:paraId="72C8E919" w14:textId="69FB6A43" w:rsidR="00781EBA" w:rsidRPr="006021AC" w:rsidRDefault="00781EBA" w:rsidP="00781EBA">
            <w:pPr>
              <w:pStyle w:val="MDPI31text"/>
              <w:spacing w:line="240" w:lineRule="auto"/>
              <w:ind w:firstLine="0"/>
              <w:jc w:val="center"/>
              <w:rPr>
                <w:lang w:val="en-GB"/>
              </w:rPr>
            </w:pPr>
            <w:r w:rsidRPr="006021AC">
              <w:rPr>
                <w:lang w:val="en-GB"/>
              </w:rPr>
              <w:t>(</w:t>
            </w:r>
            <w:r w:rsidRPr="006021AC">
              <w:rPr>
                <w:b/>
                <w:noProof/>
                <w:lang w:val="en-GB"/>
              </w:rPr>
              <w:t>c</w:t>
            </w:r>
            <w:r w:rsidRPr="006021AC">
              <w:rPr>
                <w:lang w:val="en-GB"/>
              </w:rPr>
              <w:t>)</w:t>
            </w:r>
          </w:p>
        </w:tc>
      </w:tr>
    </w:tbl>
    <w:p w14:paraId="33BDB096" w14:textId="183FC7D8" w:rsidR="00D9426E" w:rsidRPr="006021AC" w:rsidRDefault="000F2061" w:rsidP="000F2061">
      <w:pPr>
        <w:pStyle w:val="MDPI51figurecaption"/>
        <w:rPr>
          <w:lang w:val="en-GB"/>
        </w:rPr>
      </w:pPr>
      <w:bookmarkStart w:id="60" w:name="_Toc536455797"/>
      <w:r w:rsidRPr="00B7099F">
        <w:rPr>
          <w:b/>
          <w:lang w:val="en-GB"/>
        </w:rPr>
        <w:t>Figure 17.</w:t>
      </w:r>
      <w:r w:rsidRPr="006021AC">
        <w:rPr>
          <w:b/>
          <w:lang w:val="en-GB"/>
        </w:rPr>
        <w:t xml:space="preserve"> </w:t>
      </w:r>
      <w:r w:rsidR="0052644E" w:rsidRPr="006021AC">
        <w:rPr>
          <w:lang w:val="en-GB"/>
        </w:rPr>
        <w:t xml:space="preserve">Relationship </w:t>
      </w:r>
      <w:r w:rsidR="0052644E" w:rsidRPr="005839F1">
        <w:rPr>
          <w:lang w:val="en-GB"/>
        </w:rPr>
        <w:t xml:space="preserve">between </w:t>
      </w:r>
      <w:proofErr w:type="spellStart"/>
      <w:r w:rsidR="00AC4E56" w:rsidRPr="005839F1">
        <w:rPr>
          <w:lang w:val="en-GB"/>
        </w:rPr>
        <w:t>V</w:t>
      </w:r>
      <w:r w:rsidR="00AC4E56" w:rsidRPr="005839F1">
        <w:rPr>
          <w:vertAlign w:val="subscript"/>
          <w:lang w:val="en-GB"/>
        </w:rPr>
        <w:t>f</w:t>
      </w:r>
      <w:proofErr w:type="spellEnd"/>
      <m:oMath>
        <m:r>
          <m:rPr>
            <m:sty m:val="p"/>
          </m:rPr>
          <w:rPr>
            <w:rFonts w:ascii="Cambria Math" w:hAnsi="Cambria Math"/>
            <w:vertAlign w:val="subscript"/>
            <w:lang w:val="en-GB"/>
          </w:rPr>
          <m:t xml:space="preserve"> </m:t>
        </m:r>
        <m:r>
          <m:rPr>
            <m:sty m:val="p"/>
          </m:rPr>
          <w:rPr>
            <w:rFonts w:ascii="Cambria Math" w:hAnsi="Cambria Math"/>
            <w:color w:val="auto"/>
            <w:highlight w:val="yellow"/>
            <w:lang w:val="en-GB"/>
          </w:rPr>
          <m:t>×</m:t>
        </m:r>
        <m:r>
          <m:rPr>
            <m:sty m:val="p"/>
          </m:rPr>
          <w:rPr>
            <w:rFonts w:ascii="Cambria Math" w:hAnsi="Cambria Math"/>
            <w:color w:val="auto"/>
            <w:lang w:val="en-GB"/>
          </w:rPr>
          <m:t xml:space="preserve"> </m:t>
        </m:r>
      </m:oMath>
      <w:r w:rsidR="0052644E" w:rsidRPr="005839F1">
        <w:rPr>
          <w:lang w:val="en-GB"/>
        </w:rPr>
        <w:t>cos(φ) and peak flexural strength</w:t>
      </w:r>
      <w:bookmarkEnd w:id="60"/>
      <w:r w:rsidR="0052644E" w:rsidRPr="005839F1">
        <w:rPr>
          <w:lang w:val="en-GB"/>
        </w:rPr>
        <w:t>. (</w:t>
      </w:r>
      <w:r w:rsidR="0052644E" w:rsidRPr="005839F1">
        <w:rPr>
          <w:b/>
          <w:bCs/>
          <w:lang w:val="en-GB"/>
        </w:rPr>
        <w:t>a</w:t>
      </w:r>
      <w:r w:rsidR="0052644E" w:rsidRPr="005839F1">
        <w:rPr>
          <w:lang w:val="en-GB"/>
        </w:rPr>
        <w:t>) 1% vol. UHPFRC; (</w:t>
      </w:r>
      <w:r w:rsidR="0052644E" w:rsidRPr="005839F1">
        <w:rPr>
          <w:b/>
          <w:bCs/>
          <w:lang w:val="en-GB"/>
        </w:rPr>
        <w:t>b</w:t>
      </w:r>
      <w:r w:rsidR="0052644E" w:rsidRPr="005839F1">
        <w:rPr>
          <w:lang w:val="en-GB"/>
        </w:rPr>
        <w:t xml:space="preserve">) 2% vol. UHPFRC; </w:t>
      </w:r>
      <w:r w:rsidR="007452A2" w:rsidRPr="005839F1">
        <w:rPr>
          <w:lang w:val="en-GB"/>
        </w:rPr>
        <w:t xml:space="preserve">and </w:t>
      </w:r>
      <w:r w:rsidR="0052644E" w:rsidRPr="005839F1">
        <w:rPr>
          <w:lang w:val="en-GB"/>
        </w:rPr>
        <w:t>(</w:t>
      </w:r>
      <w:r w:rsidR="0052644E" w:rsidRPr="005839F1">
        <w:rPr>
          <w:b/>
          <w:bCs/>
          <w:lang w:val="en-GB"/>
        </w:rPr>
        <w:t>c</w:t>
      </w:r>
      <w:r w:rsidR="0052644E" w:rsidRPr="005839F1">
        <w:rPr>
          <w:lang w:val="en-GB"/>
        </w:rPr>
        <w:t>) 2.5% vol. UHPFRC.</w:t>
      </w:r>
    </w:p>
    <w:p w14:paraId="0F2C4010" w14:textId="470CD75D" w:rsidR="00D9426E" w:rsidRPr="006021AC" w:rsidRDefault="000F2061" w:rsidP="000F2061">
      <w:pPr>
        <w:pStyle w:val="MDPI21heading1"/>
        <w:rPr>
          <w:lang w:val="en-GB"/>
        </w:rPr>
      </w:pPr>
      <w:r w:rsidRPr="006021AC">
        <w:rPr>
          <w:rFonts w:eastAsiaTheme="minorEastAsia"/>
          <w:lang w:val="en-GB" w:eastAsia="zh-CN"/>
        </w:rPr>
        <w:t xml:space="preserve">6. </w:t>
      </w:r>
      <w:r w:rsidR="0052644E" w:rsidRPr="006021AC">
        <w:rPr>
          <w:lang w:val="en-GB"/>
        </w:rPr>
        <w:t>Conclusions</w:t>
      </w:r>
    </w:p>
    <w:p w14:paraId="4FDE4AE3" w14:textId="20FFB0FF" w:rsidR="00FC64ED" w:rsidRPr="006021AC" w:rsidRDefault="0052644E" w:rsidP="000F2061">
      <w:pPr>
        <w:pStyle w:val="MDPI31text"/>
        <w:rPr>
          <w:lang w:val="en-GB"/>
        </w:rPr>
      </w:pPr>
      <w:r w:rsidRPr="006021AC">
        <w:rPr>
          <w:lang w:val="en-GB"/>
        </w:rPr>
        <w:t>This research focuse</w:t>
      </w:r>
      <w:r w:rsidR="009E2554">
        <w:rPr>
          <w:lang w:val="en-GB"/>
        </w:rPr>
        <w:t>d</w:t>
      </w:r>
      <w:r w:rsidRPr="006021AC">
        <w:rPr>
          <w:lang w:val="en-GB"/>
        </w:rPr>
        <w:t xml:space="preserve"> on investigat</w:t>
      </w:r>
      <w:r w:rsidR="00F640BD" w:rsidRPr="006021AC">
        <w:rPr>
          <w:lang w:val="en-GB"/>
        </w:rPr>
        <w:t>ing</w:t>
      </w:r>
      <w:r w:rsidRPr="006021AC">
        <w:rPr>
          <w:lang w:val="en-GB"/>
        </w:rPr>
        <w:t xml:space="preserve"> fibre distribution of UHPFRC using C-shape magnetic probe. </w:t>
      </w:r>
      <w:r w:rsidR="00FC64ED" w:rsidRPr="006021AC">
        <w:rPr>
          <w:lang w:val="en-GB"/>
        </w:rPr>
        <w:t>The following conclusions can be drawn.</w:t>
      </w:r>
    </w:p>
    <w:p w14:paraId="138D2059" w14:textId="79C646E5" w:rsidR="00641D81" w:rsidRPr="006021AC" w:rsidRDefault="0052644E" w:rsidP="00A232D3">
      <w:pPr>
        <w:pStyle w:val="MDPI38bullet"/>
        <w:spacing w:before="120"/>
        <w:ind w:left="425" w:hanging="425"/>
        <w:rPr>
          <w:color w:val="auto"/>
          <w:lang w:val="en-GB"/>
        </w:rPr>
      </w:pPr>
      <w:r w:rsidRPr="006021AC">
        <w:rPr>
          <w:color w:val="auto"/>
          <w:lang w:val="en-GB"/>
        </w:rPr>
        <w:t>The effective testing depth of the C-shape magnetic probe was firstly determined</w:t>
      </w:r>
      <w:r w:rsidR="00641D81" w:rsidRPr="006021AC">
        <w:rPr>
          <w:color w:val="auto"/>
          <w:lang w:val="en-GB"/>
        </w:rPr>
        <w:t xml:space="preserve"> by curve fitting analysis using MATLAB</w:t>
      </w:r>
      <w:r w:rsidRPr="006021AC">
        <w:rPr>
          <w:color w:val="auto"/>
          <w:lang w:val="en-GB"/>
        </w:rPr>
        <w:t xml:space="preserve">. </w:t>
      </w:r>
      <w:r w:rsidR="00641D81" w:rsidRPr="006021AC">
        <w:rPr>
          <w:color w:val="auto"/>
          <w:lang w:val="en-GB"/>
        </w:rPr>
        <w:t>An exponential equation was d</w:t>
      </w:r>
      <w:r w:rsidR="00D91637">
        <w:rPr>
          <w:color w:val="auto"/>
          <w:lang w:val="en-GB"/>
        </w:rPr>
        <w:t>e</w:t>
      </w:r>
      <w:r w:rsidR="00641D81" w:rsidRPr="006021AC">
        <w:rPr>
          <w:color w:val="auto"/>
          <w:lang w:val="en-GB"/>
        </w:rPr>
        <w:t>rived to alter the relative magnetic permeability value, and to correlate with the real fibre volume content for elements with different thicknesses.</w:t>
      </w:r>
    </w:p>
    <w:p w14:paraId="508EE1B9" w14:textId="0B0E446A" w:rsidR="00314AED" w:rsidRPr="006021AC" w:rsidRDefault="006837AF" w:rsidP="00A232D3">
      <w:pPr>
        <w:pStyle w:val="MDPI38bullet"/>
        <w:ind w:left="425" w:hanging="425"/>
        <w:rPr>
          <w:color w:val="auto"/>
          <w:lang w:val="en-GB"/>
        </w:rPr>
      </w:pPr>
      <w:r w:rsidRPr="006021AC">
        <w:rPr>
          <w:color w:val="auto"/>
          <w:lang w:val="en-GB"/>
        </w:rPr>
        <w:t>The magnetic permeability appear</w:t>
      </w:r>
      <w:r w:rsidR="005B29EE">
        <w:rPr>
          <w:color w:val="auto"/>
          <w:lang w:val="en-GB"/>
        </w:rPr>
        <w:t>ed</w:t>
      </w:r>
      <w:r w:rsidRPr="006021AC">
        <w:rPr>
          <w:color w:val="auto"/>
          <w:lang w:val="en-GB"/>
        </w:rPr>
        <w:t xml:space="preserve"> to be linearly correlated with fibre volume content. </w:t>
      </w:r>
      <w:r w:rsidR="00314AED" w:rsidRPr="006021AC">
        <w:rPr>
          <w:color w:val="auto"/>
          <w:lang w:val="en-GB"/>
        </w:rPr>
        <w:t>With the increase of fibre volume content, the standard deviation of magnetic permeability also increase</w:t>
      </w:r>
      <w:r w:rsidR="00DA7C0A">
        <w:rPr>
          <w:color w:val="auto"/>
          <w:lang w:val="en-GB"/>
        </w:rPr>
        <w:t>d</w:t>
      </w:r>
      <w:r w:rsidR="00314AED" w:rsidRPr="006021AC">
        <w:rPr>
          <w:color w:val="auto"/>
          <w:lang w:val="en-GB"/>
        </w:rPr>
        <w:t xml:space="preserve">, which revealed </w:t>
      </w:r>
      <w:r w:rsidR="004F6EA1" w:rsidRPr="006021AC">
        <w:rPr>
          <w:color w:val="auto"/>
          <w:lang w:val="en-GB"/>
        </w:rPr>
        <w:t>a</w:t>
      </w:r>
      <w:r w:rsidR="00314AED" w:rsidRPr="006021AC">
        <w:rPr>
          <w:color w:val="auto"/>
          <w:lang w:val="en-GB"/>
        </w:rPr>
        <w:t xml:space="preserve"> more non-uniform</w:t>
      </w:r>
      <w:r w:rsidR="004F6EA1" w:rsidRPr="006021AC">
        <w:rPr>
          <w:color w:val="auto"/>
          <w:lang w:val="en-GB"/>
        </w:rPr>
        <w:t xml:space="preserve"> distribution of fibres</w:t>
      </w:r>
      <w:r w:rsidR="00314AED" w:rsidRPr="006021AC">
        <w:rPr>
          <w:color w:val="auto"/>
          <w:lang w:val="en-GB"/>
        </w:rPr>
        <w:t>.</w:t>
      </w:r>
    </w:p>
    <w:p w14:paraId="4A884FB3" w14:textId="049EFBF3" w:rsidR="00FC64ED" w:rsidRPr="006021AC" w:rsidRDefault="0052644E" w:rsidP="00A232D3">
      <w:pPr>
        <w:pStyle w:val="MDPI38bullet"/>
        <w:ind w:left="425" w:hanging="425"/>
        <w:rPr>
          <w:color w:val="auto"/>
          <w:lang w:val="en-GB"/>
        </w:rPr>
      </w:pPr>
      <w:r w:rsidRPr="006021AC">
        <w:rPr>
          <w:color w:val="auto"/>
          <w:lang w:val="en-GB"/>
        </w:rPr>
        <w:t xml:space="preserve">The analytical solution for deriving the fibre orientation indicator based on fibre orientation angle </w:t>
      </w:r>
      <w:r w:rsidR="0009186C" w:rsidRPr="006021AC">
        <w:rPr>
          <w:color w:val="auto"/>
          <w:lang w:val="en-GB"/>
        </w:rPr>
        <w:t>was</w:t>
      </w:r>
      <w:r w:rsidRPr="006021AC">
        <w:rPr>
          <w:color w:val="auto"/>
          <w:lang w:val="en-GB"/>
        </w:rPr>
        <w:t xml:space="preserve"> derived. A fibre orientation indicator coefficient </w:t>
      </w:r>
      <w:r w:rsidRPr="006021AC">
        <w:rPr>
          <w:i/>
          <w:color w:val="auto"/>
          <w:lang w:val="en-GB"/>
        </w:rPr>
        <w:t>a</w:t>
      </w:r>
      <w:r w:rsidRPr="006021AC">
        <w:rPr>
          <w:color w:val="auto"/>
          <w:lang w:val="en-GB"/>
        </w:rPr>
        <w:t xml:space="preserve"> </w:t>
      </w:r>
      <w:r w:rsidR="0009186C" w:rsidRPr="006021AC">
        <w:rPr>
          <w:color w:val="auto"/>
          <w:lang w:val="en-GB"/>
        </w:rPr>
        <w:t>wa</w:t>
      </w:r>
      <w:r w:rsidRPr="006021AC">
        <w:rPr>
          <w:color w:val="auto"/>
          <w:lang w:val="en-GB"/>
        </w:rPr>
        <w:t xml:space="preserve">s determined to be around </w:t>
      </w:r>
      <w:r w:rsidR="00A232D3" w:rsidRPr="006021AC">
        <w:rPr>
          <w:color w:val="auto"/>
          <w:highlight w:val="yellow"/>
          <w:lang w:val="en-GB"/>
        </w:rPr>
        <w:t>−</w:t>
      </w:r>
      <w:r w:rsidRPr="006021AC">
        <w:rPr>
          <w:color w:val="auto"/>
          <w:lang w:val="en-GB"/>
        </w:rPr>
        <w:t>0.3.</w:t>
      </w:r>
    </w:p>
    <w:p w14:paraId="2A4B4B41" w14:textId="10C7D746" w:rsidR="00505DDE" w:rsidRPr="006021AC" w:rsidRDefault="00505DDE" w:rsidP="00A232D3">
      <w:pPr>
        <w:pStyle w:val="MDPI38bullet"/>
        <w:ind w:left="425" w:hanging="425"/>
        <w:rPr>
          <w:color w:val="auto"/>
          <w:lang w:val="en-GB"/>
        </w:rPr>
      </w:pPr>
      <w:r w:rsidRPr="006021AC">
        <w:rPr>
          <w:color w:val="auto"/>
          <w:lang w:val="en-GB"/>
        </w:rPr>
        <w:t>With a low fibre amount or large fibre orientation angle, the peak flexural strength</w:t>
      </w:r>
      <w:r w:rsidR="00F71874" w:rsidRPr="006021AC">
        <w:rPr>
          <w:color w:val="auto"/>
          <w:lang w:val="en-GB"/>
        </w:rPr>
        <w:t xml:space="preserve"> and uniaxial tensile strength</w:t>
      </w:r>
      <w:r w:rsidRPr="006021AC">
        <w:rPr>
          <w:color w:val="auto"/>
          <w:lang w:val="en-GB"/>
        </w:rPr>
        <w:t xml:space="preserve"> </w:t>
      </w:r>
      <w:r w:rsidR="00765637">
        <w:rPr>
          <w:color w:val="auto"/>
          <w:lang w:val="en-GB"/>
        </w:rPr>
        <w:t>were</w:t>
      </w:r>
      <w:r w:rsidR="00765637" w:rsidRPr="006021AC">
        <w:rPr>
          <w:color w:val="auto"/>
          <w:lang w:val="en-GB"/>
        </w:rPr>
        <w:t xml:space="preserve"> </w:t>
      </w:r>
      <w:r w:rsidRPr="006021AC">
        <w:rPr>
          <w:color w:val="auto"/>
          <w:lang w:val="en-GB"/>
        </w:rPr>
        <w:t>more related to the tensile property of the concrete matrix. No strain hardening behaviour occur</w:t>
      </w:r>
      <w:r w:rsidR="000D3E1E">
        <w:rPr>
          <w:color w:val="auto"/>
          <w:lang w:val="en-GB"/>
        </w:rPr>
        <w:t>red</w:t>
      </w:r>
      <w:r w:rsidR="00312722" w:rsidRPr="006021AC">
        <w:rPr>
          <w:color w:val="auto"/>
          <w:lang w:val="en-GB"/>
        </w:rPr>
        <w:t xml:space="preserve"> after concrete cracks</w:t>
      </w:r>
      <w:r w:rsidRPr="006021AC">
        <w:rPr>
          <w:color w:val="auto"/>
          <w:lang w:val="en-GB"/>
        </w:rPr>
        <w:t>.</w:t>
      </w:r>
    </w:p>
    <w:p w14:paraId="497E1DB4" w14:textId="1F6E4EA3" w:rsidR="00D9426E" w:rsidRPr="005839F1" w:rsidRDefault="00083657" w:rsidP="00C309BC">
      <w:pPr>
        <w:pStyle w:val="MDPI38bullet"/>
        <w:spacing w:after="240"/>
        <w:ind w:left="425" w:hanging="425"/>
        <w:rPr>
          <w:color w:val="auto"/>
          <w:lang w:val="en-GB"/>
        </w:rPr>
      </w:pPr>
      <w:r w:rsidRPr="006021AC">
        <w:rPr>
          <w:color w:val="auto"/>
          <w:lang w:val="en-GB"/>
        </w:rPr>
        <w:t xml:space="preserve">With a high </w:t>
      </w:r>
      <w:r w:rsidR="0052644E" w:rsidRPr="006021AC">
        <w:rPr>
          <w:color w:val="auto"/>
          <w:lang w:val="en-GB"/>
        </w:rPr>
        <w:t>fibre amount</w:t>
      </w:r>
      <w:r w:rsidRPr="006021AC">
        <w:rPr>
          <w:color w:val="auto"/>
          <w:lang w:val="en-GB"/>
        </w:rPr>
        <w:t xml:space="preserve"> </w:t>
      </w:r>
      <w:r w:rsidR="0052644E" w:rsidRPr="006021AC">
        <w:rPr>
          <w:color w:val="auto"/>
          <w:lang w:val="en-GB"/>
        </w:rPr>
        <w:t xml:space="preserve">or a small fibre orientation angle, </w:t>
      </w:r>
      <w:r w:rsidR="007E2F4D" w:rsidRPr="006021AC">
        <w:rPr>
          <w:color w:val="auto"/>
          <w:lang w:val="en-GB"/>
        </w:rPr>
        <w:t xml:space="preserve">the peak flexural strength and uniaxial tensile strength </w:t>
      </w:r>
      <w:r w:rsidR="007E7A78">
        <w:rPr>
          <w:color w:val="auto"/>
          <w:lang w:val="en-GB"/>
        </w:rPr>
        <w:t>were</w:t>
      </w:r>
      <w:r w:rsidR="007E7A78" w:rsidRPr="006021AC">
        <w:rPr>
          <w:color w:val="auto"/>
          <w:lang w:val="en-GB"/>
        </w:rPr>
        <w:t xml:space="preserve"> </w:t>
      </w:r>
      <w:r w:rsidR="00044D64" w:rsidRPr="006021AC">
        <w:rPr>
          <w:color w:val="auto"/>
          <w:lang w:val="en-GB"/>
        </w:rPr>
        <w:t>closely affected</w:t>
      </w:r>
      <w:r w:rsidR="007E2F4D" w:rsidRPr="006021AC">
        <w:rPr>
          <w:color w:val="auto"/>
          <w:lang w:val="en-GB"/>
        </w:rPr>
        <w:t xml:space="preserve"> by the static </w:t>
      </w:r>
      <w:r w:rsidR="00044D64" w:rsidRPr="006021AC">
        <w:rPr>
          <w:color w:val="auto"/>
          <w:lang w:val="en-GB"/>
        </w:rPr>
        <w:t>frictional</w:t>
      </w:r>
      <w:r w:rsidR="007E2F4D" w:rsidRPr="006021AC">
        <w:rPr>
          <w:color w:val="auto"/>
          <w:lang w:val="en-GB"/>
        </w:rPr>
        <w:t xml:space="preserve"> force</w:t>
      </w:r>
      <w:r w:rsidR="00044D64" w:rsidRPr="006021AC">
        <w:rPr>
          <w:color w:val="auto"/>
          <w:lang w:val="en-GB"/>
        </w:rPr>
        <w:t xml:space="preserve"> between </w:t>
      </w:r>
      <w:r w:rsidR="009574ED">
        <w:rPr>
          <w:color w:val="auto"/>
          <w:lang w:val="en-GB"/>
        </w:rPr>
        <w:t xml:space="preserve">the </w:t>
      </w:r>
      <w:r w:rsidR="00044D64" w:rsidRPr="006021AC">
        <w:rPr>
          <w:color w:val="auto"/>
          <w:lang w:val="en-GB"/>
        </w:rPr>
        <w:t xml:space="preserve">concrete matrix and fibres. Thus, </w:t>
      </w:r>
      <w:r w:rsidR="0052644E" w:rsidRPr="006021AC">
        <w:rPr>
          <w:color w:val="auto"/>
          <w:lang w:val="en-GB"/>
        </w:rPr>
        <w:t xml:space="preserve">strain hardening </w:t>
      </w:r>
      <w:r w:rsidR="0052644E" w:rsidRPr="005839F1">
        <w:rPr>
          <w:color w:val="auto"/>
          <w:lang w:val="en-GB"/>
        </w:rPr>
        <w:t>behaviour occur</w:t>
      </w:r>
      <w:r w:rsidR="0098777D" w:rsidRPr="005839F1">
        <w:rPr>
          <w:color w:val="auto"/>
          <w:lang w:val="en-GB"/>
        </w:rPr>
        <w:t>red</w:t>
      </w:r>
      <w:r w:rsidR="00044D64" w:rsidRPr="005839F1">
        <w:rPr>
          <w:color w:val="auto"/>
          <w:lang w:val="en-GB"/>
        </w:rPr>
        <w:t>. Results show that the uniaxial tensile strength</w:t>
      </w:r>
      <w:r w:rsidRPr="005839F1">
        <w:rPr>
          <w:color w:val="auto"/>
          <w:lang w:val="en-GB"/>
        </w:rPr>
        <w:t xml:space="preserve"> </w:t>
      </w:r>
      <w:r w:rsidR="0009186C" w:rsidRPr="005839F1">
        <w:rPr>
          <w:color w:val="auto"/>
          <w:lang w:val="en-GB"/>
        </w:rPr>
        <w:t>ha</w:t>
      </w:r>
      <w:r w:rsidR="00294A96" w:rsidRPr="005839F1">
        <w:rPr>
          <w:color w:val="auto"/>
          <w:lang w:val="en-GB"/>
        </w:rPr>
        <w:t>d</w:t>
      </w:r>
      <w:r w:rsidR="0052644E" w:rsidRPr="005839F1">
        <w:rPr>
          <w:color w:val="auto"/>
          <w:lang w:val="en-GB"/>
        </w:rPr>
        <w:t xml:space="preserve"> </w:t>
      </w:r>
      <w:r w:rsidR="00044D64" w:rsidRPr="005839F1">
        <w:rPr>
          <w:color w:val="auto"/>
          <w:lang w:val="en-GB"/>
        </w:rPr>
        <w:t xml:space="preserve">a </w:t>
      </w:r>
      <w:r w:rsidR="0052644E" w:rsidRPr="005839F1">
        <w:rPr>
          <w:color w:val="auto"/>
          <w:lang w:val="en-GB"/>
        </w:rPr>
        <w:t xml:space="preserve">linear relationship with the </w:t>
      </w:r>
      <w:proofErr w:type="spellStart"/>
      <w:r w:rsidR="00143545" w:rsidRPr="005839F1">
        <w:rPr>
          <w:color w:val="auto"/>
          <w:lang w:val="en-GB"/>
        </w:rPr>
        <w:t>V</w:t>
      </w:r>
      <w:r w:rsidR="00143545" w:rsidRPr="005839F1">
        <w:rPr>
          <w:color w:val="auto"/>
          <w:vertAlign w:val="subscript"/>
          <w:lang w:val="en-GB"/>
        </w:rPr>
        <w:t>f</w:t>
      </w:r>
      <w:proofErr w:type="spellEnd"/>
      <w:r w:rsidR="00143545" w:rsidRPr="005839F1">
        <w:rPr>
          <w:color w:val="auto"/>
          <w:lang w:val="en-GB"/>
        </w:rPr>
        <w:t xml:space="preserve"> cos(φ) </w:t>
      </w:r>
      <w:r w:rsidR="0052644E" w:rsidRPr="005839F1">
        <w:rPr>
          <w:color w:val="auto"/>
          <w:lang w:val="en-GB"/>
        </w:rPr>
        <w:t>value</w:t>
      </w:r>
      <w:r w:rsidR="00143545" w:rsidRPr="005839F1">
        <w:rPr>
          <w:color w:val="auto"/>
          <w:lang w:val="en-GB"/>
        </w:rPr>
        <w:t>.</w:t>
      </w:r>
    </w:p>
    <w:p w14:paraId="00312626" w14:textId="77777777" w:rsidR="00466D3F" w:rsidRPr="00E54A58" w:rsidRDefault="00466D3F" w:rsidP="00466D3F">
      <w:pPr>
        <w:pStyle w:val="MDPI64CoI"/>
        <w:rPr>
          <w:szCs w:val="18"/>
          <w:highlight w:val="yellow"/>
        </w:rPr>
      </w:pPr>
      <w:bookmarkStart w:id="61" w:name="OLE_LINK285"/>
      <w:bookmarkStart w:id="62" w:name="OLE_LINK286"/>
      <w:commentRangeStart w:id="63"/>
      <w:r w:rsidRPr="00E54A58">
        <w:rPr>
          <w:b/>
          <w:szCs w:val="18"/>
          <w:highlight w:val="yellow"/>
        </w:rPr>
        <w:lastRenderedPageBreak/>
        <w:t>Author Contributions:</w:t>
      </w:r>
      <w:r w:rsidRPr="00E54A58">
        <w:rPr>
          <w:szCs w:val="18"/>
          <w:highlight w:val="yellow"/>
        </w:rPr>
        <w:t xml:space="preserve"> </w:t>
      </w:r>
      <w:commentRangeEnd w:id="63"/>
      <w:r w:rsidRPr="00E54A58">
        <w:rPr>
          <w:rStyle w:val="CommentReference"/>
          <w:rFonts w:eastAsia="SimSun"/>
          <w:snapToGrid/>
          <w:color w:val="auto"/>
          <w:kern w:val="2"/>
          <w:szCs w:val="18"/>
          <w:lang w:eastAsia="zh-CN" w:bidi="ar-SA"/>
        </w:rPr>
        <w:commentReference w:id="63"/>
      </w:r>
      <w:r w:rsidRPr="009456C2">
        <w:t xml:space="preserve"> </w:t>
      </w:r>
      <w:r w:rsidRPr="003A1793">
        <w:t>For research articles with several authors, a short paragraph specifying their individual contributions must be provided. The following statements should be used “Conceptualization, X.X. and Y.Y.; methodology, X.X.; software, X.X.; validation, X.X., Y.Y. and Z.Z.; formal analysis, X.X.; investigation, X.X.; resources, X.X.; data curation, X.X.; writing—original draft preparation, X.X.; writing—review and editing, X.X.; visualization, X.X.; supervision, X.X.; project administration, X.X.; funding acquisition, Y.Y.</w:t>
      </w:r>
      <w:r>
        <w:t xml:space="preserve"> All authors have read and agreed to the published version of the manuscript.</w:t>
      </w:r>
      <w:r w:rsidRPr="003A1793">
        <w:t xml:space="preserve">”, please turn to the </w:t>
      </w:r>
      <w:hyperlink r:id="rId43" w:history="1">
        <w:proofErr w:type="spellStart"/>
        <w:r w:rsidRPr="00474483">
          <w:rPr>
            <w:rStyle w:val="Hyperlink"/>
          </w:rPr>
          <w:t>CRediT</w:t>
        </w:r>
        <w:proofErr w:type="spellEnd"/>
        <w:r w:rsidRPr="00474483">
          <w:rPr>
            <w:rStyle w:val="Hyperlink"/>
          </w:rPr>
          <w:t xml:space="preserve"> taxonomy</w:t>
        </w:r>
      </w:hyperlink>
      <w:r w:rsidRPr="003A1793">
        <w:t xml:space="preserve"> for the term explanation. Authorship must be limited to those who have contributed substantially to the work reported.</w:t>
      </w:r>
    </w:p>
    <w:bookmarkEnd w:id="61"/>
    <w:bookmarkEnd w:id="62"/>
    <w:p w14:paraId="03A2BC09" w14:textId="77777777" w:rsidR="005839F1" w:rsidRPr="00E54A58" w:rsidRDefault="005839F1" w:rsidP="005839F1">
      <w:pPr>
        <w:pStyle w:val="MDPI64CoI"/>
        <w:rPr>
          <w:szCs w:val="18"/>
          <w:highlight w:val="yellow"/>
        </w:rPr>
      </w:pPr>
      <w:commentRangeStart w:id="64"/>
      <w:r w:rsidRPr="00E54A58">
        <w:rPr>
          <w:b/>
          <w:szCs w:val="18"/>
          <w:highlight w:val="yellow"/>
        </w:rPr>
        <w:t>Funding:</w:t>
      </w:r>
      <w:r w:rsidRPr="00E54A58">
        <w:rPr>
          <w:szCs w:val="18"/>
          <w:highlight w:val="yellow"/>
        </w:rPr>
        <w:t xml:space="preserve"> </w:t>
      </w:r>
      <w:commentRangeEnd w:id="64"/>
      <w:r w:rsidRPr="00E54A58">
        <w:rPr>
          <w:rStyle w:val="CommentReference"/>
          <w:rFonts w:eastAsia="SimSun"/>
          <w:snapToGrid/>
          <w:color w:val="auto"/>
          <w:kern w:val="2"/>
          <w:szCs w:val="18"/>
          <w:lang w:eastAsia="zh-CN" w:bidi="ar-SA"/>
        </w:rPr>
        <w:commentReference w:id="64"/>
      </w:r>
      <w:r w:rsidRPr="009456C2">
        <w:t xml:space="preserve"> </w:t>
      </w:r>
      <w:r w:rsidRPr="009B7AFD">
        <w:t>Please add: “This research received no external funding” or “This research was funded by NAME OF FUNDER, grant number XXX” and “The APC was funded by XXX”. Check carefully that the details given are accurate and use the standard spelling of funding agency names at https://search.crossref.org/funding, any errors may affect your future funding.</w:t>
      </w:r>
    </w:p>
    <w:p w14:paraId="5386BE07" w14:textId="3B2BC1AF" w:rsidR="00D9426E" w:rsidRPr="006021AC" w:rsidRDefault="000F2061" w:rsidP="00BC2E4B">
      <w:pPr>
        <w:pStyle w:val="MDPI62Acknowledgments"/>
        <w:rPr>
          <w:lang w:val="en-GB"/>
        </w:rPr>
      </w:pPr>
      <w:r w:rsidRPr="006021AC">
        <w:rPr>
          <w:b/>
          <w:lang w:val="en-GB"/>
        </w:rPr>
        <w:t>Acknowledgments</w:t>
      </w:r>
      <w:r w:rsidR="00BC2E4B" w:rsidRPr="006021AC">
        <w:rPr>
          <w:b/>
          <w:lang w:val="en-GB"/>
        </w:rPr>
        <w:t xml:space="preserve">: </w:t>
      </w:r>
      <w:r w:rsidR="0052644E" w:rsidRPr="006021AC">
        <w:rPr>
          <w:lang w:val="en-GB"/>
        </w:rPr>
        <w:t xml:space="preserve">The authors would like to thank </w:t>
      </w:r>
      <w:r w:rsidR="00FB1933" w:rsidRPr="006021AC">
        <w:rPr>
          <w:lang w:val="en-GB"/>
        </w:rPr>
        <w:t xml:space="preserve">Suzhou Municipal Construction Research </w:t>
      </w:r>
      <w:r w:rsidR="00197BDC" w:rsidRPr="006021AC">
        <w:rPr>
          <w:lang w:val="en-GB"/>
        </w:rPr>
        <w:t xml:space="preserve">Centre </w:t>
      </w:r>
      <w:r w:rsidR="00FB1933" w:rsidRPr="006021AC">
        <w:rPr>
          <w:lang w:val="en-GB"/>
        </w:rPr>
        <w:t xml:space="preserve">(Project-2019-13) </w:t>
      </w:r>
      <w:r w:rsidR="0052644E" w:rsidRPr="006021AC">
        <w:rPr>
          <w:lang w:val="en-GB"/>
        </w:rPr>
        <w:t>for the support</w:t>
      </w:r>
      <w:r w:rsidR="0038345E" w:rsidRPr="006021AC">
        <w:rPr>
          <w:lang w:val="en-GB"/>
        </w:rPr>
        <w:t>.</w:t>
      </w:r>
      <w:r w:rsidR="00095294" w:rsidRPr="006021AC">
        <w:rPr>
          <w:lang w:val="en-GB"/>
        </w:rPr>
        <w:t xml:space="preserve"> </w:t>
      </w:r>
      <w:r w:rsidR="00BD2F3D" w:rsidRPr="006021AC">
        <w:rPr>
          <w:lang w:val="en-GB"/>
        </w:rPr>
        <w:t xml:space="preserve">The Jiangxi </w:t>
      </w:r>
      <w:proofErr w:type="spellStart"/>
      <w:r w:rsidR="00BD2F3D" w:rsidRPr="006021AC">
        <w:rPr>
          <w:lang w:val="en-GB"/>
        </w:rPr>
        <w:t>Beirong</w:t>
      </w:r>
      <w:proofErr w:type="spellEnd"/>
      <w:r w:rsidR="00BD2F3D" w:rsidRPr="006021AC">
        <w:rPr>
          <w:lang w:val="en-GB"/>
        </w:rPr>
        <w:t xml:space="preserve"> Circular Materials Company was also appreciated by authors for providing the dry-mix UHPFRC material in this investigation. </w:t>
      </w:r>
      <w:r w:rsidR="0052644E" w:rsidRPr="006021AC">
        <w:rPr>
          <w:lang w:val="en-GB"/>
        </w:rPr>
        <w:t>The views and findings reported here are those of the writers alone, and not necessarily the views of sponsoring agencies.</w:t>
      </w:r>
    </w:p>
    <w:p w14:paraId="74C819C2" w14:textId="77777777" w:rsidR="005839F1" w:rsidRPr="00E54A58" w:rsidRDefault="005839F1" w:rsidP="005839F1">
      <w:pPr>
        <w:pStyle w:val="MDPI62Acknowledgments"/>
        <w:rPr>
          <w:szCs w:val="18"/>
          <w:lang w:eastAsia="zh-CN"/>
        </w:rPr>
      </w:pPr>
      <w:commentRangeStart w:id="65"/>
      <w:r w:rsidRPr="00E54A58">
        <w:rPr>
          <w:b/>
          <w:szCs w:val="18"/>
          <w:highlight w:val="yellow"/>
          <w:lang w:eastAsia="zh-CN"/>
        </w:rPr>
        <w:t>Conflicts of Interest</w:t>
      </w:r>
      <w:commentRangeEnd w:id="65"/>
      <w:r w:rsidRPr="00E54A58">
        <w:rPr>
          <w:rStyle w:val="CommentReference"/>
          <w:rFonts w:eastAsia="SimSun"/>
          <w:snapToGrid/>
          <w:color w:val="auto"/>
          <w:kern w:val="2"/>
          <w:szCs w:val="18"/>
          <w:lang w:eastAsia="zh-CN" w:bidi="ar-SA"/>
        </w:rPr>
        <w:commentReference w:id="65"/>
      </w:r>
      <w:r w:rsidRPr="00E54A58">
        <w:rPr>
          <w:szCs w:val="18"/>
          <w:lang w:eastAsia="zh-CN"/>
        </w:rPr>
        <w:t xml:space="preserve">: </w:t>
      </w:r>
      <w:r w:rsidRPr="001462DA">
        <w:t>Declare conflicts of interest or state “The authors declare no conflict of interest.</w:t>
      </w:r>
      <w:r>
        <w:t>”</w:t>
      </w:r>
      <w:r w:rsidRPr="001462DA">
        <w:t xml:space="preserve"> Authors must identify and declare any personal circumstances or interest that may be perceived as inappropriately influencing the representation or interpretation of reported research results. Any role of the </w:t>
      </w:r>
      <w:r>
        <w:t>funders</w:t>
      </w:r>
      <w:r w:rsidRPr="001462DA">
        <w:t xml:space="preserve"> in the design of the study; in the collection, analyses or interpretation of data; in the writing of the manuscript, or in the decision to publish the results must be declared in this section. If there is no role, please state “The </w:t>
      </w:r>
      <w:r>
        <w:t>funders</w:t>
      </w:r>
      <w:r w:rsidRPr="001462DA">
        <w:t xml:space="preserve"> had no role in the design of the study; in the collection, analyses, or interpretation of data; in the writing of the </w:t>
      </w:r>
      <w:r>
        <w:t xml:space="preserve">manuscript, or in the </w:t>
      </w:r>
      <w:r w:rsidRPr="001462DA">
        <w:t>decision to publish the results”.</w:t>
      </w:r>
    </w:p>
    <w:p w14:paraId="305F8427" w14:textId="77777777" w:rsidR="00466D3F" w:rsidRPr="00466D3F" w:rsidRDefault="00466D3F" w:rsidP="00466D3F">
      <w:pPr>
        <w:adjustRightInd w:val="0"/>
        <w:snapToGrid w:val="0"/>
        <w:spacing w:before="240" w:after="120" w:line="260" w:lineRule="atLeast"/>
        <w:outlineLvl w:val="0"/>
        <w:rPr>
          <w:rFonts w:ascii="Palatino Linotype" w:hAnsi="Palatino Linotype"/>
          <w:b/>
          <w:snapToGrid w:val="0"/>
          <w:sz w:val="20"/>
          <w:szCs w:val="22"/>
          <w:lang w:val="en-US" w:bidi="en-US"/>
        </w:rPr>
      </w:pPr>
      <w:r w:rsidRPr="00466D3F">
        <w:rPr>
          <w:rFonts w:ascii="Palatino Linotype" w:hAnsi="Palatino Linotype"/>
          <w:b/>
          <w:snapToGrid w:val="0"/>
          <w:sz w:val="20"/>
          <w:szCs w:val="22"/>
          <w:lang w:val="en-US" w:bidi="en-US"/>
        </w:rPr>
        <w:t>References</w:t>
      </w:r>
    </w:p>
    <w:p w14:paraId="5B5D9E10"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r w:rsidRPr="00466D3F">
        <w:rPr>
          <w:rFonts w:ascii="Palatino Linotype" w:hAnsi="Palatino Linotype"/>
          <w:snapToGrid w:val="0"/>
          <w:sz w:val="18"/>
          <w:lang w:val="en-US" w:bidi="en-US"/>
        </w:rPr>
        <w:t xml:space="preserve">Shi, C.; Mo, Y.L. (Eds.) </w:t>
      </w:r>
      <w:r w:rsidRPr="00466D3F">
        <w:rPr>
          <w:rFonts w:ascii="Palatino Linotype" w:hAnsi="Palatino Linotype"/>
          <w:i/>
          <w:iCs/>
          <w:snapToGrid w:val="0"/>
          <w:sz w:val="18"/>
          <w:lang w:val="en-US" w:bidi="en-US"/>
        </w:rPr>
        <w:t>High-Performance Construction Materials: Science and Applications</w:t>
      </w:r>
      <w:r w:rsidRPr="00466D3F">
        <w:rPr>
          <w:rFonts w:ascii="Palatino Linotype" w:hAnsi="Palatino Linotype"/>
          <w:snapToGrid w:val="0"/>
          <w:sz w:val="18"/>
          <w:lang w:val="en-US" w:bidi="en-US"/>
        </w:rPr>
        <w:t>; World Scientific: Singapore, 2008.</w:t>
      </w:r>
    </w:p>
    <w:p w14:paraId="3185BA1C"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r w:rsidRPr="00466D3F">
        <w:rPr>
          <w:rFonts w:ascii="Palatino Linotype" w:hAnsi="Palatino Linotype"/>
          <w:snapToGrid w:val="0"/>
          <w:sz w:val="18"/>
          <w:lang w:val="en-US" w:bidi="en-US"/>
        </w:rPr>
        <w:t xml:space="preserve">Fehling, E.; Schmidt, M.; </w:t>
      </w:r>
      <w:proofErr w:type="spellStart"/>
      <w:r w:rsidRPr="00466D3F">
        <w:rPr>
          <w:rFonts w:ascii="Palatino Linotype" w:hAnsi="Palatino Linotype"/>
          <w:snapToGrid w:val="0"/>
          <w:sz w:val="18"/>
          <w:lang w:val="en-US" w:bidi="en-US"/>
        </w:rPr>
        <w:t>Walraven</w:t>
      </w:r>
      <w:proofErr w:type="spellEnd"/>
      <w:r w:rsidRPr="00466D3F">
        <w:rPr>
          <w:rFonts w:ascii="Palatino Linotype" w:hAnsi="Palatino Linotype"/>
          <w:snapToGrid w:val="0"/>
          <w:sz w:val="18"/>
          <w:lang w:val="en-US" w:bidi="en-US"/>
        </w:rPr>
        <w:t xml:space="preserve">, J.C.; </w:t>
      </w:r>
      <w:proofErr w:type="spellStart"/>
      <w:r w:rsidRPr="00466D3F">
        <w:rPr>
          <w:rFonts w:ascii="Palatino Linotype" w:hAnsi="Palatino Linotype"/>
          <w:snapToGrid w:val="0"/>
          <w:sz w:val="18"/>
          <w:lang w:val="en-US" w:bidi="en-US"/>
        </w:rPr>
        <w:t>Leutbecher</w:t>
      </w:r>
      <w:proofErr w:type="spellEnd"/>
      <w:r w:rsidRPr="00466D3F">
        <w:rPr>
          <w:rFonts w:ascii="Palatino Linotype" w:hAnsi="Palatino Linotype"/>
          <w:snapToGrid w:val="0"/>
          <w:sz w:val="18"/>
          <w:lang w:val="en-US" w:bidi="en-US"/>
        </w:rPr>
        <w:t xml:space="preserve">, T.; Fröhlich, S. (Eds.) </w:t>
      </w:r>
      <w:r w:rsidRPr="00466D3F">
        <w:rPr>
          <w:rFonts w:ascii="Palatino Linotype" w:hAnsi="Palatino Linotype"/>
          <w:i/>
          <w:iCs/>
          <w:snapToGrid w:val="0"/>
          <w:sz w:val="18"/>
          <w:lang w:val="en-US" w:bidi="en-US"/>
        </w:rPr>
        <w:t>Ultra-High Performance Concrete UHPC: Fundamentals —Design—Examples</w:t>
      </w:r>
      <w:r w:rsidRPr="00466D3F">
        <w:rPr>
          <w:rFonts w:ascii="Palatino Linotype" w:hAnsi="Palatino Linotype"/>
          <w:snapToGrid w:val="0"/>
          <w:sz w:val="18"/>
          <w:lang w:val="en-US" w:bidi="en-US"/>
        </w:rPr>
        <w:t>; Ernst &amp; Sohn: Berlin, Germany, 2014.</w:t>
      </w:r>
    </w:p>
    <w:p w14:paraId="72418608"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r w:rsidRPr="00466D3F">
        <w:rPr>
          <w:rFonts w:ascii="Palatino Linotype" w:hAnsi="Palatino Linotype"/>
          <w:snapToGrid w:val="0"/>
          <w:sz w:val="18"/>
          <w:lang w:val="en-US" w:bidi="en-US"/>
        </w:rPr>
        <w:t xml:space="preserve">SINTEF Building and Infrastructure. </w:t>
      </w:r>
      <w:proofErr w:type="spellStart"/>
      <w:r w:rsidRPr="00466D3F">
        <w:rPr>
          <w:rFonts w:ascii="Palatino Linotype" w:hAnsi="Palatino Linotype"/>
          <w:i/>
          <w:iCs/>
          <w:snapToGrid w:val="0"/>
          <w:sz w:val="18"/>
          <w:lang w:val="en-US" w:bidi="en-US"/>
        </w:rPr>
        <w:t>Ultra High</w:t>
      </w:r>
      <w:proofErr w:type="spellEnd"/>
      <w:r w:rsidRPr="00466D3F">
        <w:rPr>
          <w:rFonts w:ascii="Palatino Linotype" w:hAnsi="Palatino Linotype"/>
          <w:i/>
          <w:iCs/>
          <w:snapToGrid w:val="0"/>
          <w:sz w:val="18"/>
          <w:lang w:val="en-US" w:bidi="en-US"/>
        </w:rPr>
        <w:t xml:space="preserve"> Performance Fibre Reinforced Concrete (UHPFRC)—State of the Art</w:t>
      </w:r>
      <w:r w:rsidRPr="00466D3F">
        <w:rPr>
          <w:rFonts w:ascii="Palatino Linotype" w:hAnsi="Palatino Linotype"/>
          <w:snapToGrid w:val="0"/>
          <w:sz w:val="18"/>
          <w:lang w:val="en-US" w:bidi="en-US"/>
        </w:rPr>
        <w:t xml:space="preserve">; COIN Project report; </w:t>
      </w:r>
      <w:commentRangeStart w:id="66"/>
      <w:r w:rsidRPr="00466D3F">
        <w:rPr>
          <w:rFonts w:ascii="Palatino Linotype" w:hAnsi="Palatino Linotype"/>
          <w:snapToGrid w:val="0"/>
          <w:sz w:val="18"/>
          <w:highlight w:val="yellow"/>
          <w:lang w:val="en-US" w:bidi="en-US"/>
        </w:rPr>
        <w:t>2012</w:t>
      </w:r>
      <w:commentRangeEnd w:id="66"/>
      <w:r w:rsidRPr="00466D3F">
        <w:rPr>
          <w:rFonts w:eastAsiaTheme="minorEastAsia" w:cstheme="minorBidi"/>
          <w:color w:val="auto"/>
          <w:sz w:val="16"/>
          <w:szCs w:val="16"/>
          <w:lang w:eastAsia="zh-CN"/>
        </w:rPr>
        <w:commentReference w:id="66"/>
      </w:r>
      <w:r w:rsidRPr="00466D3F">
        <w:rPr>
          <w:rFonts w:ascii="Palatino Linotype" w:hAnsi="Palatino Linotype"/>
          <w:snapToGrid w:val="0"/>
          <w:sz w:val="18"/>
          <w:lang w:val="en-US" w:bidi="en-US"/>
        </w:rPr>
        <w:t>.</w:t>
      </w:r>
    </w:p>
    <w:p w14:paraId="56BFD425"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proofErr w:type="spellStart"/>
      <w:r w:rsidRPr="00466D3F">
        <w:rPr>
          <w:rFonts w:ascii="Palatino Linotype" w:hAnsi="Palatino Linotype"/>
          <w:snapToGrid w:val="0"/>
          <w:sz w:val="18"/>
          <w:lang w:val="en-US" w:bidi="en-US"/>
        </w:rPr>
        <w:t>Rebentrost</w:t>
      </w:r>
      <w:proofErr w:type="spellEnd"/>
      <w:r w:rsidRPr="00466D3F">
        <w:rPr>
          <w:rFonts w:ascii="Palatino Linotype" w:hAnsi="Palatino Linotype"/>
          <w:snapToGrid w:val="0"/>
          <w:sz w:val="18"/>
          <w:lang w:val="en-US" w:bidi="en-US"/>
        </w:rPr>
        <w:t xml:space="preserve">. M.; Wight, G. </w:t>
      </w:r>
      <w:r w:rsidRPr="00466D3F">
        <w:rPr>
          <w:rFonts w:ascii="Palatino Linotype" w:hAnsi="Palatino Linotype"/>
          <w:i/>
          <w:iCs/>
          <w:snapToGrid w:val="0"/>
          <w:sz w:val="18"/>
          <w:lang w:val="en-US" w:bidi="en-US"/>
        </w:rPr>
        <w:t>Experience and Applications of Ultra-High Performance Concrete</w:t>
      </w:r>
      <w:r w:rsidRPr="00466D3F">
        <w:rPr>
          <w:rFonts w:ascii="Palatino Linotype" w:hAnsi="Palatino Linotype"/>
          <w:snapToGrid w:val="0"/>
          <w:sz w:val="18"/>
          <w:lang w:val="en-US" w:bidi="en-US"/>
        </w:rPr>
        <w:t xml:space="preserve">; </w:t>
      </w:r>
      <w:commentRangeStart w:id="67"/>
      <w:r w:rsidRPr="00466D3F">
        <w:rPr>
          <w:rFonts w:ascii="Palatino Linotype" w:hAnsi="Palatino Linotype"/>
          <w:snapToGrid w:val="0"/>
          <w:sz w:val="18"/>
          <w:highlight w:val="yellow"/>
          <w:lang w:val="en-US" w:bidi="en-US"/>
        </w:rPr>
        <w:t>Kassel University Press GmbH</w:t>
      </w:r>
      <w:commentRangeEnd w:id="67"/>
      <w:r w:rsidRPr="00466D3F">
        <w:rPr>
          <w:rFonts w:eastAsiaTheme="minorEastAsia" w:cstheme="minorBidi"/>
          <w:color w:val="auto"/>
          <w:sz w:val="16"/>
          <w:szCs w:val="16"/>
          <w:lang w:eastAsia="zh-CN"/>
        </w:rPr>
        <w:commentReference w:id="67"/>
      </w:r>
      <w:r w:rsidRPr="00466D3F">
        <w:rPr>
          <w:rFonts w:ascii="Palatino Linotype" w:hAnsi="Palatino Linotype"/>
          <w:snapToGrid w:val="0"/>
          <w:sz w:val="18"/>
          <w:lang w:val="en-US" w:bidi="en-US"/>
        </w:rPr>
        <w:t>: 2008; p. 10.</w:t>
      </w:r>
    </w:p>
    <w:p w14:paraId="183A775F"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r w:rsidRPr="00466D3F">
        <w:rPr>
          <w:rFonts w:ascii="Palatino Linotype" w:hAnsi="Palatino Linotype"/>
          <w:snapToGrid w:val="0"/>
          <w:sz w:val="18"/>
          <w:lang w:val="en-US" w:bidi="en-US"/>
        </w:rPr>
        <w:t xml:space="preserve">National Precast Concrete Association. </w:t>
      </w:r>
      <w:r w:rsidRPr="00466D3F">
        <w:rPr>
          <w:rFonts w:ascii="Palatino Linotype" w:hAnsi="Palatino Linotype"/>
          <w:i/>
          <w:iCs/>
          <w:snapToGrid w:val="0"/>
          <w:sz w:val="18"/>
          <w:lang w:val="en-US" w:bidi="en-US"/>
        </w:rPr>
        <w:t>Ultra High Performance Concrete (UHPC) Guide to Manufacturing Architectural Precast UHPC Elements</w:t>
      </w:r>
      <w:r w:rsidRPr="00466D3F">
        <w:rPr>
          <w:rFonts w:ascii="Palatino Linotype" w:hAnsi="Palatino Linotype"/>
          <w:snapToGrid w:val="0"/>
          <w:sz w:val="18"/>
          <w:lang w:val="en-US" w:bidi="en-US"/>
        </w:rPr>
        <w:t xml:space="preserve">; </w:t>
      </w:r>
      <w:commentRangeStart w:id="68"/>
      <w:r w:rsidRPr="00466D3F">
        <w:rPr>
          <w:rFonts w:ascii="Palatino Linotype" w:hAnsi="Palatino Linotype"/>
          <w:snapToGrid w:val="0"/>
          <w:sz w:val="18"/>
          <w:highlight w:val="yellow"/>
          <w:lang w:val="en-US" w:bidi="en-US"/>
        </w:rPr>
        <w:t>National Precast Concrete Association</w:t>
      </w:r>
      <w:commentRangeEnd w:id="68"/>
      <w:r w:rsidRPr="00466D3F">
        <w:rPr>
          <w:rFonts w:eastAsiaTheme="minorEastAsia" w:cstheme="minorBidi"/>
          <w:color w:val="auto"/>
          <w:sz w:val="16"/>
          <w:szCs w:val="16"/>
          <w:lang w:eastAsia="zh-CN"/>
        </w:rPr>
        <w:commentReference w:id="68"/>
      </w:r>
      <w:r w:rsidRPr="00466D3F">
        <w:rPr>
          <w:rFonts w:ascii="Palatino Linotype" w:hAnsi="Palatino Linotype"/>
          <w:snapToGrid w:val="0"/>
          <w:sz w:val="18"/>
          <w:lang w:val="en-US" w:bidi="en-US"/>
        </w:rPr>
        <w:t>, 2013.</w:t>
      </w:r>
    </w:p>
    <w:p w14:paraId="16022885"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r w:rsidRPr="00466D3F">
        <w:rPr>
          <w:rFonts w:ascii="Palatino Linotype" w:hAnsi="Palatino Linotype"/>
          <w:snapToGrid w:val="0"/>
          <w:sz w:val="18"/>
          <w:lang w:val="en-US" w:bidi="en-US"/>
        </w:rPr>
        <w:t xml:space="preserve">Scott, D.A.; Long, W.R.; Moser, R.D.; Green, B.H.; </w:t>
      </w:r>
      <w:proofErr w:type="spellStart"/>
      <w:r w:rsidRPr="00466D3F">
        <w:rPr>
          <w:rFonts w:ascii="Palatino Linotype" w:hAnsi="Palatino Linotype"/>
          <w:snapToGrid w:val="0"/>
          <w:sz w:val="18"/>
          <w:lang w:val="en-US" w:bidi="en-US"/>
        </w:rPr>
        <w:t>O’Daniel</w:t>
      </w:r>
      <w:proofErr w:type="spellEnd"/>
      <w:r w:rsidRPr="00466D3F">
        <w:rPr>
          <w:rFonts w:ascii="Palatino Linotype" w:hAnsi="Palatino Linotype"/>
          <w:snapToGrid w:val="0"/>
          <w:sz w:val="18"/>
          <w:lang w:val="en-US" w:bidi="en-US"/>
        </w:rPr>
        <w:t xml:space="preserve">, J.L.; Williams, B.A.; </w:t>
      </w:r>
      <w:proofErr w:type="spellStart"/>
      <w:r w:rsidRPr="00466D3F">
        <w:rPr>
          <w:rFonts w:ascii="Palatino Linotype" w:hAnsi="Palatino Linotype"/>
          <w:snapToGrid w:val="0"/>
          <w:sz w:val="18"/>
          <w:lang w:val="en-US" w:bidi="en-US"/>
        </w:rPr>
        <w:t>Graybeal</w:t>
      </w:r>
      <w:proofErr w:type="spellEnd"/>
      <w:r w:rsidRPr="00466D3F">
        <w:rPr>
          <w:rFonts w:ascii="Palatino Linotype" w:hAnsi="Palatino Linotype"/>
          <w:snapToGrid w:val="0"/>
          <w:sz w:val="18"/>
          <w:lang w:val="en-US" w:bidi="en-US"/>
        </w:rPr>
        <w:t xml:space="preserve">, B.; </w:t>
      </w:r>
      <w:proofErr w:type="spellStart"/>
      <w:r w:rsidRPr="00466D3F">
        <w:rPr>
          <w:rFonts w:ascii="Palatino Linotype" w:hAnsi="Palatino Linotype"/>
          <w:snapToGrid w:val="0"/>
          <w:sz w:val="18"/>
          <w:lang w:val="en-US" w:bidi="en-US"/>
        </w:rPr>
        <w:t>Sritharan</w:t>
      </w:r>
      <w:proofErr w:type="spellEnd"/>
      <w:r w:rsidRPr="00466D3F">
        <w:rPr>
          <w:rFonts w:ascii="Palatino Linotype" w:hAnsi="Palatino Linotype"/>
          <w:snapToGrid w:val="0"/>
          <w:sz w:val="18"/>
          <w:lang w:val="en-US" w:bidi="en-US"/>
        </w:rPr>
        <w:t xml:space="preserve">, S.; Wille, K. Influence of Steel Fiber Size and Shape on Quasi-Static Mechanical Properties and Dynamic Impact Properties of Ultra-High Performance Concrete. In Proceedings of the 1st International Interactive Symposium on UHPC, Des Moines, IA, USA, </w:t>
      </w:r>
      <w:commentRangeStart w:id="69"/>
      <w:r w:rsidRPr="00466D3F">
        <w:rPr>
          <w:rFonts w:ascii="Palatino Linotype" w:hAnsi="Palatino Linotype"/>
          <w:snapToGrid w:val="0"/>
          <w:sz w:val="18"/>
          <w:highlight w:val="yellow"/>
          <w:lang w:val="en-US" w:bidi="en-US"/>
        </w:rPr>
        <w:t>18–20 July</w:t>
      </w:r>
      <w:commentRangeEnd w:id="69"/>
      <w:r w:rsidRPr="00466D3F">
        <w:rPr>
          <w:rFonts w:eastAsiaTheme="minorEastAsia" w:cstheme="minorBidi"/>
          <w:color w:val="auto"/>
          <w:sz w:val="16"/>
          <w:szCs w:val="16"/>
          <w:lang w:eastAsia="zh-CN"/>
        </w:rPr>
        <w:commentReference w:id="69"/>
      </w:r>
      <w:r w:rsidRPr="00466D3F">
        <w:rPr>
          <w:rFonts w:ascii="Palatino Linotype" w:hAnsi="Palatino Linotype"/>
          <w:snapToGrid w:val="0"/>
          <w:sz w:val="18"/>
          <w:lang w:val="en-US" w:bidi="en-US"/>
        </w:rPr>
        <w:t xml:space="preserve"> 2016; doi:10.21838/uhpc.2016.74.</w:t>
      </w:r>
    </w:p>
    <w:p w14:paraId="6BD921D9"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r w:rsidRPr="00466D3F">
        <w:rPr>
          <w:rFonts w:ascii="Palatino Linotype" w:hAnsi="Palatino Linotype"/>
          <w:snapToGrid w:val="0"/>
          <w:sz w:val="18"/>
          <w:lang w:val="en-US" w:bidi="en-US"/>
        </w:rPr>
        <w:t xml:space="preserve">Li, V.C. Tailoring ECC for Special Attributes: A Review. </w:t>
      </w:r>
      <w:r w:rsidRPr="00466D3F">
        <w:rPr>
          <w:rFonts w:ascii="Palatino Linotype" w:hAnsi="Palatino Linotype"/>
          <w:i/>
          <w:iCs/>
          <w:snapToGrid w:val="0"/>
          <w:sz w:val="18"/>
          <w:lang w:val="en-US" w:bidi="en-US"/>
        </w:rPr>
        <w:t xml:space="preserve">Int. J. </w:t>
      </w:r>
      <w:proofErr w:type="spellStart"/>
      <w:r w:rsidRPr="00466D3F">
        <w:rPr>
          <w:rFonts w:ascii="Palatino Linotype" w:hAnsi="Palatino Linotype"/>
          <w:i/>
          <w:iCs/>
          <w:snapToGrid w:val="0"/>
          <w:sz w:val="18"/>
          <w:lang w:val="en-US" w:bidi="en-US"/>
        </w:rPr>
        <w:t>Concr</w:t>
      </w:r>
      <w:proofErr w:type="spellEnd"/>
      <w:r w:rsidRPr="00466D3F">
        <w:rPr>
          <w:rFonts w:ascii="Palatino Linotype" w:hAnsi="Palatino Linotype"/>
          <w:i/>
          <w:iCs/>
          <w:snapToGrid w:val="0"/>
          <w:sz w:val="18"/>
          <w:lang w:val="en-US" w:bidi="en-US"/>
        </w:rPr>
        <w:t>. Struct. Mater.</w:t>
      </w:r>
      <w:r w:rsidRPr="00466D3F">
        <w:rPr>
          <w:rFonts w:ascii="Palatino Linotype" w:hAnsi="Palatino Linotype"/>
          <w:snapToGrid w:val="0"/>
          <w:sz w:val="18"/>
          <w:lang w:val="en-US" w:bidi="en-US"/>
        </w:rPr>
        <w:t xml:space="preserve"> </w:t>
      </w:r>
      <w:r w:rsidRPr="00466D3F">
        <w:rPr>
          <w:rFonts w:ascii="Palatino Linotype" w:hAnsi="Palatino Linotype"/>
          <w:b/>
          <w:bCs/>
          <w:snapToGrid w:val="0"/>
          <w:sz w:val="18"/>
          <w:lang w:val="en-US" w:bidi="en-US"/>
        </w:rPr>
        <w:t>2012</w:t>
      </w:r>
      <w:r w:rsidRPr="00466D3F">
        <w:rPr>
          <w:rFonts w:ascii="Palatino Linotype" w:hAnsi="Palatino Linotype"/>
          <w:snapToGrid w:val="0"/>
          <w:sz w:val="18"/>
          <w:lang w:val="en-US" w:bidi="en-US"/>
        </w:rPr>
        <w:t xml:space="preserve">, </w:t>
      </w:r>
      <w:r w:rsidRPr="00466D3F">
        <w:rPr>
          <w:rFonts w:ascii="Palatino Linotype" w:hAnsi="Palatino Linotype"/>
          <w:i/>
          <w:iCs/>
          <w:snapToGrid w:val="0"/>
          <w:sz w:val="18"/>
          <w:lang w:val="en-US" w:bidi="en-US"/>
        </w:rPr>
        <w:t>6</w:t>
      </w:r>
      <w:r w:rsidRPr="00466D3F">
        <w:rPr>
          <w:rFonts w:ascii="Palatino Linotype" w:hAnsi="Palatino Linotype"/>
          <w:snapToGrid w:val="0"/>
          <w:sz w:val="18"/>
          <w:lang w:val="en-US" w:bidi="en-US"/>
        </w:rPr>
        <w:t>, 135–144, doi:10.1007/s40069-012-0018-8.</w:t>
      </w:r>
    </w:p>
    <w:p w14:paraId="03F47021"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proofErr w:type="spellStart"/>
      <w:r w:rsidRPr="00466D3F">
        <w:rPr>
          <w:rFonts w:ascii="Palatino Linotype" w:hAnsi="Palatino Linotype"/>
          <w:snapToGrid w:val="0"/>
          <w:sz w:val="18"/>
          <w:lang w:val="en-US" w:bidi="en-US"/>
        </w:rPr>
        <w:t>Yoo</w:t>
      </w:r>
      <w:proofErr w:type="spellEnd"/>
      <w:r w:rsidRPr="00466D3F">
        <w:rPr>
          <w:rFonts w:ascii="Palatino Linotype" w:hAnsi="Palatino Linotype"/>
          <w:snapToGrid w:val="0"/>
          <w:sz w:val="18"/>
          <w:lang w:val="en-US" w:bidi="en-US"/>
        </w:rPr>
        <w:t xml:space="preserve">, D.-Y.; Kang, S.-T.; Yoon, Y.-S. Effect of fiber length and placement method on flexural behavior, tension-softening curve, and fiber distribution characteristics of UHPFRC. </w:t>
      </w:r>
      <w:r w:rsidRPr="00466D3F">
        <w:rPr>
          <w:rFonts w:ascii="Palatino Linotype" w:hAnsi="Palatino Linotype"/>
          <w:i/>
          <w:iCs/>
          <w:snapToGrid w:val="0"/>
          <w:sz w:val="18"/>
          <w:lang w:val="en-US" w:bidi="en-US"/>
        </w:rPr>
        <w:t>Constr. Build. Mater.</w:t>
      </w:r>
      <w:r w:rsidRPr="00466D3F">
        <w:rPr>
          <w:rFonts w:ascii="Palatino Linotype" w:hAnsi="Palatino Linotype"/>
          <w:snapToGrid w:val="0"/>
          <w:sz w:val="18"/>
          <w:lang w:val="en-US" w:bidi="en-US"/>
        </w:rPr>
        <w:t xml:space="preserve"> </w:t>
      </w:r>
      <w:r w:rsidRPr="00466D3F">
        <w:rPr>
          <w:rFonts w:ascii="Palatino Linotype" w:hAnsi="Palatino Linotype"/>
          <w:b/>
          <w:bCs/>
          <w:snapToGrid w:val="0"/>
          <w:sz w:val="18"/>
          <w:lang w:val="en-US" w:bidi="en-US"/>
        </w:rPr>
        <w:t>2014</w:t>
      </w:r>
      <w:r w:rsidRPr="00466D3F">
        <w:rPr>
          <w:rFonts w:ascii="Palatino Linotype" w:hAnsi="Palatino Linotype"/>
          <w:snapToGrid w:val="0"/>
          <w:sz w:val="18"/>
          <w:lang w:val="en-US" w:bidi="en-US"/>
        </w:rPr>
        <w:t xml:space="preserve">, </w:t>
      </w:r>
      <w:r w:rsidRPr="00466D3F">
        <w:rPr>
          <w:rFonts w:ascii="Palatino Linotype" w:hAnsi="Palatino Linotype"/>
          <w:i/>
          <w:iCs/>
          <w:snapToGrid w:val="0"/>
          <w:sz w:val="18"/>
          <w:lang w:val="en-US" w:bidi="en-US"/>
        </w:rPr>
        <w:t>64</w:t>
      </w:r>
      <w:r w:rsidRPr="00466D3F">
        <w:rPr>
          <w:rFonts w:ascii="Palatino Linotype" w:hAnsi="Palatino Linotype"/>
          <w:snapToGrid w:val="0"/>
          <w:sz w:val="18"/>
          <w:lang w:val="en-US" w:bidi="en-US"/>
        </w:rPr>
        <w:t>, 67–81, doi:10.1016/j.conbuildmat.2014.04.007.</w:t>
      </w:r>
    </w:p>
    <w:p w14:paraId="537E63D9"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r w:rsidRPr="00466D3F">
        <w:rPr>
          <w:rFonts w:ascii="Palatino Linotype" w:hAnsi="Palatino Linotype"/>
          <w:snapToGrid w:val="0"/>
          <w:sz w:val="18"/>
          <w:lang w:val="en-US" w:bidi="en-US"/>
        </w:rPr>
        <w:t xml:space="preserve">Edgington, J.; </w:t>
      </w:r>
      <w:proofErr w:type="spellStart"/>
      <w:r w:rsidRPr="00466D3F">
        <w:rPr>
          <w:rFonts w:ascii="Palatino Linotype" w:hAnsi="Palatino Linotype"/>
          <w:snapToGrid w:val="0"/>
          <w:sz w:val="18"/>
          <w:lang w:val="en-US" w:bidi="en-US"/>
        </w:rPr>
        <w:t>Hannant</w:t>
      </w:r>
      <w:proofErr w:type="spellEnd"/>
      <w:r w:rsidRPr="00466D3F">
        <w:rPr>
          <w:rFonts w:ascii="Palatino Linotype" w:hAnsi="Palatino Linotype"/>
          <w:snapToGrid w:val="0"/>
          <w:sz w:val="18"/>
          <w:lang w:val="en-US" w:bidi="en-US"/>
        </w:rPr>
        <w:t xml:space="preserve">, D.J. Steel fibre reinforced concrete. The effect on fibre orientation of compaction by vibration. </w:t>
      </w:r>
      <w:r w:rsidRPr="00466D3F">
        <w:rPr>
          <w:rFonts w:ascii="Palatino Linotype" w:hAnsi="Palatino Linotype"/>
          <w:i/>
          <w:iCs/>
          <w:snapToGrid w:val="0"/>
          <w:sz w:val="18"/>
          <w:lang w:val="en-US" w:bidi="en-US"/>
        </w:rPr>
        <w:t>Mater. Struct.</w:t>
      </w:r>
      <w:r w:rsidRPr="00466D3F">
        <w:rPr>
          <w:rFonts w:ascii="Palatino Linotype" w:hAnsi="Palatino Linotype"/>
          <w:snapToGrid w:val="0"/>
          <w:sz w:val="18"/>
          <w:lang w:val="en-US" w:bidi="en-US"/>
        </w:rPr>
        <w:t xml:space="preserve"> </w:t>
      </w:r>
      <w:r w:rsidRPr="00466D3F">
        <w:rPr>
          <w:rFonts w:ascii="Palatino Linotype" w:hAnsi="Palatino Linotype"/>
          <w:b/>
          <w:bCs/>
          <w:snapToGrid w:val="0"/>
          <w:sz w:val="18"/>
          <w:lang w:val="en-US" w:bidi="en-US"/>
        </w:rPr>
        <w:t>1972</w:t>
      </w:r>
      <w:r w:rsidRPr="00466D3F">
        <w:rPr>
          <w:rFonts w:ascii="Palatino Linotype" w:hAnsi="Palatino Linotype"/>
          <w:snapToGrid w:val="0"/>
          <w:sz w:val="18"/>
          <w:lang w:val="en-US" w:bidi="en-US"/>
        </w:rPr>
        <w:t xml:space="preserve">, </w:t>
      </w:r>
      <w:commentRangeStart w:id="70"/>
      <w:r w:rsidRPr="00466D3F">
        <w:rPr>
          <w:rFonts w:ascii="Palatino Linotype" w:hAnsi="Palatino Linotype"/>
          <w:i/>
          <w:iCs/>
          <w:snapToGrid w:val="0"/>
          <w:sz w:val="18"/>
          <w:highlight w:val="yellow"/>
          <w:lang w:val="en-US" w:bidi="en-US"/>
        </w:rPr>
        <w:t>5</w:t>
      </w:r>
      <w:commentRangeEnd w:id="70"/>
      <w:r w:rsidRPr="00466D3F">
        <w:rPr>
          <w:rFonts w:eastAsiaTheme="minorEastAsia" w:cstheme="minorBidi"/>
          <w:color w:val="auto"/>
          <w:sz w:val="16"/>
          <w:szCs w:val="16"/>
          <w:lang w:eastAsia="zh-CN"/>
        </w:rPr>
        <w:commentReference w:id="70"/>
      </w:r>
      <w:r w:rsidRPr="00466D3F">
        <w:rPr>
          <w:rFonts w:ascii="Palatino Linotype" w:hAnsi="Palatino Linotype"/>
          <w:snapToGrid w:val="0"/>
          <w:sz w:val="18"/>
          <w:lang w:val="en-US" w:bidi="en-US"/>
        </w:rPr>
        <w:t>, 41–44, doi:10.1007/bf02479076.</w:t>
      </w:r>
    </w:p>
    <w:p w14:paraId="32C96F13"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r w:rsidRPr="00466D3F">
        <w:rPr>
          <w:rFonts w:ascii="Palatino Linotype" w:hAnsi="Palatino Linotype"/>
          <w:snapToGrid w:val="0"/>
          <w:sz w:val="18"/>
          <w:lang w:val="en-US" w:bidi="en-US"/>
        </w:rPr>
        <w:t xml:space="preserve">Yang, L.; Yan, Y.; Ran, Z.; Liu, Y. A new method for generating random fibre distributions for fibre reinforced composites. </w:t>
      </w:r>
      <w:r w:rsidRPr="00466D3F">
        <w:rPr>
          <w:rFonts w:ascii="Palatino Linotype" w:hAnsi="Palatino Linotype"/>
          <w:i/>
          <w:iCs/>
          <w:snapToGrid w:val="0"/>
          <w:sz w:val="18"/>
          <w:lang w:val="en-US" w:bidi="en-US"/>
        </w:rPr>
        <w:t>Compos. Sci. Technol.</w:t>
      </w:r>
      <w:r w:rsidRPr="00466D3F">
        <w:rPr>
          <w:rFonts w:ascii="Palatino Linotype" w:hAnsi="Palatino Linotype"/>
          <w:snapToGrid w:val="0"/>
          <w:sz w:val="18"/>
          <w:lang w:val="en-US" w:bidi="en-US"/>
        </w:rPr>
        <w:t xml:space="preserve"> </w:t>
      </w:r>
      <w:r w:rsidRPr="00466D3F">
        <w:rPr>
          <w:rFonts w:ascii="Palatino Linotype" w:hAnsi="Palatino Linotype"/>
          <w:b/>
          <w:bCs/>
          <w:snapToGrid w:val="0"/>
          <w:sz w:val="18"/>
          <w:lang w:val="en-US" w:bidi="en-US"/>
        </w:rPr>
        <w:t>2013</w:t>
      </w:r>
      <w:r w:rsidRPr="00466D3F">
        <w:rPr>
          <w:rFonts w:ascii="Palatino Linotype" w:hAnsi="Palatino Linotype"/>
          <w:snapToGrid w:val="0"/>
          <w:sz w:val="18"/>
          <w:lang w:val="en-US" w:bidi="en-US"/>
        </w:rPr>
        <w:t xml:space="preserve">, </w:t>
      </w:r>
      <w:r w:rsidRPr="00466D3F">
        <w:rPr>
          <w:rFonts w:ascii="Palatino Linotype" w:hAnsi="Palatino Linotype"/>
          <w:i/>
          <w:iCs/>
          <w:snapToGrid w:val="0"/>
          <w:sz w:val="18"/>
          <w:lang w:val="en-US" w:bidi="en-US"/>
        </w:rPr>
        <w:t>76</w:t>
      </w:r>
      <w:r w:rsidRPr="00466D3F">
        <w:rPr>
          <w:rFonts w:ascii="Palatino Linotype" w:hAnsi="Palatino Linotype"/>
          <w:snapToGrid w:val="0"/>
          <w:sz w:val="18"/>
          <w:lang w:val="en-US" w:bidi="en-US"/>
        </w:rPr>
        <w:t>, 14–20, doi:10.1016/j.compscitech.2012.12.001.</w:t>
      </w:r>
    </w:p>
    <w:p w14:paraId="74B6ED50"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r w:rsidRPr="00466D3F">
        <w:rPr>
          <w:rFonts w:ascii="Palatino Linotype" w:hAnsi="Palatino Linotype"/>
          <w:snapToGrid w:val="0"/>
          <w:sz w:val="18"/>
          <w:lang w:val="en-US" w:bidi="en-US"/>
        </w:rPr>
        <w:t xml:space="preserve">Sun, X.; </w:t>
      </w:r>
      <w:proofErr w:type="spellStart"/>
      <w:r w:rsidRPr="00466D3F">
        <w:rPr>
          <w:rFonts w:ascii="Palatino Linotype" w:hAnsi="Palatino Linotype"/>
          <w:snapToGrid w:val="0"/>
          <w:sz w:val="18"/>
          <w:lang w:val="en-US" w:bidi="en-US"/>
        </w:rPr>
        <w:t>Lasecki</w:t>
      </w:r>
      <w:proofErr w:type="spellEnd"/>
      <w:r w:rsidRPr="00466D3F">
        <w:rPr>
          <w:rFonts w:ascii="Palatino Linotype" w:hAnsi="Palatino Linotype"/>
          <w:snapToGrid w:val="0"/>
          <w:sz w:val="18"/>
          <w:lang w:val="en-US" w:bidi="en-US"/>
        </w:rPr>
        <w:t xml:space="preserve">, J.; Zeng, D.; Gan, Y.; Su, X.; Tao, J. Measurement and quantitative analysis of fiber orientation distribution in long fiber reinforced part by injection molding. </w:t>
      </w:r>
      <w:proofErr w:type="spellStart"/>
      <w:r w:rsidRPr="00466D3F">
        <w:rPr>
          <w:rFonts w:ascii="Palatino Linotype" w:hAnsi="Palatino Linotype"/>
          <w:i/>
          <w:iCs/>
          <w:snapToGrid w:val="0"/>
          <w:sz w:val="18"/>
          <w:lang w:val="en-US" w:bidi="en-US"/>
        </w:rPr>
        <w:t>Polym</w:t>
      </w:r>
      <w:proofErr w:type="spellEnd"/>
      <w:r w:rsidRPr="00466D3F">
        <w:rPr>
          <w:rFonts w:ascii="Palatino Linotype" w:hAnsi="Palatino Linotype"/>
          <w:i/>
          <w:iCs/>
          <w:snapToGrid w:val="0"/>
          <w:sz w:val="18"/>
          <w:lang w:val="en-US" w:bidi="en-US"/>
        </w:rPr>
        <w:t>. Test.</w:t>
      </w:r>
      <w:r w:rsidRPr="00466D3F">
        <w:rPr>
          <w:rFonts w:ascii="Palatino Linotype" w:hAnsi="Palatino Linotype"/>
          <w:snapToGrid w:val="0"/>
          <w:sz w:val="18"/>
          <w:lang w:val="en-US" w:bidi="en-US"/>
        </w:rPr>
        <w:t xml:space="preserve"> </w:t>
      </w:r>
      <w:r w:rsidRPr="00466D3F">
        <w:rPr>
          <w:rFonts w:ascii="Palatino Linotype" w:hAnsi="Palatino Linotype"/>
          <w:b/>
          <w:bCs/>
          <w:snapToGrid w:val="0"/>
          <w:sz w:val="18"/>
          <w:lang w:val="en-US" w:bidi="en-US"/>
        </w:rPr>
        <w:t>2015</w:t>
      </w:r>
      <w:r w:rsidRPr="00466D3F">
        <w:rPr>
          <w:rFonts w:ascii="Palatino Linotype" w:hAnsi="Palatino Linotype"/>
          <w:snapToGrid w:val="0"/>
          <w:sz w:val="18"/>
          <w:lang w:val="en-US" w:bidi="en-US"/>
        </w:rPr>
        <w:t xml:space="preserve">, </w:t>
      </w:r>
      <w:r w:rsidRPr="00466D3F">
        <w:rPr>
          <w:rFonts w:ascii="Palatino Linotype" w:hAnsi="Palatino Linotype"/>
          <w:i/>
          <w:iCs/>
          <w:snapToGrid w:val="0"/>
          <w:sz w:val="18"/>
          <w:lang w:val="en-US" w:bidi="en-US"/>
        </w:rPr>
        <w:t>42</w:t>
      </w:r>
      <w:r w:rsidRPr="00466D3F">
        <w:rPr>
          <w:rFonts w:ascii="Palatino Linotype" w:hAnsi="Palatino Linotype"/>
          <w:snapToGrid w:val="0"/>
          <w:sz w:val="18"/>
          <w:lang w:val="en-US" w:bidi="en-US"/>
        </w:rPr>
        <w:t>, 168–174, doi:10.1016/j.polymertesting.2015.01.016.</w:t>
      </w:r>
    </w:p>
    <w:p w14:paraId="28BB05DB"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proofErr w:type="spellStart"/>
      <w:r w:rsidRPr="00466D3F">
        <w:rPr>
          <w:rFonts w:ascii="Palatino Linotype" w:hAnsi="Palatino Linotype"/>
          <w:snapToGrid w:val="0"/>
          <w:sz w:val="18"/>
          <w:lang w:val="en-US" w:bidi="en-US"/>
        </w:rPr>
        <w:t>Švec</w:t>
      </w:r>
      <w:proofErr w:type="spellEnd"/>
      <w:r w:rsidRPr="00466D3F">
        <w:rPr>
          <w:rFonts w:ascii="Palatino Linotype" w:hAnsi="Palatino Linotype"/>
          <w:snapToGrid w:val="0"/>
          <w:sz w:val="18"/>
          <w:lang w:val="en-US" w:bidi="en-US"/>
        </w:rPr>
        <w:t xml:space="preserve">, O.; </w:t>
      </w:r>
      <w:proofErr w:type="spellStart"/>
      <w:r w:rsidRPr="00466D3F">
        <w:rPr>
          <w:rFonts w:ascii="Palatino Linotype" w:hAnsi="Palatino Linotype"/>
          <w:snapToGrid w:val="0"/>
          <w:sz w:val="18"/>
          <w:lang w:val="en-US" w:bidi="en-US"/>
        </w:rPr>
        <w:t>Žirgulis</w:t>
      </w:r>
      <w:proofErr w:type="spellEnd"/>
      <w:r w:rsidRPr="00466D3F">
        <w:rPr>
          <w:rFonts w:ascii="Palatino Linotype" w:hAnsi="Palatino Linotype"/>
          <w:snapToGrid w:val="0"/>
          <w:sz w:val="18"/>
          <w:lang w:val="en-US" w:bidi="en-US"/>
        </w:rPr>
        <w:t xml:space="preserve">, G.; </w:t>
      </w:r>
      <w:proofErr w:type="spellStart"/>
      <w:r w:rsidRPr="00466D3F">
        <w:rPr>
          <w:rFonts w:ascii="Palatino Linotype" w:hAnsi="Palatino Linotype"/>
          <w:snapToGrid w:val="0"/>
          <w:sz w:val="18"/>
          <w:lang w:val="en-US" w:bidi="en-US"/>
        </w:rPr>
        <w:t>Bolander</w:t>
      </w:r>
      <w:proofErr w:type="spellEnd"/>
      <w:r w:rsidRPr="00466D3F">
        <w:rPr>
          <w:rFonts w:ascii="Palatino Linotype" w:hAnsi="Palatino Linotype"/>
          <w:snapToGrid w:val="0"/>
          <w:sz w:val="18"/>
          <w:lang w:val="en-US" w:bidi="en-US"/>
        </w:rPr>
        <w:t xml:space="preserve">, J.E.; </w:t>
      </w:r>
      <w:proofErr w:type="spellStart"/>
      <w:r w:rsidRPr="00466D3F">
        <w:rPr>
          <w:rFonts w:ascii="Palatino Linotype" w:hAnsi="Palatino Linotype"/>
          <w:snapToGrid w:val="0"/>
          <w:sz w:val="18"/>
          <w:lang w:val="en-US" w:bidi="en-US"/>
        </w:rPr>
        <w:t>Stang</w:t>
      </w:r>
      <w:proofErr w:type="spellEnd"/>
      <w:r w:rsidRPr="00466D3F">
        <w:rPr>
          <w:rFonts w:ascii="Palatino Linotype" w:hAnsi="Palatino Linotype"/>
          <w:snapToGrid w:val="0"/>
          <w:sz w:val="18"/>
          <w:lang w:val="en-US" w:bidi="en-US"/>
        </w:rPr>
        <w:t xml:space="preserve">, H. Influence of formwork surface on the orientation of steel fibres within self-compacting concrete and on the mechanical properties of cast structural elements. </w:t>
      </w:r>
      <w:proofErr w:type="spellStart"/>
      <w:r w:rsidRPr="00466D3F">
        <w:rPr>
          <w:rFonts w:ascii="Palatino Linotype" w:hAnsi="Palatino Linotype"/>
          <w:i/>
          <w:iCs/>
          <w:snapToGrid w:val="0"/>
          <w:sz w:val="18"/>
          <w:lang w:val="en-US" w:bidi="en-US"/>
        </w:rPr>
        <w:t>Cem</w:t>
      </w:r>
      <w:proofErr w:type="spellEnd"/>
      <w:r w:rsidRPr="00466D3F">
        <w:rPr>
          <w:rFonts w:ascii="Palatino Linotype" w:hAnsi="Palatino Linotype"/>
          <w:i/>
          <w:iCs/>
          <w:snapToGrid w:val="0"/>
          <w:sz w:val="18"/>
          <w:lang w:val="en-US" w:bidi="en-US"/>
        </w:rPr>
        <w:t xml:space="preserve">. </w:t>
      </w:r>
      <w:proofErr w:type="spellStart"/>
      <w:r w:rsidRPr="00466D3F">
        <w:rPr>
          <w:rFonts w:ascii="Palatino Linotype" w:hAnsi="Palatino Linotype"/>
          <w:i/>
          <w:iCs/>
          <w:snapToGrid w:val="0"/>
          <w:sz w:val="18"/>
          <w:lang w:val="en-US" w:bidi="en-US"/>
        </w:rPr>
        <w:t>Concr</w:t>
      </w:r>
      <w:proofErr w:type="spellEnd"/>
      <w:r w:rsidRPr="00466D3F">
        <w:rPr>
          <w:rFonts w:ascii="Palatino Linotype" w:hAnsi="Palatino Linotype"/>
          <w:i/>
          <w:iCs/>
          <w:snapToGrid w:val="0"/>
          <w:sz w:val="18"/>
          <w:lang w:val="en-US" w:bidi="en-US"/>
        </w:rPr>
        <w:t>. Compos.</w:t>
      </w:r>
      <w:r w:rsidRPr="00466D3F">
        <w:rPr>
          <w:rFonts w:ascii="Palatino Linotype" w:hAnsi="Palatino Linotype"/>
          <w:snapToGrid w:val="0"/>
          <w:sz w:val="18"/>
          <w:lang w:val="en-US" w:bidi="en-US"/>
        </w:rPr>
        <w:t xml:space="preserve"> </w:t>
      </w:r>
      <w:r w:rsidRPr="00466D3F">
        <w:rPr>
          <w:rFonts w:ascii="Palatino Linotype" w:hAnsi="Palatino Linotype"/>
          <w:b/>
          <w:bCs/>
          <w:snapToGrid w:val="0"/>
          <w:sz w:val="18"/>
          <w:lang w:val="en-US" w:bidi="en-US"/>
        </w:rPr>
        <w:t>2014</w:t>
      </w:r>
      <w:r w:rsidRPr="00466D3F">
        <w:rPr>
          <w:rFonts w:ascii="Palatino Linotype" w:hAnsi="Palatino Linotype"/>
          <w:snapToGrid w:val="0"/>
          <w:sz w:val="18"/>
          <w:lang w:val="en-US" w:bidi="en-US"/>
        </w:rPr>
        <w:t xml:space="preserve">, </w:t>
      </w:r>
      <w:r w:rsidRPr="00466D3F">
        <w:rPr>
          <w:rFonts w:ascii="Palatino Linotype" w:hAnsi="Palatino Linotype"/>
          <w:i/>
          <w:iCs/>
          <w:snapToGrid w:val="0"/>
          <w:sz w:val="18"/>
          <w:lang w:val="en-US" w:bidi="en-US"/>
        </w:rPr>
        <w:t>50</w:t>
      </w:r>
      <w:r w:rsidRPr="00466D3F">
        <w:rPr>
          <w:rFonts w:ascii="Palatino Linotype" w:hAnsi="Palatino Linotype"/>
          <w:snapToGrid w:val="0"/>
          <w:sz w:val="18"/>
          <w:lang w:val="en-US" w:bidi="en-US"/>
        </w:rPr>
        <w:t>, 60–72, doi:10.1016/j.cemconcomp.2013.12.002.</w:t>
      </w:r>
    </w:p>
    <w:p w14:paraId="29DC7CB3"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r w:rsidRPr="00466D3F">
        <w:rPr>
          <w:rFonts w:ascii="Palatino Linotype" w:hAnsi="Palatino Linotype"/>
          <w:snapToGrid w:val="0"/>
          <w:sz w:val="18"/>
          <w:lang w:val="en-US" w:bidi="en-US"/>
        </w:rPr>
        <w:lastRenderedPageBreak/>
        <w:t xml:space="preserve">Campo, M.; Woo, L.; Mason, T.; </w:t>
      </w:r>
      <w:proofErr w:type="spellStart"/>
      <w:r w:rsidRPr="00466D3F">
        <w:rPr>
          <w:rFonts w:ascii="Palatino Linotype" w:hAnsi="Palatino Linotype"/>
          <w:snapToGrid w:val="0"/>
          <w:sz w:val="18"/>
          <w:lang w:val="en-US" w:bidi="en-US"/>
        </w:rPr>
        <w:t>Garboczi</w:t>
      </w:r>
      <w:proofErr w:type="spellEnd"/>
      <w:r w:rsidRPr="00466D3F">
        <w:rPr>
          <w:rFonts w:ascii="Palatino Linotype" w:hAnsi="Palatino Linotype"/>
          <w:snapToGrid w:val="0"/>
          <w:sz w:val="18"/>
          <w:lang w:val="en-US" w:bidi="en-US"/>
        </w:rPr>
        <w:t xml:space="preserve">, E. Frequency-Dependent Electrical Mixing Law Behavior in Spherical Particle Composites. </w:t>
      </w:r>
      <w:r w:rsidRPr="00466D3F">
        <w:rPr>
          <w:rFonts w:ascii="Palatino Linotype" w:hAnsi="Palatino Linotype"/>
          <w:i/>
          <w:iCs/>
          <w:snapToGrid w:val="0"/>
          <w:sz w:val="18"/>
          <w:lang w:val="en-US" w:bidi="en-US"/>
        </w:rPr>
        <w:t xml:space="preserve">J. </w:t>
      </w:r>
      <w:proofErr w:type="spellStart"/>
      <w:r w:rsidRPr="00466D3F">
        <w:rPr>
          <w:rFonts w:ascii="Palatino Linotype" w:hAnsi="Palatino Linotype"/>
          <w:i/>
          <w:iCs/>
          <w:snapToGrid w:val="0"/>
          <w:sz w:val="18"/>
          <w:lang w:val="en-US" w:bidi="en-US"/>
        </w:rPr>
        <w:t>Electroceramics</w:t>
      </w:r>
      <w:proofErr w:type="spellEnd"/>
      <w:r w:rsidRPr="00466D3F">
        <w:rPr>
          <w:rFonts w:ascii="Palatino Linotype" w:hAnsi="Palatino Linotype"/>
          <w:snapToGrid w:val="0"/>
          <w:sz w:val="18"/>
          <w:lang w:val="en-US" w:bidi="en-US"/>
        </w:rPr>
        <w:t xml:space="preserve"> </w:t>
      </w:r>
      <w:r w:rsidRPr="00466D3F">
        <w:rPr>
          <w:rFonts w:ascii="Palatino Linotype" w:hAnsi="Palatino Linotype"/>
          <w:b/>
          <w:bCs/>
          <w:snapToGrid w:val="0"/>
          <w:sz w:val="18"/>
          <w:lang w:val="en-US" w:bidi="en-US"/>
        </w:rPr>
        <w:t>2002</w:t>
      </w:r>
      <w:r w:rsidRPr="00466D3F">
        <w:rPr>
          <w:rFonts w:ascii="Palatino Linotype" w:hAnsi="Palatino Linotype"/>
          <w:snapToGrid w:val="0"/>
          <w:sz w:val="18"/>
          <w:lang w:val="en-US" w:bidi="en-US"/>
        </w:rPr>
        <w:t xml:space="preserve">, </w:t>
      </w:r>
      <w:r w:rsidRPr="00466D3F">
        <w:rPr>
          <w:rFonts w:ascii="Palatino Linotype" w:hAnsi="Palatino Linotype"/>
          <w:i/>
          <w:iCs/>
          <w:snapToGrid w:val="0"/>
          <w:sz w:val="18"/>
          <w:lang w:val="en-US" w:bidi="en-US"/>
        </w:rPr>
        <w:t>9</w:t>
      </w:r>
      <w:r w:rsidRPr="00466D3F">
        <w:rPr>
          <w:rFonts w:ascii="Palatino Linotype" w:hAnsi="Palatino Linotype"/>
          <w:snapToGrid w:val="0"/>
          <w:sz w:val="18"/>
          <w:lang w:val="en-US" w:bidi="en-US"/>
        </w:rPr>
        <w:t>, 49–56.</w:t>
      </w:r>
    </w:p>
    <w:p w14:paraId="0AA8A636"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r w:rsidRPr="00466D3F">
        <w:rPr>
          <w:rFonts w:ascii="Palatino Linotype" w:hAnsi="Palatino Linotype"/>
          <w:snapToGrid w:val="0"/>
          <w:sz w:val="18"/>
          <w:lang w:val="en-US" w:bidi="en-US"/>
        </w:rPr>
        <w:t xml:space="preserve">Ozyurt, N.; Mason, T.O.; Shah, S.P.; </w:t>
      </w:r>
      <w:proofErr w:type="spellStart"/>
      <w:r w:rsidRPr="00466D3F">
        <w:rPr>
          <w:rFonts w:ascii="Palatino Linotype" w:hAnsi="Palatino Linotype"/>
          <w:snapToGrid w:val="0"/>
          <w:sz w:val="18"/>
          <w:lang w:val="en-US" w:bidi="en-US"/>
        </w:rPr>
        <w:t>Özyurt</w:t>
      </w:r>
      <w:proofErr w:type="spellEnd"/>
      <w:r w:rsidRPr="00466D3F">
        <w:rPr>
          <w:rFonts w:ascii="Palatino Linotype" w:hAnsi="Palatino Linotype"/>
          <w:snapToGrid w:val="0"/>
          <w:sz w:val="18"/>
          <w:lang w:val="en-US" w:bidi="en-US"/>
        </w:rPr>
        <w:t xml:space="preserve">, N. Non-destructive monitoring of fiber orientation using AC-IS: An industrial-scale application. </w:t>
      </w:r>
      <w:proofErr w:type="spellStart"/>
      <w:r w:rsidRPr="00466D3F">
        <w:rPr>
          <w:rFonts w:ascii="Palatino Linotype" w:hAnsi="Palatino Linotype"/>
          <w:i/>
          <w:iCs/>
          <w:snapToGrid w:val="0"/>
          <w:sz w:val="18"/>
          <w:lang w:val="en-US" w:bidi="en-US"/>
        </w:rPr>
        <w:t>Cem</w:t>
      </w:r>
      <w:proofErr w:type="spellEnd"/>
      <w:r w:rsidRPr="00466D3F">
        <w:rPr>
          <w:rFonts w:ascii="Palatino Linotype" w:hAnsi="Palatino Linotype"/>
          <w:i/>
          <w:iCs/>
          <w:snapToGrid w:val="0"/>
          <w:sz w:val="18"/>
          <w:lang w:val="en-US" w:bidi="en-US"/>
        </w:rPr>
        <w:t xml:space="preserve">. </w:t>
      </w:r>
      <w:proofErr w:type="spellStart"/>
      <w:r w:rsidRPr="00466D3F">
        <w:rPr>
          <w:rFonts w:ascii="Palatino Linotype" w:hAnsi="Palatino Linotype"/>
          <w:i/>
          <w:iCs/>
          <w:snapToGrid w:val="0"/>
          <w:sz w:val="18"/>
          <w:lang w:val="en-US" w:bidi="en-US"/>
        </w:rPr>
        <w:t>Concr</w:t>
      </w:r>
      <w:proofErr w:type="spellEnd"/>
      <w:r w:rsidRPr="00466D3F">
        <w:rPr>
          <w:rFonts w:ascii="Palatino Linotype" w:hAnsi="Palatino Linotype"/>
          <w:i/>
          <w:iCs/>
          <w:snapToGrid w:val="0"/>
          <w:sz w:val="18"/>
          <w:lang w:val="en-US" w:bidi="en-US"/>
        </w:rPr>
        <w:t>. Res.</w:t>
      </w:r>
      <w:r w:rsidRPr="00466D3F">
        <w:rPr>
          <w:rFonts w:ascii="Palatino Linotype" w:hAnsi="Palatino Linotype"/>
          <w:snapToGrid w:val="0"/>
          <w:sz w:val="18"/>
          <w:lang w:val="en-US" w:bidi="en-US"/>
        </w:rPr>
        <w:t xml:space="preserve"> </w:t>
      </w:r>
      <w:r w:rsidRPr="00466D3F">
        <w:rPr>
          <w:rFonts w:ascii="Palatino Linotype" w:hAnsi="Palatino Linotype"/>
          <w:b/>
          <w:bCs/>
          <w:snapToGrid w:val="0"/>
          <w:sz w:val="18"/>
          <w:lang w:val="en-US" w:bidi="en-US"/>
        </w:rPr>
        <w:t>2006</w:t>
      </w:r>
      <w:r w:rsidRPr="00466D3F">
        <w:rPr>
          <w:rFonts w:ascii="Palatino Linotype" w:hAnsi="Palatino Linotype"/>
          <w:snapToGrid w:val="0"/>
          <w:sz w:val="18"/>
          <w:lang w:val="en-US" w:bidi="en-US"/>
        </w:rPr>
        <w:t xml:space="preserve">, </w:t>
      </w:r>
      <w:r w:rsidRPr="00466D3F">
        <w:rPr>
          <w:rFonts w:ascii="Palatino Linotype" w:hAnsi="Palatino Linotype"/>
          <w:i/>
          <w:iCs/>
          <w:snapToGrid w:val="0"/>
          <w:sz w:val="18"/>
          <w:lang w:val="en-US" w:bidi="en-US"/>
        </w:rPr>
        <w:t>36</w:t>
      </w:r>
      <w:r w:rsidRPr="00466D3F">
        <w:rPr>
          <w:rFonts w:ascii="Palatino Linotype" w:hAnsi="Palatino Linotype"/>
          <w:snapToGrid w:val="0"/>
          <w:sz w:val="18"/>
          <w:lang w:val="en-US" w:bidi="en-US"/>
        </w:rPr>
        <w:t>, 1653–1660, doi:10.1016/j.cemconres.2006.05.026.</w:t>
      </w:r>
    </w:p>
    <w:p w14:paraId="02FD2E87"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r w:rsidRPr="00466D3F">
        <w:rPr>
          <w:rFonts w:ascii="Palatino Linotype" w:hAnsi="Palatino Linotype"/>
          <w:snapToGrid w:val="0"/>
          <w:sz w:val="18"/>
          <w:lang w:val="en-US" w:bidi="en-US"/>
        </w:rPr>
        <w:t xml:space="preserve">Torrents, J.M.; Mason, T.O.; </w:t>
      </w:r>
      <w:proofErr w:type="spellStart"/>
      <w:r w:rsidRPr="00466D3F">
        <w:rPr>
          <w:rFonts w:ascii="Palatino Linotype" w:hAnsi="Palatino Linotype"/>
          <w:snapToGrid w:val="0"/>
          <w:sz w:val="18"/>
          <w:lang w:val="en-US" w:bidi="en-US"/>
        </w:rPr>
        <w:t>Peled</w:t>
      </w:r>
      <w:proofErr w:type="spellEnd"/>
      <w:r w:rsidRPr="00466D3F">
        <w:rPr>
          <w:rFonts w:ascii="Palatino Linotype" w:hAnsi="Palatino Linotype"/>
          <w:snapToGrid w:val="0"/>
          <w:sz w:val="18"/>
          <w:lang w:val="en-US" w:bidi="en-US"/>
        </w:rPr>
        <w:t xml:space="preserve">, A.; Shah, S.P.; </w:t>
      </w:r>
      <w:proofErr w:type="spellStart"/>
      <w:r w:rsidRPr="00466D3F">
        <w:rPr>
          <w:rFonts w:ascii="Palatino Linotype" w:hAnsi="Palatino Linotype"/>
          <w:snapToGrid w:val="0"/>
          <w:sz w:val="18"/>
          <w:lang w:val="en-US" w:bidi="en-US"/>
        </w:rPr>
        <w:t>Garboczi</w:t>
      </w:r>
      <w:proofErr w:type="spellEnd"/>
      <w:r w:rsidRPr="00466D3F">
        <w:rPr>
          <w:rFonts w:ascii="Palatino Linotype" w:hAnsi="Palatino Linotype"/>
          <w:snapToGrid w:val="0"/>
          <w:sz w:val="18"/>
          <w:lang w:val="en-US" w:bidi="en-US"/>
        </w:rPr>
        <w:t xml:space="preserve">, E.J. Analysis of the impedance spectra of short conductive fiber-reinforced composites. </w:t>
      </w:r>
      <w:r w:rsidRPr="00466D3F">
        <w:rPr>
          <w:rFonts w:ascii="Palatino Linotype" w:hAnsi="Palatino Linotype"/>
          <w:i/>
          <w:iCs/>
          <w:snapToGrid w:val="0"/>
          <w:sz w:val="18"/>
          <w:lang w:val="en-US" w:bidi="en-US"/>
        </w:rPr>
        <w:t>J. Mater. Sci.</w:t>
      </w:r>
      <w:r w:rsidRPr="00466D3F">
        <w:rPr>
          <w:rFonts w:ascii="Palatino Linotype" w:hAnsi="Palatino Linotype"/>
          <w:snapToGrid w:val="0"/>
          <w:sz w:val="18"/>
          <w:lang w:val="en-US" w:bidi="en-US"/>
        </w:rPr>
        <w:t xml:space="preserve"> </w:t>
      </w:r>
      <w:r w:rsidRPr="00466D3F">
        <w:rPr>
          <w:rFonts w:ascii="Palatino Linotype" w:hAnsi="Palatino Linotype"/>
          <w:b/>
          <w:bCs/>
          <w:snapToGrid w:val="0"/>
          <w:sz w:val="18"/>
          <w:lang w:val="en-US" w:bidi="en-US"/>
        </w:rPr>
        <w:t>2001</w:t>
      </w:r>
      <w:r w:rsidRPr="00466D3F">
        <w:rPr>
          <w:rFonts w:ascii="Palatino Linotype" w:hAnsi="Palatino Linotype"/>
          <w:snapToGrid w:val="0"/>
          <w:sz w:val="18"/>
          <w:lang w:val="en-US" w:bidi="en-US"/>
        </w:rPr>
        <w:t xml:space="preserve">, </w:t>
      </w:r>
      <w:r w:rsidRPr="00466D3F">
        <w:rPr>
          <w:rFonts w:ascii="Palatino Linotype" w:hAnsi="Palatino Linotype"/>
          <w:i/>
          <w:iCs/>
          <w:snapToGrid w:val="0"/>
          <w:sz w:val="18"/>
          <w:lang w:val="en-US" w:bidi="en-US"/>
        </w:rPr>
        <w:t>36</w:t>
      </w:r>
      <w:r w:rsidRPr="00466D3F">
        <w:rPr>
          <w:rFonts w:ascii="Palatino Linotype" w:hAnsi="Palatino Linotype"/>
          <w:snapToGrid w:val="0"/>
          <w:sz w:val="18"/>
          <w:lang w:val="en-US" w:bidi="en-US"/>
        </w:rPr>
        <w:t>, 4003–4012.</w:t>
      </w:r>
    </w:p>
    <w:p w14:paraId="45EE9A67"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r w:rsidRPr="00466D3F">
        <w:rPr>
          <w:rFonts w:ascii="Palatino Linotype" w:hAnsi="Palatino Linotype"/>
          <w:snapToGrid w:val="0"/>
          <w:sz w:val="18"/>
          <w:lang w:val="en-US" w:bidi="en-US"/>
        </w:rPr>
        <w:t xml:space="preserve">Bordelon, A.; </w:t>
      </w:r>
      <w:proofErr w:type="spellStart"/>
      <w:r w:rsidRPr="00466D3F">
        <w:rPr>
          <w:rFonts w:ascii="Palatino Linotype" w:hAnsi="Palatino Linotype"/>
          <w:snapToGrid w:val="0"/>
          <w:sz w:val="18"/>
          <w:lang w:val="en-US" w:bidi="en-US"/>
        </w:rPr>
        <w:t>Roesler</w:t>
      </w:r>
      <w:proofErr w:type="spellEnd"/>
      <w:r w:rsidRPr="00466D3F">
        <w:rPr>
          <w:rFonts w:ascii="Palatino Linotype" w:hAnsi="Palatino Linotype"/>
          <w:snapToGrid w:val="0"/>
          <w:sz w:val="18"/>
          <w:lang w:val="en-US" w:bidi="en-US"/>
        </w:rPr>
        <w:t xml:space="preserve">, J. Spatial distribution of synthetic fibers in concrete with X-ray computed tomography. </w:t>
      </w:r>
      <w:proofErr w:type="spellStart"/>
      <w:r w:rsidRPr="00466D3F">
        <w:rPr>
          <w:rFonts w:ascii="Palatino Linotype" w:hAnsi="Palatino Linotype"/>
          <w:i/>
          <w:iCs/>
          <w:snapToGrid w:val="0"/>
          <w:sz w:val="18"/>
          <w:lang w:val="en-US" w:bidi="en-US"/>
        </w:rPr>
        <w:t>Cem</w:t>
      </w:r>
      <w:proofErr w:type="spellEnd"/>
      <w:r w:rsidRPr="00466D3F">
        <w:rPr>
          <w:rFonts w:ascii="Palatino Linotype" w:hAnsi="Palatino Linotype"/>
          <w:i/>
          <w:iCs/>
          <w:snapToGrid w:val="0"/>
          <w:sz w:val="18"/>
          <w:lang w:val="en-US" w:bidi="en-US"/>
        </w:rPr>
        <w:t xml:space="preserve">. </w:t>
      </w:r>
      <w:proofErr w:type="spellStart"/>
      <w:r w:rsidRPr="00466D3F">
        <w:rPr>
          <w:rFonts w:ascii="Palatino Linotype" w:hAnsi="Palatino Linotype"/>
          <w:i/>
          <w:iCs/>
          <w:snapToGrid w:val="0"/>
          <w:sz w:val="18"/>
          <w:lang w:val="en-US" w:bidi="en-US"/>
        </w:rPr>
        <w:t>Concr</w:t>
      </w:r>
      <w:proofErr w:type="spellEnd"/>
      <w:r w:rsidRPr="00466D3F">
        <w:rPr>
          <w:rFonts w:ascii="Palatino Linotype" w:hAnsi="Palatino Linotype"/>
          <w:i/>
          <w:iCs/>
          <w:snapToGrid w:val="0"/>
          <w:sz w:val="18"/>
          <w:lang w:val="en-US" w:bidi="en-US"/>
        </w:rPr>
        <w:t>. Compos.</w:t>
      </w:r>
      <w:r w:rsidRPr="00466D3F">
        <w:rPr>
          <w:rFonts w:ascii="Palatino Linotype" w:hAnsi="Palatino Linotype"/>
          <w:snapToGrid w:val="0"/>
          <w:sz w:val="18"/>
          <w:lang w:val="en-US" w:bidi="en-US"/>
        </w:rPr>
        <w:t xml:space="preserve"> </w:t>
      </w:r>
      <w:r w:rsidRPr="00466D3F">
        <w:rPr>
          <w:rFonts w:ascii="Palatino Linotype" w:hAnsi="Palatino Linotype"/>
          <w:b/>
          <w:bCs/>
          <w:snapToGrid w:val="0"/>
          <w:sz w:val="18"/>
          <w:lang w:val="en-US" w:bidi="en-US"/>
        </w:rPr>
        <w:t>2014</w:t>
      </w:r>
      <w:r w:rsidRPr="00466D3F">
        <w:rPr>
          <w:rFonts w:ascii="Palatino Linotype" w:hAnsi="Palatino Linotype"/>
          <w:snapToGrid w:val="0"/>
          <w:sz w:val="18"/>
          <w:lang w:val="en-US" w:bidi="en-US"/>
        </w:rPr>
        <w:t xml:space="preserve">, </w:t>
      </w:r>
      <w:r w:rsidRPr="00466D3F">
        <w:rPr>
          <w:rFonts w:ascii="Palatino Linotype" w:hAnsi="Palatino Linotype"/>
          <w:i/>
          <w:iCs/>
          <w:snapToGrid w:val="0"/>
          <w:sz w:val="18"/>
          <w:lang w:val="en-US" w:bidi="en-US"/>
        </w:rPr>
        <w:t>53</w:t>
      </w:r>
      <w:r w:rsidRPr="00466D3F">
        <w:rPr>
          <w:rFonts w:ascii="Palatino Linotype" w:hAnsi="Palatino Linotype"/>
          <w:snapToGrid w:val="0"/>
          <w:sz w:val="18"/>
          <w:lang w:val="en-US" w:bidi="en-US"/>
        </w:rPr>
        <w:t>, 35–43, doi:10.1016/j.cemconcomp.2014.04.007.</w:t>
      </w:r>
    </w:p>
    <w:p w14:paraId="6DA64572"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proofErr w:type="spellStart"/>
      <w:r w:rsidRPr="00466D3F">
        <w:rPr>
          <w:rFonts w:ascii="Palatino Linotype" w:hAnsi="Palatino Linotype"/>
          <w:snapToGrid w:val="0"/>
          <w:sz w:val="18"/>
          <w:lang w:val="en-US" w:bidi="en-US"/>
        </w:rPr>
        <w:t>Ponikiewski</w:t>
      </w:r>
      <w:proofErr w:type="spellEnd"/>
      <w:r w:rsidRPr="00466D3F">
        <w:rPr>
          <w:rFonts w:ascii="Palatino Linotype" w:hAnsi="Palatino Linotype"/>
          <w:snapToGrid w:val="0"/>
          <w:sz w:val="18"/>
          <w:lang w:val="en-US" w:bidi="en-US"/>
        </w:rPr>
        <w:t xml:space="preserve">, T.; </w:t>
      </w:r>
      <w:proofErr w:type="spellStart"/>
      <w:r w:rsidRPr="00466D3F">
        <w:rPr>
          <w:rFonts w:ascii="Palatino Linotype" w:hAnsi="Palatino Linotype"/>
          <w:snapToGrid w:val="0"/>
          <w:sz w:val="18"/>
          <w:lang w:val="en-US" w:bidi="en-US"/>
        </w:rPr>
        <w:t>Gołaszewski</w:t>
      </w:r>
      <w:proofErr w:type="spellEnd"/>
      <w:r w:rsidRPr="00466D3F">
        <w:rPr>
          <w:rFonts w:ascii="Palatino Linotype" w:hAnsi="Palatino Linotype"/>
          <w:snapToGrid w:val="0"/>
          <w:sz w:val="18"/>
          <w:lang w:val="en-US" w:bidi="en-US"/>
        </w:rPr>
        <w:t xml:space="preserve">, J.; </w:t>
      </w:r>
      <w:proofErr w:type="spellStart"/>
      <w:r w:rsidRPr="00466D3F">
        <w:rPr>
          <w:rFonts w:ascii="Palatino Linotype" w:hAnsi="Palatino Linotype"/>
          <w:snapToGrid w:val="0"/>
          <w:sz w:val="18"/>
          <w:lang w:val="en-US" w:bidi="en-US"/>
        </w:rPr>
        <w:t>Rudzki</w:t>
      </w:r>
      <w:proofErr w:type="spellEnd"/>
      <w:r w:rsidRPr="00466D3F">
        <w:rPr>
          <w:rFonts w:ascii="Palatino Linotype" w:hAnsi="Palatino Linotype"/>
          <w:snapToGrid w:val="0"/>
          <w:sz w:val="18"/>
          <w:lang w:val="en-US" w:bidi="en-US"/>
        </w:rPr>
        <w:t xml:space="preserve">, M.; </w:t>
      </w:r>
      <w:proofErr w:type="spellStart"/>
      <w:r w:rsidRPr="00466D3F">
        <w:rPr>
          <w:rFonts w:ascii="Palatino Linotype" w:hAnsi="Palatino Linotype"/>
          <w:snapToGrid w:val="0"/>
          <w:sz w:val="18"/>
          <w:lang w:val="en-US" w:bidi="en-US"/>
        </w:rPr>
        <w:t>Bugdol</w:t>
      </w:r>
      <w:proofErr w:type="spellEnd"/>
      <w:r w:rsidRPr="00466D3F">
        <w:rPr>
          <w:rFonts w:ascii="Palatino Linotype" w:hAnsi="Palatino Linotype"/>
          <w:snapToGrid w:val="0"/>
          <w:sz w:val="18"/>
          <w:lang w:val="en-US" w:bidi="en-US"/>
        </w:rPr>
        <w:t xml:space="preserve">, M.N. Determination of steel fibres distribution in self-compacting concrete beams using X-ray computed tomography. </w:t>
      </w:r>
      <w:r w:rsidRPr="00466D3F">
        <w:rPr>
          <w:rFonts w:ascii="Palatino Linotype" w:hAnsi="Palatino Linotype"/>
          <w:i/>
          <w:iCs/>
          <w:snapToGrid w:val="0"/>
          <w:sz w:val="18"/>
          <w:lang w:val="en-US" w:bidi="en-US"/>
        </w:rPr>
        <w:t>Arch. Civ. Mech. Eng.</w:t>
      </w:r>
      <w:r w:rsidRPr="00466D3F">
        <w:rPr>
          <w:rFonts w:ascii="Palatino Linotype" w:hAnsi="Palatino Linotype"/>
          <w:snapToGrid w:val="0"/>
          <w:sz w:val="18"/>
          <w:lang w:val="en-US" w:bidi="en-US"/>
        </w:rPr>
        <w:t xml:space="preserve"> </w:t>
      </w:r>
      <w:r w:rsidRPr="00466D3F">
        <w:rPr>
          <w:rFonts w:ascii="Palatino Linotype" w:hAnsi="Palatino Linotype"/>
          <w:b/>
          <w:bCs/>
          <w:snapToGrid w:val="0"/>
          <w:sz w:val="18"/>
          <w:lang w:val="en-US" w:bidi="en-US"/>
        </w:rPr>
        <w:t>2015</w:t>
      </w:r>
      <w:r w:rsidRPr="00466D3F">
        <w:rPr>
          <w:rFonts w:ascii="Palatino Linotype" w:hAnsi="Palatino Linotype"/>
          <w:snapToGrid w:val="0"/>
          <w:sz w:val="18"/>
          <w:lang w:val="en-US" w:bidi="en-US"/>
        </w:rPr>
        <w:t xml:space="preserve">, </w:t>
      </w:r>
      <w:r w:rsidRPr="00466D3F">
        <w:rPr>
          <w:rFonts w:ascii="Palatino Linotype" w:hAnsi="Palatino Linotype"/>
          <w:i/>
          <w:iCs/>
          <w:snapToGrid w:val="0"/>
          <w:sz w:val="18"/>
          <w:lang w:val="en-US" w:bidi="en-US"/>
        </w:rPr>
        <w:t>15</w:t>
      </w:r>
      <w:r w:rsidRPr="00466D3F">
        <w:rPr>
          <w:rFonts w:ascii="Palatino Linotype" w:hAnsi="Palatino Linotype"/>
          <w:snapToGrid w:val="0"/>
          <w:sz w:val="18"/>
          <w:lang w:val="en-US" w:bidi="en-US"/>
        </w:rPr>
        <w:t>, 558–568, doi:10.1016/j.acme.2014.08.008.</w:t>
      </w:r>
    </w:p>
    <w:p w14:paraId="1EC32A11"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proofErr w:type="spellStart"/>
      <w:r w:rsidRPr="00466D3F">
        <w:rPr>
          <w:rFonts w:ascii="Palatino Linotype" w:hAnsi="Palatino Linotype"/>
          <w:snapToGrid w:val="0"/>
          <w:sz w:val="18"/>
          <w:lang w:val="en-US" w:bidi="en-US"/>
        </w:rPr>
        <w:t>Cavalaro</w:t>
      </w:r>
      <w:proofErr w:type="spellEnd"/>
      <w:r w:rsidRPr="00466D3F">
        <w:rPr>
          <w:rFonts w:ascii="Palatino Linotype" w:hAnsi="Palatino Linotype"/>
          <w:snapToGrid w:val="0"/>
          <w:sz w:val="18"/>
          <w:lang w:val="en-US" w:bidi="en-US"/>
        </w:rPr>
        <w:t>, S.H.P.; López-</w:t>
      </w:r>
      <w:proofErr w:type="spellStart"/>
      <w:r w:rsidRPr="00466D3F">
        <w:rPr>
          <w:rFonts w:ascii="Palatino Linotype" w:hAnsi="Palatino Linotype"/>
          <w:snapToGrid w:val="0"/>
          <w:sz w:val="18"/>
          <w:lang w:val="en-US" w:bidi="en-US"/>
        </w:rPr>
        <w:t>Carreño</w:t>
      </w:r>
      <w:proofErr w:type="spellEnd"/>
      <w:r w:rsidRPr="00466D3F">
        <w:rPr>
          <w:rFonts w:ascii="Palatino Linotype" w:hAnsi="Palatino Linotype"/>
          <w:snapToGrid w:val="0"/>
          <w:sz w:val="18"/>
          <w:lang w:val="en-US" w:bidi="en-US"/>
        </w:rPr>
        <w:t xml:space="preserve">, R.-D.; Torrents, J.M.; </w:t>
      </w:r>
      <w:proofErr w:type="spellStart"/>
      <w:r w:rsidRPr="00466D3F">
        <w:rPr>
          <w:rFonts w:ascii="Palatino Linotype" w:hAnsi="Palatino Linotype"/>
          <w:snapToGrid w:val="0"/>
          <w:sz w:val="18"/>
          <w:lang w:val="en-US" w:bidi="en-US"/>
        </w:rPr>
        <w:t>Aguado</w:t>
      </w:r>
      <w:proofErr w:type="spellEnd"/>
      <w:r w:rsidRPr="00466D3F">
        <w:rPr>
          <w:rFonts w:ascii="Palatino Linotype" w:hAnsi="Palatino Linotype"/>
          <w:snapToGrid w:val="0"/>
          <w:sz w:val="18"/>
          <w:lang w:val="en-US" w:bidi="en-US"/>
        </w:rPr>
        <w:t xml:space="preserve">, A. Improved assessment of fibre content and orientation with inductive method in SFRC. </w:t>
      </w:r>
      <w:r w:rsidRPr="00466D3F">
        <w:rPr>
          <w:rFonts w:ascii="Palatino Linotype" w:hAnsi="Palatino Linotype"/>
          <w:i/>
          <w:iCs/>
          <w:snapToGrid w:val="0"/>
          <w:sz w:val="18"/>
          <w:lang w:val="en-US" w:bidi="en-US"/>
        </w:rPr>
        <w:t>Mater. Struct.</w:t>
      </w:r>
      <w:r w:rsidRPr="00466D3F">
        <w:rPr>
          <w:rFonts w:ascii="Palatino Linotype" w:hAnsi="Palatino Linotype"/>
          <w:snapToGrid w:val="0"/>
          <w:sz w:val="18"/>
          <w:lang w:val="en-US" w:bidi="en-US"/>
        </w:rPr>
        <w:t xml:space="preserve"> </w:t>
      </w:r>
      <w:r w:rsidRPr="00466D3F">
        <w:rPr>
          <w:rFonts w:ascii="Palatino Linotype" w:hAnsi="Palatino Linotype"/>
          <w:b/>
          <w:bCs/>
          <w:snapToGrid w:val="0"/>
          <w:sz w:val="18"/>
          <w:lang w:val="en-US" w:bidi="en-US"/>
        </w:rPr>
        <w:t>2015</w:t>
      </w:r>
      <w:r w:rsidRPr="00466D3F">
        <w:rPr>
          <w:rFonts w:ascii="Palatino Linotype" w:hAnsi="Palatino Linotype"/>
          <w:snapToGrid w:val="0"/>
          <w:sz w:val="18"/>
          <w:lang w:val="en-US" w:bidi="en-US"/>
        </w:rPr>
        <w:t xml:space="preserve">, </w:t>
      </w:r>
      <w:r w:rsidRPr="00466D3F">
        <w:rPr>
          <w:rFonts w:ascii="Palatino Linotype" w:hAnsi="Palatino Linotype"/>
          <w:i/>
          <w:iCs/>
          <w:snapToGrid w:val="0"/>
          <w:sz w:val="18"/>
          <w:lang w:val="en-US" w:bidi="en-US"/>
        </w:rPr>
        <w:t>48</w:t>
      </w:r>
      <w:r w:rsidRPr="00466D3F">
        <w:rPr>
          <w:rFonts w:ascii="Palatino Linotype" w:hAnsi="Palatino Linotype"/>
          <w:snapToGrid w:val="0"/>
          <w:sz w:val="18"/>
          <w:lang w:val="en-US" w:bidi="en-US"/>
        </w:rPr>
        <w:t>, 1859–1873, doi:10.1617/s11527-014-0279-6.</w:t>
      </w:r>
    </w:p>
    <w:p w14:paraId="40318732"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r w:rsidRPr="00466D3F">
        <w:rPr>
          <w:rFonts w:ascii="Palatino Linotype" w:hAnsi="Palatino Linotype"/>
          <w:snapToGrid w:val="0"/>
          <w:sz w:val="18"/>
          <w:lang w:val="en-US" w:bidi="en-US"/>
        </w:rPr>
        <w:t xml:space="preserve">Torrents, J.M.; Blanco, A.; Pujadas, P.; </w:t>
      </w:r>
      <w:proofErr w:type="spellStart"/>
      <w:r w:rsidRPr="00466D3F">
        <w:rPr>
          <w:rFonts w:ascii="Palatino Linotype" w:hAnsi="Palatino Linotype"/>
          <w:snapToGrid w:val="0"/>
          <w:sz w:val="18"/>
          <w:lang w:val="en-US" w:bidi="en-US"/>
        </w:rPr>
        <w:t>Aguado</w:t>
      </w:r>
      <w:proofErr w:type="spellEnd"/>
      <w:r w:rsidRPr="00466D3F">
        <w:rPr>
          <w:rFonts w:ascii="Palatino Linotype" w:hAnsi="Palatino Linotype"/>
          <w:snapToGrid w:val="0"/>
          <w:sz w:val="18"/>
          <w:lang w:val="en-US" w:bidi="en-US"/>
        </w:rPr>
        <w:t>, A.; Juan-García, P.; Sánchez-</w:t>
      </w:r>
      <w:proofErr w:type="spellStart"/>
      <w:r w:rsidRPr="00466D3F">
        <w:rPr>
          <w:rFonts w:ascii="Palatino Linotype" w:hAnsi="Palatino Linotype"/>
          <w:snapToGrid w:val="0"/>
          <w:sz w:val="18"/>
          <w:lang w:val="en-US" w:bidi="en-US"/>
        </w:rPr>
        <w:t>Moragues</w:t>
      </w:r>
      <w:proofErr w:type="spellEnd"/>
      <w:r w:rsidRPr="00466D3F">
        <w:rPr>
          <w:rFonts w:ascii="Palatino Linotype" w:hAnsi="Palatino Linotype"/>
          <w:snapToGrid w:val="0"/>
          <w:sz w:val="18"/>
          <w:lang w:val="en-US" w:bidi="en-US"/>
        </w:rPr>
        <w:t xml:space="preserve">, M. </w:t>
      </w:r>
      <w:proofErr w:type="spellStart"/>
      <w:r w:rsidRPr="00466D3F">
        <w:rPr>
          <w:rFonts w:ascii="Palatino Linotype" w:hAnsi="Palatino Linotype"/>
          <w:snapToGrid w:val="0"/>
          <w:sz w:val="18"/>
          <w:lang w:val="en-US" w:bidi="en-US"/>
        </w:rPr>
        <w:t>Ángel</w:t>
      </w:r>
      <w:proofErr w:type="spellEnd"/>
      <w:r w:rsidRPr="00466D3F">
        <w:rPr>
          <w:rFonts w:ascii="Palatino Linotype" w:hAnsi="Palatino Linotype"/>
          <w:snapToGrid w:val="0"/>
          <w:sz w:val="18"/>
          <w:lang w:val="en-US" w:bidi="en-US"/>
        </w:rPr>
        <w:t xml:space="preserve"> Inductive method for assessing the amount and orientation of steel fibers in concrete. </w:t>
      </w:r>
      <w:r w:rsidRPr="00466D3F">
        <w:rPr>
          <w:rFonts w:ascii="Palatino Linotype" w:hAnsi="Palatino Linotype"/>
          <w:i/>
          <w:iCs/>
          <w:snapToGrid w:val="0"/>
          <w:sz w:val="18"/>
          <w:lang w:val="en-US" w:bidi="en-US"/>
        </w:rPr>
        <w:t>Mater. Struct.</w:t>
      </w:r>
      <w:r w:rsidRPr="00466D3F">
        <w:rPr>
          <w:rFonts w:ascii="Palatino Linotype" w:hAnsi="Palatino Linotype"/>
          <w:snapToGrid w:val="0"/>
          <w:sz w:val="18"/>
          <w:lang w:val="en-US" w:bidi="en-US"/>
        </w:rPr>
        <w:t xml:space="preserve"> </w:t>
      </w:r>
      <w:r w:rsidRPr="00466D3F">
        <w:rPr>
          <w:rFonts w:ascii="Palatino Linotype" w:hAnsi="Palatino Linotype"/>
          <w:b/>
          <w:bCs/>
          <w:snapToGrid w:val="0"/>
          <w:sz w:val="18"/>
          <w:lang w:val="en-US" w:bidi="en-US"/>
        </w:rPr>
        <w:t>2012</w:t>
      </w:r>
      <w:r w:rsidRPr="00466D3F">
        <w:rPr>
          <w:rFonts w:ascii="Palatino Linotype" w:hAnsi="Palatino Linotype"/>
          <w:snapToGrid w:val="0"/>
          <w:sz w:val="18"/>
          <w:lang w:val="en-US" w:bidi="en-US"/>
        </w:rPr>
        <w:t xml:space="preserve">, </w:t>
      </w:r>
      <w:r w:rsidRPr="00466D3F">
        <w:rPr>
          <w:rFonts w:ascii="Palatino Linotype" w:hAnsi="Palatino Linotype"/>
          <w:i/>
          <w:iCs/>
          <w:snapToGrid w:val="0"/>
          <w:sz w:val="18"/>
          <w:lang w:val="en-US" w:bidi="en-US"/>
        </w:rPr>
        <w:t>45</w:t>
      </w:r>
      <w:r w:rsidRPr="00466D3F">
        <w:rPr>
          <w:rFonts w:ascii="Palatino Linotype" w:hAnsi="Palatino Linotype"/>
          <w:snapToGrid w:val="0"/>
          <w:sz w:val="18"/>
          <w:lang w:val="en-US" w:bidi="en-US"/>
        </w:rPr>
        <w:t>, 1577–1592, doi:10.1617/s11527-012-9858-6.</w:t>
      </w:r>
    </w:p>
    <w:p w14:paraId="471C6BC5"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proofErr w:type="spellStart"/>
      <w:r w:rsidRPr="00466D3F">
        <w:rPr>
          <w:rFonts w:ascii="Palatino Linotype" w:hAnsi="Palatino Linotype"/>
          <w:snapToGrid w:val="0"/>
          <w:sz w:val="18"/>
          <w:lang w:val="en-US" w:bidi="en-US"/>
        </w:rPr>
        <w:t>Faifer</w:t>
      </w:r>
      <w:proofErr w:type="spellEnd"/>
      <w:r w:rsidRPr="00466D3F">
        <w:rPr>
          <w:rFonts w:ascii="Palatino Linotype" w:hAnsi="Palatino Linotype"/>
          <w:snapToGrid w:val="0"/>
          <w:sz w:val="18"/>
          <w:lang w:val="en-US" w:bidi="en-US"/>
        </w:rPr>
        <w:t xml:space="preserve">, M.; </w:t>
      </w:r>
      <w:proofErr w:type="spellStart"/>
      <w:r w:rsidRPr="00466D3F">
        <w:rPr>
          <w:rFonts w:ascii="Palatino Linotype" w:hAnsi="Palatino Linotype"/>
          <w:snapToGrid w:val="0"/>
          <w:sz w:val="18"/>
          <w:lang w:val="en-US" w:bidi="en-US"/>
        </w:rPr>
        <w:t>Ottoboni</w:t>
      </w:r>
      <w:proofErr w:type="spellEnd"/>
      <w:r w:rsidRPr="00466D3F">
        <w:rPr>
          <w:rFonts w:ascii="Palatino Linotype" w:hAnsi="Palatino Linotype"/>
          <w:snapToGrid w:val="0"/>
          <w:sz w:val="18"/>
          <w:lang w:val="en-US" w:bidi="en-US"/>
        </w:rPr>
        <w:t xml:space="preserve">, R.; </w:t>
      </w:r>
      <w:proofErr w:type="spellStart"/>
      <w:r w:rsidRPr="00466D3F">
        <w:rPr>
          <w:rFonts w:ascii="Palatino Linotype" w:hAnsi="Palatino Linotype"/>
          <w:snapToGrid w:val="0"/>
          <w:sz w:val="18"/>
          <w:lang w:val="en-US" w:bidi="en-US"/>
        </w:rPr>
        <w:t>Toscani</w:t>
      </w:r>
      <w:proofErr w:type="spellEnd"/>
      <w:r w:rsidRPr="00466D3F">
        <w:rPr>
          <w:rFonts w:ascii="Palatino Linotype" w:hAnsi="Palatino Linotype"/>
          <w:snapToGrid w:val="0"/>
          <w:sz w:val="18"/>
          <w:lang w:val="en-US" w:bidi="en-US"/>
        </w:rPr>
        <w:t xml:space="preserve">, S. A compensated magnetic probe for steel fiber reinforced concrete monitoring. In Proceedings of the 2010 IEEE Sensors Conference, Kona, HI, USA, </w:t>
      </w:r>
      <w:commentRangeStart w:id="71"/>
      <w:r w:rsidRPr="00466D3F">
        <w:rPr>
          <w:rFonts w:ascii="Palatino Linotype" w:hAnsi="Palatino Linotype"/>
          <w:snapToGrid w:val="0"/>
          <w:sz w:val="18"/>
          <w:highlight w:val="yellow"/>
          <w:lang w:val="en-US" w:bidi="en-US"/>
        </w:rPr>
        <w:t>1–4 November 2010</w:t>
      </w:r>
      <w:commentRangeEnd w:id="71"/>
      <w:r w:rsidRPr="00466D3F">
        <w:rPr>
          <w:rFonts w:eastAsiaTheme="minorEastAsia" w:cstheme="minorBidi"/>
          <w:color w:val="auto"/>
          <w:sz w:val="16"/>
          <w:szCs w:val="16"/>
          <w:lang w:eastAsia="zh-CN"/>
        </w:rPr>
        <w:commentReference w:id="71"/>
      </w:r>
      <w:r w:rsidRPr="00466D3F">
        <w:rPr>
          <w:rFonts w:ascii="Palatino Linotype" w:hAnsi="Palatino Linotype"/>
          <w:snapToGrid w:val="0"/>
          <w:sz w:val="18"/>
          <w:lang w:val="en-US" w:bidi="en-US"/>
        </w:rPr>
        <w:t>; pp. 698–703.</w:t>
      </w:r>
    </w:p>
    <w:p w14:paraId="285F3FE8"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proofErr w:type="spellStart"/>
      <w:r w:rsidRPr="00466D3F">
        <w:rPr>
          <w:rFonts w:ascii="Palatino Linotype" w:hAnsi="Palatino Linotype"/>
          <w:snapToGrid w:val="0"/>
          <w:sz w:val="18"/>
          <w:lang w:val="en-US" w:bidi="en-US"/>
        </w:rPr>
        <w:t>Faifer</w:t>
      </w:r>
      <w:proofErr w:type="spellEnd"/>
      <w:r w:rsidRPr="00466D3F">
        <w:rPr>
          <w:rFonts w:ascii="Palatino Linotype" w:hAnsi="Palatino Linotype"/>
          <w:snapToGrid w:val="0"/>
          <w:sz w:val="18"/>
          <w:lang w:val="en-US" w:bidi="en-US"/>
        </w:rPr>
        <w:t xml:space="preserve">, M.; </w:t>
      </w:r>
      <w:proofErr w:type="spellStart"/>
      <w:r w:rsidRPr="00466D3F">
        <w:rPr>
          <w:rFonts w:ascii="Palatino Linotype" w:hAnsi="Palatino Linotype"/>
          <w:snapToGrid w:val="0"/>
          <w:sz w:val="18"/>
          <w:lang w:val="en-US" w:bidi="en-US"/>
        </w:rPr>
        <w:t>Ottoboni</w:t>
      </w:r>
      <w:proofErr w:type="spellEnd"/>
      <w:r w:rsidRPr="00466D3F">
        <w:rPr>
          <w:rFonts w:ascii="Palatino Linotype" w:hAnsi="Palatino Linotype"/>
          <w:snapToGrid w:val="0"/>
          <w:sz w:val="18"/>
          <w:lang w:val="en-US" w:bidi="en-US"/>
        </w:rPr>
        <w:t xml:space="preserve">, R.; </w:t>
      </w:r>
      <w:proofErr w:type="spellStart"/>
      <w:r w:rsidRPr="00466D3F">
        <w:rPr>
          <w:rFonts w:ascii="Palatino Linotype" w:hAnsi="Palatino Linotype"/>
          <w:snapToGrid w:val="0"/>
          <w:sz w:val="18"/>
          <w:lang w:val="en-US" w:bidi="en-US"/>
        </w:rPr>
        <w:t>Toscani</w:t>
      </w:r>
      <w:proofErr w:type="spellEnd"/>
      <w:r w:rsidRPr="00466D3F">
        <w:rPr>
          <w:rFonts w:ascii="Palatino Linotype" w:hAnsi="Palatino Linotype"/>
          <w:snapToGrid w:val="0"/>
          <w:sz w:val="18"/>
          <w:lang w:val="en-US" w:bidi="en-US"/>
        </w:rPr>
        <w:t xml:space="preserve">, S.; Ferrara, L. Nondestructive Testing of Steel-Fiber-Reinforced Concrete Using a Magnetic Approach. </w:t>
      </w:r>
      <w:r w:rsidRPr="00466D3F">
        <w:rPr>
          <w:rFonts w:ascii="Palatino Linotype" w:hAnsi="Palatino Linotype"/>
          <w:i/>
          <w:iCs/>
          <w:snapToGrid w:val="0"/>
          <w:sz w:val="18"/>
          <w:lang w:val="en-US" w:bidi="en-US"/>
        </w:rPr>
        <w:t xml:space="preserve">IEEE Trans. </w:t>
      </w:r>
      <w:proofErr w:type="spellStart"/>
      <w:r w:rsidRPr="00466D3F">
        <w:rPr>
          <w:rFonts w:ascii="Palatino Linotype" w:hAnsi="Palatino Linotype"/>
          <w:i/>
          <w:iCs/>
          <w:snapToGrid w:val="0"/>
          <w:sz w:val="18"/>
          <w:lang w:val="en-US" w:bidi="en-US"/>
        </w:rPr>
        <w:t>Instrum</w:t>
      </w:r>
      <w:proofErr w:type="spellEnd"/>
      <w:r w:rsidRPr="00466D3F">
        <w:rPr>
          <w:rFonts w:ascii="Palatino Linotype" w:hAnsi="Palatino Linotype"/>
          <w:i/>
          <w:iCs/>
          <w:snapToGrid w:val="0"/>
          <w:sz w:val="18"/>
          <w:lang w:val="en-US" w:bidi="en-US"/>
        </w:rPr>
        <w:t>. Meas.</w:t>
      </w:r>
      <w:r w:rsidRPr="00466D3F">
        <w:rPr>
          <w:rFonts w:ascii="Palatino Linotype" w:hAnsi="Palatino Linotype"/>
          <w:snapToGrid w:val="0"/>
          <w:sz w:val="18"/>
          <w:lang w:val="en-US" w:bidi="en-US"/>
        </w:rPr>
        <w:t xml:space="preserve"> </w:t>
      </w:r>
      <w:r w:rsidRPr="00466D3F">
        <w:rPr>
          <w:rFonts w:ascii="Palatino Linotype" w:hAnsi="Palatino Linotype"/>
          <w:b/>
          <w:bCs/>
          <w:snapToGrid w:val="0"/>
          <w:sz w:val="18"/>
          <w:lang w:val="en-US" w:bidi="en-US"/>
        </w:rPr>
        <w:t>2010</w:t>
      </w:r>
      <w:r w:rsidRPr="00466D3F">
        <w:rPr>
          <w:rFonts w:ascii="Palatino Linotype" w:hAnsi="Palatino Linotype"/>
          <w:snapToGrid w:val="0"/>
          <w:sz w:val="18"/>
          <w:lang w:val="en-US" w:bidi="en-US"/>
        </w:rPr>
        <w:t xml:space="preserve">, </w:t>
      </w:r>
      <w:r w:rsidRPr="00466D3F">
        <w:rPr>
          <w:rFonts w:ascii="Palatino Linotype" w:hAnsi="Palatino Linotype"/>
          <w:i/>
          <w:iCs/>
          <w:snapToGrid w:val="0"/>
          <w:sz w:val="18"/>
          <w:lang w:val="en-US" w:bidi="en-US"/>
        </w:rPr>
        <w:t>60</w:t>
      </w:r>
      <w:r w:rsidRPr="00466D3F">
        <w:rPr>
          <w:rFonts w:ascii="Palatino Linotype" w:hAnsi="Palatino Linotype"/>
          <w:snapToGrid w:val="0"/>
          <w:sz w:val="18"/>
          <w:lang w:val="en-US" w:bidi="en-US"/>
        </w:rPr>
        <w:t>, 1709–1717, doi:10.1109/TIM.2010.2090059.</w:t>
      </w:r>
    </w:p>
    <w:p w14:paraId="69236ADD"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r w:rsidRPr="00466D3F">
        <w:rPr>
          <w:rFonts w:ascii="Palatino Linotype" w:hAnsi="Palatino Linotype"/>
          <w:snapToGrid w:val="0"/>
          <w:sz w:val="18"/>
          <w:lang w:val="en-US" w:bidi="en-US"/>
        </w:rPr>
        <w:t xml:space="preserve">Nunes, S.; Pimentel, M.; Carvalho, A.S. Non-destructive assessment of fibre content and orientation in UHPFRC layers based on a magnetic method. </w:t>
      </w:r>
      <w:proofErr w:type="spellStart"/>
      <w:r w:rsidRPr="00466D3F">
        <w:rPr>
          <w:rFonts w:ascii="Palatino Linotype" w:hAnsi="Palatino Linotype"/>
          <w:i/>
          <w:iCs/>
          <w:snapToGrid w:val="0"/>
          <w:sz w:val="18"/>
          <w:lang w:val="en-US" w:bidi="en-US"/>
        </w:rPr>
        <w:t>Cem</w:t>
      </w:r>
      <w:proofErr w:type="spellEnd"/>
      <w:r w:rsidRPr="00466D3F">
        <w:rPr>
          <w:rFonts w:ascii="Palatino Linotype" w:hAnsi="Palatino Linotype"/>
          <w:i/>
          <w:iCs/>
          <w:snapToGrid w:val="0"/>
          <w:sz w:val="18"/>
          <w:lang w:val="en-US" w:bidi="en-US"/>
        </w:rPr>
        <w:t xml:space="preserve">. </w:t>
      </w:r>
      <w:proofErr w:type="spellStart"/>
      <w:r w:rsidRPr="00466D3F">
        <w:rPr>
          <w:rFonts w:ascii="Palatino Linotype" w:hAnsi="Palatino Linotype"/>
          <w:i/>
          <w:iCs/>
          <w:snapToGrid w:val="0"/>
          <w:sz w:val="18"/>
          <w:lang w:val="en-US" w:bidi="en-US"/>
        </w:rPr>
        <w:t>Concr</w:t>
      </w:r>
      <w:proofErr w:type="spellEnd"/>
      <w:r w:rsidRPr="00466D3F">
        <w:rPr>
          <w:rFonts w:ascii="Palatino Linotype" w:hAnsi="Palatino Linotype"/>
          <w:i/>
          <w:iCs/>
          <w:snapToGrid w:val="0"/>
          <w:sz w:val="18"/>
          <w:lang w:val="en-US" w:bidi="en-US"/>
        </w:rPr>
        <w:t>. Compos.</w:t>
      </w:r>
      <w:r w:rsidRPr="00466D3F">
        <w:rPr>
          <w:rFonts w:ascii="Palatino Linotype" w:hAnsi="Palatino Linotype"/>
          <w:snapToGrid w:val="0"/>
          <w:sz w:val="18"/>
          <w:lang w:val="en-US" w:bidi="en-US"/>
        </w:rPr>
        <w:t xml:space="preserve"> </w:t>
      </w:r>
      <w:r w:rsidRPr="00466D3F">
        <w:rPr>
          <w:rFonts w:ascii="Palatino Linotype" w:hAnsi="Palatino Linotype"/>
          <w:b/>
          <w:bCs/>
          <w:snapToGrid w:val="0"/>
          <w:sz w:val="18"/>
          <w:lang w:val="en-US" w:bidi="en-US"/>
        </w:rPr>
        <w:t>2016</w:t>
      </w:r>
      <w:r w:rsidRPr="00466D3F">
        <w:rPr>
          <w:rFonts w:ascii="Palatino Linotype" w:hAnsi="Palatino Linotype"/>
          <w:snapToGrid w:val="0"/>
          <w:sz w:val="18"/>
          <w:lang w:val="en-US" w:bidi="en-US"/>
        </w:rPr>
        <w:t xml:space="preserve">, </w:t>
      </w:r>
      <w:r w:rsidRPr="00466D3F">
        <w:rPr>
          <w:rFonts w:ascii="Palatino Linotype" w:hAnsi="Palatino Linotype"/>
          <w:i/>
          <w:iCs/>
          <w:snapToGrid w:val="0"/>
          <w:sz w:val="18"/>
          <w:lang w:val="en-US" w:bidi="en-US"/>
        </w:rPr>
        <w:t>72</w:t>
      </w:r>
      <w:r w:rsidRPr="00466D3F">
        <w:rPr>
          <w:rFonts w:ascii="Palatino Linotype" w:hAnsi="Palatino Linotype"/>
          <w:snapToGrid w:val="0"/>
          <w:sz w:val="18"/>
          <w:lang w:val="en-US" w:bidi="en-US"/>
        </w:rPr>
        <w:t>, 66–79, doi:10.1016/j.cemconcomp.2016.05.024.</w:t>
      </w:r>
    </w:p>
    <w:p w14:paraId="0EC79A59"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r w:rsidRPr="00466D3F">
        <w:rPr>
          <w:rFonts w:ascii="Palatino Linotype" w:hAnsi="Palatino Linotype"/>
          <w:snapToGrid w:val="0"/>
          <w:sz w:val="18"/>
          <w:lang w:val="en-US" w:bidi="en-US"/>
        </w:rPr>
        <w:t xml:space="preserve">Nunes, S.; Pimentel, M.; Ribeiro, F.; </w:t>
      </w:r>
      <w:proofErr w:type="spellStart"/>
      <w:r w:rsidRPr="00466D3F">
        <w:rPr>
          <w:rFonts w:ascii="Palatino Linotype" w:hAnsi="Palatino Linotype"/>
          <w:snapToGrid w:val="0"/>
          <w:sz w:val="18"/>
          <w:lang w:val="en-US" w:bidi="en-US"/>
        </w:rPr>
        <w:t>Milheiro</w:t>
      </w:r>
      <w:proofErr w:type="spellEnd"/>
      <w:r w:rsidRPr="00466D3F">
        <w:rPr>
          <w:rFonts w:ascii="Palatino Linotype" w:hAnsi="Palatino Linotype"/>
          <w:snapToGrid w:val="0"/>
          <w:sz w:val="18"/>
          <w:lang w:val="en-US" w:bidi="en-US"/>
        </w:rPr>
        <w:t xml:space="preserve">-Oliveira, P.; Carvalho, A. Estimation of the tensile strength of UHPFRC layers based on non-destructive assessment of the fibre content and orientation. </w:t>
      </w:r>
      <w:proofErr w:type="spellStart"/>
      <w:r w:rsidRPr="00466D3F">
        <w:rPr>
          <w:rFonts w:ascii="Palatino Linotype" w:hAnsi="Palatino Linotype"/>
          <w:i/>
          <w:iCs/>
          <w:snapToGrid w:val="0"/>
          <w:sz w:val="18"/>
          <w:lang w:val="en-US" w:bidi="en-US"/>
        </w:rPr>
        <w:t>Cem</w:t>
      </w:r>
      <w:proofErr w:type="spellEnd"/>
      <w:r w:rsidRPr="00466D3F">
        <w:rPr>
          <w:rFonts w:ascii="Palatino Linotype" w:hAnsi="Palatino Linotype"/>
          <w:i/>
          <w:iCs/>
          <w:snapToGrid w:val="0"/>
          <w:sz w:val="18"/>
          <w:lang w:val="en-US" w:bidi="en-US"/>
        </w:rPr>
        <w:t xml:space="preserve">. </w:t>
      </w:r>
      <w:proofErr w:type="spellStart"/>
      <w:r w:rsidRPr="00466D3F">
        <w:rPr>
          <w:rFonts w:ascii="Palatino Linotype" w:hAnsi="Palatino Linotype"/>
          <w:i/>
          <w:iCs/>
          <w:snapToGrid w:val="0"/>
          <w:sz w:val="18"/>
          <w:lang w:val="en-US" w:bidi="en-US"/>
        </w:rPr>
        <w:t>Concr</w:t>
      </w:r>
      <w:proofErr w:type="spellEnd"/>
      <w:r w:rsidRPr="00466D3F">
        <w:rPr>
          <w:rFonts w:ascii="Palatino Linotype" w:hAnsi="Palatino Linotype"/>
          <w:i/>
          <w:iCs/>
          <w:snapToGrid w:val="0"/>
          <w:sz w:val="18"/>
          <w:lang w:val="en-US" w:bidi="en-US"/>
        </w:rPr>
        <w:t>. Compos.</w:t>
      </w:r>
      <w:r w:rsidRPr="00466D3F">
        <w:rPr>
          <w:rFonts w:ascii="Palatino Linotype" w:hAnsi="Palatino Linotype"/>
          <w:snapToGrid w:val="0"/>
          <w:sz w:val="18"/>
          <w:lang w:val="en-US" w:bidi="en-US"/>
        </w:rPr>
        <w:t xml:space="preserve"> </w:t>
      </w:r>
      <w:r w:rsidRPr="00466D3F">
        <w:rPr>
          <w:rFonts w:ascii="Palatino Linotype" w:hAnsi="Palatino Linotype"/>
          <w:b/>
          <w:bCs/>
          <w:snapToGrid w:val="0"/>
          <w:sz w:val="18"/>
          <w:lang w:val="en-US" w:bidi="en-US"/>
        </w:rPr>
        <w:t>2017</w:t>
      </w:r>
      <w:r w:rsidRPr="00466D3F">
        <w:rPr>
          <w:rFonts w:ascii="Palatino Linotype" w:hAnsi="Palatino Linotype"/>
          <w:snapToGrid w:val="0"/>
          <w:sz w:val="18"/>
          <w:lang w:val="en-US" w:bidi="en-US"/>
        </w:rPr>
        <w:t xml:space="preserve">, </w:t>
      </w:r>
      <w:r w:rsidRPr="00466D3F">
        <w:rPr>
          <w:rFonts w:ascii="Palatino Linotype" w:hAnsi="Palatino Linotype"/>
          <w:i/>
          <w:iCs/>
          <w:snapToGrid w:val="0"/>
          <w:sz w:val="18"/>
          <w:lang w:val="en-US" w:bidi="en-US"/>
        </w:rPr>
        <w:t>83</w:t>
      </w:r>
      <w:r w:rsidRPr="00466D3F">
        <w:rPr>
          <w:rFonts w:ascii="Palatino Linotype" w:hAnsi="Palatino Linotype"/>
          <w:snapToGrid w:val="0"/>
          <w:sz w:val="18"/>
          <w:lang w:val="en-US" w:bidi="en-US"/>
        </w:rPr>
        <w:t>, 222–238, doi:10.1016/j.cemconcomp.2017.07.019.</w:t>
      </w:r>
    </w:p>
    <w:p w14:paraId="1A78F7B0"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proofErr w:type="spellStart"/>
      <w:r w:rsidRPr="00466D3F">
        <w:rPr>
          <w:rFonts w:ascii="Palatino Linotype" w:hAnsi="Palatino Linotype"/>
          <w:snapToGrid w:val="0"/>
          <w:sz w:val="18"/>
          <w:lang w:val="en-US" w:bidi="en-US"/>
        </w:rPr>
        <w:t>Abrishambaf</w:t>
      </w:r>
      <w:proofErr w:type="spellEnd"/>
      <w:r w:rsidRPr="00466D3F">
        <w:rPr>
          <w:rFonts w:ascii="Palatino Linotype" w:hAnsi="Palatino Linotype"/>
          <w:snapToGrid w:val="0"/>
          <w:sz w:val="18"/>
          <w:lang w:val="en-US" w:bidi="en-US"/>
        </w:rPr>
        <w:t xml:space="preserve">, A.; Pimentel, M.; Nunes, S. A meso-mechanical model to simulate the tensile behaviour of ultra-high performance fibre-reinforced cementitious composites. </w:t>
      </w:r>
      <w:r w:rsidRPr="00466D3F">
        <w:rPr>
          <w:rFonts w:ascii="Palatino Linotype" w:hAnsi="Palatino Linotype"/>
          <w:i/>
          <w:iCs/>
          <w:snapToGrid w:val="0"/>
          <w:sz w:val="18"/>
          <w:lang w:val="en-US" w:bidi="en-US"/>
        </w:rPr>
        <w:t>Compos. Struct.</w:t>
      </w:r>
      <w:r w:rsidRPr="00466D3F">
        <w:rPr>
          <w:rFonts w:ascii="Palatino Linotype" w:hAnsi="Palatino Linotype"/>
          <w:snapToGrid w:val="0"/>
          <w:sz w:val="18"/>
          <w:lang w:val="en-US" w:bidi="en-US"/>
        </w:rPr>
        <w:t xml:space="preserve"> </w:t>
      </w:r>
      <w:r w:rsidRPr="00466D3F">
        <w:rPr>
          <w:rFonts w:ascii="Palatino Linotype" w:hAnsi="Palatino Linotype"/>
          <w:b/>
          <w:bCs/>
          <w:snapToGrid w:val="0"/>
          <w:sz w:val="18"/>
          <w:lang w:val="en-US" w:bidi="en-US"/>
        </w:rPr>
        <w:t>2019</w:t>
      </w:r>
      <w:r w:rsidRPr="00466D3F">
        <w:rPr>
          <w:rFonts w:ascii="Palatino Linotype" w:hAnsi="Palatino Linotype"/>
          <w:snapToGrid w:val="0"/>
          <w:sz w:val="18"/>
          <w:lang w:val="en-US" w:bidi="en-US"/>
        </w:rPr>
        <w:t xml:space="preserve">, </w:t>
      </w:r>
      <w:r w:rsidRPr="00466D3F">
        <w:rPr>
          <w:rFonts w:ascii="Palatino Linotype" w:hAnsi="Palatino Linotype"/>
          <w:i/>
          <w:iCs/>
          <w:snapToGrid w:val="0"/>
          <w:sz w:val="18"/>
          <w:lang w:val="en-US" w:bidi="en-US"/>
        </w:rPr>
        <w:t>222</w:t>
      </w:r>
      <w:r w:rsidRPr="00466D3F">
        <w:rPr>
          <w:rFonts w:ascii="Palatino Linotype" w:hAnsi="Palatino Linotype"/>
          <w:snapToGrid w:val="0"/>
          <w:sz w:val="18"/>
          <w:lang w:val="en-US" w:bidi="en-US"/>
        </w:rPr>
        <w:t>, 110911, doi:10.1016/j.compstruct.2019.110911.</w:t>
      </w:r>
    </w:p>
    <w:p w14:paraId="2DC2ECFC"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commentRangeStart w:id="72"/>
      <w:r w:rsidRPr="00466D3F">
        <w:rPr>
          <w:rFonts w:ascii="Palatino Linotype" w:hAnsi="Palatino Linotype"/>
          <w:snapToGrid w:val="0"/>
          <w:sz w:val="18"/>
          <w:highlight w:val="yellow"/>
          <w:lang w:val="en-US" w:bidi="en-US"/>
        </w:rPr>
        <w:t>Maintenance, Safety and Management, Maintenance, Monitoring, Safety, Risk and Resilience of Bridges and Bridge Networks</w:t>
      </w:r>
      <w:commentRangeEnd w:id="72"/>
      <w:r w:rsidRPr="00466D3F">
        <w:rPr>
          <w:rFonts w:eastAsiaTheme="minorEastAsia" w:cstheme="minorBidi"/>
          <w:color w:val="auto"/>
          <w:sz w:val="16"/>
          <w:szCs w:val="16"/>
          <w:lang w:eastAsia="zh-CN"/>
        </w:rPr>
        <w:commentReference w:id="72"/>
      </w:r>
      <w:r w:rsidRPr="00466D3F">
        <w:rPr>
          <w:rFonts w:ascii="Palatino Linotype" w:hAnsi="Palatino Linotype"/>
          <w:snapToGrid w:val="0"/>
          <w:sz w:val="18"/>
          <w:lang w:val="en-US" w:bidi="en-US"/>
        </w:rPr>
        <w:t xml:space="preserve">. In Proceedings of the 8th International Conference on Bridge Maintenance, Safety and Management (IABMAS 2016), </w:t>
      </w:r>
      <w:proofErr w:type="spellStart"/>
      <w:r w:rsidRPr="00466D3F">
        <w:rPr>
          <w:rFonts w:ascii="Palatino Linotype" w:hAnsi="Palatino Linotype"/>
          <w:snapToGrid w:val="0"/>
          <w:sz w:val="18"/>
          <w:lang w:val="en-US" w:bidi="en-US"/>
        </w:rPr>
        <w:t>Foz</w:t>
      </w:r>
      <w:proofErr w:type="spellEnd"/>
      <w:r w:rsidRPr="00466D3F">
        <w:rPr>
          <w:rFonts w:ascii="Palatino Linotype" w:hAnsi="Palatino Linotype"/>
          <w:snapToGrid w:val="0"/>
          <w:sz w:val="18"/>
          <w:lang w:val="en-US" w:bidi="en-US"/>
        </w:rPr>
        <w:t xml:space="preserve"> do Iguaçu, Brazil, 26–30 June 2016; CRC Press: Boca Raton, </w:t>
      </w:r>
      <w:commentRangeStart w:id="73"/>
      <w:r w:rsidRPr="00466D3F">
        <w:rPr>
          <w:rFonts w:ascii="Palatino Linotype" w:hAnsi="Palatino Linotype"/>
          <w:snapToGrid w:val="0"/>
          <w:sz w:val="18"/>
          <w:highlight w:val="yellow"/>
          <w:lang w:val="en-US" w:bidi="en-US"/>
        </w:rPr>
        <w:t>FL, USA</w:t>
      </w:r>
      <w:commentRangeEnd w:id="73"/>
      <w:r w:rsidRPr="00466D3F">
        <w:rPr>
          <w:rFonts w:eastAsiaTheme="minorEastAsia" w:cstheme="minorBidi"/>
          <w:color w:val="auto"/>
          <w:sz w:val="16"/>
          <w:szCs w:val="16"/>
          <w:lang w:eastAsia="zh-CN"/>
        </w:rPr>
        <w:commentReference w:id="73"/>
      </w:r>
      <w:r w:rsidRPr="00466D3F">
        <w:rPr>
          <w:rFonts w:ascii="Palatino Linotype" w:hAnsi="Palatino Linotype"/>
          <w:snapToGrid w:val="0"/>
          <w:sz w:val="18"/>
          <w:lang w:val="en-US" w:bidi="en-US"/>
        </w:rPr>
        <w:t>, 2016.</w:t>
      </w:r>
    </w:p>
    <w:p w14:paraId="2A0A556B"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r w:rsidRPr="00466D3F">
        <w:rPr>
          <w:rFonts w:ascii="Palatino Linotype" w:hAnsi="Palatino Linotype"/>
          <w:snapToGrid w:val="0"/>
          <w:sz w:val="18"/>
          <w:lang w:val="en-US" w:bidi="en-US"/>
        </w:rPr>
        <w:t xml:space="preserve">Meng, W.; Khayat, K.H. Effect of Hybrid Fibers on Fresh Properties, Mechanical Properties, and Autogenous Shrinkage of Cost-Effective UHPC. </w:t>
      </w:r>
      <w:r w:rsidRPr="00466D3F">
        <w:rPr>
          <w:rFonts w:ascii="Palatino Linotype" w:hAnsi="Palatino Linotype"/>
          <w:i/>
          <w:iCs/>
          <w:snapToGrid w:val="0"/>
          <w:sz w:val="18"/>
          <w:lang w:val="en-US" w:bidi="en-US"/>
        </w:rPr>
        <w:t>J. Mater. Civ. Eng.</w:t>
      </w:r>
      <w:r w:rsidRPr="00466D3F">
        <w:rPr>
          <w:rFonts w:ascii="Palatino Linotype" w:hAnsi="Palatino Linotype"/>
          <w:snapToGrid w:val="0"/>
          <w:sz w:val="18"/>
          <w:lang w:val="en-US" w:bidi="en-US"/>
        </w:rPr>
        <w:t xml:space="preserve"> </w:t>
      </w:r>
      <w:r w:rsidRPr="00466D3F">
        <w:rPr>
          <w:rFonts w:ascii="Palatino Linotype" w:hAnsi="Palatino Linotype"/>
          <w:b/>
          <w:bCs/>
          <w:snapToGrid w:val="0"/>
          <w:sz w:val="18"/>
          <w:lang w:val="en-US" w:bidi="en-US"/>
        </w:rPr>
        <w:t>2018</w:t>
      </w:r>
      <w:r w:rsidRPr="00466D3F">
        <w:rPr>
          <w:rFonts w:ascii="Palatino Linotype" w:hAnsi="Palatino Linotype"/>
          <w:snapToGrid w:val="0"/>
          <w:sz w:val="18"/>
          <w:lang w:val="en-US" w:bidi="en-US"/>
        </w:rPr>
        <w:t xml:space="preserve">, </w:t>
      </w:r>
      <w:r w:rsidRPr="00466D3F">
        <w:rPr>
          <w:rFonts w:ascii="Palatino Linotype" w:hAnsi="Palatino Linotype"/>
          <w:i/>
          <w:iCs/>
          <w:snapToGrid w:val="0"/>
          <w:sz w:val="18"/>
          <w:lang w:val="en-US" w:bidi="en-US"/>
        </w:rPr>
        <w:t>30</w:t>
      </w:r>
      <w:r w:rsidRPr="00466D3F">
        <w:rPr>
          <w:rFonts w:ascii="Palatino Linotype" w:hAnsi="Palatino Linotype"/>
          <w:snapToGrid w:val="0"/>
          <w:sz w:val="18"/>
          <w:lang w:val="en-US" w:bidi="en-US"/>
        </w:rPr>
        <w:t>, 04018030, doi:10.1061/(</w:t>
      </w:r>
      <w:proofErr w:type="spellStart"/>
      <w:r w:rsidRPr="00466D3F">
        <w:rPr>
          <w:rFonts w:ascii="Palatino Linotype" w:hAnsi="Palatino Linotype"/>
          <w:snapToGrid w:val="0"/>
          <w:sz w:val="18"/>
          <w:lang w:val="en-US" w:bidi="en-US"/>
        </w:rPr>
        <w:t>asce</w:t>
      </w:r>
      <w:proofErr w:type="spellEnd"/>
      <w:r w:rsidRPr="00466D3F">
        <w:rPr>
          <w:rFonts w:ascii="Palatino Linotype" w:hAnsi="Palatino Linotype"/>
          <w:snapToGrid w:val="0"/>
          <w:sz w:val="18"/>
          <w:lang w:val="en-US" w:bidi="en-US"/>
        </w:rPr>
        <w:t>)mt.1943-5533.0002212.</w:t>
      </w:r>
    </w:p>
    <w:p w14:paraId="697BA37D"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r w:rsidRPr="00466D3F">
        <w:rPr>
          <w:rFonts w:ascii="Palatino Linotype" w:hAnsi="Palatino Linotype"/>
          <w:snapToGrid w:val="0"/>
          <w:sz w:val="18"/>
          <w:lang w:val="en-US" w:bidi="en-US"/>
        </w:rPr>
        <w:t xml:space="preserve">Zhang, L.; Liu, J.; Liu, J.; Zhang, Q.; Han, F. Effect of Steel Fiber on Flexural Toughness and Fracture Mechanics Behavior of Ultrahigh-Performance Concrete with Coarse Aggregate. </w:t>
      </w:r>
      <w:r w:rsidRPr="00466D3F">
        <w:rPr>
          <w:rFonts w:ascii="Palatino Linotype" w:hAnsi="Palatino Linotype"/>
          <w:i/>
          <w:iCs/>
          <w:snapToGrid w:val="0"/>
          <w:sz w:val="18"/>
          <w:lang w:val="en-US" w:bidi="en-US"/>
        </w:rPr>
        <w:t>J. Mater. Civ. Eng.</w:t>
      </w:r>
      <w:r w:rsidRPr="00466D3F">
        <w:rPr>
          <w:rFonts w:ascii="Palatino Linotype" w:hAnsi="Palatino Linotype"/>
          <w:snapToGrid w:val="0"/>
          <w:sz w:val="18"/>
          <w:lang w:val="en-US" w:bidi="en-US"/>
        </w:rPr>
        <w:t xml:space="preserve"> </w:t>
      </w:r>
      <w:r w:rsidRPr="00466D3F">
        <w:rPr>
          <w:rFonts w:ascii="Palatino Linotype" w:hAnsi="Palatino Linotype"/>
          <w:b/>
          <w:bCs/>
          <w:snapToGrid w:val="0"/>
          <w:sz w:val="18"/>
          <w:lang w:val="en-US" w:bidi="en-US"/>
        </w:rPr>
        <w:t>2018</w:t>
      </w:r>
      <w:r w:rsidRPr="00466D3F">
        <w:rPr>
          <w:rFonts w:ascii="Palatino Linotype" w:hAnsi="Palatino Linotype"/>
          <w:snapToGrid w:val="0"/>
          <w:sz w:val="18"/>
          <w:lang w:val="en-US" w:bidi="en-US"/>
        </w:rPr>
        <w:t xml:space="preserve">, </w:t>
      </w:r>
      <w:r w:rsidRPr="00466D3F">
        <w:rPr>
          <w:rFonts w:ascii="Palatino Linotype" w:hAnsi="Palatino Linotype"/>
          <w:i/>
          <w:iCs/>
          <w:snapToGrid w:val="0"/>
          <w:sz w:val="18"/>
          <w:lang w:val="en-US" w:bidi="en-US"/>
        </w:rPr>
        <w:t>30</w:t>
      </w:r>
      <w:r w:rsidRPr="00466D3F">
        <w:rPr>
          <w:rFonts w:ascii="Palatino Linotype" w:hAnsi="Palatino Linotype"/>
          <w:snapToGrid w:val="0"/>
          <w:sz w:val="18"/>
          <w:lang w:val="en-US" w:bidi="en-US"/>
        </w:rPr>
        <w:t>, 04018323, doi:10.1061/(</w:t>
      </w:r>
      <w:proofErr w:type="spellStart"/>
      <w:r w:rsidRPr="00466D3F">
        <w:rPr>
          <w:rFonts w:ascii="Palatino Linotype" w:hAnsi="Palatino Linotype"/>
          <w:snapToGrid w:val="0"/>
          <w:sz w:val="18"/>
          <w:lang w:val="en-US" w:bidi="en-US"/>
        </w:rPr>
        <w:t>asce</w:t>
      </w:r>
      <w:proofErr w:type="spellEnd"/>
      <w:r w:rsidRPr="00466D3F">
        <w:rPr>
          <w:rFonts w:ascii="Palatino Linotype" w:hAnsi="Palatino Linotype"/>
          <w:snapToGrid w:val="0"/>
          <w:sz w:val="18"/>
          <w:lang w:val="en-US" w:bidi="en-US"/>
        </w:rPr>
        <w:t>)mt.1943-5533.0002519.</w:t>
      </w:r>
    </w:p>
    <w:p w14:paraId="473BE666"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r w:rsidRPr="00466D3F">
        <w:rPr>
          <w:rFonts w:ascii="Palatino Linotype" w:hAnsi="Palatino Linotype"/>
          <w:snapToGrid w:val="0"/>
          <w:sz w:val="18"/>
          <w:lang w:val="en-US" w:bidi="en-US"/>
        </w:rPr>
        <w:t xml:space="preserve">Doo, D.-Y.; Kim, S.-W.; Park, J.-J. Comparative flexural behavior of ultra-high-performance concrete reinforced with hybrid straight steel fibers. </w:t>
      </w:r>
      <w:r w:rsidRPr="00466D3F">
        <w:rPr>
          <w:rFonts w:ascii="Palatino Linotype" w:hAnsi="Palatino Linotype"/>
          <w:i/>
          <w:iCs/>
          <w:snapToGrid w:val="0"/>
          <w:sz w:val="18"/>
          <w:lang w:val="en-US" w:bidi="en-US"/>
        </w:rPr>
        <w:t>Constr. Build. Mater.</w:t>
      </w:r>
      <w:r w:rsidRPr="00466D3F">
        <w:rPr>
          <w:rFonts w:ascii="Palatino Linotype" w:hAnsi="Palatino Linotype"/>
          <w:snapToGrid w:val="0"/>
          <w:sz w:val="18"/>
          <w:lang w:val="en-US" w:bidi="en-US"/>
        </w:rPr>
        <w:t xml:space="preserve"> </w:t>
      </w:r>
      <w:r w:rsidRPr="00466D3F">
        <w:rPr>
          <w:rFonts w:ascii="Palatino Linotype" w:hAnsi="Palatino Linotype"/>
          <w:b/>
          <w:bCs/>
          <w:snapToGrid w:val="0"/>
          <w:sz w:val="18"/>
          <w:lang w:val="en-US" w:bidi="en-US"/>
        </w:rPr>
        <w:t>2017</w:t>
      </w:r>
      <w:r w:rsidRPr="00466D3F">
        <w:rPr>
          <w:rFonts w:ascii="Palatino Linotype" w:hAnsi="Palatino Linotype"/>
          <w:snapToGrid w:val="0"/>
          <w:sz w:val="18"/>
          <w:lang w:val="en-US" w:bidi="en-US"/>
        </w:rPr>
        <w:t xml:space="preserve">, </w:t>
      </w:r>
      <w:r w:rsidRPr="00466D3F">
        <w:rPr>
          <w:rFonts w:ascii="Palatino Linotype" w:hAnsi="Palatino Linotype"/>
          <w:i/>
          <w:iCs/>
          <w:snapToGrid w:val="0"/>
          <w:sz w:val="18"/>
          <w:lang w:val="en-US" w:bidi="en-US"/>
        </w:rPr>
        <w:t>132</w:t>
      </w:r>
      <w:r w:rsidRPr="00466D3F">
        <w:rPr>
          <w:rFonts w:ascii="Palatino Linotype" w:hAnsi="Palatino Linotype"/>
          <w:snapToGrid w:val="0"/>
          <w:sz w:val="18"/>
          <w:lang w:val="en-US" w:bidi="en-US"/>
        </w:rPr>
        <w:t>, 219–229, doi:10.1016/j.conbuildmat.2016.11.104.</w:t>
      </w:r>
    </w:p>
    <w:p w14:paraId="6002B7C9" w14:textId="77777777" w:rsidR="00466D3F" w:rsidRPr="00466D3F" w:rsidRDefault="00466D3F" w:rsidP="00466D3F">
      <w:pPr>
        <w:numPr>
          <w:ilvl w:val="0"/>
          <w:numId w:val="5"/>
        </w:numPr>
        <w:adjustRightInd w:val="0"/>
        <w:snapToGrid w:val="0"/>
        <w:spacing w:after="0" w:line="260" w:lineRule="atLeast"/>
        <w:ind w:left="425" w:hanging="425"/>
        <w:rPr>
          <w:rFonts w:ascii="Palatino Linotype" w:hAnsi="Palatino Linotype"/>
          <w:snapToGrid w:val="0"/>
          <w:sz w:val="18"/>
          <w:lang w:val="en-US" w:bidi="en-US"/>
        </w:rPr>
      </w:pPr>
      <w:r w:rsidRPr="00466D3F">
        <w:rPr>
          <w:rFonts w:ascii="Palatino Linotype" w:hAnsi="Palatino Linotype"/>
          <w:snapToGrid w:val="0"/>
          <w:sz w:val="18"/>
          <w:lang w:val="en-US" w:bidi="en-US"/>
        </w:rPr>
        <w:t xml:space="preserve">Park, J.-J.; </w:t>
      </w:r>
      <w:proofErr w:type="spellStart"/>
      <w:r w:rsidRPr="00466D3F">
        <w:rPr>
          <w:rFonts w:ascii="Palatino Linotype" w:hAnsi="Palatino Linotype"/>
          <w:snapToGrid w:val="0"/>
          <w:sz w:val="18"/>
          <w:lang w:val="en-US" w:bidi="en-US"/>
        </w:rPr>
        <w:t>Yoo</w:t>
      </w:r>
      <w:proofErr w:type="spellEnd"/>
      <w:r w:rsidRPr="00466D3F">
        <w:rPr>
          <w:rFonts w:ascii="Palatino Linotype" w:hAnsi="Palatino Linotype"/>
          <w:snapToGrid w:val="0"/>
          <w:sz w:val="18"/>
          <w:lang w:val="en-US" w:bidi="en-US"/>
        </w:rPr>
        <w:t xml:space="preserve">, D.-Y.; Park, G.-J.; Kim, S.-W. Feasibility of Reducing the Fiber Content in Ultra-High-Performance Fiber-Reinforced Concrete under Flexure. </w:t>
      </w:r>
      <w:r w:rsidRPr="00466D3F">
        <w:rPr>
          <w:rFonts w:ascii="Palatino Linotype" w:hAnsi="Palatino Linotype"/>
          <w:i/>
          <w:iCs/>
          <w:snapToGrid w:val="0"/>
          <w:sz w:val="18"/>
          <w:lang w:val="en-US" w:bidi="en-US"/>
        </w:rPr>
        <w:t>Materials</w:t>
      </w:r>
      <w:r w:rsidRPr="00466D3F">
        <w:rPr>
          <w:rFonts w:ascii="Palatino Linotype" w:hAnsi="Palatino Linotype"/>
          <w:snapToGrid w:val="0"/>
          <w:sz w:val="18"/>
          <w:lang w:val="en-US" w:bidi="en-US"/>
        </w:rPr>
        <w:t xml:space="preserve"> </w:t>
      </w:r>
      <w:r w:rsidRPr="00466D3F">
        <w:rPr>
          <w:rFonts w:ascii="Palatino Linotype" w:hAnsi="Palatino Linotype"/>
          <w:b/>
          <w:bCs/>
          <w:snapToGrid w:val="0"/>
          <w:sz w:val="18"/>
          <w:lang w:val="en-US" w:bidi="en-US"/>
        </w:rPr>
        <w:t>2017</w:t>
      </w:r>
      <w:r w:rsidRPr="00466D3F">
        <w:rPr>
          <w:rFonts w:ascii="Palatino Linotype" w:hAnsi="Palatino Linotype"/>
          <w:snapToGrid w:val="0"/>
          <w:sz w:val="18"/>
          <w:lang w:val="en-US" w:bidi="en-US"/>
        </w:rPr>
        <w:t xml:space="preserve">, </w:t>
      </w:r>
      <w:r w:rsidRPr="00466D3F">
        <w:rPr>
          <w:rFonts w:ascii="Palatino Linotype" w:hAnsi="Palatino Linotype"/>
          <w:i/>
          <w:iCs/>
          <w:snapToGrid w:val="0"/>
          <w:sz w:val="18"/>
          <w:lang w:val="en-US" w:bidi="en-US"/>
        </w:rPr>
        <w:t>10</w:t>
      </w:r>
      <w:r w:rsidRPr="00466D3F">
        <w:rPr>
          <w:rFonts w:ascii="Palatino Linotype" w:hAnsi="Palatino Linotype"/>
          <w:snapToGrid w:val="0"/>
          <w:sz w:val="18"/>
          <w:lang w:val="en-US" w:bidi="en-US"/>
        </w:rPr>
        <w:t>, 118, doi:10.3390/ma10020118.</w:t>
      </w:r>
    </w:p>
    <w:p w14:paraId="635186F7" w14:textId="77777777" w:rsidR="00466D3F" w:rsidRPr="00466D3F" w:rsidRDefault="00466D3F" w:rsidP="00466D3F">
      <w:pPr>
        <w:adjustRightInd w:val="0"/>
        <w:snapToGrid w:val="0"/>
        <w:spacing w:before="240" w:after="240" w:line="200" w:lineRule="atLeast"/>
        <w:jc w:val="left"/>
        <w:rPr>
          <w:rFonts w:ascii="Palatino Linotype" w:hAnsi="Palatino Linotype"/>
          <w:snapToGrid w:val="0"/>
          <w:sz w:val="18"/>
          <w:lang w:val="en-US" w:bidi="en-US"/>
        </w:rPr>
      </w:pPr>
      <w:r w:rsidRPr="00466D3F">
        <w:rPr>
          <w:rFonts w:ascii="Palatino Linotype" w:hAnsi="Palatino Linotype"/>
          <w:b/>
          <w:bCs/>
          <w:snapToGrid w:val="0"/>
          <w:sz w:val="18"/>
          <w:lang w:val="en-US" w:bidi="en-US"/>
        </w:rPr>
        <w:t>Publisher’s Note</w:t>
      </w:r>
      <w:r w:rsidRPr="00466D3F">
        <w:rPr>
          <w:rFonts w:ascii="Palatino Linotype" w:hAnsi="Palatino Linotype"/>
          <w:b/>
          <w:snapToGrid w:val="0"/>
          <w:sz w:val="18"/>
          <w:lang w:val="en-US" w:bidi="en-US"/>
        </w:rPr>
        <w:t>:</w:t>
      </w:r>
      <w:r w:rsidRPr="00466D3F">
        <w:rPr>
          <w:rFonts w:ascii="Palatino Linotype" w:hAnsi="Palatino Linotype"/>
          <w:snapToGrid w:val="0"/>
          <w:sz w:val="18"/>
          <w:lang w:val="en-US" w:bidi="en-US"/>
        </w:rPr>
        <w:t xml:space="preserve"> MDPI stays neutral with regard to jurisdictional claims in published maps and institutional affiliations.</w:t>
      </w:r>
    </w:p>
    <w:tbl>
      <w:tblPr>
        <w:tblStyle w:val="PlainTable4"/>
        <w:tblW w:w="8868" w:type="dxa"/>
        <w:jc w:val="center"/>
        <w:tblLook w:val="04A0" w:firstRow="1" w:lastRow="0" w:firstColumn="1" w:lastColumn="0" w:noHBand="0" w:noVBand="1"/>
      </w:tblPr>
      <w:tblGrid>
        <w:gridCol w:w="1719"/>
        <w:gridCol w:w="7149"/>
      </w:tblGrid>
      <w:tr w:rsidR="00466D3F" w:rsidRPr="00466D3F" w14:paraId="00A0429B" w14:textId="77777777" w:rsidTr="004A66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B38F9E" w14:textId="77777777" w:rsidR="00466D3F" w:rsidRPr="00466D3F" w:rsidRDefault="00466D3F" w:rsidP="00466D3F">
            <w:pPr>
              <w:spacing w:line="260" w:lineRule="atLeast"/>
              <w:ind w:left="-85"/>
              <w:rPr>
                <w:rFonts w:ascii="Palatino Linotype" w:hAnsi="Palatino Linotype"/>
                <w:sz w:val="18"/>
              </w:rPr>
            </w:pPr>
            <w:r w:rsidRPr="00466D3F">
              <w:rPr>
                <w:rFonts w:ascii="Palatino Linotype" w:hAnsi="Palatino Linotype"/>
                <w:noProof/>
                <w:sz w:val="18"/>
                <w:lang w:val="en-US" w:eastAsia="zh-CN"/>
              </w:rPr>
              <w:drawing>
                <wp:inline distT="0" distB="0" distL="0" distR="0" wp14:anchorId="1F27F067" wp14:editId="5A3E6CD2">
                  <wp:extent cx="10008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00800" cy="360000"/>
                          </a:xfrm>
                          <a:prstGeom prst="rect">
                            <a:avLst/>
                          </a:prstGeom>
                        </pic:spPr>
                      </pic:pic>
                    </a:graphicData>
                  </a:graphic>
                </wp:inline>
              </w:drawing>
            </w:r>
          </w:p>
        </w:tc>
        <w:tc>
          <w:tcPr>
            <w:tcW w:w="7149" w:type="dxa"/>
            <w:vAlign w:val="center"/>
          </w:tcPr>
          <w:p w14:paraId="08996ABB" w14:textId="77777777" w:rsidR="00466D3F" w:rsidRPr="00466D3F" w:rsidRDefault="00466D3F" w:rsidP="00466D3F">
            <w:pPr>
              <w:spacing w:line="260" w:lineRule="atLeast"/>
              <w:ind w:left="-85"/>
              <w:cnfStyle w:val="100000000000" w:firstRow="1" w:lastRow="0" w:firstColumn="0" w:lastColumn="0" w:oddVBand="0" w:evenVBand="0" w:oddHBand="0" w:evenHBand="0" w:firstRowFirstColumn="0" w:firstRowLastColumn="0" w:lastRowFirstColumn="0" w:lastRowLastColumn="0"/>
            </w:pPr>
            <w:r w:rsidRPr="00466D3F">
              <w:rPr>
                <w:rFonts w:ascii="Palatino Linotype" w:hAnsi="Palatino Linotype"/>
                <w:sz w:val="18"/>
                <w:szCs w:val="18"/>
              </w:rPr>
              <w:t>© 2020 by the authors. Licensee MDPI, Basel, Switzerland. This article is an open access article distributed under the terms and conditions of the Creative Commons Attribution (CC BY) license (http://creativecommons.org/licenses/by/4.0/)</w:t>
            </w:r>
            <w:r w:rsidRPr="00466D3F">
              <w:t>.</w:t>
            </w:r>
          </w:p>
        </w:tc>
      </w:tr>
    </w:tbl>
    <w:p w14:paraId="2F6E39D2" w14:textId="77777777" w:rsidR="00EA3BCC" w:rsidRPr="006021AC" w:rsidRDefault="00EA3BCC" w:rsidP="00466D3F">
      <w:pPr>
        <w:pStyle w:val="MDPI21heading1"/>
        <w:rPr>
          <w:rFonts w:eastAsia="SimSun"/>
          <w:lang w:val="en-GB"/>
        </w:rPr>
      </w:pPr>
    </w:p>
    <w:sectPr w:rsidR="00EA3BCC" w:rsidRPr="006021AC" w:rsidSect="00871165">
      <w:headerReference w:type="even" r:id="rId45"/>
      <w:headerReference w:type="default" r:id="rId46"/>
      <w:headerReference w:type="first" r:id="rId47"/>
      <w:footerReference w:type="first" r:id="rId48"/>
      <w:type w:val="continuous"/>
      <w:pgSz w:w="11906" w:h="16838"/>
      <w:pgMar w:top="1417" w:right="1531" w:bottom="1077" w:left="1531" w:header="1020" w:footer="850" w:gutter="0"/>
      <w:pgNumType w:start="1"/>
      <w:cols w:space="425"/>
      <w:titlePg/>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MDPI-89" w:date="2020-11-05T07:47:00Z" w:initials="M">
    <w:p w14:paraId="07611C42" w14:textId="2FA7B3CB" w:rsidR="004A66DB" w:rsidRDefault="004A66DB">
      <w:pPr>
        <w:pStyle w:val="CommentText"/>
      </w:pPr>
      <w:r>
        <w:rPr>
          <w:rStyle w:val="CommentReference"/>
        </w:rPr>
        <w:annotationRef/>
      </w:r>
      <w:r>
        <w:t xml:space="preserve">Please carefully check the accuracy of names and affiliations. Changes will not be possible after proofreading. </w:t>
      </w:r>
    </w:p>
  </w:comment>
  <w:comment w:id="2" w:author="MDPI-89" w:date="2020-11-05T07:43:00Z" w:initials="M">
    <w:p w14:paraId="1348D6B1" w14:textId="0B20BEC7" w:rsidR="004A66DB" w:rsidRDefault="004A66DB">
      <w:pPr>
        <w:pStyle w:val="CommentText"/>
      </w:pPr>
      <w:r>
        <w:rPr>
          <w:rStyle w:val="CommentReference"/>
        </w:rPr>
        <w:annotationRef/>
      </w:r>
      <w:r>
        <w:t>Affiliation 1, 2 and 3 were identical so they were merged into one, please confirm.</w:t>
      </w:r>
    </w:p>
  </w:comment>
  <w:comment w:id="3" w:author="MDPI-89" w:date="2020-11-05T07:44:00Z" w:initials="M">
    <w:p w14:paraId="23661199" w14:textId="1EB0D93E" w:rsidR="004A66DB" w:rsidRDefault="004A66DB">
      <w:pPr>
        <w:pStyle w:val="CommentText"/>
      </w:pPr>
      <w:r>
        <w:rPr>
          <w:rStyle w:val="CommentReference"/>
        </w:rPr>
        <w:annotationRef/>
      </w:r>
      <w:r>
        <w:t>Numbering of affiliation changed so as to follow a numerical order of appearance and order of affiliations 2 and 3 switched, please confirm.</w:t>
      </w:r>
    </w:p>
  </w:comment>
  <w:comment w:id="4" w:author="MDPI-89" w:date="2020-11-05T07:46:00Z" w:initials="M">
    <w:p w14:paraId="358F66D8" w14:textId="13282D5E" w:rsidR="004A66DB" w:rsidRDefault="004A66DB">
      <w:pPr>
        <w:pStyle w:val="CommentText"/>
      </w:pPr>
      <w:r>
        <w:rPr>
          <w:rStyle w:val="CommentReference"/>
        </w:rPr>
        <w:annotationRef/>
      </w:r>
      <w:r>
        <w:t>E-mail different than on Redmine, please revise.</w:t>
      </w:r>
    </w:p>
  </w:comment>
  <w:comment w:id="9" w:author="Grace Yee" w:date="2020-11-06T09:00:00Z" w:initials="GY">
    <w:p w14:paraId="31DE58BC" w14:textId="066B3643" w:rsidR="004A66DB" w:rsidRDefault="004A66DB">
      <w:pPr>
        <w:pStyle w:val="CommentText"/>
      </w:pPr>
      <w:r>
        <w:rPr>
          <w:rStyle w:val="CommentReference"/>
        </w:rPr>
        <w:annotationRef/>
      </w:r>
      <w:r>
        <w:t>Define if appropriate</w:t>
      </w:r>
    </w:p>
  </w:comment>
  <w:comment w:id="10" w:author="MDPI-89" w:date="2020-11-05T07:58:00Z" w:initials="M">
    <w:p w14:paraId="1C4C3C7B" w14:textId="77777777" w:rsidR="004A66DB" w:rsidRDefault="004A66DB" w:rsidP="00FC1DFE">
      <w:pPr>
        <w:pStyle w:val="CommentText"/>
      </w:pPr>
      <w:r>
        <w:rPr>
          <w:rStyle w:val="CommentReference"/>
        </w:rPr>
        <w:annotationRef/>
      </w:r>
      <w:r>
        <w:t>Changed to minus sign, please confirm.</w:t>
      </w:r>
    </w:p>
  </w:comment>
  <w:comment w:id="11" w:author="MDPI-89" w:date="2020-11-05T07:58:00Z" w:initials="M">
    <w:p w14:paraId="14626636" w14:textId="0FED9ACE" w:rsidR="004A66DB" w:rsidRDefault="004A66DB">
      <w:pPr>
        <w:pStyle w:val="CommentText"/>
      </w:pPr>
      <w:r>
        <w:rPr>
          <w:rStyle w:val="CommentReference"/>
        </w:rPr>
        <w:annotationRef/>
      </w:r>
      <w:r>
        <w:t>Changed to minus sign, please confirm.</w:t>
      </w:r>
    </w:p>
  </w:comment>
  <w:comment w:id="12" w:author="MDPI-89" w:date="2020-11-05T07:59:00Z" w:initials="M">
    <w:p w14:paraId="5C8C1EEA" w14:textId="16DF81FB" w:rsidR="004A66DB" w:rsidRDefault="004A66DB">
      <w:pPr>
        <w:pStyle w:val="CommentText"/>
      </w:pPr>
      <w:r>
        <w:rPr>
          <w:rStyle w:val="CommentReference"/>
        </w:rPr>
        <w:annotationRef/>
      </w:r>
      <w:r>
        <w:t>Please state manufacturer, city and country from where equipment has been sourced.</w:t>
      </w:r>
    </w:p>
  </w:comment>
  <w:comment w:id="16" w:author="Grace Yee" w:date="2020-11-06T09:06:00Z" w:initials="GY">
    <w:p w14:paraId="5B706C97" w14:textId="4FAB1BA2" w:rsidR="004A66DB" w:rsidRDefault="004A66DB">
      <w:pPr>
        <w:pStyle w:val="CommentText"/>
      </w:pPr>
      <w:r>
        <w:rPr>
          <w:rStyle w:val="CommentReference"/>
        </w:rPr>
        <w:annotationRef/>
      </w:r>
      <w:r>
        <w:t>Add spaces between values and their units</w:t>
      </w:r>
    </w:p>
  </w:comment>
  <w:comment w:id="17" w:author="Grace Yee" w:date="2020-11-06T09:06:00Z" w:initials="GY">
    <w:p w14:paraId="6D741734" w14:textId="533AD6FC" w:rsidR="004A66DB" w:rsidRDefault="004A66DB">
      <w:pPr>
        <w:pStyle w:val="CommentText"/>
      </w:pPr>
      <w:r>
        <w:rPr>
          <w:rStyle w:val="CommentReference"/>
        </w:rPr>
        <w:annotationRef/>
      </w:r>
      <w:r>
        <w:t>Define if appropriate</w:t>
      </w:r>
    </w:p>
  </w:comment>
  <w:comment w:id="18" w:author="MDPI" w:date="2020-11-06T16:21:00Z" w:initials="M">
    <w:p w14:paraId="008D8DB1" w14:textId="53D27C00" w:rsidR="004A66DB" w:rsidRDefault="004A66D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state manufacturer, city and country from where equipment has been sourced.</w:t>
      </w:r>
    </w:p>
  </w:comment>
  <w:comment w:id="19" w:author="MDPI-89" w:date="2020-11-05T08:46:00Z" w:initials="M">
    <w:p w14:paraId="36B2C67D" w14:textId="0BD57589" w:rsidR="004A66DB" w:rsidRDefault="004A66DB">
      <w:pPr>
        <w:pStyle w:val="CommentText"/>
      </w:pPr>
      <w:r>
        <w:rPr>
          <w:rStyle w:val="CommentReference"/>
        </w:rPr>
        <w:annotationRef/>
      </w:r>
      <w:r>
        <w:t>Letter deleted because Figure 5 does not have subfigures, please confirm.</w:t>
      </w:r>
    </w:p>
  </w:comment>
  <w:comment w:id="20" w:author="Grace Yee" w:date="2020-11-06T09:11:00Z" w:initials="GY">
    <w:p w14:paraId="1195066C" w14:textId="7EDB1DFA" w:rsidR="004A66DB" w:rsidRDefault="004A66DB">
      <w:pPr>
        <w:pStyle w:val="CommentText"/>
      </w:pPr>
      <w:r>
        <w:rPr>
          <w:rStyle w:val="CommentReference"/>
        </w:rPr>
        <w:annotationRef/>
      </w:r>
      <w:r>
        <w:t xml:space="preserve">Change </w:t>
      </w:r>
      <w:proofErr w:type="gramStart"/>
      <w:r>
        <w:t>“ -</w:t>
      </w:r>
      <w:proofErr w:type="gramEnd"/>
      <w:r>
        <w:t xml:space="preserve"> " to “—“</w:t>
      </w:r>
    </w:p>
  </w:comment>
  <w:comment w:id="40" w:author="Grace Yee" w:date="2020-11-06T09:17:00Z" w:initials="GY">
    <w:p w14:paraId="1D983418" w14:textId="65CDE295" w:rsidR="004A66DB" w:rsidRDefault="004A66DB">
      <w:pPr>
        <w:pStyle w:val="CommentText"/>
      </w:pPr>
      <w:r>
        <w:rPr>
          <w:rStyle w:val="CommentReference"/>
        </w:rPr>
        <w:annotationRef/>
      </w:r>
      <w:r>
        <w:t>Add spaces between values and their units</w:t>
      </w:r>
    </w:p>
  </w:comment>
  <w:comment w:id="42" w:author="MDPI" w:date="2020-11-06T16:32:00Z" w:initials="M">
    <w:p w14:paraId="48500D89" w14:textId="24BD31D0" w:rsidR="004A66DB" w:rsidRDefault="004A66D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replace with a sharper image.</w:t>
      </w:r>
    </w:p>
  </w:comment>
  <w:comment w:id="43" w:author="MDPI-89" w:date="2020-11-05T10:15:00Z" w:initials="M">
    <w:p w14:paraId="7328829D" w14:textId="2E041A22" w:rsidR="004A66DB" w:rsidRDefault="004A66DB">
      <w:pPr>
        <w:pStyle w:val="CommentText"/>
      </w:pPr>
      <w:r>
        <w:rPr>
          <w:rStyle w:val="CommentReference"/>
        </w:rPr>
        <w:annotationRef/>
      </w:r>
      <w:r>
        <w:t>Hyphen changed to “to”, please confirm.</w:t>
      </w:r>
    </w:p>
  </w:comment>
  <w:comment w:id="44" w:author="Grace Yee" w:date="2020-11-06T09:18:00Z" w:initials="GY">
    <w:p w14:paraId="20739355" w14:textId="5430CEC1" w:rsidR="004A66DB" w:rsidRDefault="004A66DB">
      <w:pPr>
        <w:pStyle w:val="CommentText"/>
      </w:pPr>
      <w:r>
        <w:rPr>
          <w:rStyle w:val="CommentReference"/>
        </w:rPr>
        <w:annotationRef/>
      </w:r>
      <w:r>
        <w:rPr>
          <w:rFonts w:ascii="Helvetica Neue" w:eastAsia="SimSun" w:hAnsi="Helvetica Neue" w:cs="Helvetica Neue"/>
          <w:sz w:val="28"/>
          <w:szCs w:val="28"/>
          <w:lang w:val="en-US"/>
        </w:rPr>
        <w:t>Define this symbol or remove all cases from manuscript (replacing with = if necessary)</w:t>
      </w:r>
    </w:p>
  </w:comment>
  <w:comment w:id="45" w:author="MDPI-89" w:date="2020-11-05T08:29:00Z" w:initials="M">
    <w:p w14:paraId="7C4BD669" w14:textId="27C6995F" w:rsidR="004A66DB" w:rsidRDefault="004A66DB">
      <w:pPr>
        <w:pStyle w:val="CommentText"/>
      </w:pPr>
      <w:r>
        <w:rPr>
          <w:rStyle w:val="CommentReference"/>
        </w:rPr>
        <w:annotationRef/>
      </w:r>
      <w:r>
        <w:t>Changed to minus sign, please confirm.</w:t>
      </w:r>
    </w:p>
  </w:comment>
  <w:comment w:id="46" w:author="Grace Yee" w:date="2020-11-06T09:31:00Z" w:initials="GY">
    <w:p w14:paraId="5171B16D" w14:textId="1F0AF338" w:rsidR="004A66DB" w:rsidRDefault="004A66DB">
      <w:pPr>
        <w:pStyle w:val="CommentText"/>
      </w:pPr>
      <w:r>
        <w:rPr>
          <w:rStyle w:val="CommentReference"/>
        </w:rPr>
        <w:annotationRef/>
      </w:r>
      <w:r>
        <w:t>Add spaces between values and their units</w:t>
      </w:r>
    </w:p>
  </w:comment>
  <w:comment w:id="52" w:author="MDPI" w:date="2020-11-06T18:00:00Z" w:initials="M">
    <w:p w14:paraId="33C94F0B" w14:textId="71E2CAC1" w:rsidR="00B7099F" w:rsidRDefault="00B7099F">
      <w:pPr>
        <w:pStyle w:val="CommentText"/>
      </w:pPr>
      <w:r>
        <w:rPr>
          <w:rStyle w:val="CommentReference"/>
        </w:rPr>
        <w:annotationRef/>
      </w:r>
      <w:r>
        <w:t>Please check and confirm.</w:t>
      </w:r>
    </w:p>
  </w:comment>
  <w:comment w:id="54" w:author="MDPI" w:date="2020-11-06T16:39:00Z" w:initials="M">
    <w:p w14:paraId="7D482148" w14:textId="540456FF" w:rsidR="004A66DB" w:rsidRDefault="004A66D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replace with a sharper image.</w:t>
      </w:r>
    </w:p>
  </w:comment>
  <w:comment w:id="55" w:author="MDPI-89" w:date="2020-11-05T10:16:00Z" w:initials="M">
    <w:p w14:paraId="0831C920" w14:textId="54F1C458" w:rsidR="004A66DB" w:rsidRDefault="004A66DB">
      <w:pPr>
        <w:pStyle w:val="CommentText"/>
      </w:pPr>
      <w:r>
        <w:rPr>
          <w:rStyle w:val="CommentReference"/>
        </w:rPr>
        <w:annotationRef/>
      </w:r>
      <w:r>
        <w:t>Please check if shading is necessary.</w:t>
      </w:r>
    </w:p>
  </w:comment>
  <w:comment w:id="57" w:author="MDPI" w:date="2020-11-06T18:01:00Z" w:initials="M">
    <w:p w14:paraId="2987B01F" w14:textId="71FA291D" w:rsidR="00B7099F" w:rsidRDefault="00B7099F">
      <w:pPr>
        <w:pStyle w:val="CommentText"/>
      </w:pPr>
      <w:r>
        <w:rPr>
          <w:rStyle w:val="CommentReference"/>
        </w:rPr>
        <w:annotationRef/>
      </w:r>
      <w:r>
        <w:t>Please replace with high resolution pictures.</w:t>
      </w:r>
    </w:p>
  </w:comment>
  <w:comment w:id="63" w:author="MDPI" w:date="2020-10-20T09:43:00Z" w:initials="M">
    <w:p w14:paraId="78912DE2" w14:textId="77777777" w:rsidR="004A66DB" w:rsidRDefault="004A66DB" w:rsidP="00466D3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add 'Author Contributions: For research articles with several authors, a short paragraph specifying their individual contributions must be provided.'</w:t>
      </w:r>
    </w:p>
  </w:comment>
  <w:comment w:id="64" w:author="MDPI" w:date="2020-10-20T09:43:00Z" w:initials="M">
    <w:p w14:paraId="15145BD2" w14:textId="77777777" w:rsidR="004A66DB" w:rsidRDefault="004A66DB" w:rsidP="005839F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add: This research received no external funding or This research was funded by [name of funder] grant number [xxx] And The APC was funded by [XXX].</w:t>
      </w:r>
    </w:p>
  </w:comment>
  <w:comment w:id="65" w:author="MDPI" w:date="2020-10-20T09:43:00Z" w:initials="M">
    <w:p w14:paraId="3B912FFF" w14:textId="77777777" w:rsidR="004A66DB" w:rsidRDefault="004A66DB" w:rsidP="005839F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The authors declare no conflict of interest</w:t>
      </w:r>
    </w:p>
  </w:comment>
  <w:comment w:id="66" w:author="MDPI-49" w:date="2020-11-05T08:23:00Z" w:initials="M">
    <w:p w14:paraId="27E18B9F" w14:textId="77777777" w:rsidR="004A66DB" w:rsidRDefault="004A66DB" w:rsidP="00466D3F">
      <w:pPr>
        <w:pStyle w:val="CommentText"/>
      </w:pPr>
      <w:r>
        <w:rPr>
          <w:rStyle w:val="CommentReference"/>
        </w:rPr>
        <w:annotationRef/>
      </w:r>
      <w:r>
        <w:t>Please add the publisher and its location.</w:t>
      </w:r>
    </w:p>
  </w:comment>
  <w:comment w:id="67" w:author="MDPI-49" w:date="2020-11-05T08:25:00Z" w:initials="M">
    <w:p w14:paraId="12B60DF5" w14:textId="77777777" w:rsidR="004A66DB" w:rsidRDefault="004A66DB" w:rsidP="00466D3F">
      <w:pPr>
        <w:pStyle w:val="CommentText"/>
      </w:pPr>
      <w:r>
        <w:rPr>
          <w:rStyle w:val="CommentReference"/>
        </w:rPr>
        <w:annotationRef/>
      </w:r>
      <w:r>
        <w:t>Please add the publisher’s location.</w:t>
      </w:r>
    </w:p>
  </w:comment>
  <w:comment w:id="68" w:author="MDPI-49" w:date="2020-11-05T08:26:00Z" w:initials="M">
    <w:p w14:paraId="6D423682" w14:textId="77777777" w:rsidR="004A66DB" w:rsidRDefault="004A66DB" w:rsidP="00466D3F">
      <w:pPr>
        <w:pStyle w:val="CommentText"/>
      </w:pPr>
      <w:r>
        <w:rPr>
          <w:rStyle w:val="CommentReference"/>
        </w:rPr>
        <w:annotationRef/>
      </w:r>
      <w:r>
        <w:t>Please add the publisher’s location.</w:t>
      </w:r>
    </w:p>
  </w:comment>
  <w:comment w:id="69" w:author="MDPI-49" w:date="2020-11-05T08:28:00Z" w:initials="M">
    <w:p w14:paraId="20321682" w14:textId="77777777" w:rsidR="004A66DB" w:rsidRDefault="004A66DB" w:rsidP="00466D3F">
      <w:pPr>
        <w:pStyle w:val="CommentText"/>
      </w:pPr>
      <w:r>
        <w:rPr>
          <w:rStyle w:val="CommentReference"/>
        </w:rPr>
        <w:annotationRef/>
      </w:r>
      <w:r>
        <w:t>Newly added information, please confirm.</w:t>
      </w:r>
    </w:p>
  </w:comment>
  <w:comment w:id="70" w:author="MDPI-49" w:date="2020-11-05T08:32:00Z" w:initials="M">
    <w:p w14:paraId="3C9647AD" w14:textId="77777777" w:rsidR="004A66DB" w:rsidRDefault="004A66DB" w:rsidP="00466D3F">
      <w:pPr>
        <w:pStyle w:val="CommentText"/>
      </w:pPr>
      <w:r>
        <w:rPr>
          <w:rStyle w:val="CommentReference"/>
        </w:rPr>
        <w:annotationRef/>
      </w:r>
      <w:r>
        <w:t>Modified the volume number. Please confirm.</w:t>
      </w:r>
    </w:p>
  </w:comment>
  <w:comment w:id="71" w:author="MDPI-49" w:date="2020-11-05T08:42:00Z" w:initials="M">
    <w:p w14:paraId="6C489881" w14:textId="77777777" w:rsidR="004A66DB" w:rsidRDefault="004A66DB" w:rsidP="00466D3F">
      <w:pPr>
        <w:pStyle w:val="CommentText"/>
      </w:pPr>
      <w:r>
        <w:rPr>
          <w:rStyle w:val="CommentReference"/>
        </w:rPr>
        <w:annotationRef/>
      </w:r>
      <w:r>
        <w:t>Newly added information, please confirm.</w:t>
      </w:r>
    </w:p>
  </w:comment>
  <w:comment w:id="72" w:author="MDPI-49" w:date="2020-11-05T08:48:00Z" w:initials="M">
    <w:p w14:paraId="380F72D7" w14:textId="77777777" w:rsidR="004A66DB" w:rsidRDefault="004A66DB" w:rsidP="00466D3F">
      <w:pPr>
        <w:pStyle w:val="CommentText"/>
      </w:pPr>
      <w:r>
        <w:rPr>
          <w:rStyle w:val="CommentReference"/>
        </w:rPr>
        <w:annotationRef/>
      </w:r>
      <w:r>
        <w:t>Please add the authors.</w:t>
      </w:r>
    </w:p>
  </w:comment>
  <w:comment w:id="73" w:author="MDPI-49" w:date="2020-11-05T08:47:00Z" w:initials="M">
    <w:p w14:paraId="43B58430" w14:textId="77777777" w:rsidR="004A66DB" w:rsidRDefault="004A66DB" w:rsidP="00466D3F">
      <w:pPr>
        <w:pStyle w:val="CommentText"/>
      </w:pPr>
      <w:r>
        <w:rPr>
          <w:rStyle w:val="CommentReference"/>
        </w:rPr>
        <w:annotationRef/>
      </w:r>
      <w:r>
        <w:t>Newly added information, please confirm.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7611C42" w15:done="0"/>
  <w15:commentEx w15:paraId="1348D6B1" w15:done="0"/>
  <w15:commentEx w15:paraId="23661199" w15:done="0"/>
  <w15:commentEx w15:paraId="358F66D8" w15:done="0"/>
  <w15:commentEx w15:paraId="31DE58BC" w15:done="0"/>
  <w15:commentEx w15:paraId="1C4C3C7B" w15:done="0"/>
  <w15:commentEx w15:paraId="14626636" w15:done="0"/>
  <w15:commentEx w15:paraId="5C8C1EEA" w15:done="0"/>
  <w15:commentEx w15:paraId="5B706C97" w15:done="0"/>
  <w15:commentEx w15:paraId="6D741734" w15:done="0"/>
  <w15:commentEx w15:paraId="008D8DB1" w15:done="0"/>
  <w15:commentEx w15:paraId="36B2C67D" w15:done="0"/>
  <w15:commentEx w15:paraId="1195066C" w15:done="0"/>
  <w15:commentEx w15:paraId="1D983418" w15:done="0"/>
  <w15:commentEx w15:paraId="48500D89" w15:done="0"/>
  <w15:commentEx w15:paraId="7328829D" w15:done="0"/>
  <w15:commentEx w15:paraId="20739355" w15:done="0"/>
  <w15:commentEx w15:paraId="7C4BD669" w15:done="0"/>
  <w15:commentEx w15:paraId="5171B16D" w15:done="0"/>
  <w15:commentEx w15:paraId="33C94F0B" w15:done="0"/>
  <w15:commentEx w15:paraId="7D482148" w15:done="0"/>
  <w15:commentEx w15:paraId="0831C920" w15:done="0"/>
  <w15:commentEx w15:paraId="2987B01F" w15:done="0"/>
  <w15:commentEx w15:paraId="78912DE2" w15:done="0"/>
  <w15:commentEx w15:paraId="15145BD2" w15:done="0"/>
  <w15:commentEx w15:paraId="3B912FFF" w15:done="0"/>
  <w15:commentEx w15:paraId="27E18B9F" w15:done="0"/>
  <w15:commentEx w15:paraId="12B60DF5" w15:done="0"/>
  <w15:commentEx w15:paraId="6D423682" w15:done="0"/>
  <w15:commentEx w15:paraId="20321682" w15:done="0"/>
  <w15:commentEx w15:paraId="3C9647AD" w15:done="0"/>
  <w15:commentEx w15:paraId="6C489881" w15:done="0"/>
  <w15:commentEx w15:paraId="380F72D7" w15:done="0"/>
  <w15:commentEx w15:paraId="43B584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E2C81" w16cex:dateUtc="2020-11-05T06:47:00Z"/>
  <w16cex:commentExtensible w16cex:durableId="234E2BBC" w16cex:dateUtc="2020-11-05T06:43:00Z"/>
  <w16cex:commentExtensible w16cex:durableId="234E2BD5" w16cex:dateUtc="2020-11-05T06:44:00Z"/>
  <w16cex:commentExtensible w16cex:durableId="234E2DD3" w16cex:dateUtc="2020-11-05T06:52:00Z"/>
  <w16cex:commentExtensible w16cex:durableId="234E2C68" w16cex:dateUtc="2020-11-05T06:46:00Z"/>
  <w16cex:commentExtensible w16cex:durableId="234E2F32" w16cex:dateUtc="2020-11-05T06:58:00Z"/>
  <w16cex:commentExtensible w16cex:durableId="234E2F12" w16cex:dateUtc="2020-11-05T06:58:00Z"/>
  <w16cex:commentExtensible w16cex:durableId="234E2F4A" w16cex:dateUtc="2020-11-05T06:59:00Z"/>
  <w16cex:commentExtensible w16cex:durableId="234E3350" w16cex:dateUtc="2020-11-05T07:16:00Z"/>
  <w16cex:commentExtensible w16cex:durableId="234E4FF4" w16cex:dateUtc="2020-11-05T09:18:00Z"/>
  <w16cex:commentExtensible w16cex:durableId="234E3A5F" w16cex:dateUtc="2020-11-05T07:46:00Z"/>
  <w16cex:commentExtensible w16cex:durableId="234E3464" w16cex:dateUtc="2020-11-05T07:20:00Z"/>
  <w16cex:commentExtensible w16cex:durableId="234E348B" w16cex:dateUtc="2020-11-05T07:21:00Z"/>
  <w16cex:commentExtensible w16cex:durableId="234E4F05" w16cex:dateUtc="2020-11-05T09:14:00Z"/>
  <w16cex:commentExtensible w16cex:durableId="234E5028" w16cex:dateUtc="2020-11-05T09:19:00Z"/>
  <w16cex:commentExtensible w16cex:durableId="234E4F3E" w16cex:dateUtc="2020-11-05T09:15:00Z"/>
  <w16cex:commentExtensible w16cex:durableId="234E3661" w16cex:dateUtc="2020-11-05T07:29:00Z"/>
  <w16cex:commentExtensible w16cex:durableId="234E4F7A" w16cex:dateUtc="2020-11-05T09:16:00Z"/>
  <w16cex:commentExtensible w16cex:durableId="234E2DA5" w16cex:dateUtc="2020-11-05T06:52:00Z"/>
  <w16cex:commentExtensible w16cex:durableId="234E2DAC" w16cex:dateUtc="2020-11-05T06:52:00Z"/>
  <w16cex:commentExtensible w16cex:durableId="234E2DB2" w16cex:dateUtc="2020-11-05T06: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611C42" w16cid:durableId="234E2C81"/>
  <w16cid:commentId w16cid:paraId="1348D6B1" w16cid:durableId="234E2BBC"/>
  <w16cid:commentId w16cid:paraId="23661199" w16cid:durableId="234E2BD5"/>
  <w16cid:commentId w16cid:paraId="358F66D8" w16cid:durableId="234E2C68"/>
  <w16cid:commentId w16cid:paraId="31DE58BC" w16cid:durableId="235143BC"/>
  <w16cid:commentId w16cid:paraId="1C4C3C7B" w16cid:durableId="234E2F32"/>
  <w16cid:commentId w16cid:paraId="14626636" w16cid:durableId="234E2F12"/>
  <w16cid:commentId w16cid:paraId="5C8C1EEA" w16cid:durableId="234E2F4A"/>
  <w16cid:commentId w16cid:paraId="5B706C97" w16cid:durableId="235143C0"/>
  <w16cid:commentId w16cid:paraId="6D741734" w16cid:durableId="235143C1"/>
  <w16cid:commentId w16cid:paraId="008D8DB1" w16cid:durableId="235143C2"/>
  <w16cid:commentId w16cid:paraId="36B2C67D" w16cid:durableId="234E3A5F"/>
  <w16cid:commentId w16cid:paraId="1195066C" w16cid:durableId="235143C4"/>
  <w16cid:commentId w16cid:paraId="1D983418" w16cid:durableId="235143C5"/>
  <w16cid:commentId w16cid:paraId="48500D89" w16cid:durableId="235143C6"/>
  <w16cid:commentId w16cid:paraId="7328829D" w16cid:durableId="234E4F3E"/>
  <w16cid:commentId w16cid:paraId="20739355" w16cid:durableId="235143C8"/>
  <w16cid:commentId w16cid:paraId="7C4BD669" w16cid:durableId="234E3661"/>
  <w16cid:commentId w16cid:paraId="5171B16D" w16cid:durableId="235143CA"/>
  <w16cid:commentId w16cid:paraId="33C94F0B" w16cid:durableId="235143CB"/>
  <w16cid:commentId w16cid:paraId="7D482148" w16cid:durableId="235143CC"/>
  <w16cid:commentId w16cid:paraId="0831C920" w16cid:durableId="234E4F7A"/>
  <w16cid:commentId w16cid:paraId="2987B01F" w16cid:durableId="235143CE"/>
  <w16cid:commentId w16cid:paraId="78912DE2" w16cid:durableId="235143CF"/>
  <w16cid:commentId w16cid:paraId="15145BD2" w16cid:durableId="235143D0"/>
  <w16cid:commentId w16cid:paraId="3B912FFF" w16cid:durableId="235143D1"/>
  <w16cid:commentId w16cid:paraId="27E18B9F" w16cid:durableId="235143D2"/>
  <w16cid:commentId w16cid:paraId="12B60DF5" w16cid:durableId="235143D3"/>
  <w16cid:commentId w16cid:paraId="6D423682" w16cid:durableId="235143D4"/>
  <w16cid:commentId w16cid:paraId="20321682" w16cid:durableId="235143D5"/>
  <w16cid:commentId w16cid:paraId="3C9647AD" w16cid:durableId="235143D6"/>
  <w16cid:commentId w16cid:paraId="6C489881" w16cid:durableId="235143D7"/>
  <w16cid:commentId w16cid:paraId="380F72D7" w16cid:durableId="235143D8"/>
  <w16cid:commentId w16cid:paraId="43B58430" w16cid:durableId="235143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09461C" w14:textId="77777777" w:rsidR="0006230D" w:rsidRDefault="0006230D">
      <w:pPr>
        <w:spacing w:after="0" w:line="240" w:lineRule="auto"/>
      </w:pPr>
      <w:r>
        <w:separator/>
      </w:r>
    </w:p>
  </w:endnote>
  <w:endnote w:type="continuationSeparator" w:id="0">
    <w:p w14:paraId="0765ED12" w14:textId="77777777" w:rsidR="0006230D" w:rsidRDefault="00062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MU Serif">
    <w:altName w:val="Mongolian Baiti"/>
    <w:charset w:val="00"/>
    <w:family w:val="auto"/>
    <w:pitch w:val="variable"/>
    <w:sig w:usb0="E10002FF" w:usb1="5201E9EB" w:usb2="02020004" w:usb3="00000000" w:csb0="0000019F" w:csb1="00000000"/>
  </w:font>
  <w:font w:name="Palatino Linotype">
    <w:panose1 w:val="02040502050505030304"/>
    <w:charset w:val="00"/>
    <w:family w:val="roman"/>
    <w:pitch w:val="variable"/>
    <w:sig w:usb0="E0000287" w:usb1="40000013" w:usb2="00000000" w:usb3="00000000" w:csb0="0000019F" w:csb1="00000000"/>
  </w:font>
  <w:font w:name="CIDFont+F2">
    <w:altName w:val="Times New Roman"/>
    <w:panose1 w:val="00000000000000000000"/>
    <w:charset w:val="00"/>
    <w:family w:val="roman"/>
    <w:notTrueType/>
    <w:pitch w:val="default"/>
  </w:font>
  <w:font w:name="CMMI10">
    <w:altName w:val="MS Gothic"/>
    <w:panose1 w:val="00000000000000000000"/>
    <w:charset w:val="80"/>
    <w:family w:val="auto"/>
    <w:notTrueType/>
    <w:pitch w:val="default"/>
    <w:sig w:usb0="00000001" w:usb1="08070000" w:usb2="00000010" w:usb3="00000000" w:csb0="00020000" w:csb1="00000000"/>
  </w:font>
  <w:font w:name="CMSY10">
    <w:altName w:val="Times New Roman"/>
    <w:panose1 w:val="00000000000000000000"/>
    <w:charset w:val="00"/>
    <w:family w:val="roman"/>
    <w:notTrueType/>
    <w:pitch w:val="default"/>
  </w:font>
  <w:font w:name="CMMI8">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8A0FE" w14:textId="1932A2F3" w:rsidR="004A66DB" w:rsidRPr="005F7047" w:rsidRDefault="004A66DB" w:rsidP="006C3F5B">
    <w:pPr>
      <w:pStyle w:val="MDPIfooterfirstpage"/>
      <w:spacing w:line="240" w:lineRule="auto"/>
      <w:jc w:val="both"/>
      <w:rPr>
        <w:lang w:val="fr-CH"/>
      </w:rPr>
    </w:pPr>
    <w:r w:rsidRPr="004C57C3">
      <w:rPr>
        <w:i/>
      </w:rPr>
      <w:t>Materials</w:t>
    </w:r>
    <w:r>
      <w:rPr>
        <w:i/>
      </w:rPr>
      <w:t xml:space="preserve"> </w:t>
    </w:r>
    <w:r w:rsidRPr="00442467">
      <w:rPr>
        <w:b/>
      </w:rPr>
      <w:t>20</w:t>
    </w:r>
    <w:r>
      <w:rPr>
        <w:b/>
      </w:rPr>
      <w:t>20</w:t>
    </w:r>
    <w:r w:rsidRPr="00442467">
      <w:t xml:space="preserve">, </w:t>
    </w:r>
    <w:r w:rsidRPr="00442467">
      <w:rPr>
        <w:i/>
      </w:rPr>
      <w:t>1</w:t>
    </w:r>
    <w:r>
      <w:rPr>
        <w:i/>
      </w:rPr>
      <w:t>3</w:t>
    </w:r>
    <w:r w:rsidRPr="00442467">
      <w:t xml:space="preserve">, </w:t>
    </w:r>
    <w:r>
      <w:t xml:space="preserve">x; </w:t>
    </w:r>
    <w:proofErr w:type="spellStart"/>
    <w:r>
      <w:t>doi</w:t>
    </w:r>
    <w:proofErr w:type="spellEnd"/>
    <w:r>
      <w:t>: FOR PEER REVIEW</w:t>
    </w:r>
    <w:r w:rsidRPr="008B308E">
      <w:rPr>
        <w:lang w:val="fr-CH"/>
      </w:rPr>
      <w:tab/>
      <w:t>www.mdpi.com/journal/</w:t>
    </w:r>
    <w:r w:rsidRPr="004C57C3">
      <w:t>materials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B890B" w14:textId="77777777" w:rsidR="0006230D" w:rsidRDefault="0006230D">
      <w:pPr>
        <w:spacing w:after="0" w:line="240" w:lineRule="auto"/>
      </w:pPr>
      <w:r>
        <w:separator/>
      </w:r>
    </w:p>
  </w:footnote>
  <w:footnote w:type="continuationSeparator" w:id="0">
    <w:p w14:paraId="6B1A0AAB" w14:textId="77777777" w:rsidR="0006230D" w:rsidRDefault="000623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D5015" w14:textId="77777777" w:rsidR="004A66DB" w:rsidRDefault="004A66D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2B24C" w14:textId="7B000BB0" w:rsidR="004A66DB" w:rsidRDefault="004A66DB">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Materials </w:t>
    </w:r>
    <w:r w:rsidRPr="00442467">
      <w:rPr>
        <w:rFonts w:ascii="Palatino Linotype" w:hAnsi="Palatino Linotype"/>
        <w:b/>
        <w:sz w:val="16"/>
      </w:rPr>
      <w:t>20</w:t>
    </w:r>
    <w:r>
      <w:rPr>
        <w:rFonts w:ascii="Palatino Linotype" w:hAnsi="Palatino Linotype"/>
        <w:b/>
        <w:sz w:val="16"/>
      </w:rPr>
      <w:t>20</w:t>
    </w:r>
    <w:r w:rsidRPr="00442467">
      <w:rPr>
        <w:rFonts w:ascii="Palatino Linotype" w:hAnsi="Palatino Linotype"/>
        <w:sz w:val="16"/>
      </w:rPr>
      <w:t xml:space="preserve">, </w:t>
    </w:r>
    <w:r w:rsidRPr="00442467">
      <w:rPr>
        <w:rFonts w:ascii="Palatino Linotype" w:hAnsi="Palatino Linotype"/>
        <w:i/>
        <w:sz w:val="16"/>
      </w:rPr>
      <w:t>1</w:t>
    </w:r>
    <w:r>
      <w:rPr>
        <w:rFonts w:ascii="Palatino Linotype" w:hAnsi="Palatino Linotype"/>
        <w:i/>
        <w:sz w:val="16"/>
      </w:rPr>
      <w:t>3</w:t>
    </w:r>
    <w:r>
      <w:rPr>
        <w:rFonts w:ascii="Palatino Linotype" w:hAnsi="Palatino Linotype"/>
        <w:sz w:val="16"/>
      </w:rPr>
      <w:t>, x FOR PEER REVIEW</w:t>
    </w:r>
    <w:r w:rsidDel="005F7047">
      <w:rPr>
        <w:rFonts w:ascii="Palatino Linotype" w:hAnsi="Palatino Linotype"/>
        <w:i/>
        <w:sz w:val="16"/>
      </w:rPr>
      <w:t xml:space="preserve"> </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097D76">
      <w:rPr>
        <w:rFonts w:ascii="Palatino Linotype" w:hAnsi="Palatino Linotype"/>
        <w:noProof/>
        <w:sz w:val="16"/>
      </w:rPr>
      <w:t>3</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097D76">
      <w:rPr>
        <w:rFonts w:ascii="Palatino Linotype" w:hAnsi="Palatino Linotype"/>
        <w:noProof/>
        <w:sz w:val="16"/>
      </w:rPr>
      <w:t>20</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B1ED8" w14:textId="1119D03D" w:rsidR="004A66DB" w:rsidRDefault="004A66DB" w:rsidP="006C3F5B">
    <w:pPr>
      <w:pStyle w:val="MDPIheaderjournallogo"/>
    </w:pPr>
    <w:r>
      <w:rPr>
        <w:noProof/>
        <w:lang w:eastAsia="zh-CN"/>
      </w:rPr>
      <mc:AlternateContent>
        <mc:Choice Requires="wps">
          <w:drawing>
            <wp:anchor distT="45720" distB="45720" distL="114300" distR="114300" simplePos="0" relativeHeight="251658240" behindDoc="1" locked="0" layoutInCell="1" allowOverlap="1" wp14:anchorId="511390EE" wp14:editId="76ABCF80">
              <wp:simplePos x="0" y="0"/>
              <wp:positionH relativeFrom="page">
                <wp:posOffset>6029960</wp:posOffset>
              </wp:positionH>
              <wp:positionV relativeFrom="page">
                <wp:posOffset>647700</wp:posOffset>
              </wp:positionV>
              <wp:extent cx="552450"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709295"/>
                      </a:xfrm>
                      <a:prstGeom prst="rect">
                        <a:avLst/>
                      </a:prstGeom>
                      <a:solidFill>
                        <a:srgbClr val="FFFFFF"/>
                      </a:solidFill>
                      <a:ln w="9525">
                        <a:noFill/>
                        <a:miter lim="800000"/>
                      </a:ln>
                    </wps:spPr>
                    <wps:txbx>
                      <w:txbxContent>
                        <w:p w14:paraId="29CD3BDF" w14:textId="77777777" w:rsidR="004A66DB" w:rsidRDefault="004A66DB">
                          <w:pPr>
                            <w:pStyle w:val="MDPIheaderjournallogo"/>
                            <w:jc w:val="center"/>
                            <w:rPr>
                              <w:i w:val="0"/>
                              <w:szCs w:val="16"/>
                            </w:rPr>
                          </w:pPr>
                          <w:r>
                            <w:rPr>
                              <w:i w:val="0"/>
                              <w:noProof/>
                              <w:szCs w:val="16"/>
                              <w:lang w:eastAsia="zh-CN"/>
                            </w:rPr>
                            <w:drawing>
                              <wp:inline distT="0" distB="0" distL="0" distR="0" wp14:anchorId="4F2BF89E" wp14:editId="64EDA574">
                                <wp:extent cx="542925" cy="352425"/>
                                <wp:effectExtent l="0" t="0" r="0" b="0"/>
                                <wp:docPr id="4"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42925" cy="352425"/>
                                        </a:xfrm>
                                        <a:prstGeom prst="rect">
                                          <a:avLst/>
                                        </a:prstGeom>
                                        <a:noFill/>
                                        <a:ln>
                                          <a:noFill/>
                                        </a:ln>
                                      </pic:spPr>
                                    </pic:pic>
                                  </a:graphicData>
                                </a:graphic>
                              </wp:inline>
                            </w:drawing>
                          </w:r>
                        </w:p>
                      </w:txbxContent>
                    </wps:txbx>
                    <wps:bodyPr rot="0" vert="horz" wrap="none" lIns="0" tIns="0" rIns="0" bIns="0" anchor="t" anchorCtr="0">
                      <a:noAutofit/>
                    </wps:bodyPr>
                  </wps:wsp>
                </a:graphicData>
              </a:graphic>
            </wp:anchor>
          </w:drawing>
        </mc:Choice>
        <mc:Fallback>
          <w:pict>
            <v:shapetype w14:anchorId="511390EE" id="_x0000_t202" coordsize="21600,21600" o:spt="202" path="m,l,21600r21600,l21600,xe">
              <v:stroke joinstyle="miter"/>
              <v:path gradientshapeok="t" o:connecttype="rect"/>
            </v:shapetype>
            <v:shape id="Text Box 2" o:spid="_x0000_s1026" type="#_x0000_t202" style="position:absolute;left:0;text-align:left;margin-left:474.8pt;margin-top:51pt;width:43.5pt;height:55.85pt;z-index:-251658240;visibility:visible;mso-wrap-style:none;mso-wrap-distance-left:9pt;mso-wrap-distance-top:3.6pt;mso-wrap-distance-right:9pt;mso-wrap-distance-bottom:3.6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" stroked="f">
              <v:textbox inset="0,0,0,0">
                <w:txbxContent>
                  <w:p w14:paraId="29CD3BDF" w14:textId="77777777" w:rsidR="005839F1" w:rsidRDefault="005839F1">
                    <w:pPr>
                      <w:pStyle w:val="MDPIheaderjournallogo"/>
                      <w:jc w:val="center"/>
                      <w:rPr>
                        <w:i w:val="0"/>
                        <w:szCs w:val="16"/>
                      </w:rPr>
                    </w:pPr>
                    <w:r>
                      <w:rPr>
                        <w:i w:val="0"/>
                        <w:noProof/>
                        <w:szCs w:val="16"/>
                        <w:lang w:eastAsia="zh-CN"/>
                      </w:rPr>
                      <w:drawing>
                        <wp:inline distT="0" distB="0" distL="0" distR="0" wp14:anchorId="4F2BF89E" wp14:editId="64EDA574">
                          <wp:extent cx="542925" cy="352425"/>
                          <wp:effectExtent l="0" t="0" r="0" b="0"/>
                          <wp:docPr id="4"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542925" cy="352425"/>
                                  </a:xfrm>
                                  <a:prstGeom prst="rect">
                                    <a:avLst/>
                                  </a:prstGeom>
                                  <a:noFill/>
                                  <a:ln>
                                    <a:noFill/>
                                  </a:ln>
                                </pic:spPr>
                              </pic:pic>
                            </a:graphicData>
                          </a:graphic>
                        </wp:inline>
                      </w:drawing>
                    </w:r>
                  </w:p>
                </w:txbxContent>
              </v:textbox>
              <w10:wrap anchorx="page" anchory="page"/>
            </v:shape>
          </w:pict>
        </mc:Fallback>
      </mc:AlternateContent>
    </w:r>
    <w:r w:rsidRPr="00A04686">
      <w:rPr>
        <w:noProof/>
        <w:lang w:eastAsia="zh-CN"/>
      </w:rPr>
      <w:drawing>
        <wp:inline distT="0" distB="0" distL="0" distR="0" wp14:anchorId="7929D474" wp14:editId="2E51DFF9">
          <wp:extent cx="1633220" cy="429895"/>
          <wp:effectExtent l="0" t="0" r="5080" b="8255"/>
          <wp:docPr id="24" name="Picture 24" descr="C:\Users\home\Desktop\logos\materials-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logos\materials-logo .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33220" cy="4298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A245F"/>
    <w:multiLevelType w:val="hybridMultilevel"/>
    <w:tmpl w:val="1C3A3F0C"/>
    <w:lvl w:ilvl="0" w:tplc="A484F6B2">
      <w:start w:val="1"/>
      <w:numFmt w:val="decimal"/>
      <w:pStyle w:val="MDPI71References"/>
      <w:lvlText w:val="%1."/>
      <w:lvlJc w:val="left"/>
      <w:pPr>
        <w:ind w:left="780" w:hanging="420"/>
      </w:pPr>
      <w:rPr>
        <w:rFonts w:hint="default"/>
      </w:rPr>
    </w:lvl>
    <w:lvl w:ilvl="1" w:tplc="9BFA553E" w:tentative="1">
      <w:start w:val="1"/>
      <w:numFmt w:val="lowerLetter"/>
      <w:lvlText w:val="%2."/>
      <w:lvlJc w:val="left"/>
      <w:pPr>
        <w:ind w:left="1440" w:hanging="360"/>
      </w:pPr>
    </w:lvl>
    <w:lvl w:ilvl="2" w:tplc="904E709C" w:tentative="1">
      <w:start w:val="1"/>
      <w:numFmt w:val="lowerRoman"/>
      <w:lvlText w:val="%3."/>
      <w:lvlJc w:val="right"/>
      <w:pPr>
        <w:ind w:left="2160" w:hanging="180"/>
      </w:pPr>
    </w:lvl>
    <w:lvl w:ilvl="3" w:tplc="755A84A4" w:tentative="1">
      <w:start w:val="1"/>
      <w:numFmt w:val="decimal"/>
      <w:lvlText w:val="%4."/>
      <w:lvlJc w:val="left"/>
      <w:pPr>
        <w:ind w:left="2880" w:hanging="360"/>
      </w:pPr>
    </w:lvl>
    <w:lvl w:ilvl="4" w:tplc="204443D6" w:tentative="1">
      <w:start w:val="1"/>
      <w:numFmt w:val="lowerLetter"/>
      <w:lvlText w:val="%5."/>
      <w:lvlJc w:val="left"/>
      <w:pPr>
        <w:ind w:left="3600" w:hanging="360"/>
      </w:pPr>
    </w:lvl>
    <w:lvl w:ilvl="5" w:tplc="C780FA3A" w:tentative="1">
      <w:start w:val="1"/>
      <w:numFmt w:val="lowerRoman"/>
      <w:lvlText w:val="%6."/>
      <w:lvlJc w:val="right"/>
      <w:pPr>
        <w:ind w:left="4320" w:hanging="180"/>
      </w:pPr>
    </w:lvl>
    <w:lvl w:ilvl="6" w:tplc="177E88A4" w:tentative="1">
      <w:start w:val="1"/>
      <w:numFmt w:val="decimal"/>
      <w:lvlText w:val="%7."/>
      <w:lvlJc w:val="left"/>
      <w:pPr>
        <w:ind w:left="5040" w:hanging="360"/>
      </w:pPr>
    </w:lvl>
    <w:lvl w:ilvl="7" w:tplc="95F8B97C" w:tentative="1">
      <w:start w:val="1"/>
      <w:numFmt w:val="lowerLetter"/>
      <w:lvlText w:val="%8."/>
      <w:lvlJc w:val="left"/>
      <w:pPr>
        <w:ind w:left="5760" w:hanging="360"/>
      </w:pPr>
    </w:lvl>
    <w:lvl w:ilvl="8" w:tplc="69381BBA" w:tentative="1">
      <w:start w:val="1"/>
      <w:numFmt w:val="lowerRoman"/>
      <w:lvlText w:val="%9."/>
      <w:lvlJc w:val="right"/>
      <w:pPr>
        <w:ind w:left="6480" w:hanging="180"/>
      </w:pPr>
    </w:lvl>
  </w:abstractNum>
  <w:abstractNum w:abstractNumId="1" w15:restartNumberingAfterBreak="0">
    <w:nsid w:val="2805051C"/>
    <w:multiLevelType w:val="hybridMultilevel"/>
    <w:tmpl w:val="857682CE"/>
    <w:lvl w:ilvl="0" w:tplc="31607894">
      <w:start w:val="1"/>
      <w:numFmt w:val="decimal"/>
      <w:pStyle w:val="MDPI37itemize"/>
      <w:lvlText w:val="%1."/>
      <w:lvlJc w:val="left"/>
      <w:pPr>
        <w:ind w:left="1429" w:hanging="360"/>
      </w:pPr>
    </w:lvl>
    <w:lvl w:ilvl="1" w:tplc="48E00564" w:tentative="1">
      <w:start w:val="1"/>
      <w:numFmt w:val="lowerLetter"/>
      <w:lvlText w:val="%2."/>
      <w:lvlJc w:val="left"/>
      <w:pPr>
        <w:ind w:left="2149" w:hanging="360"/>
      </w:pPr>
    </w:lvl>
    <w:lvl w:ilvl="2" w:tplc="32265690" w:tentative="1">
      <w:start w:val="1"/>
      <w:numFmt w:val="lowerRoman"/>
      <w:lvlText w:val="%3."/>
      <w:lvlJc w:val="right"/>
      <w:pPr>
        <w:ind w:left="2869" w:hanging="180"/>
      </w:pPr>
    </w:lvl>
    <w:lvl w:ilvl="3" w:tplc="5478D7D4" w:tentative="1">
      <w:start w:val="1"/>
      <w:numFmt w:val="decimal"/>
      <w:lvlText w:val="%4."/>
      <w:lvlJc w:val="left"/>
      <w:pPr>
        <w:ind w:left="3589" w:hanging="360"/>
      </w:pPr>
    </w:lvl>
    <w:lvl w:ilvl="4" w:tplc="652CE590" w:tentative="1">
      <w:start w:val="1"/>
      <w:numFmt w:val="lowerLetter"/>
      <w:lvlText w:val="%5."/>
      <w:lvlJc w:val="left"/>
      <w:pPr>
        <w:ind w:left="4309" w:hanging="360"/>
      </w:pPr>
    </w:lvl>
    <w:lvl w:ilvl="5" w:tplc="6B82ED32" w:tentative="1">
      <w:start w:val="1"/>
      <w:numFmt w:val="lowerRoman"/>
      <w:lvlText w:val="%6."/>
      <w:lvlJc w:val="right"/>
      <w:pPr>
        <w:ind w:left="5029" w:hanging="180"/>
      </w:pPr>
    </w:lvl>
    <w:lvl w:ilvl="6" w:tplc="459834A6" w:tentative="1">
      <w:start w:val="1"/>
      <w:numFmt w:val="decimal"/>
      <w:lvlText w:val="%7."/>
      <w:lvlJc w:val="left"/>
      <w:pPr>
        <w:ind w:left="5749" w:hanging="360"/>
      </w:pPr>
    </w:lvl>
    <w:lvl w:ilvl="7" w:tplc="4E82531C" w:tentative="1">
      <w:start w:val="1"/>
      <w:numFmt w:val="lowerLetter"/>
      <w:lvlText w:val="%8."/>
      <w:lvlJc w:val="left"/>
      <w:pPr>
        <w:ind w:left="6469" w:hanging="360"/>
      </w:pPr>
    </w:lvl>
    <w:lvl w:ilvl="8" w:tplc="EAD4553C" w:tentative="1">
      <w:start w:val="1"/>
      <w:numFmt w:val="lowerRoman"/>
      <w:lvlText w:val="%9."/>
      <w:lvlJc w:val="right"/>
      <w:pPr>
        <w:ind w:left="7189" w:hanging="180"/>
      </w:pPr>
    </w:lvl>
  </w:abstractNum>
  <w:abstractNum w:abstractNumId="2" w15:restartNumberingAfterBreak="0">
    <w:nsid w:val="369A6535"/>
    <w:multiLevelType w:val="hybridMultilevel"/>
    <w:tmpl w:val="781408B4"/>
    <w:lvl w:ilvl="0" w:tplc="8F646F28">
      <w:start w:val="1"/>
      <w:numFmt w:val="bullet"/>
      <w:pStyle w:val="MDPI38bullet"/>
      <w:lvlText w:val=""/>
      <w:lvlJc w:val="left"/>
      <w:pPr>
        <w:ind w:left="1429" w:hanging="360"/>
      </w:pPr>
      <w:rPr>
        <w:rFonts w:ascii="Symbol" w:hAnsi="Symbol" w:hint="default"/>
      </w:rPr>
    </w:lvl>
    <w:lvl w:ilvl="1" w:tplc="DF6E3EC4" w:tentative="1">
      <w:start w:val="1"/>
      <w:numFmt w:val="bullet"/>
      <w:lvlText w:val="o"/>
      <w:lvlJc w:val="left"/>
      <w:pPr>
        <w:ind w:left="2149" w:hanging="360"/>
      </w:pPr>
      <w:rPr>
        <w:rFonts w:ascii="Courier New" w:hAnsi="Courier New" w:cs="Courier New" w:hint="default"/>
      </w:rPr>
    </w:lvl>
    <w:lvl w:ilvl="2" w:tplc="30C44772" w:tentative="1">
      <w:start w:val="1"/>
      <w:numFmt w:val="bullet"/>
      <w:lvlText w:val=""/>
      <w:lvlJc w:val="left"/>
      <w:pPr>
        <w:ind w:left="2869" w:hanging="360"/>
      </w:pPr>
      <w:rPr>
        <w:rFonts w:ascii="Wingdings" w:hAnsi="Wingdings" w:hint="default"/>
      </w:rPr>
    </w:lvl>
    <w:lvl w:ilvl="3" w:tplc="551A2704" w:tentative="1">
      <w:start w:val="1"/>
      <w:numFmt w:val="bullet"/>
      <w:lvlText w:val=""/>
      <w:lvlJc w:val="left"/>
      <w:pPr>
        <w:ind w:left="3589" w:hanging="360"/>
      </w:pPr>
      <w:rPr>
        <w:rFonts w:ascii="Symbol" w:hAnsi="Symbol" w:hint="default"/>
      </w:rPr>
    </w:lvl>
    <w:lvl w:ilvl="4" w:tplc="1DC452DE" w:tentative="1">
      <w:start w:val="1"/>
      <w:numFmt w:val="bullet"/>
      <w:lvlText w:val="o"/>
      <w:lvlJc w:val="left"/>
      <w:pPr>
        <w:ind w:left="4309" w:hanging="360"/>
      </w:pPr>
      <w:rPr>
        <w:rFonts w:ascii="Courier New" w:hAnsi="Courier New" w:cs="Courier New" w:hint="default"/>
      </w:rPr>
    </w:lvl>
    <w:lvl w:ilvl="5" w:tplc="8774DC12" w:tentative="1">
      <w:start w:val="1"/>
      <w:numFmt w:val="bullet"/>
      <w:lvlText w:val=""/>
      <w:lvlJc w:val="left"/>
      <w:pPr>
        <w:ind w:left="5029" w:hanging="360"/>
      </w:pPr>
      <w:rPr>
        <w:rFonts w:ascii="Wingdings" w:hAnsi="Wingdings" w:hint="default"/>
      </w:rPr>
    </w:lvl>
    <w:lvl w:ilvl="6" w:tplc="242639FE" w:tentative="1">
      <w:start w:val="1"/>
      <w:numFmt w:val="bullet"/>
      <w:lvlText w:val=""/>
      <w:lvlJc w:val="left"/>
      <w:pPr>
        <w:ind w:left="5749" w:hanging="360"/>
      </w:pPr>
      <w:rPr>
        <w:rFonts w:ascii="Symbol" w:hAnsi="Symbol" w:hint="default"/>
      </w:rPr>
    </w:lvl>
    <w:lvl w:ilvl="7" w:tplc="35D8ED8E" w:tentative="1">
      <w:start w:val="1"/>
      <w:numFmt w:val="bullet"/>
      <w:lvlText w:val="o"/>
      <w:lvlJc w:val="left"/>
      <w:pPr>
        <w:ind w:left="6469" w:hanging="360"/>
      </w:pPr>
      <w:rPr>
        <w:rFonts w:ascii="Courier New" w:hAnsi="Courier New" w:cs="Courier New" w:hint="default"/>
      </w:rPr>
    </w:lvl>
    <w:lvl w:ilvl="8" w:tplc="248ED41A" w:tentative="1">
      <w:start w:val="1"/>
      <w:numFmt w:val="bullet"/>
      <w:lvlText w:val=""/>
      <w:lvlJc w:val="left"/>
      <w:pPr>
        <w:ind w:left="7189" w:hanging="360"/>
      </w:pPr>
      <w:rPr>
        <w:rFonts w:ascii="Wingdings" w:hAnsi="Wingdings" w:hint="default"/>
      </w:rPr>
    </w:lvl>
  </w:abstractNum>
  <w:abstractNum w:abstractNumId="3" w15:restartNumberingAfterBreak="0">
    <w:nsid w:val="4BDF72D2"/>
    <w:multiLevelType w:val="hybridMultilevel"/>
    <w:tmpl w:val="FD2080E6"/>
    <w:lvl w:ilvl="0" w:tplc="5AACE988">
      <w:start w:val="1"/>
      <w:numFmt w:val="bullet"/>
      <w:lvlText w:val=""/>
      <w:lvlJc w:val="left"/>
      <w:pPr>
        <w:ind w:left="1145" w:hanging="360"/>
      </w:pPr>
      <w:rPr>
        <w:rFonts w:ascii="Wingdings" w:hAnsi="Wingdings" w:hint="default"/>
        <w:sz w:val="11"/>
        <w:szCs w:val="18"/>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4" w15:restartNumberingAfterBreak="0">
    <w:nsid w:val="65D43345"/>
    <w:multiLevelType w:val="multilevel"/>
    <w:tmpl w:val="65D43345"/>
    <w:lvl w:ilvl="0">
      <w:start w:val="1"/>
      <w:numFmt w:val="decimal"/>
      <w:lvlText w:val="%1"/>
      <w:lvlJc w:val="left"/>
      <w:pPr>
        <w:ind w:left="567" w:hanging="567"/>
      </w:pPr>
      <w:rPr>
        <w:rFonts w:hint="eastAsia"/>
      </w:rPr>
    </w:lvl>
    <w:lvl w:ilvl="1">
      <w:start w:val="1"/>
      <w:numFmt w:val="decimal"/>
      <w:lvlText w:val="%1.%2"/>
      <w:lvlJc w:val="left"/>
      <w:pPr>
        <w:tabs>
          <w:tab w:val="left" w:pos="794"/>
        </w:tabs>
        <w:ind w:left="794" w:hanging="794"/>
      </w:pPr>
      <w:rPr>
        <w:rFonts w:ascii="Times New Roman" w:hAnsi="Times New Roman" w:hint="eastAsia"/>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rPr>
    </w:lvl>
    <w:lvl w:ilvl="2">
      <w:start w:val="1"/>
      <w:numFmt w:val="decimal"/>
      <w:lvlText w:val="%1.%2.%3"/>
      <w:lvlJc w:val="left"/>
      <w:pPr>
        <w:ind w:left="794" w:hanging="794"/>
      </w:pPr>
      <w:rPr>
        <w:rFonts w:hint="eastAsia"/>
      </w:rPr>
    </w:lvl>
    <w:lvl w:ilvl="3">
      <w:start w:val="1"/>
      <w:numFmt w:val="decimal"/>
      <w:pStyle w:val="Heading4"/>
      <w:lvlText w:val="%1.%2.%3.%4"/>
      <w:lvlJc w:val="left"/>
      <w:pPr>
        <w:ind w:left="1021" w:hanging="1021"/>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5" w15:restartNumberingAfterBreak="0">
    <w:nsid w:val="6B851E68"/>
    <w:multiLevelType w:val="multilevel"/>
    <w:tmpl w:val="6B851E68"/>
    <w:lvl w:ilvl="0">
      <w:start w:val="1"/>
      <w:numFmt w:val="decimal"/>
      <w:lvlText w:val="CHAPTER %1"/>
      <w:lvlJc w:val="left"/>
      <w:pPr>
        <w:ind w:left="360" w:hanging="360"/>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num w:numId="1">
    <w:abstractNumId w:val="4"/>
  </w:num>
  <w:num w:numId="2">
    <w:abstractNumId w:val="5"/>
  </w:num>
  <w:num w:numId="3">
    <w:abstractNumId w:val="1"/>
  </w:num>
  <w:num w:numId="4">
    <w:abstractNumId w:val="2"/>
  </w:num>
  <w:num w:numId="5">
    <w:abstractNumId w:val="0"/>
  </w:num>
  <w:num w:numId="6">
    <w:abstractNumId w:val="3"/>
  </w:num>
  <w:num w:numId="7">
    <w:abstractNumId w:val="1"/>
  </w:num>
  <w:num w:numId="8">
    <w:abstractNumId w:val="2"/>
  </w:num>
  <w:num w:numId="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DPI-89">
    <w15:presenceInfo w15:providerId="AD" w15:userId="S::mdpi89@mdpibelgrade.onmicrosoft.com::c4e3c808-9f97-4d2c-8bee-672e70849897"/>
  </w15:person>
  <w15:person w15:author="MDPI">
    <w15:presenceInfo w15:providerId="None" w15:userId="MDPI"/>
  </w15:person>
  <w15:person w15:author="MDPI-49">
    <w15:presenceInfo w15:providerId="AD" w15:userId="S::mdpi49@MDPIROMANIA.onmicrosoft.com::6d2c18b9-256f-47b5-b7aa-c17b8a24e0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425"/>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xMQJSRobmlhYmhko6SsGpxcWZ+XkgBYa1AJL4QhAsAAAA"/>
  </w:docVars>
  <w:rsids>
    <w:rsidRoot w:val="00CE34E0"/>
    <w:rsid w:val="00000795"/>
    <w:rsid w:val="000007AC"/>
    <w:rsid w:val="00012B78"/>
    <w:rsid w:val="00016DAD"/>
    <w:rsid w:val="000234CF"/>
    <w:rsid w:val="000243C6"/>
    <w:rsid w:val="00032DCF"/>
    <w:rsid w:val="00034CCD"/>
    <w:rsid w:val="00034E72"/>
    <w:rsid w:val="00042775"/>
    <w:rsid w:val="00044D64"/>
    <w:rsid w:val="000524F3"/>
    <w:rsid w:val="00057D2C"/>
    <w:rsid w:val="0006230D"/>
    <w:rsid w:val="00065074"/>
    <w:rsid w:val="00065445"/>
    <w:rsid w:val="00066F11"/>
    <w:rsid w:val="00071AD0"/>
    <w:rsid w:val="000725B4"/>
    <w:rsid w:val="000771C1"/>
    <w:rsid w:val="00080C36"/>
    <w:rsid w:val="00083657"/>
    <w:rsid w:val="00087757"/>
    <w:rsid w:val="0009186C"/>
    <w:rsid w:val="00091AF2"/>
    <w:rsid w:val="000920A7"/>
    <w:rsid w:val="00095294"/>
    <w:rsid w:val="00097D76"/>
    <w:rsid w:val="000A01F9"/>
    <w:rsid w:val="000A7CCC"/>
    <w:rsid w:val="000B5A01"/>
    <w:rsid w:val="000C5C8B"/>
    <w:rsid w:val="000C7525"/>
    <w:rsid w:val="000D139F"/>
    <w:rsid w:val="000D1E5C"/>
    <w:rsid w:val="000D3E1E"/>
    <w:rsid w:val="000E1B7A"/>
    <w:rsid w:val="000E2C55"/>
    <w:rsid w:val="000E3C56"/>
    <w:rsid w:val="000E78AE"/>
    <w:rsid w:val="000F2061"/>
    <w:rsid w:val="001062D2"/>
    <w:rsid w:val="00107BA6"/>
    <w:rsid w:val="0011382F"/>
    <w:rsid w:val="0011409A"/>
    <w:rsid w:val="001169C3"/>
    <w:rsid w:val="001176B1"/>
    <w:rsid w:val="0012423C"/>
    <w:rsid w:val="00131E92"/>
    <w:rsid w:val="001353A3"/>
    <w:rsid w:val="001434BF"/>
    <w:rsid w:val="00143545"/>
    <w:rsid w:val="00143646"/>
    <w:rsid w:val="00147EAF"/>
    <w:rsid w:val="001570A6"/>
    <w:rsid w:val="00161324"/>
    <w:rsid w:val="00161C0C"/>
    <w:rsid w:val="001621D7"/>
    <w:rsid w:val="00162E00"/>
    <w:rsid w:val="001649FC"/>
    <w:rsid w:val="0016637A"/>
    <w:rsid w:val="00166586"/>
    <w:rsid w:val="0017587B"/>
    <w:rsid w:val="00181541"/>
    <w:rsid w:val="00182DEC"/>
    <w:rsid w:val="00185BBE"/>
    <w:rsid w:val="001909A1"/>
    <w:rsid w:val="00195E65"/>
    <w:rsid w:val="00197BDC"/>
    <w:rsid w:val="001A0EDA"/>
    <w:rsid w:val="001A4927"/>
    <w:rsid w:val="001B142B"/>
    <w:rsid w:val="001B1EB0"/>
    <w:rsid w:val="001C038F"/>
    <w:rsid w:val="001C14BD"/>
    <w:rsid w:val="001C7108"/>
    <w:rsid w:val="001D425C"/>
    <w:rsid w:val="001E1594"/>
    <w:rsid w:val="001E18D0"/>
    <w:rsid w:val="001E2AEB"/>
    <w:rsid w:val="001E3314"/>
    <w:rsid w:val="001F28A3"/>
    <w:rsid w:val="001F44A4"/>
    <w:rsid w:val="001F60C4"/>
    <w:rsid w:val="00203737"/>
    <w:rsid w:val="00203A00"/>
    <w:rsid w:val="00221FCF"/>
    <w:rsid w:val="00222904"/>
    <w:rsid w:val="002254A8"/>
    <w:rsid w:val="002338BB"/>
    <w:rsid w:val="00237ED4"/>
    <w:rsid w:val="00243CAA"/>
    <w:rsid w:val="002443E2"/>
    <w:rsid w:val="0024772A"/>
    <w:rsid w:val="00254173"/>
    <w:rsid w:val="0026227B"/>
    <w:rsid w:val="002650E7"/>
    <w:rsid w:val="002722EE"/>
    <w:rsid w:val="00274905"/>
    <w:rsid w:val="002758FC"/>
    <w:rsid w:val="00282AA2"/>
    <w:rsid w:val="00286830"/>
    <w:rsid w:val="00292C14"/>
    <w:rsid w:val="00294A96"/>
    <w:rsid w:val="0029631D"/>
    <w:rsid w:val="00297588"/>
    <w:rsid w:val="002A1E5F"/>
    <w:rsid w:val="002A308F"/>
    <w:rsid w:val="002A35BB"/>
    <w:rsid w:val="002A7B43"/>
    <w:rsid w:val="002B1C34"/>
    <w:rsid w:val="002B2655"/>
    <w:rsid w:val="002B2DA9"/>
    <w:rsid w:val="002B2F54"/>
    <w:rsid w:val="002B3BA7"/>
    <w:rsid w:val="002B4BD0"/>
    <w:rsid w:val="002C19EB"/>
    <w:rsid w:val="002C1E06"/>
    <w:rsid w:val="002D2A51"/>
    <w:rsid w:val="002D64A6"/>
    <w:rsid w:val="002E42E1"/>
    <w:rsid w:val="002E6973"/>
    <w:rsid w:val="002F2D59"/>
    <w:rsid w:val="002F498F"/>
    <w:rsid w:val="002F4B3A"/>
    <w:rsid w:val="002F54E5"/>
    <w:rsid w:val="00301C5D"/>
    <w:rsid w:val="003033A7"/>
    <w:rsid w:val="0030378D"/>
    <w:rsid w:val="00305F62"/>
    <w:rsid w:val="003076D8"/>
    <w:rsid w:val="00312722"/>
    <w:rsid w:val="003143B8"/>
    <w:rsid w:val="00314AED"/>
    <w:rsid w:val="0031744E"/>
    <w:rsid w:val="00323A86"/>
    <w:rsid w:val="00326141"/>
    <w:rsid w:val="00334375"/>
    <w:rsid w:val="003350E5"/>
    <w:rsid w:val="00341168"/>
    <w:rsid w:val="003438F6"/>
    <w:rsid w:val="00345623"/>
    <w:rsid w:val="00355ADD"/>
    <w:rsid w:val="00356E23"/>
    <w:rsid w:val="0036255D"/>
    <w:rsid w:val="00364F32"/>
    <w:rsid w:val="003714DF"/>
    <w:rsid w:val="00372109"/>
    <w:rsid w:val="003724CC"/>
    <w:rsid w:val="00376754"/>
    <w:rsid w:val="0038345E"/>
    <w:rsid w:val="00390B74"/>
    <w:rsid w:val="0039502D"/>
    <w:rsid w:val="00397490"/>
    <w:rsid w:val="003974E7"/>
    <w:rsid w:val="003A04CD"/>
    <w:rsid w:val="003A5D62"/>
    <w:rsid w:val="003B61DB"/>
    <w:rsid w:val="003C1C75"/>
    <w:rsid w:val="003C5BCE"/>
    <w:rsid w:val="003D1B18"/>
    <w:rsid w:val="003D1D43"/>
    <w:rsid w:val="003D7B32"/>
    <w:rsid w:val="003E6F45"/>
    <w:rsid w:val="003F16CF"/>
    <w:rsid w:val="003F36C1"/>
    <w:rsid w:val="003F4D0E"/>
    <w:rsid w:val="00401D30"/>
    <w:rsid w:val="00410F35"/>
    <w:rsid w:val="0041236F"/>
    <w:rsid w:val="0042357B"/>
    <w:rsid w:val="00431B56"/>
    <w:rsid w:val="00435F45"/>
    <w:rsid w:val="0044266B"/>
    <w:rsid w:val="00442D0D"/>
    <w:rsid w:val="00443522"/>
    <w:rsid w:val="00447E30"/>
    <w:rsid w:val="00451B8E"/>
    <w:rsid w:val="0045200E"/>
    <w:rsid w:val="004564A4"/>
    <w:rsid w:val="004659AB"/>
    <w:rsid w:val="00466D3F"/>
    <w:rsid w:val="00480E18"/>
    <w:rsid w:val="00484DCA"/>
    <w:rsid w:val="00493033"/>
    <w:rsid w:val="00494A53"/>
    <w:rsid w:val="004A39B8"/>
    <w:rsid w:val="004A66DB"/>
    <w:rsid w:val="004C0CC6"/>
    <w:rsid w:val="004C0F4B"/>
    <w:rsid w:val="004C207F"/>
    <w:rsid w:val="004C3E32"/>
    <w:rsid w:val="004D1528"/>
    <w:rsid w:val="004D50AB"/>
    <w:rsid w:val="004D5BEC"/>
    <w:rsid w:val="004D79C7"/>
    <w:rsid w:val="004E1E6A"/>
    <w:rsid w:val="004E2387"/>
    <w:rsid w:val="004E7AAC"/>
    <w:rsid w:val="004F15AE"/>
    <w:rsid w:val="004F2301"/>
    <w:rsid w:val="004F6C4C"/>
    <w:rsid w:val="004F6EA1"/>
    <w:rsid w:val="005053AC"/>
    <w:rsid w:val="00505DDE"/>
    <w:rsid w:val="00506AD6"/>
    <w:rsid w:val="00525541"/>
    <w:rsid w:val="0052644E"/>
    <w:rsid w:val="00530333"/>
    <w:rsid w:val="00532FAF"/>
    <w:rsid w:val="00540548"/>
    <w:rsid w:val="005441D6"/>
    <w:rsid w:val="00544C7E"/>
    <w:rsid w:val="00554B43"/>
    <w:rsid w:val="0055639A"/>
    <w:rsid w:val="005614F2"/>
    <w:rsid w:val="0056177F"/>
    <w:rsid w:val="0056566B"/>
    <w:rsid w:val="00576A26"/>
    <w:rsid w:val="005839F1"/>
    <w:rsid w:val="005878AA"/>
    <w:rsid w:val="005930C7"/>
    <w:rsid w:val="005A1831"/>
    <w:rsid w:val="005A362E"/>
    <w:rsid w:val="005A3ADC"/>
    <w:rsid w:val="005A5329"/>
    <w:rsid w:val="005B13A1"/>
    <w:rsid w:val="005B29EE"/>
    <w:rsid w:val="005C0281"/>
    <w:rsid w:val="005C1610"/>
    <w:rsid w:val="005C1C7F"/>
    <w:rsid w:val="005D24CB"/>
    <w:rsid w:val="005D4019"/>
    <w:rsid w:val="005D40F9"/>
    <w:rsid w:val="005D5B24"/>
    <w:rsid w:val="005E650A"/>
    <w:rsid w:val="005F0899"/>
    <w:rsid w:val="005F482F"/>
    <w:rsid w:val="005F7047"/>
    <w:rsid w:val="00600C9B"/>
    <w:rsid w:val="006021AC"/>
    <w:rsid w:val="00611A20"/>
    <w:rsid w:val="00612541"/>
    <w:rsid w:val="00614575"/>
    <w:rsid w:val="006224DB"/>
    <w:rsid w:val="00623A78"/>
    <w:rsid w:val="006240C5"/>
    <w:rsid w:val="006273A4"/>
    <w:rsid w:val="00630EB5"/>
    <w:rsid w:val="00641D81"/>
    <w:rsid w:val="00643555"/>
    <w:rsid w:val="00650473"/>
    <w:rsid w:val="00652777"/>
    <w:rsid w:val="00653DBD"/>
    <w:rsid w:val="00661CB1"/>
    <w:rsid w:val="0066606F"/>
    <w:rsid w:val="0066721C"/>
    <w:rsid w:val="0067215B"/>
    <w:rsid w:val="00676DAC"/>
    <w:rsid w:val="00680D38"/>
    <w:rsid w:val="006837AF"/>
    <w:rsid w:val="00686DB8"/>
    <w:rsid w:val="00690722"/>
    <w:rsid w:val="006913F9"/>
    <w:rsid w:val="006915CE"/>
    <w:rsid w:val="00692393"/>
    <w:rsid w:val="006967C2"/>
    <w:rsid w:val="006A6CB5"/>
    <w:rsid w:val="006B26A6"/>
    <w:rsid w:val="006B6B03"/>
    <w:rsid w:val="006C3F5B"/>
    <w:rsid w:val="006C5CC4"/>
    <w:rsid w:val="006D5166"/>
    <w:rsid w:val="006D6039"/>
    <w:rsid w:val="006D6B55"/>
    <w:rsid w:val="006E6DB6"/>
    <w:rsid w:val="006F2956"/>
    <w:rsid w:val="00703ABB"/>
    <w:rsid w:val="00704933"/>
    <w:rsid w:val="007065E6"/>
    <w:rsid w:val="007114B6"/>
    <w:rsid w:val="007318BA"/>
    <w:rsid w:val="00732758"/>
    <w:rsid w:val="00732A89"/>
    <w:rsid w:val="00737D01"/>
    <w:rsid w:val="00737E3D"/>
    <w:rsid w:val="007431D9"/>
    <w:rsid w:val="007452A2"/>
    <w:rsid w:val="0074643E"/>
    <w:rsid w:val="007513F1"/>
    <w:rsid w:val="00752BCB"/>
    <w:rsid w:val="00765637"/>
    <w:rsid w:val="00767562"/>
    <w:rsid w:val="007714BB"/>
    <w:rsid w:val="007736BC"/>
    <w:rsid w:val="0077371B"/>
    <w:rsid w:val="0077483C"/>
    <w:rsid w:val="00781EBA"/>
    <w:rsid w:val="0078256A"/>
    <w:rsid w:val="007843B4"/>
    <w:rsid w:val="0078472D"/>
    <w:rsid w:val="00784EFA"/>
    <w:rsid w:val="0078524E"/>
    <w:rsid w:val="00790BBC"/>
    <w:rsid w:val="00792485"/>
    <w:rsid w:val="00793AA8"/>
    <w:rsid w:val="007A4F72"/>
    <w:rsid w:val="007B21A4"/>
    <w:rsid w:val="007B46D5"/>
    <w:rsid w:val="007B5970"/>
    <w:rsid w:val="007C295C"/>
    <w:rsid w:val="007C3F52"/>
    <w:rsid w:val="007D0AB8"/>
    <w:rsid w:val="007D7F63"/>
    <w:rsid w:val="007E2F4D"/>
    <w:rsid w:val="007E4377"/>
    <w:rsid w:val="007E7A78"/>
    <w:rsid w:val="007F265D"/>
    <w:rsid w:val="00802459"/>
    <w:rsid w:val="008056CC"/>
    <w:rsid w:val="00816C5F"/>
    <w:rsid w:val="00817168"/>
    <w:rsid w:val="00821AC3"/>
    <w:rsid w:val="008242A1"/>
    <w:rsid w:val="00832CEF"/>
    <w:rsid w:val="00832F6A"/>
    <w:rsid w:val="00835AFE"/>
    <w:rsid w:val="00847A87"/>
    <w:rsid w:val="0085509D"/>
    <w:rsid w:val="0086097E"/>
    <w:rsid w:val="0086214F"/>
    <w:rsid w:val="00863CFF"/>
    <w:rsid w:val="0086606B"/>
    <w:rsid w:val="008673D5"/>
    <w:rsid w:val="00870312"/>
    <w:rsid w:val="00871165"/>
    <w:rsid w:val="00871F98"/>
    <w:rsid w:val="00880D7F"/>
    <w:rsid w:val="00894726"/>
    <w:rsid w:val="00895A02"/>
    <w:rsid w:val="008A024A"/>
    <w:rsid w:val="008A08CB"/>
    <w:rsid w:val="008A4DFA"/>
    <w:rsid w:val="008B011A"/>
    <w:rsid w:val="008B0D60"/>
    <w:rsid w:val="008B384B"/>
    <w:rsid w:val="008B5EB4"/>
    <w:rsid w:val="008D0DAB"/>
    <w:rsid w:val="008D65A7"/>
    <w:rsid w:val="008D6799"/>
    <w:rsid w:val="008E75C1"/>
    <w:rsid w:val="008F3388"/>
    <w:rsid w:val="008F5B40"/>
    <w:rsid w:val="00900730"/>
    <w:rsid w:val="009039D6"/>
    <w:rsid w:val="00906B4E"/>
    <w:rsid w:val="00914E4B"/>
    <w:rsid w:val="009167CB"/>
    <w:rsid w:val="0091720D"/>
    <w:rsid w:val="00921354"/>
    <w:rsid w:val="0092268A"/>
    <w:rsid w:val="00922DCE"/>
    <w:rsid w:val="0092575C"/>
    <w:rsid w:val="00931C64"/>
    <w:rsid w:val="00931FAB"/>
    <w:rsid w:val="00937185"/>
    <w:rsid w:val="009407B4"/>
    <w:rsid w:val="00942610"/>
    <w:rsid w:val="00946C14"/>
    <w:rsid w:val="0095000C"/>
    <w:rsid w:val="009574ED"/>
    <w:rsid w:val="009626B3"/>
    <w:rsid w:val="00963655"/>
    <w:rsid w:val="009725B3"/>
    <w:rsid w:val="00980891"/>
    <w:rsid w:val="0098587E"/>
    <w:rsid w:val="00986E6E"/>
    <w:rsid w:val="0098777D"/>
    <w:rsid w:val="0099197C"/>
    <w:rsid w:val="0099346A"/>
    <w:rsid w:val="00994B56"/>
    <w:rsid w:val="009A0605"/>
    <w:rsid w:val="009A5734"/>
    <w:rsid w:val="009A5BB4"/>
    <w:rsid w:val="009A5CC2"/>
    <w:rsid w:val="009C4E28"/>
    <w:rsid w:val="009D308E"/>
    <w:rsid w:val="009D3C56"/>
    <w:rsid w:val="009D3F5F"/>
    <w:rsid w:val="009D5205"/>
    <w:rsid w:val="009D5A9B"/>
    <w:rsid w:val="009D7B74"/>
    <w:rsid w:val="009E2554"/>
    <w:rsid w:val="009E6751"/>
    <w:rsid w:val="009E6CE8"/>
    <w:rsid w:val="009F088B"/>
    <w:rsid w:val="009F1998"/>
    <w:rsid w:val="009F642D"/>
    <w:rsid w:val="009F70E6"/>
    <w:rsid w:val="00A02A8F"/>
    <w:rsid w:val="00A033E0"/>
    <w:rsid w:val="00A11372"/>
    <w:rsid w:val="00A20793"/>
    <w:rsid w:val="00A20FB7"/>
    <w:rsid w:val="00A232D3"/>
    <w:rsid w:val="00A26470"/>
    <w:rsid w:val="00A26C88"/>
    <w:rsid w:val="00A26F76"/>
    <w:rsid w:val="00A3493D"/>
    <w:rsid w:val="00A36F96"/>
    <w:rsid w:val="00A41979"/>
    <w:rsid w:val="00A42736"/>
    <w:rsid w:val="00A42E69"/>
    <w:rsid w:val="00A4611C"/>
    <w:rsid w:val="00A5474F"/>
    <w:rsid w:val="00A56C5C"/>
    <w:rsid w:val="00A6576B"/>
    <w:rsid w:val="00A65EB6"/>
    <w:rsid w:val="00A65F51"/>
    <w:rsid w:val="00A66C3F"/>
    <w:rsid w:val="00A67691"/>
    <w:rsid w:val="00A7037F"/>
    <w:rsid w:val="00A7068B"/>
    <w:rsid w:val="00A815D9"/>
    <w:rsid w:val="00A83E75"/>
    <w:rsid w:val="00A849DE"/>
    <w:rsid w:val="00A86CEF"/>
    <w:rsid w:val="00A91CB0"/>
    <w:rsid w:val="00A92FFE"/>
    <w:rsid w:val="00A949E3"/>
    <w:rsid w:val="00AA03BF"/>
    <w:rsid w:val="00AA3781"/>
    <w:rsid w:val="00AB1097"/>
    <w:rsid w:val="00AB10F0"/>
    <w:rsid w:val="00AB7573"/>
    <w:rsid w:val="00AC1776"/>
    <w:rsid w:val="00AC4E56"/>
    <w:rsid w:val="00AD12FA"/>
    <w:rsid w:val="00AD6B33"/>
    <w:rsid w:val="00AE04B0"/>
    <w:rsid w:val="00AE4EA6"/>
    <w:rsid w:val="00AF0C77"/>
    <w:rsid w:val="00AF4C59"/>
    <w:rsid w:val="00B03062"/>
    <w:rsid w:val="00B05CD7"/>
    <w:rsid w:val="00B126AE"/>
    <w:rsid w:val="00B23CC9"/>
    <w:rsid w:val="00B279E0"/>
    <w:rsid w:val="00B30901"/>
    <w:rsid w:val="00B419D4"/>
    <w:rsid w:val="00B42447"/>
    <w:rsid w:val="00B430AE"/>
    <w:rsid w:val="00B446D6"/>
    <w:rsid w:val="00B46D30"/>
    <w:rsid w:val="00B50E19"/>
    <w:rsid w:val="00B5369C"/>
    <w:rsid w:val="00B56326"/>
    <w:rsid w:val="00B63304"/>
    <w:rsid w:val="00B672F3"/>
    <w:rsid w:val="00B7099F"/>
    <w:rsid w:val="00B748A9"/>
    <w:rsid w:val="00B820E3"/>
    <w:rsid w:val="00B8270A"/>
    <w:rsid w:val="00B83C0E"/>
    <w:rsid w:val="00B85D3B"/>
    <w:rsid w:val="00B8651F"/>
    <w:rsid w:val="00B87727"/>
    <w:rsid w:val="00B913DB"/>
    <w:rsid w:val="00B919FB"/>
    <w:rsid w:val="00B91FA6"/>
    <w:rsid w:val="00BA05A2"/>
    <w:rsid w:val="00BA288F"/>
    <w:rsid w:val="00BB01E2"/>
    <w:rsid w:val="00BB03EE"/>
    <w:rsid w:val="00BB10FB"/>
    <w:rsid w:val="00BB5693"/>
    <w:rsid w:val="00BB6641"/>
    <w:rsid w:val="00BB6BCB"/>
    <w:rsid w:val="00BB75BC"/>
    <w:rsid w:val="00BC2E4B"/>
    <w:rsid w:val="00BC4AE4"/>
    <w:rsid w:val="00BD0D46"/>
    <w:rsid w:val="00BD2F3D"/>
    <w:rsid w:val="00BE33FE"/>
    <w:rsid w:val="00BF2392"/>
    <w:rsid w:val="00BF6149"/>
    <w:rsid w:val="00BF7020"/>
    <w:rsid w:val="00BF7C36"/>
    <w:rsid w:val="00C02026"/>
    <w:rsid w:val="00C071B9"/>
    <w:rsid w:val="00C1271D"/>
    <w:rsid w:val="00C13B6F"/>
    <w:rsid w:val="00C14243"/>
    <w:rsid w:val="00C15BF5"/>
    <w:rsid w:val="00C22802"/>
    <w:rsid w:val="00C22B66"/>
    <w:rsid w:val="00C244EB"/>
    <w:rsid w:val="00C2473E"/>
    <w:rsid w:val="00C25392"/>
    <w:rsid w:val="00C309BC"/>
    <w:rsid w:val="00C30DB6"/>
    <w:rsid w:val="00C323EC"/>
    <w:rsid w:val="00C34FBD"/>
    <w:rsid w:val="00C40B6E"/>
    <w:rsid w:val="00C40EDA"/>
    <w:rsid w:val="00C415C4"/>
    <w:rsid w:val="00C548B9"/>
    <w:rsid w:val="00C55D41"/>
    <w:rsid w:val="00C56C95"/>
    <w:rsid w:val="00C6195F"/>
    <w:rsid w:val="00C62DAE"/>
    <w:rsid w:val="00C64034"/>
    <w:rsid w:val="00C8047E"/>
    <w:rsid w:val="00C81255"/>
    <w:rsid w:val="00C83979"/>
    <w:rsid w:val="00C94022"/>
    <w:rsid w:val="00C946B3"/>
    <w:rsid w:val="00CA271A"/>
    <w:rsid w:val="00CA37B1"/>
    <w:rsid w:val="00CB3308"/>
    <w:rsid w:val="00CB38C4"/>
    <w:rsid w:val="00CB50E4"/>
    <w:rsid w:val="00CC1A2B"/>
    <w:rsid w:val="00CC3714"/>
    <w:rsid w:val="00CC3EDB"/>
    <w:rsid w:val="00CC7D3A"/>
    <w:rsid w:val="00CD08F8"/>
    <w:rsid w:val="00CE0F44"/>
    <w:rsid w:val="00CE17E4"/>
    <w:rsid w:val="00CE1D95"/>
    <w:rsid w:val="00CE2017"/>
    <w:rsid w:val="00CE2414"/>
    <w:rsid w:val="00CE2D7D"/>
    <w:rsid w:val="00CE34E0"/>
    <w:rsid w:val="00CE6CE5"/>
    <w:rsid w:val="00CF3F9C"/>
    <w:rsid w:val="00D00A12"/>
    <w:rsid w:val="00D07505"/>
    <w:rsid w:val="00D11046"/>
    <w:rsid w:val="00D15311"/>
    <w:rsid w:val="00D2458F"/>
    <w:rsid w:val="00D26E5D"/>
    <w:rsid w:val="00D32270"/>
    <w:rsid w:val="00D376CF"/>
    <w:rsid w:val="00D41CAF"/>
    <w:rsid w:val="00D4317D"/>
    <w:rsid w:val="00D551E7"/>
    <w:rsid w:val="00D572BC"/>
    <w:rsid w:val="00D57D3F"/>
    <w:rsid w:val="00D648D7"/>
    <w:rsid w:val="00D75A7A"/>
    <w:rsid w:val="00D763D9"/>
    <w:rsid w:val="00D80B2A"/>
    <w:rsid w:val="00D86522"/>
    <w:rsid w:val="00D91637"/>
    <w:rsid w:val="00D92A5A"/>
    <w:rsid w:val="00D9426E"/>
    <w:rsid w:val="00D97383"/>
    <w:rsid w:val="00DA2573"/>
    <w:rsid w:val="00DA7C0A"/>
    <w:rsid w:val="00DB56BA"/>
    <w:rsid w:val="00DB5CBA"/>
    <w:rsid w:val="00DD0BF2"/>
    <w:rsid w:val="00DD13D5"/>
    <w:rsid w:val="00DD2161"/>
    <w:rsid w:val="00DE56DB"/>
    <w:rsid w:val="00DF374A"/>
    <w:rsid w:val="00DF56AE"/>
    <w:rsid w:val="00E05066"/>
    <w:rsid w:val="00E06A8F"/>
    <w:rsid w:val="00E138AE"/>
    <w:rsid w:val="00E14DF0"/>
    <w:rsid w:val="00E2510C"/>
    <w:rsid w:val="00E2530A"/>
    <w:rsid w:val="00E270CB"/>
    <w:rsid w:val="00E3117E"/>
    <w:rsid w:val="00E318F1"/>
    <w:rsid w:val="00E40D6F"/>
    <w:rsid w:val="00E414C2"/>
    <w:rsid w:val="00E46081"/>
    <w:rsid w:val="00E518EE"/>
    <w:rsid w:val="00E55EEA"/>
    <w:rsid w:val="00E575D0"/>
    <w:rsid w:val="00E57D92"/>
    <w:rsid w:val="00E600B3"/>
    <w:rsid w:val="00E62F62"/>
    <w:rsid w:val="00E63922"/>
    <w:rsid w:val="00E639F9"/>
    <w:rsid w:val="00E63B65"/>
    <w:rsid w:val="00E672BC"/>
    <w:rsid w:val="00E756FA"/>
    <w:rsid w:val="00E7775F"/>
    <w:rsid w:val="00E81820"/>
    <w:rsid w:val="00E81F72"/>
    <w:rsid w:val="00E87B37"/>
    <w:rsid w:val="00E96A25"/>
    <w:rsid w:val="00EA09B9"/>
    <w:rsid w:val="00EA3BCC"/>
    <w:rsid w:val="00EB18C6"/>
    <w:rsid w:val="00EB2C46"/>
    <w:rsid w:val="00EB4109"/>
    <w:rsid w:val="00EB4B25"/>
    <w:rsid w:val="00EC06F4"/>
    <w:rsid w:val="00EC0F09"/>
    <w:rsid w:val="00EC1BDF"/>
    <w:rsid w:val="00EC4452"/>
    <w:rsid w:val="00ED1A50"/>
    <w:rsid w:val="00ED5717"/>
    <w:rsid w:val="00ED70A0"/>
    <w:rsid w:val="00EE08B2"/>
    <w:rsid w:val="00EE2B30"/>
    <w:rsid w:val="00EE6A5B"/>
    <w:rsid w:val="00EF0002"/>
    <w:rsid w:val="00EF0504"/>
    <w:rsid w:val="00EF2209"/>
    <w:rsid w:val="00EF763D"/>
    <w:rsid w:val="00F04D3F"/>
    <w:rsid w:val="00F050BE"/>
    <w:rsid w:val="00F13BD4"/>
    <w:rsid w:val="00F14A1A"/>
    <w:rsid w:val="00F16A5F"/>
    <w:rsid w:val="00F2754B"/>
    <w:rsid w:val="00F31DEE"/>
    <w:rsid w:val="00F32650"/>
    <w:rsid w:val="00F36C7C"/>
    <w:rsid w:val="00F37BA0"/>
    <w:rsid w:val="00F47CFF"/>
    <w:rsid w:val="00F562A0"/>
    <w:rsid w:val="00F57EA3"/>
    <w:rsid w:val="00F61350"/>
    <w:rsid w:val="00F640BD"/>
    <w:rsid w:val="00F6654F"/>
    <w:rsid w:val="00F70480"/>
    <w:rsid w:val="00F71874"/>
    <w:rsid w:val="00F72CD8"/>
    <w:rsid w:val="00F77FA6"/>
    <w:rsid w:val="00F80479"/>
    <w:rsid w:val="00F84915"/>
    <w:rsid w:val="00F91336"/>
    <w:rsid w:val="00F94CDC"/>
    <w:rsid w:val="00FB1933"/>
    <w:rsid w:val="00FB49A0"/>
    <w:rsid w:val="00FB5243"/>
    <w:rsid w:val="00FB5B95"/>
    <w:rsid w:val="00FC185A"/>
    <w:rsid w:val="00FC1DFE"/>
    <w:rsid w:val="00FC4426"/>
    <w:rsid w:val="00FC4DD9"/>
    <w:rsid w:val="00FC64ED"/>
    <w:rsid w:val="00FD4288"/>
    <w:rsid w:val="00FD545D"/>
    <w:rsid w:val="00FE1333"/>
    <w:rsid w:val="00FE239F"/>
    <w:rsid w:val="00FE3C96"/>
    <w:rsid w:val="00FE4D5B"/>
    <w:rsid w:val="51ED6D0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BD251B"/>
  <w15:docId w15:val="{71599AE2-3A26-4C28-B27B-0A1AA5ADC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lsdException w:name="footer" w:unhideWhenUsed="1" w:qFormat="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uiPriority="44"/>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340" w:lineRule="atLeast"/>
      <w:jc w:val="both"/>
    </w:pPr>
    <w:rPr>
      <w:rFonts w:ascii="Times New Roman" w:eastAsia="Times New Roman" w:hAnsi="Times New Roman"/>
      <w:color w:val="000000"/>
      <w:sz w:val="24"/>
      <w:lang w:eastAsia="de-DE"/>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pPr>
      <w:keepNext/>
      <w:keepLines/>
      <w:spacing w:before="120" w:after="120" w:line="480" w:lineRule="auto"/>
      <w:outlineLvl w:val="1"/>
    </w:pPr>
    <w:rPr>
      <w:rFonts w:eastAsiaTheme="majorEastAsia" w:cstheme="majorBidi"/>
      <w:b/>
      <w:i/>
      <w:color w:val="auto"/>
      <w:szCs w:val="26"/>
      <w:lang w:eastAsia="zh-CN"/>
    </w:rPr>
  </w:style>
  <w:style w:type="paragraph" w:styleId="Heading3">
    <w:name w:val="heading 3"/>
    <w:basedOn w:val="Normal"/>
    <w:next w:val="Normal"/>
    <w:link w:val="Heading3Char"/>
    <w:uiPriority w:val="9"/>
    <w:unhideWhenUsed/>
    <w:pPr>
      <w:keepNext/>
      <w:keepLines/>
      <w:spacing w:after="120" w:line="480" w:lineRule="auto"/>
      <w:outlineLvl w:val="2"/>
    </w:pPr>
    <w:rPr>
      <w:rFonts w:eastAsiaTheme="majorEastAsia" w:cstheme="majorBidi"/>
      <w:i/>
      <w:color w:val="auto"/>
      <w:sz w:val="22"/>
      <w:szCs w:val="24"/>
      <w:lang w:eastAsia="zh-CN"/>
    </w:rPr>
  </w:style>
  <w:style w:type="paragraph" w:styleId="Heading4">
    <w:name w:val="heading 4"/>
    <w:basedOn w:val="Normal"/>
    <w:next w:val="Normal"/>
    <w:link w:val="Heading4Char"/>
    <w:uiPriority w:val="9"/>
    <w:semiHidden/>
    <w:unhideWhenUsed/>
    <w:pPr>
      <w:keepNext/>
      <w:keepLines/>
      <w:numPr>
        <w:ilvl w:val="3"/>
        <w:numId w:val="1"/>
      </w:numPr>
      <w:spacing w:before="40" w:after="120" w:line="480" w:lineRule="auto"/>
      <w:outlineLvl w:val="3"/>
    </w:pPr>
    <w:rPr>
      <w:rFonts w:asciiTheme="majorHAnsi" w:eastAsiaTheme="majorEastAsia" w:hAnsiTheme="majorHAnsi" w:cstheme="majorBidi"/>
      <w:i/>
      <w:iCs/>
      <w:color w:val="2F5496" w:themeColor="accent1" w:themeShade="BF"/>
      <w:sz w:val="22"/>
      <w:szCs w:val="22"/>
      <w:lang w:eastAsia="zh-CN"/>
    </w:rPr>
  </w:style>
  <w:style w:type="paragraph" w:styleId="Heading5">
    <w:name w:val="heading 5"/>
    <w:basedOn w:val="Normal"/>
    <w:next w:val="Normal"/>
    <w:link w:val="Heading5Char"/>
    <w:uiPriority w:val="9"/>
    <w:semiHidden/>
    <w:unhideWhenUsed/>
    <w:qFormat/>
    <w:pPr>
      <w:keepNext/>
      <w:keepLines/>
      <w:numPr>
        <w:ilvl w:val="4"/>
        <w:numId w:val="2"/>
      </w:numPr>
      <w:spacing w:before="40" w:after="120" w:line="480" w:lineRule="auto"/>
      <w:outlineLvl w:val="4"/>
    </w:pPr>
    <w:rPr>
      <w:rFonts w:asciiTheme="majorHAnsi" w:eastAsiaTheme="majorEastAsia" w:hAnsiTheme="majorHAnsi" w:cstheme="majorBidi"/>
      <w:color w:val="2F5496" w:themeColor="accent1" w:themeShade="BF"/>
      <w:sz w:val="22"/>
      <w:szCs w:val="22"/>
      <w:lang w:eastAsia="zh-CN"/>
    </w:rPr>
  </w:style>
  <w:style w:type="paragraph" w:styleId="Heading6">
    <w:name w:val="heading 6"/>
    <w:basedOn w:val="Normal"/>
    <w:next w:val="Normal"/>
    <w:link w:val="Heading6Char"/>
    <w:uiPriority w:val="9"/>
    <w:semiHidden/>
    <w:unhideWhenUsed/>
    <w:qFormat/>
    <w:pPr>
      <w:keepNext/>
      <w:keepLines/>
      <w:numPr>
        <w:ilvl w:val="5"/>
        <w:numId w:val="2"/>
      </w:numPr>
      <w:spacing w:before="40" w:after="120" w:line="480" w:lineRule="auto"/>
      <w:outlineLvl w:val="5"/>
    </w:pPr>
    <w:rPr>
      <w:rFonts w:asciiTheme="majorHAnsi" w:eastAsiaTheme="majorEastAsia" w:hAnsiTheme="majorHAnsi" w:cstheme="majorBidi"/>
      <w:color w:val="1F3864" w:themeColor="accent1" w:themeShade="80"/>
      <w:sz w:val="22"/>
      <w:szCs w:val="22"/>
      <w:lang w:eastAsia="zh-CN"/>
    </w:rPr>
  </w:style>
  <w:style w:type="paragraph" w:styleId="Heading7">
    <w:name w:val="heading 7"/>
    <w:basedOn w:val="Normal"/>
    <w:next w:val="Normal"/>
    <w:link w:val="Heading7Char"/>
    <w:uiPriority w:val="9"/>
    <w:semiHidden/>
    <w:unhideWhenUsed/>
    <w:qFormat/>
    <w:pPr>
      <w:keepNext/>
      <w:keepLines/>
      <w:numPr>
        <w:ilvl w:val="6"/>
        <w:numId w:val="2"/>
      </w:numPr>
      <w:spacing w:before="40" w:after="120" w:line="480" w:lineRule="auto"/>
      <w:outlineLvl w:val="6"/>
    </w:pPr>
    <w:rPr>
      <w:rFonts w:asciiTheme="majorHAnsi" w:eastAsiaTheme="majorEastAsia" w:hAnsiTheme="majorHAnsi" w:cstheme="majorBidi"/>
      <w:i/>
      <w:iCs/>
      <w:color w:val="1F3864" w:themeColor="accent1" w:themeShade="80"/>
      <w:sz w:val="22"/>
      <w:szCs w:val="22"/>
      <w:lang w:eastAsia="zh-CN"/>
    </w:rPr>
  </w:style>
  <w:style w:type="paragraph" w:styleId="Heading8">
    <w:name w:val="heading 8"/>
    <w:basedOn w:val="Normal"/>
    <w:next w:val="Normal"/>
    <w:link w:val="Heading8Char"/>
    <w:uiPriority w:val="9"/>
    <w:semiHidden/>
    <w:unhideWhenUsed/>
    <w:qFormat/>
    <w:pPr>
      <w:keepNext/>
      <w:keepLines/>
      <w:numPr>
        <w:ilvl w:val="7"/>
        <w:numId w:val="2"/>
      </w:numPr>
      <w:spacing w:before="40" w:after="120" w:line="480" w:lineRule="auto"/>
      <w:outlineLvl w:val="7"/>
    </w:pPr>
    <w:rPr>
      <w:rFonts w:asciiTheme="majorHAnsi" w:eastAsiaTheme="majorEastAsia" w:hAnsiTheme="majorHAnsi" w:cstheme="majorBidi"/>
      <w:color w:val="262626" w:themeColor="text1" w:themeTint="D9"/>
      <w:sz w:val="21"/>
      <w:szCs w:val="21"/>
      <w:lang w:eastAsia="zh-CN"/>
    </w:rPr>
  </w:style>
  <w:style w:type="paragraph" w:styleId="Heading9">
    <w:name w:val="heading 9"/>
    <w:basedOn w:val="Normal"/>
    <w:next w:val="Normal"/>
    <w:link w:val="Heading9Char"/>
    <w:uiPriority w:val="9"/>
    <w:semiHidden/>
    <w:unhideWhenUsed/>
    <w:qFormat/>
    <w:pPr>
      <w:keepNext/>
      <w:keepLines/>
      <w:numPr>
        <w:ilvl w:val="8"/>
        <w:numId w:val="2"/>
      </w:numPr>
      <w:spacing w:before="40" w:after="120" w:line="480" w:lineRule="auto"/>
      <w:outlineLvl w:val="8"/>
    </w:pPr>
    <w:rPr>
      <w:rFonts w:asciiTheme="majorHAnsi" w:eastAsiaTheme="majorEastAsia" w:hAnsiTheme="majorHAnsi" w:cstheme="majorBidi"/>
      <w:i/>
      <w:iCs/>
      <w:color w:val="262626" w:themeColor="text1" w:themeTint="D9"/>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120" w:line="480" w:lineRule="auto"/>
      <w:jc w:val="center"/>
    </w:pPr>
    <w:rPr>
      <w:rFonts w:eastAsiaTheme="minorEastAsia" w:cstheme="minorBidi"/>
      <w:i/>
      <w:iCs/>
      <w:color w:val="auto"/>
      <w:sz w:val="22"/>
      <w:szCs w:val="18"/>
      <w:lang w:eastAsia="zh-CN"/>
    </w:rPr>
  </w:style>
  <w:style w:type="paragraph" w:styleId="CommentText">
    <w:name w:val="annotation text"/>
    <w:basedOn w:val="Normal"/>
    <w:link w:val="CommentTextChar"/>
    <w:unhideWhenUsed/>
    <w:pPr>
      <w:spacing w:after="120" w:line="480" w:lineRule="auto"/>
    </w:pPr>
    <w:rPr>
      <w:rFonts w:eastAsiaTheme="minorEastAsia" w:cstheme="minorBidi"/>
      <w:color w:val="auto"/>
      <w:sz w:val="20"/>
      <w:lang w:eastAsia="zh-CN"/>
    </w:rPr>
  </w:style>
  <w:style w:type="paragraph" w:styleId="TOC3">
    <w:name w:val="toc 3"/>
    <w:basedOn w:val="Normal"/>
    <w:next w:val="Normal"/>
    <w:uiPriority w:val="39"/>
    <w:unhideWhenUsed/>
    <w:pPr>
      <w:spacing w:after="100" w:line="480" w:lineRule="auto"/>
      <w:ind w:left="440"/>
    </w:pPr>
    <w:rPr>
      <w:rFonts w:eastAsiaTheme="minorEastAsia" w:cstheme="minorBidi"/>
      <w:color w:val="auto"/>
      <w:sz w:val="22"/>
      <w:szCs w:val="22"/>
      <w:lang w:eastAsia="zh-CN"/>
    </w:rPr>
  </w:style>
  <w:style w:type="paragraph" w:styleId="BalloonText">
    <w:name w:val="Balloon Text"/>
    <w:basedOn w:val="Normal"/>
    <w:link w:val="BalloonTextChar"/>
    <w:uiPriority w:val="99"/>
    <w:semiHidden/>
    <w:unhideWhenUsed/>
    <w:pPr>
      <w:spacing w:line="240" w:lineRule="auto"/>
    </w:pPr>
    <w:rPr>
      <w:sz w:val="18"/>
      <w:szCs w:val="18"/>
      <w:lang w:val="en-US"/>
    </w:rPr>
  </w:style>
  <w:style w:type="paragraph" w:styleId="Footer">
    <w:name w:val="footer"/>
    <w:basedOn w:val="Normal"/>
    <w:link w:val="FooterChar"/>
    <w:uiPriority w:val="99"/>
    <w:unhideWhenUsed/>
    <w:qFormat/>
    <w:pPr>
      <w:tabs>
        <w:tab w:val="center" w:pos="4153"/>
        <w:tab w:val="right" w:pos="8306"/>
      </w:tabs>
    </w:pPr>
    <w:rPr>
      <w:lang w:val="en-US"/>
    </w:rPr>
  </w:style>
  <w:style w:type="paragraph" w:styleId="Header">
    <w:name w:val="header"/>
    <w:basedOn w:val="Normal"/>
    <w:link w:val="HeaderChar"/>
    <w:uiPriority w:val="99"/>
    <w:pPr>
      <w:pBdr>
        <w:bottom w:val="single" w:sz="6" w:space="1" w:color="auto"/>
      </w:pBdr>
      <w:tabs>
        <w:tab w:val="center" w:pos="4153"/>
        <w:tab w:val="right" w:pos="8306"/>
      </w:tabs>
      <w:snapToGrid w:val="0"/>
      <w:spacing w:line="240" w:lineRule="atLeast"/>
      <w:jc w:val="center"/>
    </w:pPr>
    <w:rPr>
      <w:sz w:val="18"/>
      <w:szCs w:val="18"/>
      <w:lang w:val="en-US"/>
    </w:rPr>
  </w:style>
  <w:style w:type="paragraph" w:styleId="TOC1">
    <w:name w:val="toc 1"/>
    <w:basedOn w:val="Normal"/>
    <w:next w:val="Normal"/>
    <w:uiPriority w:val="39"/>
    <w:unhideWhenUsed/>
    <w:pPr>
      <w:spacing w:after="100" w:line="480" w:lineRule="auto"/>
    </w:pPr>
    <w:rPr>
      <w:rFonts w:eastAsiaTheme="minorEastAsia" w:cstheme="minorBidi"/>
      <w:b/>
      <w:color w:val="auto"/>
      <w:sz w:val="22"/>
      <w:szCs w:val="22"/>
      <w:lang w:eastAsia="zh-CN"/>
    </w:rPr>
  </w:style>
  <w:style w:type="paragraph" w:styleId="TableofFigures">
    <w:name w:val="table of figures"/>
    <w:basedOn w:val="Normal"/>
    <w:next w:val="Normal"/>
    <w:uiPriority w:val="99"/>
    <w:unhideWhenUsed/>
    <w:pPr>
      <w:spacing w:after="120" w:line="480" w:lineRule="auto"/>
      <w:ind w:left="440" w:hanging="440"/>
      <w:jc w:val="left"/>
    </w:pPr>
    <w:rPr>
      <w:rFonts w:eastAsiaTheme="minorEastAsia" w:cstheme="minorBidi"/>
      <w:color w:val="auto"/>
      <w:sz w:val="22"/>
      <w:lang w:eastAsia="zh-CN"/>
    </w:rPr>
  </w:style>
  <w:style w:type="paragraph" w:styleId="TOC2">
    <w:name w:val="toc 2"/>
    <w:basedOn w:val="Normal"/>
    <w:next w:val="Normal"/>
    <w:uiPriority w:val="39"/>
    <w:unhideWhenUsed/>
    <w:pPr>
      <w:spacing w:after="100" w:line="480" w:lineRule="auto"/>
      <w:ind w:left="220"/>
    </w:pPr>
    <w:rPr>
      <w:rFonts w:eastAsiaTheme="minorEastAsia" w:cstheme="minorBidi"/>
      <w:color w:val="auto"/>
      <w:sz w:val="22"/>
      <w:szCs w:val="22"/>
      <w:lang w:eastAsia="zh-CN"/>
    </w:rPr>
  </w:style>
  <w:style w:type="paragraph" w:styleId="Title">
    <w:name w:val="Title"/>
    <w:basedOn w:val="Normal"/>
    <w:next w:val="Normal"/>
    <w:link w:val="TitleChar"/>
    <w:uiPriority w:val="10"/>
    <w:qFormat/>
    <w:pPr>
      <w:tabs>
        <w:tab w:val="left" w:pos="2127"/>
      </w:tabs>
      <w:spacing w:after="120" w:line="276" w:lineRule="auto"/>
      <w:contextualSpacing/>
      <w:jc w:val="center"/>
    </w:pPr>
    <w:rPr>
      <w:rFonts w:eastAsiaTheme="majorEastAsia" w:cs="CMU Serif"/>
      <w:b/>
      <w:color w:val="auto"/>
      <w:spacing w:val="-10"/>
      <w:kern w:val="28"/>
      <w:sz w:val="30"/>
      <w:szCs w:val="56"/>
      <w:lang w:eastAsia="zh-CN"/>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color w:val="954F72" w:themeColor="followedHyperlink"/>
      <w:u w:val="single"/>
    </w:rPr>
  </w:style>
  <w:style w:type="character" w:styleId="LineNumber">
    <w:name w:val="line number"/>
    <w:basedOn w:val="DefaultParagraphFont"/>
    <w:uiPriority w:val="99"/>
    <w:semiHidden/>
    <w:unhideWhenUsed/>
  </w:style>
  <w:style w:type="character" w:styleId="Hyperlink">
    <w:name w:val="Hyperlink"/>
    <w:uiPriority w:val="99"/>
    <w:unhideWhenUsed/>
    <w:rPr>
      <w:color w:val="0563C1"/>
      <w:u w:val="single"/>
    </w:rPr>
  </w:style>
  <w:style w:type="character" w:styleId="CommentReference">
    <w:name w:val="annotation reference"/>
    <w:basedOn w:val="DefaultParagraphFont"/>
    <w:uiPriority w:val="99"/>
    <w:unhideWhenUsed/>
    <w:qFormat/>
    <w:rPr>
      <w:sz w:val="16"/>
      <w:szCs w:val="16"/>
    </w:rPr>
  </w:style>
  <w:style w:type="paragraph" w:customStyle="1" w:styleId="MDPI11articletype">
    <w:name w:val="MDPI_1.1_article_type"/>
    <w:next w:val="MDPI12title"/>
    <w:qFormat/>
    <w:rsid w:val="00871165"/>
    <w:pPr>
      <w:adjustRightInd w:val="0"/>
      <w:snapToGrid w:val="0"/>
      <w:spacing w:before="240" w:after="0" w:line="240" w:lineRule="auto"/>
    </w:pPr>
    <w:rPr>
      <w:rFonts w:ascii="Palatino Linotype" w:eastAsia="Times New Roman" w:hAnsi="Palatino Linotype"/>
      <w:i/>
      <w:snapToGrid w:val="0"/>
      <w:color w:val="000000"/>
      <w:szCs w:val="22"/>
      <w:lang w:val="en-US" w:eastAsia="de-DE" w:bidi="en-US"/>
    </w:rPr>
  </w:style>
  <w:style w:type="paragraph" w:customStyle="1" w:styleId="MDPI31text">
    <w:name w:val="MDPI_3.1_text"/>
    <w:qFormat/>
    <w:rsid w:val="00871165"/>
    <w:pPr>
      <w:adjustRightInd w:val="0"/>
      <w:snapToGrid w:val="0"/>
      <w:spacing w:after="0"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12title">
    <w:name w:val="MDPI_1.2_title"/>
    <w:next w:val="MDPI13authornames"/>
    <w:qFormat/>
    <w:rsid w:val="00871165"/>
    <w:pPr>
      <w:adjustRightInd w:val="0"/>
      <w:snapToGrid w:val="0"/>
      <w:spacing w:after="240" w:line="240" w:lineRule="atLeas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next w:val="MDPI14history"/>
    <w:qFormat/>
    <w:rsid w:val="00871165"/>
    <w:pPr>
      <w:adjustRightInd w:val="0"/>
      <w:snapToGrid w:val="0"/>
      <w:spacing w:after="120" w:line="260" w:lineRule="atLeast"/>
    </w:pPr>
    <w:rPr>
      <w:rFonts w:ascii="Palatino Linotype" w:eastAsia="Times New Roman" w:hAnsi="Palatino Linotype"/>
      <w:b/>
      <w:color w:val="000000"/>
      <w:szCs w:val="22"/>
      <w:lang w:val="en-US" w:eastAsia="de-DE" w:bidi="en-US"/>
    </w:rPr>
  </w:style>
  <w:style w:type="paragraph" w:customStyle="1" w:styleId="MDPI14history">
    <w:name w:val="MDPI_1.4_history"/>
    <w:basedOn w:val="MDPI62Acknowledgments"/>
    <w:next w:val="Normal"/>
    <w:qFormat/>
    <w:rsid w:val="00871165"/>
    <w:pPr>
      <w:ind w:left="113"/>
      <w:jc w:val="left"/>
    </w:pPr>
    <w:rPr>
      <w:snapToGrid/>
    </w:rPr>
  </w:style>
  <w:style w:type="paragraph" w:customStyle="1" w:styleId="MDPI62Acknowledgments">
    <w:name w:val="MDPI_6.2_Acknowledgments"/>
    <w:qFormat/>
    <w:rsid w:val="00871165"/>
    <w:pPr>
      <w:adjustRightInd w:val="0"/>
      <w:snapToGrid w:val="0"/>
      <w:spacing w:before="120" w:after="0" w:line="200" w:lineRule="atLeast"/>
      <w:jc w:val="both"/>
    </w:pPr>
    <w:rPr>
      <w:rFonts w:ascii="Palatino Linotype" w:eastAsia="Times New Roman" w:hAnsi="Palatino Linotype"/>
      <w:snapToGrid w:val="0"/>
      <w:color w:val="000000"/>
      <w:sz w:val="18"/>
      <w:lang w:val="en-US" w:eastAsia="de-DE" w:bidi="en-US"/>
    </w:rPr>
  </w:style>
  <w:style w:type="paragraph" w:customStyle="1" w:styleId="MDPI16affiliation">
    <w:name w:val="MDPI_1.6_affiliation"/>
    <w:qFormat/>
    <w:rsid w:val="00871165"/>
    <w:pPr>
      <w:adjustRightInd w:val="0"/>
      <w:snapToGrid w:val="0"/>
      <w:spacing w:after="0" w:line="260" w:lineRule="atLeast"/>
      <w:ind w:left="311" w:hanging="198"/>
    </w:pPr>
    <w:rPr>
      <w:rFonts w:ascii="Palatino Linotype" w:eastAsia="Times New Roman" w:hAnsi="Palatino Linotype"/>
      <w:color w:val="000000"/>
      <w:sz w:val="18"/>
      <w:szCs w:val="18"/>
      <w:lang w:val="en-US" w:eastAsia="de-DE" w:bidi="en-US"/>
    </w:rPr>
  </w:style>
  <w:style w:type="paragraph" w:customStyle="1" w:styleId="MDPI17abstract">
    <w:name w:val="MDPI_1.7_abstract"/>
    <w:next w:val="Normal"/>
    <w:qFormat/>
    <w:rsid w:val="00871165"/>
    <w:pPr>
      <w:adjustRightInd w:val="0"/>
      <w:snapToGrid w:val="0"/>
      <w:spacing w:before="240" w:after="0" w:line="260" w:lineRule="atLeast"/>
      <w:ind w:left="113"/>
      <w:jc w:val="both"/>
    </w:pPr>
    <w:rPr>
      <w:rFonts w:ascii="Palatino Linotype" w:eastAsia="Times New Roman" w:hAnsi="Palatino Linotype"/>
      <w:color w:val="000000"/>
      <w:szCs w:val="22"/>
      <w:lang w:val="en-US" w:eastAsia="de-DE" w:bidi="en-US"/>
    </w:rPr>
  </w:style>
  <w:style w:type="paragraph" w:customStyle="1" w:styleId="MDPI18keywords">
    <w:name w:val="MDPI_1.8_keywords"/>
    <w:next w:val="Normal"/>
    <w:qFormat/>
    <w:rsid w:val="00871165"/>
    <w:pPr>
      <w:adjustRightInd w:val="0"/>
      <w:snapToGrid w:val="0"/>
      <w:spacing w:before="240" w:after="0" w:line="260" w:lineRule="atLeast"/>
      <w:ind w:left="113"/>
      <w:jc w:val="both"/>
    </w:pPr>
    <w:rPr>
      <w:rFonts w:ascii="Palatino Linotype" w:eastAsia="Times New Roman" w:hAnsi="Palatino Linotype"/>
      <w:snapToGrid w:val="0"/>
      <w:color w:val="000000"/>
      <w:szCs w:val="22"/>
      <w:lang w:val="en-US" w:eastAsia="de-DE" w:bidi="en-US"/>
    </w:rPr>
  </w:style>
  <w:style w:type="paragraph" w:customStyle="1" w:styleId="MDPI19line">
    <w:name w:val="MDPI_1.9_line"/>
    <w:qFormat/>
    <w:rsid w:val="00871165"/>
    <w:pPr>
      <w:pBdr>
        <w:bottom w:val="single" w:sz="6" w:space="1" w:color="auto"/>
      </w:pBdr>
      <w:spacing w:after="0" w:line="260" w:lineRule="atLeast"/>
      <w:jc w:val="both"/>
    </w:pPr>
    <w:rPr>
      <w:rFonts w:ascii="Palatino Linotype" w:eastAsia="Times New Roman" w:hAnsi="Palatino Linotype" w:cstheme="minorBidi"/>
      <w:color w:val="000000"/>
      <w:szCs w:val="24"/>
      <w:lang w:val="en-US" w:eastAsia="de-DE" w:bidi="en-US"/>
    </w:rPr>
  </w:style>
  <w:style w:type="character" w:customStyle="1" w:styleId="HeaderChar">
    <w:name w:val="Header Char"/>
    <w:link w:val="Header"/>
    <w:uiPriority w:val="99"/>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871165"/>
    <w:pPr>
      <w:adjustRightInd w:val="0"/>
      <w:snapToGrid w:val="0"/>
      <w:spacing w:after="0" w:line="260" w:lineRule="atLeast"/>
      <w:jc w:val="both"/>
    </w:pPr>
    <w:rPr>
      <w:rFonts w:ascii="Palatino Linotype" w:eastAsia="Times New Roman" w:hAnsi="Palatino Linotype"/>
      <w:i/>
      <w:color w:val="000000"/>
      <w:sz w:val="24"/>
      <w:szCs w:val="22"/>
      <w:lang w:val="en-US" w:eastAsia="de-CH"/>
    </w:rPr>
  </w:style>
  <w:style w:type="paragraph" w:customStyle="1" w:styleId="MDPI32textnoindent">
    <w:name w:val="MDPI_3.2_text_no_indent"/>
    <w:qFormat/>
    <w:rsid w:val="00871165"/>
    <w:pPr>
      <w:adjustRightInd w:val="0"/>
      <w:snapToGrid w:val="0"/>
      <w:spacing w:after="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3textspaceafter">
    <w:name w:val="MDPI_3.3_text_space_after"/>
    <w:qFormat/>
    <w:rsid w:val="00871165"/>
    <w:pPr>
      <w:spacing w:after="24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5textbeforelist">
    <w:name w:val="MDPI_3.5_text_before_list"/>
    <w:qFormat/>
    <w:rsid w:val="00871165"/>
    <w:pPr>
      <w:spacing w:after="12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6textafterlist">
    <w:name w:val="MDPI_3.6_text_after_list"/>
    <w:qFormat/>
    <w:rsid w:val="00871165"/>
    <w:pPr>
      <w:spacing w:before="120" w:after="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7itemize">
    <w:name w:val="MDPI_3.7_itemize"/>
    <w:qFormat/>
    <w:rsid w:val="00871165"/>
    <w:pPr>
      <w:numPr>
        <w:numId w:val="7"/>
      </w:numPr>
      <w:spacing w:after="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8bullet">
    <w:name w:val="MDPI_3.8_bullet"/>
    <w:qFormat/>
    <w:rsid w:val="00871165"/>
    <w:pPr>
      <w:numPr>
        <w:numId w:val="8"/>
      </w:numPr>
      <w:adjustRightInd w:val="0"/>
      <w:snapToGrid w:val="0"/>
      <w:spacing w:after="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9equation">
    <w:name w:val="MDPI_3.9_equation"/>
    <w:qFormat/>
    <w:rsid w:val="00871165"/>
    <w:pPr>
      <w:adjustRightInd w:val="0"/>
      <w:snapToGrid w:val="0"/>
      <w:spacing w:before="120" w:after="120" w:line="260" w:lineRule="atLeast"/>
      <w:ind w:left="709"/>
      <w:jc w:val="center"/>
    </w:pPr>
    <w:rPr>
      <w:rFonts w:ascii="Palatino Linotype" w:eastAsia="Times New Roman" w:hAnsi="Palatino Linotype"/>
      <w:snapToGrid w:val="0"/>
      <w:color w:val="000000"/>
      <w:szCs w:val="22"/>
      <w:lang w:val="en-US" w:eastAsia="de-DE" w:bidi="en-US"/>
    </w:rPr>
  </w:style>
  <w:style w:type="paragraph" w:customStyle="1" w:styleId="MDPI3aequationnumber">
    <w:name w:val="MDPI_3.a_equation_number"/>
    <w:qFormat/>
    <w:rsid w:val="00871165"/>
    <w:pPr>
      <w:spacing w:before="120" w:after="120" w:line="240" w:lineRule="auto"/>
      <w:jc w:val="right"/>
    </w:pPr>
    <w:rPr>
      <w:rFonts w:ascii="Palatino Linotype" w:eastAsia="Times New Roman" w:hAnsi="Palatino Linotype"/>
      <w:snapToGrid w:val="0"/>
      <w:color w:val="000000"/>
      <w:szCs w:val="22"/>
      <w:lang w:val="en-US" w:eastAsia="de-DE" w:bidi="en-US"/>
    </w:rPr>
  </w:style>
  <w:style w:type="paragraph" w:customStyle="1" w:styleId="MDPI41tablecaption">
    <w:name w:val="MDPI_4.1_table_caption"/>
    <w:qFormat/>
    <w:rsid w:val="00871165"/>
    <w:pPr>
      <w:adjustRightInd w:val="0"/>
      <w:snapToGrid w:val="0"/>
      <w:spacing w:before="240" w:after="120" w:line="260" w:lineRule="atLeast"/>
      <w:ind w:left="425" w:right="425"/>
      <w:jc w:val="both"/>
    </w:pPr>
    <w:rPr>
      <w:rFonts w:ascii="Palatino Linotype" w:eastAsia="Times New Roman" w:hAnsi="Palatino Linotype" w:cstheme="minorBidi"/>
      <w:color w:val="000000"/>
      <w:sz w:val="18"/>
      <w:szCs w:val="22"/>
      <w:lang w:val="en-US" w:eastAsia="de-DE" w:bidi="en-US"/>
    </w:rPr>
  </w:style>
  <w:style w:type="paragraph" w:customStyle="1" w:styleId="MDPI42tablebody">
    <w:name w:val="MDPI_4.2_table_body"/>
    <w:qFormat/>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next w:val="MDPI31text"/>
    <w:qFormat/>
    <w:rsid w:val="00871165"/>
    <w:pPr>
      <w:adjustRightInd w:val="0"/>
      <w:snapToGrid w:val="0"/>
      <w:spacing w:after="240" w:line="260" w:lineRule="atLeast"/>
      <w:jc w:val="both"/>
    </w:pPr>
    <w:rPr>
      <w:rFonts w:ascii="Palatino Linotype" w:eastAsia="Times New Roman" w:hAnsi="Palatino Linotype" w:cstheme="minorBidi"/>
      <w:color w:val="000000"/>
      <w:sz w:val="18"/>
      <w:szCs w:val="22"/>
      <w:lang w:val="en-US" w:eastAsia="de-DE" w:bidi="en-US"/>
    </w:rPr>
  </w:style>
  <w:style w:type="paragraph" w:customStyle="1" w:styleId="MDPI51figurecaption">
    <w:name w:val="MDPI_5.1_figure_caption"/>
    <w:qFormat/>
    <w:rsid w:val="00871165"/>
    <w:pPr>
      <w:adjustRightInd w:val="0"/>
      <w:snapToGrid w:val="0"/>
      <w:spacing w:before="120" w:after="240" w:line="260" w:lineRule="atLeast"/>
      <w:ind w:left="425" w:right="425"/>
      <w:jc w:val="both"/>
    </w:pPr>
    <w:rPr>
      <w:rFonts w:ascii="Palatino Linotype" w:eastAsia="Times New Roman" w:hAnsi="Palatino Linotype"/>
      <w:color w:val="000000"/>
      <w:sz w:val="18"/>
      <w:lang w:val="en-US" w:eastAsia="de-DE" w:bidi="en-US"/>
    </w:rPr>
  </w:style>
  <w:style w:type="paragraph" w:customStyle="1" w:styleId="MDPI52figure">
    <w:name w:val="MDPI_5.2_figure"/>
    <w:qFormat/>
    <w:rsid w:val="00871165"/>
    <w:pPr>
      <w:adjustRightInd w:val="0"/>
      <w:snapToGrid w:val="0"/>
      <w:spacing w:before="240" w:after="120" w:line="260" w:lineRule="atLeast"/>
      <w:jc w:val="center"/>
    </w:pPr>
    <w:rPr>
      <w:rFonts w:ascii="Palatino Linotype" w:eastAsia="Times New Roman" w:hAnsi="Palatino Linotype"/>
      <w:snapToGrid w:val="0"/>
      <w:color w:val="000000"/>
      <w:lang w:val="en-US" w:eastAsia="de-DE" w:bidi="en-US"/>
    </w:rPr>
  </w:style>
  <w:style w:type="paragraph" w:customStyle="1" w:styleId="MDPI61Supplementary">
    <w:name w:val="MDPI_6.1_Supplementary"/>
    <w:qFormat/>
    <w:rsid w:val="00871165"/>
    <w:pPr>
      <w:spacing w:before="240" w:after="0" w:line="260" w:lineRule="atLeast"/>
      <w:jc w:val="both"/>
    </w:pPr>
    <w:rPr>
      <w:rFonts w:ascii="Palatino Linotype" w:eastAsia="Times New Roman" w:hAnsi="Palatino Linotype"/>
      <w:snapToGrid w:val="0"/>
      <w:color w:val="000000"/>
      <w:sz w:val="18"/>
      <w:lang w:val="en-US" w:eastAsia="en-US" w:bidi="en-US"/>
    </w:rPr>
  </w:style>
  <w:style w:type="paragraph" w:customStyle="1" w:styleId="MDPI63AuthorContributions">
    <w:name w:val="MDPI_6.3_AuthorContributions"/>
    <w:qFormat/>
    <w:rsid w:val="00871165"/>
    <w:pPr>
      <w:spacing w:after="0" w:line="260" w:lineRule="atLeast"/>
      <w:jc w:val="both"/>
    </w:pPr>
    <w:rPr>
      <w:rFonts w:ascii="Palatino Linotype" w:hAnsi="Palatino Linotype"/>
      <w:snapToGrid w:val="0"/>
      <w:sz w:val="18"/>
      <w:lang w:val="en-US" w:eastAsia="en-US" w:bidi="en-US"/>
    </w:rPr>
  </w:style>
  <w:style w:type="paragraph" w:customStyle="1" w:styleId="MDPI64CoI">
    <w:name w:val="MDPI_6.4_CoI"/>
    <w:qFormat/>
    <w:rsid w:val="00871165"/>
    <w:pPr>
      <w:adjustRightInd w:val="0"/>
      <w:snapToGrid w:val="0"/>
      <w:spacing w:before="120" w:after="120" w:line="260" w:lineRule="atLeast"/>
      <w:jc w:val="both"/>
    </w:pPr>
    <w:rPr>
      <w:rFonts w:ascii="Palatino Linotype" w:eastAsia="Times New Roman" w:hAnsi="Palatino Linotype"/>
      <w:snapToGrid w:val="0"/>
      <w:color w:val="000000"/>
      <w:sz w:val="18"/>
      <w:lang w:val="en-US" w:eastAsia="de-DE" w:bidi="en-US"/>
    </w:rPr>
  </w:style>
  <w:style w:type="paragraph" w:customStyle="1" w:styleId="MDPI23heading3">
    <w:name w:val="MDPI_2.3_heading3"/>
    <w:qFormat/>
    <w:rsid w:val="00871165"/>
    <w:pPr>
      <w:adjustRightInd w:val="0"/>
      <w:snapToGrid w:val="0"/>
      <w:spacing w:before="240" w:after="120" w:line="260" w:lineRule="atLeast"/>
      <w:outlineLvl w:val="2"/>
    </w:pPr>
    <w:rPr>
      <w:rFonts w:ascii="Palatino Linotype" w:eastAsia="Times New Roman" w:hAnsi="Palatino Linotype"/>
      <w:snapToGrid w:val="0"/>
      <w:color w:val="000000"/>
      <w:szCs w:val="22"/>
      <w:lang w:val="en-US" w:eastAsia="de-DE" w:bidi="en-US"/>
    </w:rPr>
  </w:style>
  <w:style w:type="paragraph" w:customStyle="1" w:styleId="MDPI21heading1">
    <w:name w:val="MDPI_2.1_heading1"/>
    <w:qFormat/>
    <w:rsid w:val="00871165"/>
    <w:pPr>
      <w:adjustRightInd w:val="0"/>
      <w:snapToGrid w:val="0"/>
      <w:spacing w:before="240" w:after="120" w:line="260" w:lineRule="atLeast"/>
      <w:jc w:val="both"/>
      <w:outlineLvl w:val="0"/>
    </w:pPr>
    <w:rPr>
      <w:rFonts w:ascii="Palatino Linotype" w:eastAsia="Times New Roman" w:hAnsi="Palatino Linotype"/>
      <w:b/>
      <w:snapToGrid w:val="0"/>
      <w:color w:val="000000"/>
      <w:szCs w:val="22"/>
      <w:lang w:val="en-US" w:eastAsia="de-DE" w:bidi="en-US"/>
    </w:rPr>
  </w:style>
  <w:style w:type="paragraph" w:customStyle="1" w:styleId="MDPI22heading2">
    <w:name w:val="MDPI_2.2_heading2"/>
    <w:qFormat/>
    <w:rsid w:val="00871165"/>
    <w:pPr>
      <w:adjustRightInd w:val="0"/>
      <w:snapToGrid w:val="0"/>
      <w:spacing w:before="240" w:after="120" w:line="260" w:lineRule="atLeast"/>
      <w:outlineLvl w:val="1"/>
    </w:pPr>
    <w:rPr>
      <w:rFonts w:ascii="Palatino Linotype" w:eastAsia="Times New Roman" w:hAnsi="Palatino Linotype"/>
      <w:i/>
      <w:noProof/>
      <w:snapToGrid w:val="0"/>
      <w:color w:val="000000"/>
      <w:szCs w:val="22"/>
      <w:lang w:val="en-US" w:eastAsia="de-DE" w:bidi="en-US"/>
    </w:rPr>
  </w:style>
  <w:style w:type="paragraph" w:customStyle="1" w:styleId="MDPI71References">
    <w:name w:val="MDPI_7.1_References"/>
    <w:qFormat/>
    <w:rsid w:val="00871165"/>
    <w:pPr>
      <w:numPr>
        <w:numId w:val="9"/>
      </w:numPr>
      <w:spacing w:after="0" w:line="260" w:lineRule="atLeast"/>
      <w:jc w:val="both"/>
    </w:pPr>
    <w:rPr>
      <w:rFonts w:ascii="Palatino Linotype" w:eastAsia="Times New Roman" w:hAnsi="Palatino Linotype"/>
      <w:snapToGrid w:val="0"/>
      <w:color w:val="000000"/>
      <w:sz w:val="18"/>
      <w:lang w:val="en-US" w:eastAsia="de-DE" w:bidi="en-US"/>
    </w:rPr>
  </w:style>
  <w:style w:type="character" w:customStyle="1" w:styleId="BalloonTextChar">
    <w:name w:val="Balloon Text Char"/>
    <w:link w:val="BalloonText"/>
    <w:uiPriority w:val="99"/>
    <w:semiHidden/>
    <w:rPr>
      <w:rFonts w:ascii="Times New Roman" w:eastAsia="Times New Roman" w:hAnsi="Times New Roman" w:cs="Times New Roman"/>
      <w:color w:val="000000"/>
      <w:kern w:val="0"/>
      <w:sz w:val="18"/>
      <w:szCs w:val="18"/>
      <w:lang w:eastAsia="de-DE"/>
    </w:rPr>
  </w:style>
  <w:style w:type="table" w:customStyle="1" w:styleId="MDPI41threelinetable">
    <w:name w:val="MDPI_4.1_three_line_table"/>
    <w:basedOn w:val="TableNormal"/>
    <w:uiPriority w:val="99"/>
    <w:rsid w:val="00871165"/>
    <w:pPr>
      <w:adjustRightInd w:val="0"/>
      <w:snapToGrid w:val="0"/>
      <w:spacing w:after="0" w:line="240" w:lineRule="auto"/>
      <w:jc w:val="center"/>
    </w:pPr>
    <w:rPr>
      <w:rFonts w:ascii="Palatino Linotype" w:eastAsiaTheme="minorEastAsia" w:hAnsi="Palatino Linotype"/>
      <w:color w:val="000000"/>
      <w:lang w:val="en-US"/>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customStyle="1" w:styleId="1">
    <w:name w:val="未处理的提及1"/>
    <w:uiPriority w:val="99"/>
    <w:semiHidden/>
    <w:unhideWhenUsed/>
    <w:rPr>
      <w:color w:val="605E5C"/>
      <w:shd w:val="clear" w:color="auto" w:fill="E1DFDD"/>
    </w:rPr>
  </w:style>
  <w:style w:type="character" w:customStyle="1" w:styleId="FooterChar">
    <w:name w:val="Footer Char"/>
    <w:link w:val="Footer"/>
    <w:uiPriority w:val="99"/>
    <w:rPr>
      <w:rFonts w:ascii="Times New Roman" w:eastAsia="Times New Roman" w:hAnsi="Times New Roman"/>
      <w:color w:val="000000"/>
      <w:sz w:val="24"/>
      <w:lang w:eastAsia="de-DE"/>
    </w:rPr>
  </w:style>
  <w:style w:type="table" w:customStyle="1" w:styleId="41">
    <w:name w:val="无格式表格 41"/>
    <w:basedOn w:val="TableNormal"/>
    <w:uiPriority w:val="44"/>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2">
    <w:name w:val="未处理的提及2"/>
    <w:basedOn w:val="DefaultParagraphFont"/>
    <w:uiPriority w:val="99"/>
    <w:semiHidden/>
    <w:unhideWhenUsed/>
    <w:qFormat/>
    <w:rPr>
      <w:color w:val="605E5C"/>
      <w:shd w:val="clear" w:color="auto" w:fill="E1DFDD"/>
    </w:rPr>
  </w:style>
  <w:style w:type="paragraph" w:customStyle="1" w:styleId="Equation">
    <w:name w:val="Equation"/>
    <w:link w:val="EquationChar"/>
    <w:qFormat/>
    <w:pPr>
      <w:spacing w:before="120" w:after="120"/>
    </w:pPr>
    <w:rPr>
      <w:rFonts w:ascii="CMU Serif" w:eastAsiaTheme="minorEastAsia" w:hAnsi="CMU Serif" w:cstheme="minorBidi"/>
      <w:i/>
      <w:color w:val="000000" w:themeColor="text1"/>
      <w:sz w:val="22"/>
      <w:szCs w:val="22"/>
    </w:rPr>
  </w:style>
  <w:style w:type="character" w:customStyle="1" w:styleId="EquationChar">
    <w:name w:val="Equation Char"/>
    <w:basedOn w:val="DefaultParagraphFont"/>
    <w:link w:val="Equation"/>
    <w:qFormat/>
    <w:rPr>
      <w:rFonts w:ascii="CMU Serif" w:eastAsiaTheme="minorEastAsia" w:hAnsi="CMU Serif" w:cstheme="minorBidi"/>
      <w:i/>
      <w:color w:val="000000" w:themeColor="text1"/>
      <w:sz w:val="22"/>
      <w:szCs w:val="22"/>
    </w:rPr>
  </w:style>
  <w:style w:type="character" w:customStyle="1" w:styleId="Heading2Char">
    <w:name w:val="Heading 2 Char"/>
    <w:basedOn w:val="DefaultParagraphFont"/>
    <w:link w:val="Heading2"/>
    <w:uiPriority w:val="9"/>
    <w:rPr>
      <w:rFonts w:ascii="Times New Roman" w:eastAsiaTheme="majorEastAsia" w:hAnsi="Times New Roman" w:cstheme="majorBidi"/>
      <w:b/>
      <w:i/>
      <w:sz w:val="24"/>
      <w:szCs w:val="2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lang w:val="en-US" w:eastAsia="de-DE"/>
    </w:rPr>
  </w:style>
  <w:style w:type="character" w:customStyle="1" w:styleId="Heading3Char">
    <w:name w:val="Heading 3 Char"/>
    <w:basedOn w:val="DefaultParagraphFont"/>
    <w:link w:val="Heading3"/>
    <w:uiPriority w:val="9"/>
    <w:rPr>
      <w:rFonts w:ascii="Times New Roman" w:eastAsiaTheme="majorEastAsia" w:hAnsi="Times New Roman" w:cstheme="majorBidi"/>
      <w:i/>
      <w:sz w:val="22"/>
      <w:szCs w:val="24"/>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2"/>
      <w:szCs w:val="22"/>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864" w:themeColor="accent1" w:themeShade="80"/>
      <w:sz w:val="22"/>
      <w:szCs w:val="2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864" w:themeColor="accent1" w:themeShade="80"/>
      <w:sz w:val="22"/>
      <w:szCs w:val="2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62626" w:themeColor="text1" w:themeTint="D9"/>
      <w:sz w:val="21"/>
      <w:szCs w:val="21"/>
    </w:rPr>
  </w:style>
  <w:style w:type="character" w:customStyle="1" w:styleId="TitleChar">
    <w:name w:val="Title Char"/>
    <w:basedOn w:val="DefaultParagraphFont"/>
    <w:link w:val="Title"/>
    <w:uiPriority w:val="10"/>
    <w:rPr>
      <w:rFonts w:ascii="Times New Roman" w:eastAsiaTheme="majorEastAsia" w:hAnsi="Times New Roman" w:cs="CMU Serif"/>
      <w:b/>
      <w:spacing w:val="-10"/>
      <w:kern w:val="28"/>
      <w:sz w:val="30"/>
      <w:szCs w:val="56"/>
    </w:rPr>
  </w:style>
  <w:style w:type="paragraph" w:styleId="ListParagraph">
    <w:name w:val="List Paragraph"/>
    <w:basedOn w:val="Normal"/>
    <w:uiPriority w:val="34"/>
    <w:qFormat/>
    <w:pPr>
      <w:spacing w:after="120" w:line="480" w:lineRule="auto"/>
      <w:ind w:left="720"/>
      <w:contextualSpacing/>
    </w:pPr>
    <w:rPr>
      <w:rFonts w:eastAsiaTheme="minorEastAsia" w:cstheme="minorBidi"/>
      <w:color w:val="auto"/>
      <w:sz w:val="22"/>
      <w:szCs w:val="22"/>
      <w:lang w:eastAsia="zh-CN"/>
    </w:rPr>
  </w:style>
  <w:style w:type="paragraph" w:customStyle="1" w:styleId="figure">
    <w:name w:val="figure"/>
    <w:basedOn w:val="Normal"/>
    <w:link w:val="figureChar"/>
    <w:pPr>
      <w:keepNext/>
      <w:spacing w:after="120" w:line="480" w:lineRule="auto"/>
      <w:jc w:val="center"/>
    </w:pPr>
    <w:rPr>
      <w:rFonts w:eastAsiaTheme="minorEastAsia" w:cstheme="minorBidi"/>
      <w:color w:val="auto"/>
      <w:sz w:val="22"/>
      <w:szCs w:val="22"/>
      <w:lang w:eastAsia="zh-CN"/>
    </w:rPr>
  </w:style>
  <w:style w:type="character" w:customStyle="1" w:styleId="figureChar">
    <w:name w:val="figure Char"/>
    <w:basedOn w:val="DefaultParagraphFont"/>
    <w:link w:val="figure"/>
    <w:rPr>
      <w:rFonts w:ascii="Times New Roman" w:eastAsiaTheme="minorEastAsia" w:hAnsi="Times New Roman" w:cstheme="minorBidi"/>
      <w:sz w:val="22"/>
      <w:szCs w:val="22"/>
    </w:rPr>
  </w:style>
  <w:style w:type="table" w:customStyle="1" w:styleId="10">
    <w:name w:val="网格型浅色1"/>
    <w:basedOn w:val="TableNormal"/>
    <w:uiPriority w:val="40"/>
    <w:rPr>
      <w:rFonts w:asciiTheme="minorHAnsi" w:eastAsiaTheme="minorEastAsia" w:hAnsiTheme="minorHAnsi" w:cstheme="minorBidi"/>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rPr>
      <w:rFonts w:ascii="CIDFont+F2" w:hAnsi="CIDFont+F2" w:hint="default"/>
      <w:color w:val="000000"/>
      <w:sz w:val="22"/>
      <w:szCs w:val="22"/>
    </w:rPr>
  </w:style>
  <w:style w:type="paragraph" w:styleId="NoSpacing">
    <w:name w:val="No Spacing"/>
    <w:link w:val="NoSpacingChar"/>
    <w:uiPriority w:val="1"/>
    <w:qFormat/>
    <w:pPr>
      <w:jc w:val="center"/>
    </w:pPr>
    <w:rPr>
      <w:rFonts w:ascii="Times New Roman" w:eastAsiaTheme="minorEastAsia" w:hAnsi="Times New Roman" w:cstheme="minorBidi"/>
      <w:color w:val="000000" w:themeColor="text1"/>
      <w:sz w:val="22"/>
      <w:szCs w:val="22"/>
    </w:rPr>
  </w:style>
  <w:style w:type="character" w:styleId="PlaceholderText">
    <w:name w:val="Placeholder Text"/>
    <w:basedOn w:val="DefaultParagraphFont"/>
    <w:uiPriority w:val="99"/>
    <w:semiHidden/>
    <w:rPr>
      <w:color w:val="808080"/>
    </w:rPr>
  </w:style>
  <w:style w:type="character" w:customStyle="1" w:styleId="MapleInput">
    <w:name w:val="Maple Input"/>
    <w:uiPriority w:val="99"/>
    <w:rPr>
      <w:rFonts w:ascii="Courier New" w:hAnsi="Courier New" w:cs="Courier New"/>
      <w:b/>
      <w:bCs/>
      <w:color w:val="78000E"/>
    </w:rPr>
  </w:style>
  <w:style w:type="paragraph" w:customStyle="1" w:styleId="TOC10">
    <w:name w:val="TOC 标题1"/>
    <w:basedOn w:val="Heading1"/>
    <w:next w:val="Normal"/>
    <w:uiPriority w:val="39"/>
    <w:unhideWhenUsed/>
    <w:pPr>
      <w:spacing w:after="120" w:line="480" w:lineRule="auto"/>
      <w:ind w:firstLine="284"/>
      <w:jc w:val="left"/>
      <w:outlineLvl w:val="9"/>
    </w:pPr>
    <w:rPr>
      <w:sz w:val="26"/>
      <w:lang w:val="en-GB" w:eastAsia="en-US"/>
    </w:rPr>
  </w:style>
  <w:style w:type="character" w:customStyle="1" w:styleId="NoSpacingChar">
    <w:name w:val="No Spacing Char"/>
    <w:basedOn w:val="DefaultParagraphFont"/>
    <w:link w:val="NoSpacing"/>
    <w:uiPriority w:val="1"/>
    <w:rPr>
      <w:rFonts w:ascii="Times New Roman" w:eastAsiaTheme="minorEastAsia" w:hAnsi="Times New Roman" w:cstheme="minorBidi"/>
      <w:color w:val="000000" w:themeColor="text1"/>
      <w:sz w:val="22"/>
      <w:szCs w:val="22"/>
    </w:rPr>
  </w:style>
  <w:style w:type="paragraph" w:customStyle="1" w:styleId="Chapterdescription">
    <w:name w:val="Chapter description"/>
    <w:link w:val="ChapterdescriptionChar"/>
    <w:qFormat/>
    <w:pPr>
      <w:spacing w:line="276" w:lineRule="auto"/>
      <w:jc w:val="both"/>
    </w:pPr>
    <w:rPr>
      <w:rFonts w:ascii="Times New Roman" w:eastAsiaTheme="majorEastAsia" w:hAnsi="Times New Roman" w:cstheme="majorBidi"/>
      <w:i/>
      <w:color w:val="000000" w:themeColor="text1"/>
      <w:sz w:val="22"/>
      <w:szCs w:val="32"/>
      <w:lang w:val="en-US" w:eastAsia="de-DE"/>
    </w:rPr>
  </w:style>
  <w:style w:type="character" w:customStyle="1" w:styleId="ChapterdescriptionChar">
    <w:name w:val="Chapter description Char"/>
    <w:basedOn w:val="Heading1Char"/>
    <w:link w:val="Chapterdescription"/>
    <w:rPr>
      <w:rFonts w:ascii="Times New Roman" w:eastAsiaTheme="majorEastAsia" w:hAnsi="Times New Roman" w:cstheme="majorBidi"/>
      <w:i/>
      <w:color w:val="000000" w:themeColor="text1"/>
      <w:sz w:val="22"/>
      <w:szCs w:val="32"/>
      <w:lang w:val="en-US" w:eastAsia="de-DE"/>
    </w:rPr>
  </w:style>
  <w:style w:type="paragraph" w:customStyle="1" w:styleId="Table">
    <w:name w:val="Table"/>
    <w:basedOn w:val="Normal"/>
    <w:link w:val="TableChar"/>
    <w:qFormat/>
    <w:pPr>
      <w:spacing w:after="120" w:line="480" w:lineRule="auto"/>
      <w:jc w:val="left"/>
    </w:pPr>
    <w:rPr>
      <w:rFonts w:eastAsiaTheme="minorEastAsia"/>
      <w:color w:val="auto"/>
      <w:sz w:val="18"/>
      <w:szCs w:val="18"/>
      <w:lang w:eastAsia="zh-CN"/>
    </w:rPr>
  </w:style>
  <w:style w:type="character" w:customStyle="1" w:styleId="TableChar">
    <w:name w:val="Table Char"/>
    <w:basedOn w:val="DefaultParagraphFont"/>
    <w:link w:val="Table"/>
    <w:rPr>
      <w:rFonts w:ascii="Times New Roman" w:eastAsiaTheme="minorEastAsia" w:hAnsi="Times New Roman"/>
      <w:sz w:val="18"/>
      <w:szCs w:val="18"/>
    </w:rPr>
  </w:style>
  <w:style w:type="character" w:customStyle="1" w:styleId="fontstyle21">
    <w:name w:val="fontstyle21"/>
    <w:basedOn w:val="DefaultParagraphFont"/>
    <w:rPr>
      <w:rFonts w:ascii="CMMI10" w:hAnsi="CMMI10" w:hint="default"/>
      <w:i/>
      <w:iCs/>
      <w:color w:val="000000"/>
      <w:sz w:val="22"/>
      <w:szCs w:val="22"/>
    </w:rPr>
  </w:style>
  <w:style w:type="character" w:customStyle="1" w:styleId="fontstyle31">
    <w:name w:val="fontstyle31"/>
    <w:basedOn w:val="DefaultParagraphFont"/>
    <w:rPr>
      <w:rFonts w:ascii="CMSY10" w:hAnsi="CMSY10" w:hint="default"/>
      <w:i/>
      <w:iCs/>
      <w:color w:val="000000"/>
      <w:sz w:val="22"/>
      <w:szCs w:val="22"/>
    </w:rPr>
  </w:style>
  <w:style w:type="paragraph" w:customStyle="1" w:styleId="11">
    <w:name w:val="书目1"/>
    <w:basedOn w:val="Normal"/>
    <w:next w:val="Normal"/>
    <w:uiPriority w:val="37"/>
    <w:unhideWhenUsed/>
    <w:pPr>
      <w:tabs>
        <w:tab w:val="left" w:pos="504"/>
      </w:tabs>
      <w:spacing w:line="240" w:lineRule="auto"/>
      <w:ind w:left="504" w:hanging="504"/>
    </w:pPr>
    <w:rPr>
      <w:rFonts w:eastAsiaTheme="minorEastAsia" w:cstheme="minorBidi"/>
      <w:color w:val="auto"/>
      <w:sz w:val="22"/>
      <w:szCs w:val="22"/>
      <w:lang w:eastAsia="zh-CN"/>
    </w:rPr>
  </w:style>
  <w:style w:type="character" w:customStyle="1" w:styleId="fontstyle11">
    <w:name w:val="fontstyle11"/>
    <w:basedOn w:val="DefaultParagraphFont"/>
    <w:rPr>
      <w:rFonts w:ascii="CMMI8" w:hAnsi="CMMI8" w:hint="default"/>
      <w:i/>
      <w:iCs/>
      <w:color w:val="000000"/>
      <w:sz w:val="16"/>
      <w:szCs w:val="16"/>
    </w:rPr>
  </w:style>
  <w:style w:type="paragraph" w:customStyle="1" w:styleId="Figurecaption">
    <w:name w:val="Figure caption"/>
    <w:next w:val="Normal"/>
    <w:link w:val="FigurecaptionChar"/>
    <w:qFormat/>
    <w:pPr>
      <w:jc w:val="both"/>
    </w:pPr>
    <w:rPr>
      <w:rFonts w:ascii="Times New Roman" w:eastAsiaTheme="minorEastAsia" w:hAnsi="Times New Roman" w:cstheme="minorBidi"/>
      <w:sz w:val="22"/>
      <w:szCs w:val="22"/>
    </w:rPr>
  </w:style>
  <w:style w:type="character" w:customStyle="1" w:styleId="FigurecaptionChar">
    <w:name w:val="Figure caption Char"/>
    <w:basedOn w:val="DefaultParagraphFont"/>
    <w:link w:val="Figurecaption"/>
    <w:rPr>
      <w:rFonts w:ascii="Times New Roman" w:eastAsiaTheme="minorEastAsia" w:hAnsi="Times New Roman" w:cstheme="minorBidi"/>
      <w:sz w:val="22"/>
      <w:szCs w:val="22"/>
    </w:rPr>
  </w:style>
  <w:style w:type="character" w:customStyle="1" w:styleId="CommentTextChar">
    <w:name w:val="Comment Text Char"/>
    <w:basedOn w:val="DefaultParagraphFont"/>
    <w:link w:val="CommentText"/>
    <w:rPr>
      <w:rFonts w:ascii="Times New Roman" w:eastAsiaTheme="minorEastAsia" w:hAnsi="Times New Roman" w:cstheme="minorBidi"/>
    </w:rPr>
  </w:style>
  <w:style w:type="character" w:customStyle="1" w:styleId="CommentSubjectChar">
    <w:name w:val="Comment Subject Char"/>
    <w:basedOn w:val="CommentTextChar"/>
    <w:link w:val="CommentSubject"/>
    <w:uiPriority w:val="99"/>
    <w:semiHidden/>
    <w:rPr>
      <w:rFonts w:ascii="Times New Roman" w:eastAsiaTheme="minorEastAsia" w:hAnsi="Times New Roman" w:cstheme="minorBidi"/>
      <w:b/>
      <w:bCs/>
    </w:rPr>
  </w:style>
  <w:style w:type="paragraph" w:customStyle="1" w:styleId="12">
    <w:name w:val="修订1"/>
    <w:hidden/>
    <w:uiPriority w:val="99"/>
    <w:semiHidden/>
    <w:rPr>
      <w:rFonts w:ascii="CMU Serif" w:eastAsiaTheme="minorEastAsia" w:hAnsi="CMU Serif" w:cstheme="minorBidi"/>
      <w:color w:val="000000" w:themeColor="text1"/>
      <w:sz w:val="22"/>
      <w:szCs w:val="22"/>
    </w:rPr>
  </w:style>
  <w:style w:type="paragraph" w:customStyle="1" w:styleId="TableCaption">
    <w:name w:val="Table Caption"/>
    <w:basedOn w:val="Figurecaption"/>
    <w:next w:val="NoSpacing"/>
    <w:link w:val="TableCaptionChar"/>
    <w:qFormat/>
    <w:pPr>
      <w:jc w:val="center"/>
    </w:pPr>
    <w:rPr>
      <w:i/>
    </w:rPr>
  </w:style>
  <w:style w:type="character" w:customStyle="1" w:styleId="TableCaptionChar">
    <w:name w:val="Table Caption Char"/>
    <w:basedOn w:val="FigurecaptionChar"/>
    <w:link w:val="TableCaption"/>
    <w:rPr>
      <w:rFonts w:ascii="Times New Roman" w:eastAsiaTheme="minorEastAsia" w:hAnsi="Times New Roman" w:cstheme="minorBidi"/>
      <w:i/>
      <w:sz w:val="22"/>
      <w:szCs w:val="22"/>
    </w:rPr>
  </w:style>
  <w:style w:type="table" w:customStyle="1" w:styleId="13">
    <w:name w:val="网格型1"/>
    <w:basedOn w:val="TableNormal"/>
    <w:next w:val="TableGrid"/>
    <w:uiPriority w:val="39"/>
    <w:rsid w:val="004D1528"/>
    <w:pPr>
      <w:spacing w:after="0" w:line="240" w:lineRule="auto"/>
    </w:pPr>
    <w:rPr>
      <w:rFonts w:asciiTheme="minorHAnsi" w:eastAsiaTheme="minorEastAsia" w:hAnsiTheme="minorHAnsi" w:cstheme="minorBidi"/>
      <w:sz w:val="22"/>
      <w:szCs w:val="22"/>
      <w:lang w:val="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wordWrap/>
        <w:spacing w:beforeLines="0" w:before="0" w:beforeAutospacing="0" w:afterLines="0" w:after="0" w:afterAutospacing="0" w:line="240" w:lineRule="auto"/>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styleId="Revision">
    <w:name w:val="Revision"/>
    <w:hidden/>
    <w:uiPriority w:val="99"/>
    <w:semiHidden/>
    <w:rsid w:val="0011382F"/>
    <w:pPr>
      <w:spacing w:after="0" w:line="240" w:lineRule="auto"/>
    </w:pPr>
    <w:rPr>
      <w:rFonts w:ascii="Times New Roman" w:eastAsia="Times New Roman" w:hAnsi="Times New Roman"/>
      <w:color w:val="000000"/>
      <w:sz w:val="24"/>
      <w:lang w:eastAsia="de-DE"/>
    </w:rPr>
  </w:style>
  <w:style w:type="paragraph" w:customStyle="1" w:styleId="MDPIfooterfirstpage">
    <w:name w:val="MDPI_footer_firstpage"/>
    <w:qFormat/>
    <w:rsid w:val="00871165"/>
    <w:pPr>
      <w:tabs>
        <w:tab w:val="right" w:pos="8845"/>
      </w:tabs>
      <w:spacing w:after="0" w:line="160" w:lineRule="exact"/>
    </w:pPr>
    <w:rPr>
      <w:rFonts w:ascii="Palatino Linotype" w:eastAsia="Times New Roman" w:hAnsi="Palatino Linotype"/>
      <w:color w:val="000000"/>
      <w:sz w:val="16"/>
      <w:lang w:val="en-US" w:eastAsia="de-DE"/>
    </w:rPr>
  </w:style>
  <w:style w:type="character" w:customStyle="1" w:styleId="3">
    <w:name w:val="未处理的提及3"/>
    <w:basedOn w:val="DefaultParagraphFont"/>
    <w:uiPriority w:val="99"/>
    <w:semiHidden/>
    <w:unhideWhenUsed/>
    <w:rsid w:val="005A3ADC"/>
    <w:rPr>
      <w:color w:val="605E5C"/>
      <w:shd w:val="clear" w:color="auto" w:fill="E1DFDD"/>
    </w:rPr>
  </w:style>
  <w:style w:type="paragraph" w:styleId="Bibliography">
    <w:name w:val="Bibliography"/>
    <w:basedOn w:val="Normal"/>
    <w:next w:val="Normal"/>
    <w:uiPriority w:val="37"/>
    <w:unhideWhenUsed/>
    <w:rsid w:val="00EF763D"/>
  </w:style>
  <w:style w:type="paragraph" w:customStyle="1" w:styleId="MDPI15academiceditor">
    <w:name w:val="MDPI_1.5_academic_editor"/>
    <w:qFormat/>
    <w:rsid w:val="00871165"/>
    <w:pPr>
      <w:adjustRightInd w:val="0"/>
      <w:snapToGrid w:val="0"/>
      <w:spacing w:after="0" w:line="260" w:lineRule="atLeast"/>
      <w:ind w:left="113"/>
    </w:pPr>
    <w:rPr>
      <w:rFonts w:ascii="Palatino Linotype" w:eastAsia="Times New Roman" w:hAnsi="Palatino Linotype"/>
      <w:color w:val="000000"/>
      <w:sz w:val="18"/>
      <w:szCs w:val="22"/>
      <w:lang w:val="en-US" w:eastAsia="de-DE" w:bidi="en-US"/>
    </w:rPr>
  </w:style>
  <w:style w:type="paragraph" w:customStyle="1" w:styleId="MDPI19classification">
    <w:name w:val="MDPI_1.9_classification"/>
    <w:qFormat/>
    <w:rsid w:val="00871165"/>
    <w:pPr>
      <w:spacing w:before="240" w:after="0" w:line="260" w:lineRule="atLeast"/>
      <w:ind w:left="113"/>
      <w:jc w:val="both"/>
    </w:pPr>
    <w:rPr>
      <w:rFonts w:ascii="Palatino Linotype" w:eastAsia="Times New Roman" w:hAnsi="Palatino Linotype"/>
      <w:b/>
      <w:color w:val="000000"/>
      <w:szCs w:val="22"/>
      <w:lang w:val="en-US" w:eastAsia="de-DE" w:bidi="en-US"/>
    </w:rPr>
  </w:style>
  <w:style w:type="paragraph" w:customStyle="1" w:styleId="MDPI34textspacebefore">
    <w:name w:val="MDPI_3.4_text_space_before"/>
    <w:qFormat/>
    <w:rsid w:val="00871165"/>
    <w:pPr>
      <w:spacing w:before="240" w:after="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411onetablecaption">
    <w:name w:val="MDPI_4.1.1_one_table_caption"/>
    <w:qFormat/>
    <w:rsid w:val="00871165"/>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val="en-US" w:bidi="en-US"/>
    </w:rPr>
  </w:style>
  <w:style w:type="paragraph" w:customStyle="1" w:styleId="MDPI511onefigurecaption">
    <w:name w:val="MDPI_5.1.1_one_figure_caption"/>
    <w:qFormat/>
    <w:rsid w:val="00871165"/>
    <w:pPr>
      <w:adjustRightInd w:val="0"/>
      <w:snapToGrid w:val="0"/>
      <w:spacing w:before="240" w:after="120" w:line="260" w:lineRule="atLeast"/>
      <w:jc w:val="center"/>
    </w:pPr>
    <w:rPr>
      <w:rFonts w:ascii="Palatino Linotype" w:eastAsiaTheme="minorEastAsia" w:hAnsi="Palatino Linotype"/>
      <w:noProof/>
      <w:color w:val="000000"/>
      <w:sz w:val="18"/>
      <w:lang w:val="en-US" w:bidi="en-US"/>
    </w:rPr>
  </w:style>
  <w:style w:type="paragraph" w:customStyle="1" w:styleId="MDPI72Copyright">
    <w:name w:val="MDPI_7.2_Copyright"/>
    <w:qFormat/>
    <w:rsid w:val="00871165"/>
    <w:pPr>
      <w:adjustRightInd w:val="0"/>
      <w:snapToGrid w:val="0"/>
      <w:spacing w:before="400" w:after="0" w:line="260" w:lineRule="atLeast"/>
      <w:jc w:val="both"/>
    </w:pPr>
    <w:rPr>
      <w:rFonts w:ascii="Palatino Linotype" w:eastAsia="Times New Roman" w:hAnsi="Palatino Linotype"/>
      <w:noProof/>
      <w:snapToGrid w:val="0"/>
      <w:color w:val="000000"/>
      <w:spacing w:val="-2"/>
      <w:sz w:val="18"/>
      <w:lang w:eastAsia="en-GB"/>
    </w:rPr>
  </w:style>
  <w:style w:type="paragraph" w:customStyle="1" w:styleId="MDPI73CopyrightImage">
    <w:name w:val="MDPI_7.3_CopyrightImage"/>
    <w:rsid w:val="00871165"/>
    <w:pPr>
      <w:adjustRightInd w:val="0"/>
      <w:snapToGrid w:val="0"/>
      <w:spacing w:after="100" w:line="260" w:lineRule="atLeast"/>
      <w:jc w:val="right"/>
    </w:pPr>
    <w:rPr>
      <w:rFonts w:ascii="Palatino Linotype" w:eastAsia="Times New Roman" w:hAnsi="Palatino Linotype"/>
      <w:color w:val="000000"/>
      <w:lang w:val="en-US" w:eastAsia="de-CH"/>
    </w:rPr>
  </w:style>
  <w:style w:type="paragraph" w:customStyle="1" w:styleId="MDPI81theorem">
    <w:name w:val="MDPI_8.1_theorem"/>
    <w:qFormat/>
    <w:rsid w:val="00871165"/>
    <w:pPr>
      <w:spacing w:after="0" w:line="260" w:lineRule="atLeast"/>
      <w:jc w:val="both"/>
    </w:pPr>
    <w:rPr>
      <w:rFonts w:ascii="Palatino Linotype" w:eastAsia="Times New Roman" w:hAnsi="Palatino Linotype"/>
      <w:i/>
      <w:snapToGrid w:val="0"/>
      <w:color w:val="000000"/>
      <w:szCs w:val="22"/>
      <w:lang w:val="en-US" w:eastAsia="de-DE" w:bidi="en-US"/>
    </w:rPr>
  </w:style>
  <w:style w:type="paragraph" w:customStyle="1" w:styleId="MDPI82proof">
    <w:name w:val="MDPI_8.2_proof"/>
    <w:qFormat/>
    <w:rsid w:val="00871165"/>
    <w:pPr>
      <w:spacing w:after="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equationFram">
    <w:name w:val="MDPI_equationFram"/>
    <w:qFormat/>
    <w:rsid w:val="00871165"/>
    <w:pPr>
      <w:adjustRightInd w:val="0"/>
      <w:snapToGrid w:val="0"/>
      <w:spacing w:before="120" w:after="120" w:line="240" w:lineRule="auto"/>
      <w:jc w:val="center"/>
    </w:pPr>
    <w:rPr>
      <w:rFonts w:ascii="Palatino Linotype" w:eastAsia="Times New Roman" w:hAnsi="Palatino Linotype"/>
      <w:snapToGrid w:val="0"/>
      <w:color w:val="000000"/>
      <w:szCs w:val="22"/>
      <w:lang w:val="en-US" w:eastAsia="de-DE" w:bidi="en-US"/>
    </w:rPr>
  </w:style>
  <w:style w:type="paragraph" w:customStyle="1" w:styleId="MDPIfooter">
    <w:name w:val="MDPI_footer"/>
    <w:qFormat/>
    <w:rsid w:val="00871165"/>
    <w:pPr>
      <w:adjustRightInd w:val="0"/>
      <w:snapToGrid w:val="0"/>
      <w:spacing w:before="120" w:after="0" w:line="260" w:lineRule="atLeast"/>
      <w:jc w:val="center"/>
    </w:pPr>
    <w:rPr>
      <w:rFonts w:ascii="Palatino Linotype" w:eastAsia="Times New Roman" w:hAnsi="Palatino Linotype"/>
      <w:color w:val="000000"/>
      <w:lang w:val="en-US" w:eastAsia="de-DE"/>
    </w:rPr>
  </w:style>
  <w:style w:type="paragraph" w:customStyle="1" w:styleId="MDPIheader">
    <w:name w:val="MDPI_header"/>
    <w:qFormat/>
    <w:rsid w:val="00871165"/>
    <w:pPr>
      <w:adjustRightInd w:val="0"/>
      <w:snapToGrid w:val="0"/>
      <w:spacing w:after="240" w:line="260" w:lineRule="atLeast"/>
      <w:jc w:val="both"/>
    </w:pPr>
    <w:rPr>
      <w:rFonts w:ascii="Palatino Linotype" w:eastAsia="Times New Roman" w:hAnsi="Palatino Linotype"/>
      <w:iCs/>
      <w:color w:val="000000"/>
      <w:sz w:val="16"/>
      <w:lang w:val="en-US" w:eastAsia="de-DE"/>
    </w:rPr>
  </w:style>
  <w:style w:type="paragraph" w:customStyle="1" w:styleId="MDPIheadercitation">
    <w:name w:val="MDPI_header_citation"/>
    <w:rsid w:val="00871165"/>
    <w:pPr>
      <w:spacing w:after="240" w:line="240" w:lineRule="auto"/>
    </w:pPr>
    <w:rPr>
      <w:rFonts w:ascii="Palatino Linotype" w:eastAsia="Times New Roman" w:hAnsi="Palatino Linotype"/>
      <w:snapToGrid w:val="0"/>
      <w:color w:val="000000"/>
      <w:sz w:val="18"/>
      <w:lang w:val="en-US" w:eastAsia="de-DE" w:bidi="en-US"/>
    </w:rPr>
  </w:style>
  <w:style w:type="paragraph" w:customStyle="1" w:styleId="MDPIheadermdpilogo">
    <w:name w:val="MDPI_header_mdpi_logo"/>
    <w:qFormat/>
    <w:rsid w:val="00871165"/>
    <w:pPr>
      <w:adjustRightInd w:val="0"/>
      <w:snapToGrid w:val="0"/>
      <w:spacing w:after="0" w:line="260" w:lineRule="atLeast"/>
      <w:jc w:val="right"/>
    </w:pPr>
    <w:rPr>
      <w:rFonts w:ascii="Palatino Linotype" w:eastAsia="Times New Roman" w:hAnsi="Palatino Linotype"/>
      <w:color w:val="000000"/>
      <w:sz w:val="24"/>
      <w:szCs w:val="22"/>
      <w:lang w:val="en-US" w:eastAsia="de-CH"/>
    </w:rPr>
  </w:style>
  <w:style w:type="paragraph" w:customStyle="1" w:styleId="MDPItext">
    <w:name w:val="MDPI_text"/>
    <w:qFormat/>
    <w:rsid w:val="00871165"/>
    <w:pPr>
      <w:spacing w:after="0" w:line="260" w:lineRule="atLeast"/>
      <w:ind w:left="425" w:right="425" w:firstLine="284"/>
      <w:jc w:val="both"/>
    </w:pPr>
    <w:rPr>
      <w:rFonts w:ascii="Times New Roman" w:eastAsia="Times New Roman" w:hAnsi="Times New Roman"/>
      <w:noProof/>
      <w:snapToGrid w:val="0"/>
      <w:color w:val="000000"/>
      <w:sz w:val="22"/>
      <w:szCs w:val="22"/>
      <w:lang w:val="en-US" w:eastAsia="de-DE" w:bidi="en-US"/>
    </w:rPr>
  </w:style>
  <w:style w:type="paragraph" w:customStyle="1" w:styleId="MDPItitle">
    <w:name w:val="MDPI_title"/>
    <w:qFormat/>
    <w:rsid w:val="00871165"/>
    <w:pPr>
      <w:adjustRightInd w:val="0"/>
      <w:snapToGrid w:val="0"/>
      <w:spacing w:after="240" w:line="260" w:lineRule="atLeast"/>
      <w:jc w:val="both"/>
    </w:pPr>
    <w:rPr>
      <w:rFonts w:ascii="Palatino Linotype" w:eastAsia="Times New Roman" w:hAnsi="Palatino Linotype"/>
      <w:b/>
      <w:snapToGrid w:val="0"/>
      <w:color w:val="000000"/>
      <w:sz w:val="36"/>
      <w:lang w:val="en-US" w:eastAsia="de-DE" w:bidi="en-US"/>
    </w:rPr>
  </w:style>
  <w:style w:type="paragraph" w:customStyle="1" w:styleId="MDPI74PublishersNote">
    <w:name w:val="MDPI_7.4_Publisher'sNote"/>
    <w:qFormat/>
    <w:rsid w:val="00EA3BCC"/>
    <w:pPr>
      <w:adjustRightInd w:val="0"/>
      <w:snapToGrid w:val="0"/>
      <w:spacing w:before="240" w:after="240" w:line="200" w:lineRule="atLeast"/>
    </w:pPr>
    <w:rPr>
      <w:rFonts w:ascii="Palatino Linotype" w:hAnsi="Palatino Linotype"/>
      <w:sz w:val="18"/>
      <w:szCs w:val="22"/>
      <w:lang w:val="en-US"/>
    </w:rPr>
  </w:style>
  <w:style w:type="character" w:customStyle="1" w:styleId="UnresolvedMention1">
    <w:name w:val="Unresolved Mention1"/>
    <w:basedOn w:val="DefaultParagraphFont"/>
    <w:uiPriority w:val="99"/>
    <w:semiHidden/>
    <w:unhideWhenUsed/>
    <w:rsid w:val="00341168"/>
    <w:rPr>
      <w:color w:val="605E5C"/>
      <w:shd w:val="clear" w:color="auto" w:fill="E1DFDD"/>
    </w:rPr>
  </w:style>
  <w:style w:type="table" w:styleId="PlainTable4">
    <w:name w:val="Plain Table 4"/>
    <w:basedOn w:val="TableNormal"/>
    <w:uiPriority w:val="44"/>
    <w:rsid w:val="00466D3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0210968">
      <w:bodyDiv w:val="1"/>
      <w:marLeft w:val="0"/>
      <w:marRight w:val="0"/>
      <w:marTop w:val="0"/>
      <w:marBottom w:val="0"/>
      <w:divBdr>
        <w:top w:val="none" w:sz="0" w:space="0" w:color="auto"/>
        <w:left w:val="none" w:sz="0" w:space="0" w:color="auto"/>
        <w:bottom w:val="none" w:sz="0" w:space="0" w:color="auto"/>
        <w:right w:val="none" w:sz="0" w:space="0" w:color="auto"/>
      </w:divBdr>
    </w:div>
    <w:div w:id="1596472940">
      <w:bodyDiv w:val="1"/>
      <w:marLeft w:val="0"/>
      <w:marRight w:val="0"/>
      <w:marTop w:val="0"/>
      <w:marBottom w:val="0"/>
      <w:divBdr>
        <w:top w:val="none" w:sz="0" w:space="0" w:color="auto"/>
        <w:left w:val="none" w:sz="0" w:space="0" w:color="auto"/>
        <w:bottom w:val="none" w:sz="0" w:space="0" w:color="auto"/>
        <w:right w:val="none" w:sz="0" w:space="0" w:color="auto"/>
      </w:divBdr>
    </w:div>
    <w:div w:id="1687445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chart" Target="charts/chart6.xml"/><Relationship Id="rId47" Type="http://schemas.openxmlformats.org/officeDocument/2006/relationships/header" Target="header3.xml"/><Relationship Id="rId50"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chart" Target="charts/chart3.xml"/><Relationship Id="rId11" Type="http://schemas.microsoft.com/office/2016/09/relationships/commentsIds" Target="commentsIds.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chart" Target="charts/chart4.xml"/><Relationship Id="rId45" Type="http://schemas.openxmlformats.org/officeDocument/2006/relationships/header" Target="header1.xml"/><Relationship Id="rId53"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2.xml"/><Relationship Id="rId28" Type="http://schemas.openxmlformats.org/officeDocument/2006/relationships/image" Target="media/image15.png"/><Relationship Id="rId36" Type="http://schemas.openxmlformats.org/officeDocument/2006/relationships/image" Target="media/image22.jpeg"/><Relationship Id="rId49"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26.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hyperlink" Target="http://img.mdpi.org/data/contributor-role-instruction.pdf"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0.png"/><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F:\16.%20JBE&#65288;&#34987;&#25298;&#65289;\Materials\applsci-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28018919813999"/>
          <c:y val="5.4712758020392903E-2"/>
          <c:w val="0.75062232006991303"/>
          <c:h val="0.75472940291814405"/>
        </c:manualLayout>
      </c:layout>
      <c:scatterChart>
        <c:scatterStyle val="smoothMarker"/>
        <c:varyColors val="0"/>
        <c:ser>
          <c:idx val="0"/>
          <c:order val="0"/>
          <c:tx>
            <c:strRef>
              <c:f>2% - A</c:f>
              <c:strCache>
                <c:ptCount val="1"/>
                <c:pt idx="0">
                  <c:v>2% - A</c:v>
                </c:pt>
              </c:strCache>
            </c:strRef>
          </c:tx>
          <c:spPr>
            <a:ln w="9525" cap="rnd">
              <a:solidFill>
                <a:schemeClr val="tx1"/>
              </a:solidFill>
              <a:round/>
            </a:ln>
            <a:effectLst/>
          </c:spPr>
          <c:marker>
            <c:symbol val="circle"/>
            <c:size val="5"/>
            <c:spPr>
              <a:noFill/>
              <a:ln w="9525">
                <a:solidFill>
                  <a:schemeClr val="tx1"/>
                </a:solidFill>
              </a:ln>
              <a:effectLst/>
            </c:spPr>
          </c:marker>
          <c:xVal>
            <c:numRef>
              <c:f>'Sheet3 (2)'!$A$18:$A$28</c:f>
              <c:numCache>
                <c:formatCode>0</c:formatCode>
                <c:ptCount val="11"/>
                <c:pt idx="0">
                  <c:v>0</c:v>
                </c:pt>
                <c:pt idx="1">
                  <c:v>2</c:v>
                </c:pt>
                <c:pt idx="2">
                  <c:v>4</c:v>
                </c:pt>
                <c:pt idx="3">
                  <c:v>8</c:v>
                </c:pt>
                <c:pt idx="4">
                  <c:v>12</c:v>
                </c:pt>
                <c:pt idx="5">
                  <c:v>15</c:v>
                </c:pt>
                <c:pt idx="6">
                  <c:v>17</c:v>
                </c:pt>
                <c:pt idx="7">
                  <c:v>20</c:v>
                </c:pt>
                <c:pt idx="8">
                  <c:v>24</c:v>
                </c:pt>
                <c:pt idx="9">
                  <c:v>32</c:v>
                </c:pt>
                <c:pt idx="10">
                  <c:v>36</c:v>
                </c:pt>
              </c:numCache>
            </c:numRef>
          </c:xVal>
          <c:yVal>
            <c:numRef>
              <c:f>'Sheet3 (2)'!$B$18:$B$28</c:f>
              <c:numCache>
                <c:formatCode>0%</c:formatCode>
                <c:ptCount val="11"/>
                <c:pt idx="0">
                  <c:v>1</c:v>
                </c:pt>
                <c:pt idx="1">
                  <c:v>0.74746743849493302</c:v>
                </c:pt>
                <c:pt idx="2">
                  <c:v>0.57235890014471702</c:v>
                </c:pt>
                <c:pt idx="3">
                  <c:v>0.40014471780029098</c:v>
                </c:pt>
                <c:pt idx="4">
                  <c:v>0.23371924746743999</c:v>
                </c:pt>
                <c:pt idx="5">
                  <c:v>0.18668596237337301</c:v>
                </c:pt>
                <c:pt idx="6">
                  <c:v>0.139652677279305</c:v>
                </c:pt>
                <c:pt idx="7">
                  <c:v>0.103473227206947</c:v>
                </c:pt>
                <c:pt idx="8">
                  <c:v>6.0057887120114797E-2</c:v>
                </c:pt>
                <c:pt idx="9">
                  <c:v>2.7496382054991501E-2</c:v>
                </c:pt>
                <c:pt idx="10">
                  <c:v>2.7496382054991501E-2</c:v>
                </c:pt>
              </c:numCache>
            </c:numRef>
          </c:yVal>
          <c:smooth val="1"/>
          <c:extLst>
            <c:ext xmlns:c16="http://schemas.microsoft.com/office/drawing/2014/chart" uri="{C3380CC4-5D6E-409C-BE32-E72D297353CC}">
              <c16:uniqueId val="{00000000-E62F-48FA-B04B-CFB06DF3A9A8}"/>
            </c:ext>
          </c:extLst>
        </c:ser>
        <c:ser>
          <c:idx val="3"/>
          <c:order val="1"/>
          <c:tx>
            <c:strRef>
              <c:f>2% - B</c:f>
              <c:strCache>
                <c:ptCount val="1"/>
                <c:pt idx="0">
                  <c:v>2% - B</c:v>
                </c:pt>
              </c:strCache>
            </c:strRef>
          </c:tx>
          <c:spPr>
            <a:ln w="9525" cap="rnd">
              <a:solidFill>
                <a:schemeClr val="tx1"/>
              </a:solidFill>
              <a:round/>
            </a:ln>
            <a:effectLst/>
          </c:spPr>
          <c:marker>
            <c:symbol val="triangle"/>
            <c:size val="5"/>
            <c:spPr>
              <a:noFill/>
              <a:ln w="9525">
                <a:solidFill>
                  <a:schemeClr val="tx1"/>
                </a:solidFill>
              </a:ln>
              <a:effectLst/>
            </c:spPr>
          </c:marker>
          <c:xVal>
            <c:numRef>
              <c:f>'Sheet3 (2)'!$A$18:$A$28</c:f>
              <c:numCache>
                <c:formatCode>0</c:formatCode>
                <c:ptCount val="11"/>
                <c:pt idx="0">
                  <c:v>0</c:v>
                </c:pt>
                <c:pt idx="1">
                  <c:v>2</c:v>
                </c:pt>
                <c:pt idx="2">
                  <c:v>4</c:v>
                </c:pt>
                <c:pt idx="3">
                  <c:v>8</c:v>
                </c:pt>
                <c:pt idx="4">
                  <c:v>12</c:v>
                </c:pt>
                <c:pt idx="5">
                  <c:v>15</c:v>
                </c:pt>
                <c:pt idx="6">
                  <c:v>17</c:v>
                </c:pt>
                <c:pt idx="7">
                  <c:v>20</c:v>
                </c:pt>
                <c:pt idx="8">
                  <c:v>24</c:v>
                </c:pt>
                <c:pt idx="9">
                  <c:v>32</c:v>
                </c:pt>
                <c:pt idx="10">
                  <c:v>36</c:v>
                </c:pt>
              </c:numCache>
            </c:numRef>
          </c:xVal>
          <c:yVal>
            <c:numRef>
              <c:f>'Sheet3 (2)'!$E$18:$E$28</c:f>
              <c:numCache>
                <c:formatCode>0%</c:formatCode>
                <c:ptCount val="11"/>
                <c:pt idx="0">
                  <c:v>1</c:v>
                </c:pt>
                <c:pt idx="1">
                  <c:v>0.73180076628352198</c:v>
                </c:pt>
                <c:pt idx="2">
                  <c:v>0.58237547892720098</c:v>
                </c:pt>
                <c:pt idx="3">
                  <c:v>0.404597701149424</c:v>
                </c:pt>
                <c:pt idx="4">
                  <c:v>0.262835249042144</c:v>
                </c:pt>
                <c:pt idx="5">
                  <c:v>0.18620689655172301</c:v>
                </c:pt>
                <c:pt idx="6">
                  <c:v>0.14789272030651299</c:v>
                </c:pt>
                <c:pt idx="7">
                  <c:v>0.120218007662834</c:v>
                </c:pt>
                <c:pt idx="8">
                  <c:v>6.3601532567048702E-2</c:v>
                </c:pt>
                <c:pt idx="9">
                  <c:v>4.2429885057469703E-2</c:v>
                </c:pt>
                <c:pt idx="10">
                  <c:v>2.52873563218384E-2</c:v>
                </c:pt>
              </c:numCache>
            </c:numRef>
          </c:yVal>
          <c:smooth val="1"/>
          <c:extLst>
            <c:ext xmlns:c16="http://schemas.microsoft.com/office/drawing/2014/chart" uri="{C3380CC4-5D6E-409C-BE32-E72D297353CC}">
              <c16:uniqueId val="{00000001-E62F-48FA-B04B-CFB06DF3A9A8}"/>
            </c:ext>
          </c:extLst>
        </c:ser>
        <c:ser>
          <c:idx val="4"/>
          <c:order val="2"/>
          <c:tx>
            <c:strRef>
              <c:f>2.5% - A</c:f>
              <c:strCache>
                <c:ptCount val="1"/>
                <c:pt idx="0">
                  <c:v>2.5% - A</c:v>
                </c:pt>
              </c:strCache>
            </c:strRef>
          </c:tx>
          <c:spPr>
            <a:ln w="9525" cap="rnd">
              <a:solidFill>
                <a:srgbClr val="FF0000"/>
              </a:solidFill>
              <a:round/>
            </a:ln>
            <a:effectLst/>
          </c:spPr>
          <c:marker>
            <c:symbol val="circle"/>
            <c:size val="5"/>
            <c:spPr>
              <a:noFill/>
              <a:ln w="9525">
                <a:solidFill>
                  <a:srgbClr val="FF0000"/>
                </a:solidFill>
              </a:ln>
              <a:effectLst/>
            </c:spPr>
          </c:marker>
          <c:xVal>
            <c:numRef>
              <c:f>'Sheet3 (2)'!$A$18:$A$28</c:f>
              <c:numCache>
                <c:formatCode>0</c:formatCode>
                <c:ptCount val="11"/>
                <c:pt idx="0">
                  <c:v>0</c:v>
                </c:pt>
                <c:pt idx="1">
                  <c:v>2</c:v>
                </c:pt>
                <c:pt idx="2">
                  <c:v>4</c:v>
                </c:pt>
                <c:pt idx="3">
                  <c:v>8</c:v>
                </c:pt>
                <c:pt idx="4">
                  <c:v>12</c:v>
                </c:pt>
                <c:pt idx="5">
                  <c:v>15</c:v>
                </c:pt>
                <c:pt idx="6">
                  <c:v>17</c:v>
                </c:pt>
                <c:pt idx="7">
                  <c:v>20</c:v>
                </c:pt>
                <c:pt idx="8">
                  <c:v>24</c:v>
                </c:pt>
                <c:pt idx="9">
                  <c:v>32</c:v>
                </c:pt>
                <c:pt idx="10">
                  <c:v>36</c:v>
                </c:pt>
              </c:numCache>
            </c:numRef>
          </c:xVal>
          <c:yVal>
            <c:numRef>
              <c:f>'Sheet3 (2)'!$F$18:$F$28</c:f>
              <c:numCache>
                <c:formatCode>0%</c:formatCode>
                <c:ptCount val="11"/>
                <c:pt idx="0">
                  <c:v>1</c:v>
                </c:pt>
                <c:pt idx="1">
                  <c:v>0.77101845522898005</c:v>
                </c:pt>
                <c:pt idx="2">
                  <c:v>0.598086124401912</c:v>
                </c:pt>
                <c:pt idx="3">
                  <c:v>0.420369104579632</c:v>
                </c:pt>
                <c:pt idx="4">
                  <c:v>0.28092959671907097</c:v>
                </c:pt>
                <c:pt idx="5">
                  <c:v>0.21531100478468901</c:v>
                </c:pt>
                <c:pt idx="6">
                  <c:v>0.18181818181818399</c:v>
                </c:pt>
                <c:pt idx="7">
                  <c:v>0.151059466848941</c:v>
                </c:pt>
                <c:pt idx="8">
                  <c:v>0.106630211893371</c:v>
                </c:pt>
                <c:pt idx="9">
                  <c:v>5.80997949419019E-2</c:v>
                </c:pt>
                <c:pt idx="10">
                  <c:v>4.3062200956938301E-2</c:v>
                </c:pt>
              </c:numCache>
            </c:numRef>
          </c:yVal>
          <c:smooth val="1"/>
          <c:extLst>
            <c:ext xmlns:c16="http://schemas.microsoft.com/office/drawing/2014/chart" uri="{C3380CC4-5D6E-409C-BE32-E72D297353CC}">
              <c16:uniqueId val="{00000002-E62F-48FA-B04B-CFB06DF3A9A8}"/>
            </c:ext>
          </c:extLst>
        </c:ser>
        <c:ser>
          <c:idx val="5"/>
          <c:order val="3"/>
          <c:tx>
            <c:strRef>
              <c:f>2.5% - B</c:f>
              <c:strCache>
                <c:ptCount val="1"/>
                <c:pt idx="0">
                  <c:v>2.5% - B</c:v>
                </c:pt>
              </c:strCache>
            </c:strRef>
          </c:tx>
          <c:spPr>
            <a:ln w="9525" cap="rnd">
              <a:solidFill>
                <a:srgbClr val="FF0000"/>
              </a:solidFill>
              <a:round/>
            </a:ln>
            <a:effectLst/>
          </c:spPr>
          <c:marker>
            <c:symbol val="triangle"/>
            <c:size val="5"/>
            <c:spPr>
              <a:noFill/>
              <a:ln w="9525">
                <a:solidFill>
                  <a:srgbClr val="FF0000"/>
                </a:solidFill>
              </a:ln>
              <a:effectLst/>
            </c:spPr>
          </c:marker>
          <c:xVal>
            <c:numRef>
              <c:f>'Sheet3 (2)'!$A$18:$A$28</c:f>
              <c:numCache>
                <c:formatCode>0</c:formatCode>
                <c:ptCount val="11"/>
                <c:pt idx="0">
                  <c:v>0</c:v>
                </c:pt>
                <c:pt idx="1">
                  <c:v>2</c:v>
                </c:pt>
                <c:pt idx="2">
                  <c:v>4</c:v>
                </c:pt>
                <c:pt idx="3">
                  <c:v>8</c:v>
                </c:pt>
                <c:pt idx="4">
                  <c:v>12</c:v>
                </c:pt>
                <c:pt idx="5">
                  <c:v>15</c:v>
                </c:pt>
                <c:pt idx="6">
                  <c:v>17</c:v>
                </c:pt>
                <c:pt idx="7">
                  <c:v>20</c:v>
                </c:pt>
                <c:pt idx="8">
                  <c:v>24</c:v>
                </c:pt>
                <c:pt idx="9">
                  <c:v>32</c:v>
                </c:pt>
                <c:pt idx="10">
                  <c:v>36</c:v>
                </c:pt>
              </c:numCache>
            </c:numRef>
          </c:xVal>
          <c:yVal>
            <c:numRef>
              <c:f>'Sheet3 (2)'!$G$18:$G$28</c:f>
              <c:numCache>
                <c:formatCode>0%</c:formatCode>
                <c:ptCount val="11"/>
                <c:pt idx="0">
                  <c:v>1</c:v>
                </c:pt>
                <c:pt idx="1">
                  <c:v>0.75524475524475498</c:v>
                </c:pt>
                <c:pt idx="2">
                  <c:v>0.57412587412587501</c:v>
                </c:pt>
                <c:pt idx="3">
                  <c:v>0.406993006993007</c:v>
                </c:pt>
                <c:pt idx="4">
                  <c:v>0.26713286713286699</c:v>
                </c:pt>
                <c:pt idx="5">
                  <c:v>0.20699300699300599</c:v>
                </c:pt>
                <c:pt idx="6">
                  <c:v>0.17202797202797199</c:v>
                </c:pt>
                <c:pt idx="7">
                  <c:v>0.14475524475524601</c:v>
                </c:pt>
                <c:pt idx="8">
                  <c:v>0.10139860139860001</c:v>
                </c:pt>
                <c:pt idx="9">
                  <c:v>5.3846153846154397E-2</c:v>
                </c:pt>
                <c:pt idx="10">
                  <c:v>3.9160839160839601E-2</c:v>
                </c:pt>
              </c:numCache>
            </c:numRef>
          </c:yVal>
          <c:smooth val="1"/>
          <c:extLst>
            <c:ext xmlns:c16="http://schemas.microsoft.com/office/drawing/2014/chart" uri="{C3380CC4-5D6E-409C-BE32-E72D297353CC}">
              <c16:uniqueId val="{00000003-E62F-48FA-B04B-CFB06DF3A9A8}"/>
            </c:ext>
          </c:extLst>
        </c:ser>
        <c:dLbls>
          <c:showLegendKey val="0"/>
          <c:showVal val="0"/>
          <c:showCatName val="0"/>
          <c:showSerName val="0"/>
          <c:showPercent val="0"/>
          <c:showBubbleSize val="0"/>
        </c:dLbls>
        <c:axId val="890813992"/>
        <c:axId val="890815560"/>
      </c:scatterChart>
      <c:valAx>
        <c:axId val="890813992"/>
        <c:scaling>
          <c:orientation val="minMax"/>
          <c:max val="4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lang="zh-CN" sz="1000" b="0" i="0" u="none" strike="noStrike" kern="1200" baseline="0">
                    <a:solidFill>
                      <a:schemeClr val="tx1"/>
                    </a:solidFill>
                    <a:latin typeface="Palatino Linotype" panose="02040502050505030304" pitchFamily="1" charset="0"/>
                    <a:ea typeface="+mn-ea"/>
                    <a:cs typeface="Times New Roman" panose="02020603050405020304" charset="0"/>
                  </a:defRPr>
                </a:pPr>
                <a:r>
                  <a:rPr lang="en-US">
                    <a:solidFill>
                      <a:schemeClr val="tx1"/>
                    </a:solidFill>
                    <a:latin typeface="Palatino Linotype" panose="02040502050505030304" pitchFamily="1" charset="0"/>
                    <a:cs typeface="Times New Roman" panose="02020603050405020304" charset="0"/>
                  </a:rPr>
                  <a:t>Thickness</a:t>
                </a:r>
                <a:r>
                  <a:rPr lang="en-US" baseline="0">
                    <a:solidFill>
                      <a:schemeClr val="tx1"/>
                    </a:solidFill>
                    <a:latin typeface="Palatino Linotype" panose="02040502050505030304" pitchFamily="1" charset="0"/>
                    <a:cs typeface="Times New Roman" panose="02020603050405020304" charset="0"/>
                  </a:rPr>
                  <a:t> (mm)</a:t>
                </a:r>
                <a:endParaRPr lang="en-US">
                  <a:solidFill>
                    <a:schemeClr val="tx1"/>
                  </a:solidFill>
                  <a:latin typeface="Palatino Linotype" panose="02040502050505030304" pitchFamily="1" charset="0"/>
                  <a:cs typeface="Times New Roman" panose="02020603050405020304" charset="0"/>
                </a:endParaRPr>
              </a:p>
            </c:rich>
          </c:tx>
          <c:layout>
            <c:manualLayout>
              <c:xMode val="edge"/>
              <c:yMode val="edge"/>
              <c:x val="0.37146472181286899"/>
              <c:y val="0.90300920169112198"/>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Palatino Linotype" panose="02040502050505030304" pitchFamily="1" charset="0"/>
                  <a:ea typeface="+mn-ea"/>
                  <a:cs typeface="Times New Roman" panose="02020603050405020304" charset="0"/>
                </a:defRPr>
              </a:pPr>
              <a:endParaRPr lang="en-US"/>
            </a:p>
          </c:txPr>
        </c:title>
        <c:numFmt formatCode="0"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Palatino Linotype" panose="02040502050505030304" pitchFamily="1" charset="0"/>
                <a:ea typeface="+mn-ea"/>
                <a:cs typeface="Times New Roman" panose="02020603050405020304" charset="0"/>
              </a:defRPr>
            </a:pPr>
            <a:endParaRPr lang="en-US"/>
          </a:p>
        </c:txPr>
        <c:crossAx val="890815560"/>
        <c:crosses val="autoZero"/>
        <c:crossBetween val="midCat"/>
        <c:majorUnit val="5"/>
      </c:valAx>
      <c:valAx>
        <c:axId val="89081556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solidFill>
                    <a:latin typeface="Palatino Linotype" panose="02040502050505030304" pitchFamily="1" charset="0"/>
                    <a:ea typeface="+mn-ea"/>
                    <a:cs typeface="Times New Roman" panose="02020603050405020304" charset="0"/>
                  </a:defRPr>
                </a:pPr>
                <a:r>
                  <a:rPr lang="en-US">
                    <a:solidFill>
                      <a:schemeClr val="tx1"/>
                    </a:solidFill>
                    <a:latin typeface="Palatino Linotype" panose="02040502050505030304" pitchFamily="1" charset="0"/>
                    <a:cs typeface="Times New Roman" panose="02020603050405020304" charset="0"/>
                  </a:rPr>
                  <a:t>Attenuation factor</a:t>
                </a:r>
              </a:p>
            </c:rich>
          </c:tx>
          <c:layout>
            <c:manualLayout>
              <c:xMode val="edge"/>
              <c:yMode val="edge"/>
              <c:x val="2.18747948335252E-2"/>
              <c:y val="0.26724264540297299"/>
            </c:manualLayout>
          </c:layout>
          <c:overlay val="0"/>
          <c:spPr>
            <a:noFill/>
            <a:ln>
              <a:noFill/>
            </a:ln>
            <a:effectLst/>
          </c:spPr>
          <c:txPr>
            <a:bodyPr rot="-5400000" spcFirstLastPara="1" vertOverflow="ellipsis" vert="horz" wrap="square" anchor="ctr" anchorCtr="1"/>
            <a:lstStyle/>
            <a:p>
              <a:pPr>
                <a:defRPr lang="zh-CN" sz="1000" b="0" i="0" u="none" strike="noStrike" kern="1200" baseline="0">
                  <a:solidFill>
                    <a:schemeClr val="tx1"/>
                  </a:solidFill>
                  <a:latin typeface="Palatino Linotype" panose="02040502050505030304" pitchFamily="1" charset="0"/>
                  <a:ea typeface="+mn-ea"/>
                  <a:cs typeface="Times New Roman" panose="02020603050405020304" charset="0"/>
                </a:defRPr>
              </a:pPr>
              <a:endParaRPr lang="en-US"/>
            </a:p>
          </c:txPr>
        </c:title>
        <c:numFmt formatCode="0%"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Palatino Linotype" panose="02040502050505030304" pitchFamily="1" charset="0"/>
                <a:ea typeface="+mn-ea"/>
                <a:cs typeface="Times New Roman" panose="02020603050405020304" charset="0"/>
              </a:defRPr>
            </a:pPr>
            <a:endParaRPr lang="en-US"/>
          </a:p>
        </c:txPr>
        <c:crossAx val="890813992"/>
        <c:crosses val="autoZero"/>
        <c:crossBetween val="midCat"/>
      </c:valAx>
      <c:spPr>
        <a:noFill/>
        <a:ln w="6350">
          <a:solidFill>
            <a:schemeClr val="tx1"/>
          </a:solidFill>
        </a:ln>
        <a:effectLst/>
      </c:spPr>
    </c:plotArea>
    <c:legend>
      <c:legendPos val="r"/>
      <c:layout>
        <c:manualLayout>
          <c:xMode val="edge"/>
          <c:yMode val="edge"/>
          <c:x val="0.61163288441084895"/>
          <c:y val="9.7485837150236801E-2"/>
          <c:w val="0.30007134322217499"/>
          <c:h val="0.24601550521181101"/>
        </c:manualLayout>
      </c:layout>
      <c:overlay val="0"/>
      <c:spPr>
        <a:solidFill>
          <a:schemeClr val="bg1"/>
        </a:solidFill>
        <a:ln>
          <a:noFill/>
        </a:ln>
        <a:effectLst/>
      </c:spPr>
      <c:txPr>
        <a:bodyPr rot="0" spcFirstLastPara="1" vertOverflow="ellipsis" vert="horz" wrap="square" anchor="ctr" anchorCtr="1"/>
        <a:lstStyle/>
        <a:p>
          <a:pPr>
            <a:defRPr lang="zh-CN" sz="900" b="0" i="0" u="none" strike="noStrike" kern="1200" baseline="0">
              <a:solidFill>
                <a:schemeClr val="tx1"/>
              </a:solidFill>
              <a:latin typeface="Palatino Linotype" panose="02040502050505030304" pitchFamily="1"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lang="zh-CN"/>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362902120202"/>
          <c:y val="5.70243649559357E-2"/>
          <c:w val="0.74867494799334799"/>
          <c:h val="0.76176755121784001"/>
        </c:manualLayout>
      </c:layout>
      <c:scatterChart>
        <c:scatterStyle val="lineMarker"/>
        <c:varyColors val="0"/>
        <c:ser>
          <c:idx val="0"/>
          <c:order val="0"/>
          <c:spPr>
            <a:ln w="28575" cap="rnd">
              <a:noFill/>
              <a:round/>
            </a:ln>
            <a:effectLst/>
          </c:spPr>
          <c:marker>
            <c:symbol val="circle"/>
            <c:size val="6"/>
            <c:spPr>
              <a:noFill/>
              <a:ln w="9525">
                <a:solidFill>
                  <a:schemeClr val="tx1"/>
                </a:solidFill>
              </a:ln>
              <a:effectLst/>
            </c:spPr>
          </c:marker>
          <c:trendline>
            <c:spPr>
              <a:ln w="19050" cap="rnd">
                <a:solidFill>
                  <a:schemeClr val="tx1"/>
                </a:solidFill>
                <a:prstDash val="sysDot"/>
              </a:ln>
              <a:effectLst/>
            </c:spPr>
            <c:trendlineType val="linear"/>
            <c:intercept val="1"/>
            <c:dispRSqr val="1"/>
            <c:dispEq val="1"/>
            <c:trendlineLbl>
              <c:layout>
                <c:manualLayout>
                  <c:x val="-8.7561916229055795E-3"/>
                  <c:y val="0.39151614601829499"/>
                </c:manualLayout>
              </c:layout>
              <c:numFmt formatCode="General" sourceLinked="0"/>
              <c:spPr>
                <a:noFill/>
                <a:ln>
                  <a:noFill/>
                </a:ln>
                <a:effectLst/>
              </c:spPr>
              <c:txPr>
                <a:bodyPr rot="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CMU Serif" panose="02000803000000000000" charset="0"/>
                      <a:cs typeface="Times New Roman" panose="02020603050405020304" charset="0"/>
                    </a:defRPr>
                  </a:pPr>
                  <a:endParaRPr lang="en-US"/>
                </a:p>
              </c:txPr>
            </c:trendlineLbl>
          </c:trendline>
          <c:xVal>
            <c:numRef>
              <c:f>Sheet1!$H$10:$H$14</c:f>
              <c:numCache>
                <c:formatCode>General</c:formatCode>
                <c:ptCount val="5"/>
                <c:pt idx="0">
                  <c:v>0</c:v>
                </c:pt>
                <c:pt idx="1">
                  <c:v>1</c:v>
                </c:pt>
                <c:pt idx="3">
                  <c:v>2</c:v>
                </c:pt>
                <c:pt idx="4">
                  <c:v>2.5</c:v>
                </c:pt>
              </c:numCache>
            </c:numRef>
          </c:xVal>
          <c:yVal>
            <c:numRef>
              <c:f>Sheet1!$G$10:$G$14</c:f>
              <c:numCache>
                <c:formatCode>0.000</c:formatCode>
                <c:ptCount val="5"/>
                <c:pt idx="0" formatCode="General">
                  <c:v>1</c:v>
                </c:pt>
                <c:pt idx="1">
                  <c:v>1.0407547873838401</c:v>
                </c:pt>
                <c:pt idx="3">
                  <c:v>1.0761122923120201</c:v>
                </c:pt>
                <c:pt idx="4">
                  <c:v>1.0949834905660401</c:v>
                </c:pt>
              </c:numCache>
            </c:numRef>
          </c:yVal>
          <c:smooth val="0"/>
          <c:extLst>
            <c:ext xmlns:c16="http://schemas.microsoft.com/office/drawing/2014/chart" uri="{C3380CC4-5D6E-409C-BE32-E72D297353CC}">
              <c16:uniqueId val="{00000001-8ED9-4AEE-A253-82FB9FB3BC33}"/>
            </c:ext>
          </c:extLst>
        </c:ser>
        <c:dLbls>
          <c:showLegendKey val="0"/>
          <c:showVal val="0"/>
          <c:showCatName val="0"/>
          <c:showSerName val="0"/>
          <c:showPercent val="0"/>
          <c:showBubbleSize val="0"/>
        </c:dLbls>
        <c:axId val="890812816"/>
        <c:axId val="890813208"/>
      </c:scatterChart>
      <c:valAx>
        <c:axId val="8908128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zh-CN" sz="1000" b="0" i="0" u="none" strike="noStrike" kern="1200" baseline="0">
                    <a:solidFill>
                      <a:schemeClr val="tx1"/>
                    </a:solidFill>
                    <a:latin typeface="Times New Roman" panose="02020603050405020304" charset="0"/>
                    <a:ea typeface="CMU Serif" panose="02000803000000000000" charset="0"/>
                    <a:cs typeface="Times New Roman" panose="02020603050405020304" charset="0"/>
                  </a:defRPr>
                </a:pPr>
                <a:r>
                  <a:rPr lang="en-US">
                    <a:solidFill>
                      <a:schemeClr val="tx1"/>
                    </a:solidFill>
                    <a:latin typeface="Times New Roman" panose="02020603050405020304" charset="0"/>
                    <a:cs typeface="Times New Roman" panose="02020603050405020304" charset="0"/>
                  </a:rPr>
                  <a:t>Fibre volume content (%)</a:t>
                </a:r>
              </a:p>
            </c:rich>
          </c:tx>
          <c:layout>
            <c:manualLayout>
              <c:xMode val="edge"/>
              <c:yMode val="edge"/>
              <c:x val="0.32333474401998002"/>
              <c:y val="0.90629839621524799"/>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Times New Roman" panose="02020603050405020304" charset="0"/>
                  <a:ea typeface="CMU Serif" panose="02000803000000000000" charset="0"/>
                  <a:cs typeface="Times New Roman" panose="02020603050405020304" charset="0"/>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CMU Serif" panose="02000803000000000000" charset="0"/>
                <a:cs typeface="Times New Roman" panose="02020603050405020304" charset="0"/>
              </a:defRPr>
            </a:pPr>
            <a:endParaRPr lang="en-US"/>
          </a:p>
        </c:txPr>
        <c:crossAx val="890813208"/>
        <c:crosses val="autoZero"/>
        <c:crossBetween val="midCat"/>
        <c:majorUnit val="0.5"/>
      </c:valAx>
      <c:valAx>
        <c:axId val="890813208"/>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solidFill>
                    <a:latin typeface="Times New Roman" panose="02020603050405020304" charset="0"/>
                    <a:ea typeface="CMU Serif" panose="02000803000000000000" charset="0"/>
                    <a:cs typeface="Times New Roman" panose="02020603050405020304" charset="0"/>
                  </a:defRPr>
                </a:pPr>
                <a:r>
                  <a:rPr lang="en-US">
                    <a:solidFill>
                      <a:schemeClr val="tx1"/>
                    </a:solidFill>
                    <a:latin typeface="Times New Roman" panose="02020603050405020304" charset="0"/>
                    <a:cs typeface="Times New Roman" panose="02020603050405020304" charset="0"/>
                  </a:rPr>
                  <a:t>Relative magnetic permeability</a:t>
                </a:r>
              </a:p>
            </c:rich>
          </c:tx>
          <c:overlay val="0"/>
          <c:spPr>
            <a:noFill/>
            <a:ln>
              <a:noFill/>
            </a:ln>
            <a:effectLst/>
          </c:spPr>
          <c:txPr>
            <a:bodyPr rot="-5400000" spcFirstLastPara="1" vertOverflow="ellipsis" vert="horz" wrap="square" anchor="ctr" anchorCtr="1"/>
            <a:lstStyle/>
            <a:p>
              <a:pPr>
                <a:defRPr lang="zh-CN" sz="1000" b="0" i="0" u="none" strike="noStrike" kern="1200" baseline="0">
                  <a:solidFill>
                    <a:schemeClr val="tx1"/>
                  </a:solidFill>
                  <a:latin typeface="Times New Roman" panose="02020603050405020304" charset="0"/>
                  <a:ea typeface="CMU Serif" panose="02000803000000000000" charset="0"/>
                  <a:cs typeface="Times New Roman" panose="02020603050405020304" charset="0"/>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CMU Serif" panose="02000803000000000000" charset="0"/>
                <a:cs typeface="Times New Roman" panose="02020603050405020304" charset="0"/>
              </a:defRPr>
            </a:pPr>
            <a:endParaRPr lang="en-US"/>
          </a:p>
        </c:txPr>
        <c:crossAx val="890812816"/>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lang="zh-CN">
          <a:latin typeface="CMU Serif" panose="02000803000000000000" charset="0"/>
          <a:ea typeface="CMU Serif" panose="02000803000000000000" charset="0"/>
          <a:cs typeface="CMU Serif" panose="02000803000000000000"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97488109261933"/>
          <c:y val="4.0685650041048398E-2"/>
          <c:w val="0.76126704634361697"/>
          <c:h val="0.72244316918012397"/>
        </c:manualLayout>
      </c:layout>
      <c:barChart>
        <c:barDir val="col"/>
        <c:grouping val="clustered"/>
        <c:varyColors val="0"/>
        <c:ser>
          <c:idx val="0"/>
          <c:order val="0"/>
          <c:spPr>
            <a:pattFill prst="dkUpDiag">
              <a:fgClr>
                <a:srgbClr val="0070C0"/>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CMU Serif" panose="02000803000000000000" charset="0"/>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Sheet1!$K$1:$S$1</c:f>
              <c:strCache>
                <c:ptCount val="9"/>
                <c:pt idx="0">
                  <c:v>0-10°</c:v>
                </c:pt>
                <c:pt idx="1">
                  <c:v>10°-20°</c:v>
                </c:pt>
                <c:pt idx="2">
                  <c:v>20°-30°</c:v>
                </c:pt>
                <c:pt idx="3">
                  <c:v>30°-40°</c:v>
                </c:pt>
                <c:pt idx="4">
                  <c:v>40°-50°</c:v>
                </c:pt>
                <c:pt idx="5">
                  <c:v>50°-60°</c:v>
                </c:pt>
                <c:pt idx="6">
                  <c:v>60°-70°</c:v>
                </c:pt>
                <c:pt idx="7">
                  <c:v>70°-80°</c:v>
                </c:pt>
                <c:pt idx="8">
                  <c:v>80°-90°</c:v>
                </c:pt>
              </c:strCache>
            </c:strRef>
          </c:cat>
          <c:val>
            <c:numRef>
              <c:f>Sheet1!$K$3:$S$3</c:f>
              <c:numCache>
                <c:formatCode>0%</c:formatCode>
                <c:ptCount val="9"/>
                <c:pt idx="0">
                  <c:v>2.3662551440329201E-2</c:v>
                </c:pt>
                <c:pt idx="1">
                  <c:v>2.5720164609053499E-2</c:v>
                </c:pt>
                <c:pt idx="2">
                  <c:v>7.6131687242798396E-2</c:v>
                </c:pt>
                <c:pt idx="3">
                  <c:v>0.20576131687242799</c:v>
                </c:pt>
                <c:pt idx="4">
                  <c:v>0.28806584362139898</c:v>
                </c:pt>
                <c:pt idx="5">
                  <c:v>0.242798353909465</c:v>
                </c:pt>
                <c:pt idx="6">
                  <c:v>8.2304526748971193E-2</c:v>
                </c:pt>
                <c:pt idx="7">
                  <c:v>3.3950617283950602E-2</c:v>
                </c:pt>
                <c:pt idx="8">
                  <c:v>2.1604938271604899E-2</c:v>
                </c:pt>
              </c:numCache>
            </c:numRef>
          </c:val>
          <c:extLst>
            <c:ext xmlns:c16="http://schemas.microsoft.com/office/drawing/2014/chart" uri="{C3380CC4-5D6E-409C-BE32-E72D297353CC}">
              <c16:uniqueId val="{00000000-3737-4370-A625-0359C1F4F90E}"/>
            </c:ext>
          </c:extLst>
        </c:ser>
        <c:dLbls>
          <c:showLegendKey val="0"/>
          <c:showVal val="0"/>
          <c:showCatName val="0"/>
          <c:showSerName val="0"/>
          <c:showPercent val="0"/>
          <c:showBubbleSize val="0"/>
        </c:dLbls>
        <c:gapWidth val="100"/>
        <c:overlap val="-24"/>
        <c:axId val="890813600"/>
        <c:axId val="854265472"/>
      </c:barChart>
      <c:catAx>
        <c:axId val="890813600"/>
        <c:scaling>
          <c:orientation val="minMax"/>
        </c:scaling>
        <c:delete val="0"/>
        <c:axPos val="b"/>
        <c:title>
          <c:tx>
            <c:rich>
              <a:bodyPr rot="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r>
                  <a:rPr lang="en-US" b="0">
                    <a:solidFill>
                      <a:schemeClr val="tx1"/>
                    </a:solidFill>
                    <a:latin typeface="Times New Roman" panose="02020603050405020304" charset="0"/>
                    <a:ea typeface="CMU Serif" panose="02000803000000000000" charset="0"/>
                    <a:cs typeface="Times New Roman" panose="02020603050405020304" charset="0"/>
                  </a:rPr>
                  <a:t>Fibre</a:t>
                </a:r>
                <a:r>
                  <a:rPr lang="en-US" b="0" baseline="0">
                    <a:solidFill>
                      <a:schemeClr val="tx1"/>
                    </a:solidFill>
                    <a:latin typeface="Times New Roman" panose="02020603050405020304" charset="0"/>
                    <a:ea typeface="CMU Serif" panose="02000803000000000000" charset="0"/>
                    <a:cs typeface="Times New Roman" panose="02020603050405020304" charset="0"/>
                  </a:rPr>
                  <a:t> orientation angle</a:t>
                </a:r>
                <a:endParaRPr lang="en-US" b="0">
                  <a:solidFill>
                    <a:schemeClr val="tx1"/>
                  </a:solidFill>
                  <a:latin typeface="Times New Roman" panose="02020603050405020304" charset="0"/>
                  <a:ea typeface="CMU Serif" panose="02000803000000000000" charset="0"/>
                  <a:cs typeface="Times New Roman" panose="02020603050405020304" charset="0"/>
                </a:endParaRPr>
              </a:p>
            </c:rich>
          </c:tx>
          <c:layout>
            <c:manualLayout>
              <c:xMode val="edge"/>
              <c:yMode val="edge"/>
              <c:x val="0.36790399922761702"/>
              <c:y val="0.91929396729877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CMU Serif" panose="02000803000000000000" charset="0"/>
                <a:cs typeface="Times New Roman" panose="02020603050405020304" charset="0"/>
              </a:defRPr>
            </a:pPr>
            <a:endParaRPr lang="en-US"/>
          </a:p>
        </c:txPr>
        <c:crossAx val="854265472"/>
        <c:crosses val="autoZero"/>
        <c:auto val="1"/>
        <c:lblAlgn val="ctr"/>
        <c:lblOffset val="100"/>
        <c:noMultiLvlLbl val="0"/>
      </c:catAx>
      <c:valAx>
        <c:axId val="85426547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r>
                  <a:rPr lang="en-US" b="0">
                    <a:solidFill>
                      <a:schemeClr val="tx1"/>
                    </a:solidFill>
                    <a:latin typeface="Times New Roman" panose="02020603050405020304" charset="0"/>
                    <a:ea typeface="CMU Serif" panose="02000803000000000000" charset="0"/>
                    <a:cs typeface="Times New Roman" panose="02020603050405020304" charset="0"/>
                  </a:rPr>
                  <a:t>Probability</a:t>
                </a:r>
              </a:p>
            </c:rich>
          </c:tx>
          <c:overlay val="0"/>
          <c:spPr>
            <a:noFill/>
            <a:ln>
              <a:noFill/>
            </a:ln>
            <a:effectLst/>
          </c:spPr>
          <c:txPr>
            <a:bodyPr rot="-54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title>
        <c:numFmt formatCode="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CMU Serif" panose="02000803000000000000" charset="0"/>
                <a:cs typeface="Times New Roman" panose="02020603050405020304" charset="0"/>
              </a:defRPr>
            </a:pPr>
            <a:endParaRPr lang="en-US"/>
          </a:p>
        </c:txPr>
        <c:crossAx val="890813600"/>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11454208169101"/>
          <c:y val="5.5809070993142001E-2"/>
          <c:w val="0.75171509088608102"/>
          <c:h val="0.73027924180848403"/>
        </c:manualLayout>
      </c:layout>
      <c:scatterChart>
        <c:scatterStyle val="lineMarker"/>
        <c:varyColors val="0"/>
        <c:ser>
          <c:idx val="0"/>
          <c:order val="0"/>
          <c:spPr>
            <a:ln w="25400" cap="rnd">
              <a:noFill/>
              <a:round/>
            </a:ln>
            <a:effectLst/>
          </c:spPr>
          <c:marker>
            <c:symbol val="circle"/>
            <c:size val="3"/>
            <c:spPr>
              <a:solidFill>
                <a:schemeClr val="tx1"/>
              </a:solidFill>
              <a:ln w="9525">
                <a:solidFill>
                  <a:schemeClr val="tx1"/>
                </a:solidFill>
              </a:ln>
              <a:effectLst/>
            </c:spPr>
          </c:marker>
          <c:xVal>
            <c:numRef>
              <c:f>Sheet1!$F$2:$F$33</c:f>
              <c:numCache>
                <c:formatCode>General</c:formatCode>
                <c:ptCount val="32"/>
                <c:pt idx="0">
                  <c:v>0.81953118375099099</c:v>
                </c:pt>
                <c:pt idx="1">
                  <c:v>0.68076520304981702</c:v>
                </c:pt>
                <c:pt idx="2">
                  <c:v>0.69478601653821204</c:v>
                </c:pt>
                <c:pt idx="3">
                  <c:v>0.84002395468807001</c:v>
                </c:pt>
                <c:pt idx="4">
                  <c:v>0.80662186514776602</c:v>
                </c:pt>
                <c:pt idx="5">
                  <c:v>0.629931857492809</c:v>
                </c:pt>
                <c:pt idx="6">
                  <c:v>0.53123325829720902</c:v>
                </c:pt>
                <c:pt idx="7">
                  <c:v>0.431290974752569</c:v>
                </c:pt>
                <c:pt idx="8">
                  <c:v>0.73372659634542403</c:v>
                </c:pt>
                <c:pt idx="9">
                  <c:v>0.84137767414994502</c:v>
                </c:pt>
                <c:pt idx="10">
                  <c:v>0.82074719682949104</c:v>
                </c:pt>
                <c:pt idx="11">
                  <c:v>0.72404016460297904</c:v>
                </c:pt>
                <c:pt idx="12">
                  <c:v>0.86587351006800195</c:v>
                </c:pt>
                <c:pt idx="13">
                  <c:v>0.72274574415498305</c:v>
                </c:pt>
                <c:pt idx="14">
                  <c:v>0.74606012299869195</c:v>
                </c:pt>
                <c:pt idx="15">
                  <c:v>0.82519733426244701</c:v>
                </c:pt>
                <c:pt idx="16">
                  <c:v>0.82074719682949104</c:v>
                </c:pt>
                <c:pt idx="17">
                  <c:v>0.76980377182722803</c:v>
                </c:pt>
                <c:pt idx="18">
                  <c:v>0.68771178675440703</c:v>
                </c:pt>
                <c:pt idx="19">
                  <c:v>0.63635973358967401</c:v>
                </c:pt>
                <c:pt idx="20">
                  <c:v>0.84561832400614201</c:v>
                </c:pt>
                <c:pt idx="21">
                  <c:v>0.758007721986942</c:v>
                </c:pt>
                <c:pt idx="22">
                  <c:v>0.73571337722261998</c:v>
                </c:pt>
                <c:pt idx="23">
                  <c:v>0.67517837646187395</c:v>
                </c:pt>
                <c:pt idx="24">
                  <c:v>1.013249722427793</c:v>
                </c:pt>
                <c:pt idx="25">
                  <c:v>0.95755555389872304</c:v>
                </c:pt>
                <c:pt idx="26">
                  <c:v>0.79793808127312305</c:v>
                </c:pt>
                <c:pt idx="27">
                  <c:v>0.73920575113952003</c:v>
                </c:pt>
                <c:pt idx="28">
                  <c:v>0.84527472984950502</c:v>
                </c:pt>
                <c:pt idx="29">
                  <c:v>0.72371844970731303</c:v>
                </c:pt>
                <c:pt idx="30">
                  <c:v>0.64240560871317198</c:v>
                </c:pt>
                <c:pt idx="31">
                  <c:v>0.67722762285822402</c:v>
                </c:pt>
              </c:numCache>
            </c:numRef>
          </c:xVal>
          <c:yVal>
            <c:numRef>
              <c:f>Sheet1!$C$2:$C$33</c:f>
              <c:numCache>
                <c:formatCode>General</c:formatCode>
                <c:ptCount val="32"/>
                <c:pt idx="0">
                  <c:v>14.9</c:v>
                </c:pt>
                <c:pt idx="1">
                  <c:v>14.5</c:v>
                </c:pt>
                <c:pt idx="2">
                  <c:v>18.8</c:v>
                </c:pt>
                <c:pt idx="3">
                  <c:v>16</c:v>
                </c:pt>
                <c:pt idx="4">
                  <c:v>18</c:v>
                </c:pt>
                <c:pt idx="5">
                  <c:v>16.100000000000001</c:v>
                </c:pt>
                <c:pt idx="6">
                  <c:v>15.9</c:v>
                </c:pt>
                <c:pt idx="7">
                  <c:v>13.8</c:v>
                </c:pt>
                <c:pt idx="8">
                  <c:v>14.1</c:v>
                </c:pt>
                <c:pt idx="9">
                  <c:v>14.5</c:v>
                </c:pt>
                <c:pt idx="10">
                  <c:v>17.100000000000001</c:v>
                </c:pt>
                <c:pt idx="11">
                  <c:v>17.3</c:v>
                </c:pt>
                <c:pt idx="12">
                  <c:v>15.9</c:v>
                </c:pt>
                <c:pt idx="13">
                  <c:v>14</c:v>
                </c:pt>
                <c:pt idx="14">
                  <c:v>18.2</c:v>
                </c:pt>
                <c:pt idx="15">
                  <c:v>16.8</c:v>
                </c:pt>
                <c:pt idx="16">
                  <c:v>24.1</c:v>
                </c:pt>
                <c:pt idx="17">
                  <c:v>22.7</c:v>
                </c:pt>
                <c:pt idx="18">
                  <c:v>22.2</c:v>
                </c:pt>
                <c:pt idx="19">
                  <c:v>18.7</c:v>
                </c:pt>
                <c:pt idx="20">
                  <c:v>21.6</c:v>
                </c:pt>
                <c:pt idx="21">
                  <c:v>19.2</c:v>
                </c:pt>
                <c:pt idx="22">
                  <c:v>20.8</c:v>
                </c:pt>
                <c:pt idx="23">
                  <c:v>18.7</c:v>
                </c:pt>
                <c:pt idx="24">
                  <c:v>23.2</c:v>
                </c:pt>
                <c:pt idx="25">
                  <c:v>17</c:v>
                </c:pt>
                <c:pt idx="26">
                  <c:v>15.2</c:v>
                </c:pt>
                <c:pt idx="27">
                  <c:v>15.3</c:v>
                </c:pt>
                <c:pt idx="28">
                  <c:v>15.7</c:v>
                </c:pt>
                <c:pt idx="29">
                  <c:v>14.5</c:v>
                </c:pt>
                <c:pt idx="30">
                  <c:v>16</c:v>
                </c:pt>
                <c:pt idx="31">
                  <c:v>15.4</c:v>
                </c:pt>
              </c:numCache>
            </c:numRef>
          </c:yVal>
          <c:smooth val="0"/>
          <c:extLst>
            <c:ext xmlns:c16="http://schemas.microsoft.com/office/drawing/2014/chart" uri="{C3380CC4-5D6E-409C-BE32-E72D297353CC}">
              <c16:uniqueId val="{00000000-6D2A-42E9-98DB-CA35E6DC6C19}"/>
            </c:ext>
          </c:extLst>
        </c:ser>
        <c:dLbls>
          <c:showLegendKey val="0"/>
          <c:showVal val="0"/>
          <c:showCatName val="0"/>
          <c:showSerName val="0"/>
          <c:showPercent val="0"/>
          <c:showBubbleSize val="0"/>
        </c:dLbls>
        <c:axId val="854264688"/>
        <c:axId val="854264296"/>
      </c:scatterChart>
      <c:valAx>
        <c:axId val="854264688"/>
        <c:scaling>
          <c:orientation val="minMax"/>
          <c:max val="1.2"/>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sz="1000" b="0" i="0" u="none" strike="noStrike" kern="1200" baseline="0">
                    <a:solidFill>
                      <a:schemeClr val="tx1"/>
                    </a:solidFill>
                    <a:latin typeface="Palatino Linotype" panose="02040502050505030304" pitchFamily="18" charset="0"/>
                    <a:ea typeface="+mn-ea"/>
                    <a:cs typeface="+mn-cs"/>
                  </a:defRPr>
                </a:pPr>
                <a:r>
                  <a:rPr lang="en-US"/>
                  <a:t>Vf </a:t>
                </a:r>
                <a:r>
                  <a:rPr lang="en-GB"/>
                  <a:t>∙ </a:t>
                </a:r>
                <a:r>
                  <a:rPr lang="en-US"/>
                  <a:t>cos(</a:t>
                </a:r>
                <a:r>
                  <a:rPr lang="en-GB"/>
                  <a:t>φ</a:t>
                </a:r>
                <a:r>
                  <a:rPr lang="en-US"/>
                  <a:t>)</a:t>
                </a:r>
                <a:endParaRPr lang="en-GB"/>
              </a:p>
            </c:rich>
          </c:tx>
          <c:layout>
            <c:manualLayout>
              <c:xMode val="edge"/>
              <c:yMode val="edge"/>
              <c:x val="0.48462853844562997"/>
              <c:y val="0.88661774511048996"/>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solidFill>
                  <a:latin typeface="Palatino Linotype" panose="02040502050505030304" pitchFamily="18" charset="0"/>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Palatino Linotype" panose="02040502050505030304" pitchFamily="18" charset="0"/>
                <a:ea typeface="+mn-ea"/>
                <a:cs typeface="+mn-cs"/>
              </a:defRPr>
            </a:pPr>
            <a:endParaRPr lang="en-US"/>
          </a:p>
        </c:txPr>
        <c:crossAx val="854264296"/>
        <c:crosses val="autoZero"/>
        <c:crossBetween val="midCat"/>
        <c:majorUnit val="0.2"/>
      </c:valAx>
      <c:valAx>
        <c:axId val="8542642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lgn="ctr" rtl="0">
                  <a:defRPr sz="1000" b="0" i="0" u="none" strike="noStrike" kern="1200" baseline="0">
                    <a:solidFill>
                      <a:schemeClr val="tx1"/>
                    </a:solidFill>
                    <a:latin typeface="Palatino Linotype" panose="02040502050505030304" pitchFamily="18" charset="0"/>
                    <a:ea typeface="+mn-ea"/>
                    <a:cs typeface="+mn-cs"/>
                  </a:defRPr>
                </a:pPr>
                <a:r>
                  <a:rPr lang="en-US"/>
                  <a:t>Peak flexural strength (MPa)</a:t>
                </a:r>
                <a:endParaRPr lang="en-GB"/>
              </a:p>
            </c:rich>
          </c:tx>
          <c:layout>
            <c:manualLayout>
              <c:xMode val="edge"/>
              <c:yMode val="edge"/>
              <c:x val="2.35201881615053E-2"/>
              <c:y val="9.6276114427228804E-2"/>
            </c:manualLayout>
          </c:layout>
          <c:overlay val="0"/>
          <c:spPr>
            <a:noFill/>
            <a:ln>
              <a:noFill/>
            </a:ln>
            <a:effectLst/>
          </c:spPr>
          <c:txPr>
            <a:bodyPr rot="-5400000" spcFirstLastPara="1" vertOverflow="ellipsis" vert="horz" wrap="square" anchor="ctr" anchorCtr="1"/>
            <a:lstStyle/>
            <a:p>
              <a:pPr algn="ctr" rtl="0">
                <a:defRPr sz="1000" b="0" i="0" u="none" strike="noStrike" kern="1200" baseline="0">
                  <a:solidFill>
                    <a:schemeClr val="tx1"/>
                  </a:solidFill>
                  <a:latin typeface="Palatino Linotype" panose="02040502050505030304" pitchFamily="18" charset="0"/>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Palatino Linotype" panose="02040502050505030304" pitchFamily="18" charset="0"/>
                <a:ea typeface="+mn-ea"/>
                <a:cs typeface="+mn-cs"/>
              </a:defRPr>
            </a:pPr>
            <a:endParaRPr lang="en-US"/>
          </a:p>
        </c:txPr>
        <c:crossAx val="854264688"/>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Palatino Linotype" panose="0204050205050503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71469888294499"/>
          <c:y val="5.5809070993142001E-2"/>
          <c:w val="0.74534488559373102"/>
          <c:h val="0.75044053213106399"/>
        </c:manualLayout>
      </c:layout>
      <c:scatterChart>
        <c:scatterStyle val="lineMarker"/>
        <c:varyColors val="0"/>
        <c:ser>
          <c:idx val="0"/>
          <c:order val="0"/>
          <c:spPr>
            <a:ln w="25400" cap="rnd">
              <a:noFill/>
              <a:round/>
            </a:ln>
            <a:effectLst/>
          </c:spPr>
          <c:marker>
            <c:symbol val="circle"/>
            <c:size val="3"/>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0"/>
            <c:dispEq val="0"/>
          </c:trendline>
          <c:xVal>
            <c:numRef>
              <c:f>Sheet1!$F$34:$F$63</c:f>
              <c:numCache>
                <c:formatCode>General</c:formatCode>
                <c:ptCount val="30"/>
                <c:pt idx="0">
                  <c:v>1.634214328637394</c:v>
                </c:pt>
                <c:pt idx="1">
                  <c:v>1.5780515528250949</c:v>
                </c:pt>
                <c:pt idx="2">
                  <c:v>1.5011525474643359</c:v>
                </c:pt>
                <c:pt idx="3">
                  <c:v>1.5208607544609729</c:v>
                </c:pt>
                <c:pt idx="4">
                  <c:v>1.481839988697621</c:v>
                </c:pt>
                <c:pt idx="5">
                  <c:v>1.5245133520499989</c:v>
                </c:pt>
                <c:pt idx="6">
                  <c:v>1.569834842143081</c:v>
                </c:pt>
                <c:pt idx="7">
                  <c:v>1.418419356492099</c:v>
                </c:pt>
                <c:pt idx="8">
                  <c:v>1.204435091445945</c:v>
                </c:pt>
                <c:pt idx="9">
                  <c:v>1.1377340691451741</c:v>
                </c:pt>
                <c:pt idx="10">
                  <c:v>1.164287255064413</c:v>
                </c:pt>
                <c:pt idx="11">
                  <c:v>1.671788187485959</c:v>
                </c:pt>
                <c:pt idx="12">
                  <c:v>1.4615029833865461</c:v>
                </c:pt>
                <c:pt idx="13">
                  <c:v>1.230365799264592</c:v>
                </c:pt>
                <c:pt idx="14">
                  <c:v>1.0605995559827901</c:v>
                </c:pt>
                <c:pt idx="15">
                  <c:v>1.5051005393888399</c:v>
                </c:pt>
                <c:pt idx="16">
                  <c:v>1.1494666942204119</c:v>
                </c:pt>
                <c:pt idx="17">
                  <c:v>1.087402716741076</c:v>
                </c:pt>
                <c:pt idx="18">
                  <c:v>1.0832670416736869</c:v>
                </c:pt>
                <c:pt idx="19">
                  <c:v>1.6157940949318359</c:v>
                </c:pt>
                <c:pt idx="20">
                  <c:v>1.589305667146069</c:v>
                </c:pt>
                <c:pt idx="21">
                  <c:v>1.6157940949318359</c:v>
                </c:pt>
                <c:pt idx="22">
                  <c:v>1.730577282003497</c:v>
                </c:pt>
                <c:pt idx="23">
                  <c:v>1.4943249688410889</c:v>
                </c:pt>
                <c:pt idx="24">
                  <c:v>1.3754235735088149</c:v>
                </c:pt>
                <c:pt idx="25">
                  <c:v>1.4919615513031079</c:v>
                </c:pt>
                <c:pt idx="26">
                  <c:v>1.219009721144803</c:v>
                </c:pt>
                <c:pt idx="27">
                  <c:v>1.7594545551460341</c:v>
                </c:pt>
                <c:pt idx="28">
                  <c:v>1.670523640636246</c:v>
                </c:pt>
                <c:pt idx="29">
                  <c:v>1.496681439593653</c:v>
                </c:pt>
              </c:numCache>
            </c:numRef>
          </c:xVal>
          <c:yVal>
            <c:numRef>
              <c:f>Sheet1!$C$34:$C$63</c:f>
              <c:numCache>
                <c:formatCode>General</c:formatCode>
                <c:ptCount val="30"/>
                <c:pt idx="0">
                  <c:v>25.4</c:v>
                </c:pt>
                <c:pt idx="1">
                  <c:v>25</c:v>
                </c:pt>
                <c:pt idx="2">
                  <c:v>23.1</c:v>
                </c:pt>
                <c:pt idx="3">
                  <c:v>22.5</c:v>
                </c:pt>
                <c:pt idx="4">
                  <c:v>19.3</c:v>
                </c:pt>
                <c:pt idx="5">
                  <c:v>22.4</c:v>
                </c:pt>
                <c:pt idx="6">
                  <c:v>19.100000000000001</c:v>
                </c:pt>
                <c:pt idx="7">
                  <c:v>22.6</c:v>
                </c:pt>
                <c:pt idx="8">
                  <c:v>22.2</c:v>
                </c:pt>
                <c:pt idx="9">
                  <c:v>17.5</c:v>
                </c:pt>
                <c:pt idx="10">
                  <c:v>17.899999999999999</c:v>
                </c:pt>
                <c:pt idx="11">
                  <c:v>29.5</c:v>
                </c:pt>
                <c:pt idx="12">
                  <c:v>24.1</c:v>
                </c:pt>
                <c:pt idx="13">
                  <c:v>22.2</c:v>
                </c:pt>
                <c:pt idx="14">
                  <c:v>14.8</c:v>
                </c:pt>
                <c:pt idx="15">
                  <c:v>25.4</c:v>
                </c:pt>
                <c:pt idx="16">
                  <c:v>19.3</c:v>
                </c:pt>
                <c:pt idx="17">
                  <c:v>18.8</c:v>
                </c:pt>
                <c:pt idx="18">
                  <c:v>17.899999999999999</c:v>
                </c:pt>
                <c:pt idx="19">
                  <c:v>27.6</c:v>
                </c:pt>
                <c:pt idx="20">
                  <c:v>28.9</c:v>
                </c:pt>
                <c:pt idx="21">
                  <c:v>26.2</c:v>
                </c:pt>
                <c:pt idx="22">
                  <c:v>27.6</c:v>
                </c:pt>
                <c:pt idx="23">
                  <c:v>18.8</c:v>
                </c:pt>
                <c:pt idx="24">
                  <c:v>18.399999999999999</c:v>
                </c:pt>
                <c:pt idx="25">
                  <c:v>20.8</c:v>
                </c:pt>
                <c:pt idx="26">
                  <c:v>17.7</c:v>
                </c:pt>
                <c:pt idx="27">
                  <c:v>30</c:v>
                </c:pt>
                <c:pt idx="28">
                  <c:v>24.4</c:v>
                </c:pt>
                <c:pt idx="29">
                  <c:v>17.100000000000001</c:v>
                </c:pt>
              </c:numCache>
            </c:numRef>
          </c:yVal>
          <c:smooth val="0"/>
          <c:extLst>
            <c:ext xmlns:c16="http://schemas.microsoft.com/office/drawing/2014/chart" uri="{C3380CC4-5D6E-409C-BE32-E72D297353CC}">
              <c16:uniqueId val="{00000001-B3BE-4BC8-9619-FB7010A05299}"/>
            </c:ext>
          </c:extLst>
        </c:ser>
        <c:dLbls>
          <c:showLegendKey val="0"/>
          <c:showVal val="0"/>
          <c:showCatName val="0"/>
          <c:showSerName val="0"/>
          <c:showPercent val="0"/>
          <c:showBubbleSize val="0"/>
        </c:dLbls>
        <c:axId val="854265864"/>
        <c:axId val="1072700048"/>
      </c:scatterChart>
      <c:valAx>
        <c:axId val="8542658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sz="1000" b="0" i="0" u="none" strike="noStrike" kern="1200" baseline="0">
                    <a:solidFill>
                      <a:schemeClr val="tx1"/>
                    </a:solidFill>
                    <a:latin typeface="Palatino Linotype" panose="02040502050505030304" pitchFamily="18" charset="0"/>
                    <a:ea typeface="+mn-ea"/>
                    <a:cs typeface="+mn-cs"/>
                  </a:defRPr>
                </a:pPr>
                <a:r>
                  <a:rPr lang="en-US"/>
                  <a:t>Vf </a:t>
                </a:r>
                <a:r>
                  <a:rPr lang="en-GB"/>
                  <a:t>∙ </a:t>
                </a:r>
                <a:r>
                  <a:rPr lang="en-US"/>
                  <a:t>cos(</a:t>
                </a:r>
                <a:r>
                  <a:rPr lang="en-GB"/>
                  <a:t>φ</a:t>
                </a:r>
                <a:r>
                  <a:rPr lang="en-US"/>
                  <a:t>)</a:t>
                </a:r>
                <a:endParaRPr lang="en-GB"/>
              </a:p>
            </c:rich>
          </c:tx>
          <c:layout>
            <c:manualLayout>
              <c:xMode val="edge"/>
              <c:yMode val="edge"/>
              <c:x val="0.491243514200082"/>
              <c:y val="0.89165806769113598"/>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solidFill>
                  <a:latin typeface="Palatino Linotype" panose="02040502050505030304" pitchFamily="18" charset="0"/>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Palatino Linotype" panose="02040502050505030304" pitchFamily="18" charset="0"/>
                <a:ea typeface="+mn-ea"/>
                <a:cs typeface="+mn-cs"/>
              </a:defRPr>
            </a:pPr>
            <a:endParaRPr lang="en-US"/>
          </a:p>
        </c:txPr>
        <c:crossAx val="1072700048"/>
        <c:crosses val="autoZero"/>
        <c:crossBetween val="midCat"/>
        <c:majorUnit val="0.25"/>
      </c:valAx>
      <c:valAx>
        <c:axId val="10727000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lgn="ctr" rtl="0">
                  <a:defRPr sz="1000" b="0" i="0" u="none" strike="noStrike" kern="1200" baseline="0">
                    <a:solidFill>
                      <a:schemeClr val="tx1"/>
                    </a:solidFill>
                    <a:latin typeface="Palatino Linotype" panose="02040502050505030304" pitchFamily="18" charset="0"/>
                    <a:ea typeface="+mn-ea"/>
                    <a:cs typeface="+mn-cs"/>
                  </a:defRPr>
                </a:pPr>
                <a:r>
                  <a:rPr lang="en-US"/>
                  <a:t>Peak flexural strength (MPa)</a:t>
                </a:r>
                <a:endParaRPr lang="en-GB"/>
              </a:p>
            </c:rich>
          </c:tx>
          <c:layout>
            <c:manualLayout>
              <c:xMode val="edge"/>
              <c:yMode val="edge"/>
              <c:x val="2.35201881615053E-2"/>
              <c:y val="0.101316437007874"/>
            </c:manualLayout>
          </c:layout>
          <c:overlay val="0"/>
          <c:spPr>
            <a:noFill/>
            <a:ln>
              <a:noFill/>
            </a:ln>
            <a:effectLst/>
          </c:spPr>
          <c:txPr>
            <a:bodyPr rot="-5400000" spcFirstLastPara="1" vertOverflow="ellipsis" vert="horz" wrap="square" anchor="ctr" anchorCtr="1"/>
            <a:lstStyle/>
            <a:p>
              <a:pPr algn="ctr" rtl="0">
                <a:defRPr sz="1000" b="0" i="0" u="none" strike="noStrike" kern="1200" baseline="0">
                  <a:solidFill>
                    <a:schemeClr val="tx1"/>
                  </a:solidFill>
                  <a:latin typeface="Palatino Linotype" panose="02040502050505030304" pitchFamily="18" charset="0"/>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Palatino Linotype" panose="02040502050505030304" pitchFamily="18" charset="0"/>
                <a:ea typeface="+mn-ea"/>
                <a:cs typeface="+mn-cs"/>
              </a:defRPr>
            </a:pPr>
            <a:endParaRPr lang="en-US"/>
          </a:p>
        </c:txPr>
        <c:crossAx val="854265864"/>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Palatino Linotype" panose="0204050205050503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094312250561"/>
          <c:y val="5.5809070993142001E-2"/>
          <c:w val="0.74973532071721105"/>
          <c:h val="0.73531956438912904"/>
        </c:manualLayout>
      </c:layout>
      <c:scatterChart>
        <c:scatterStyle val="lineMarker"/>
        <c:varyColors val="0"/>
        <c:ser>
          <c:idx val="0"/>
          <c:order val="0"/>
          <c:spPr>
            <a:ln w="25400" cap="rnd">
              <a:noFill/>
              <a:round/>
            </a:ln>
            <a:effectLst/>
          </c:spPr>
          <c:marker>
            <c:symbol val="circle"/>
            <c:size val="3"/>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0"/>
            <c:dispEq val="0"/>
          </c:trendline>
          <c:xVal>
            <c:numRef>
              <c:f>Sheet1!$F$64:$F$94</c:f>
              <c:numCache>
                <c:formatCode>General</c:formatCode>
                <c:ptCount val="31"/>
                <c:pt idx="0">
                  <c:v>1.5748296437320211</c:v>
                </c:pt>
                <c:pt idx="1">
                  <c:v>1.701913007624543</c:v>
                </c:pt>
                <c:pt idx="2">
                  <c:v>1.4283346227555269</c:v>
                </c:pt>
                <c:pt idx="3">
                  <c:v>1.7717472176811351</c:v>
                </c:pt>
                <c:pt idx="4">
                  <c:v>1.5999843100722759</c:v>
                </c:pt>
                <c:pt idx="5">
                  <c:v>1.569834842143081</c:v>
                </c:pt>
                <c:pt idx="6">
                  <c:v>1.723390553531033</c:v>
                </c:pt>
                <c:pt idx="7">
                  <c:v>1.403384472041137</c:v>
                </c:pt>
                <c:pt idx="8">
                  <c:v>0.98047436723842196</c:v>
                </c:pt>
                <c:pt idx="9">
                  <c:v>1.1393026075788919</c:v>
                </c:pt>
                <c:pt idx="10">
                  <c:v>1.7406218098536259</c:v>
                </c:pt>
                <c:pt idx="11">
                  <c:v>2.129823299536127</c:v>
                </c:pt>
                <c:pt idx="12">
                  <c:v>1.802978630580172</c:v>
                </c:pt>
                <c:pt idx="13">
                  <c:v>1.777223108036029</c:v>
                </c:pt>
                <c:pt idx="14">
                  <c:v>1.669976885999372</c:v>
                </c:pt>
                <c:pt idx="15">
                  <c:v>2.2161984580759069</c:v>
                </c:pt>
                <c:pt idx="16">
                  <c:v>1.6929004340879119</c:v>
                </c:pt>
                <c:pt idx="17">
                  <c:v>1.3700226135033291</c:v>
                </c:pt>
                <c:pt idx="18">
                  <c:v>1.347904625424958</c:v>
                </c:pt>
                <c:pt idx="19">
                  <c:v>1.773567513523514</c:v>
                </c:pt>
                <c:pt idx="20">
                  <c:v>1.667180089101594</c:v>
                </c:pt>
                <c:pt idx="21">
                  <c:v>1.6913559329549961</c:v>
                </c:pt>
                <c:pt idx="22">
                  <c:v>1.541834958072102</c:v>
                </c:pt>
                <c:pt idx="23">
                  <c:v>1.887008777877204</c:v>
                </c:pt>
                <c:pt idx="24">
                  <c:v>1.6324471705786441</c:v>
                </c:pt>
                <c:pt idx="25">
                  <c:v>1.8231857746231681</c:v>
                </c:pt>
                <c:pt idx="26">
                  <c:v>1.945715717633383</c:v>
                </c:pt>
                <c:pt idx="27">
                  <c:v>1.5768745009419241</c:v>
                </c:pt>
                <c:pt idx="28">
                  <c:v>1.4789029189671179</c:v>
                </c:pt>
                <c:pt idx="29">
                  <c:v>1.4468044670152971</c:v>
                </c:pt>
                <c:pt idx="30">
                  <c:v>1.3342725227039141</c:v>
                </c:pt>
              </c:numCache>
            </c:numRef>
          </c:xVal>
          <c:yVal>
            <c:numRef>
              <c:f>Sheet1!$C$64:$C$94</c:f>
              <c:numCache>
                <c:formatCode>General</c:formatCode>
                <c:ptCount val="31"/>
                <c:pt idx="0">
                  <c:v>21</c:v>
                </c:pt>
                <c:pt idx="1">
                  <c:v>21</c:v>
                </c:pt>
                <c:pt idx="2">
                  <c:v>25.6</c:v>
                </c:pt>
                <c:pt idx="3">
                  <c:v>21.1</c:v>
                </c:pt>
                <c:pt idx="4">
                  <c:v>21</c:v>
                </c:pt>
                <c:pt idx="5">
                  <c:v>25.2</c:v>
                </c:pt>
                <c:pt idx="6">
                  <c:v>20.9</c:v>
                </c:pt>
                <c:pt idx="7">
                  <c:v>18.5</c:v>
                </c:pt>
                <c:pt idx="8">
                  <c:v>16.5</c:v>
                </c:pt>
                <c:pt idx="9">
                  <c:v>15.1</c:v>
                </c:pt>
                <c:pt idx="10">
                  <c:v>22.5</c:v>
                </c:pt>
                <c:pt idx="11">
                  <c:v>32.300000000000011</c:v>
                </c:pt>
                <c:pt idx="12">
                  <c:v>18.7</c:v>
                </c:pt>
                <c:pt idx="13">
                  <c:v>23.3</c:v>
                </c:pt>
                <c:pt idx="14">
                  <c:v>20.7</c:v>
                </c:pt>
                <c:pt idx="15">
                  <c:v>33.300000000000011</c:v>
                </c:pt>
                <c:pt idx="16">
                  <c:v>24.8</c:v>
                </c:pt>
                <c:pt idx="17">
                  <c:v>20.6</c:v>
                </c:pt>
                <c:pt idx="18">
                  <c:v>15.8</c:v>
                </c:pt>
                <c:pt idx="19">
                  <c:v>24.1</c:v>
                </c:pt>
                <c:pt idx="20">
                  <c:v>22.7</c:v>
                </c:pt>
                <c:pt idx="21">
                  <c:v>29.9</c:v>
                </c:pt>
                <c:pt idx="22">
                  <c:v>21.4</c:v>
                </c:pt>
                <c:pt idx="23">
                  <c:v>25.5</c:v>
                </c:pt>
                <c:pt idx="24">
                  <c:v>20.5</c:v>
                </c:pt>
                <c:pt idx="25">
                  <c:v>26.1</c:v>
                </c:pt>
                <c:pt idx="26">
                  <c:v>30.5</c:v>
                </c:pt>
                <c:pt idx="27">
                  <c:v>21.2</c:v>
                </c:pt>
                <c:pt idx="28">
                  <c:v>20.2</c:v>
                </c:pt>
                <c:pt idx="29">
                  <c:v>21.5</c:v>
                </c:pt>
                <c:pt idx="30">
                  <c:v>19.2</c:v>
                </c:pt>
              </c:numCache>
            </c:numRef>
          </c:yVal>
          <c:smooth val="0"/>
          <c:extLst>
            <c:ext xmlns:c16="http://schemas.microsoft.com/office/drawing/2014/chart" uri="{C3380CC4-5D6E-409C-BE32-E72D297353CC}">
              <c16:uniqueId val="{00000001-1D59-4C1E-B10F-FA9C4CEB81E6}"/>
            </c:ext>
          </c:extLst>
        </c:ser>
        <c:dLbls>
          <c:showLegendKey val="0"/>
          <c:showVal val="0"/>
          <c:showCatName val="0"/>
          <c:showSerName val="0"/>
          <c:showPercent val="0"/>
          <c:showBubbleSize val="0"/>
        </c:dLbls>
        <c:axId val="1072698872"/>
        <c:axId val="1072696912"/>
      </c:scatterChart>
      <c:valAx>
        <c:axId val="10726988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sz="1000" b="0" i="0" u="none" strike="noStrike" kern="1200" baseline="0">
                    <a:solidFill>
                      <a:schemeClr val="tx1"/>
                    </a:solidFill>
                    <a:latin typeface="Palatino Linotype" panose="02040502050505030304" pitchFamily="18" charset="0"/>
                    <a:ea typeface="+mn-ea"/>
                    <a:cs typeface="+mn-cs"/>
                  </a:defRPr>
                </a:pPr>
                <a:r>
                  <a:rPr lang="en-US"/>
                  <a:t>Vf </a:t>
                </a:r>
                <a:r>
                  <a:rPr lang="en-GB"/>
                  <a:t>∙ </a:t>
                </a:r>
                <a:r>
                  <a:rPr lang="en-US"/>
                  <a:t>cos(</a:t>
                </a:r>
                <a:r>
                  <a:rPr lang="en-GB"/>
                  <a:t>φ</a:t>
                </a:r>
                <a:r>
                  <a:rPr lang="en-US"/>
                  <a:t>)</a:t>
                </a:r>
                <a:endParaRPr lang="en-GB"/>
              </a:p>
            </c:rich>
          </c:tx>
          <c:layout>
            <c:manualLayout>
              <c:xMode val="edge"/>
              <c:yMode val="edge"/>
              <c:x val="0.458178204008309"/>
              <c:y val="0.88661774511048996"/>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solidFill>
                  <a:latin typeface="Palatino Linotype" panose="02040502050505030304" pitchFamily="18" charset="0"/>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Palatino Linotype" panose="02040502050505030304" pitchFamily="18" charset="0"/>
                <a:ea typeface="+mn-ea"/>
                <a:cs typeface="+mn-cs"/>
              </a:defRPr>
            </a:pPr>
            <a:endParaRPr lang="en-US"/>
          </a:p>
        </c:txPr>
        <c:crossAx val="1072696912"/>
        <c:crosses val="autoZero"/>
        <c:crossBetween val="midCat"/>
      </c:valAx>
      <c:valAx>
        <c:axId val="10726969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solidFill>
                    <a:latin typeface="Palatino Linotype" panose="02040502050505030304" pitchFamily="18" charset="0"/>
                    <a:ea typeface="+mn-ea"/>
                    <a:cs typeface="+mn-cs"/>
                  </a:defRPr>
                </a:pPr>
                <a:r>
                  <a:rPr lang="en-US"/>
                  <a:t>Peak flexural strength (MPa)</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Palatino Linotype" panose="02040502050505030304" pitchFamily="18" charset="0"/>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Palatino Linotype" panose="02040502050505030304" pitchFamily="18" charset="0"/>
                <a:ea typeface="+mn-ea"/>
                <a:cs typeface="+mn-cs"/>
              </a:defRPr>
            </a:pPr>
            <a:endParaRPr lang="en-US"/>
          </a:p>
        </c:txPr>
        <c:crossAx val="1072698872"/>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Palatino Linotype" panose="0204050205050503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Shi08</b:Tag>
    <b:SourceType>Book</b:SourceType>
    <b:Guid>{E02D5CFA-F7EB-416D-AD67-79D13AF59DCA}</b:Guid>
    <b:Title>High-Performance Construction Materials Science and Applications</b:Title>
    <b:Year>2008</b:Year>
    <b:City>Danvers</b:City>
    <b:Publisher>World Scientific</b:Publisher>
    <b:Author>
      <b:Author>
        <b:NameList>
          <b:Person>
            <b:Last>Shi</b:Last>
            <b:First>Caijun</b:First>
          </b:Person>
          <b:Person>
            <b:Last>Mo</b:Last>
            <b:Middle>L</b:Middle>
            <b:First>Y</b:First>
          </b:Person>
        </b:NameList>
      </b:Author>
    </b:Author>
    <b:LCID>en-GB</b:LCID>
    <b:RefOrder>1</b:RefOrder>
  </b:Source>
  <b:Source>
    <b:Tag>Feh11</b:Tag>
    <b:SourceType>Book</b:SourceType>
    <b:Guid>{EECCE846-B904-4733-886C-EC94DB7A60BC}</b:Guid>
    <b:Title>Ultra-High Performance Concrete UHPC: Fundamentals, Design, Examples</b:Title>
    <b:Year>2011</b:Year>
    <b:City>Berlin</b:City>
    <b:LCID>en-GB</b:LCID>
    <b:Publisher>Wihelm Ernst &amp; Sohn</b:Publisher>
    <b:Author>
      <b:Author>
        <b:NameList>
          <b:Person>
            <b:Last>Fehling</b:Last>
            <b:First>Ekkehard</b:First>
          </b:Person>
          <b:Person>
            <b:Last>Schmidt</b:Last>
            <b:First>Michael</b:First>
          </b:Person>
          <b:Person>
            <b:Last>Walraven</b:Last>
            <b:First>Joost</b:First>
          </b:Person>
          <b:Person>
            <b:Last>Leutbecher</b:Last>
            <b:First>Torsten</b:First>
          </b:Person>
          <b:Person>
            <b:Last>Fröhlich</b:Last>
            <b:First>Susanne</b:First>
          </b:Person>
        </b:NameList>
      </b:Author>
    </b:Author>
    <b:CountryRegion>Germany</b:CountryRegion>
    <b:RefOrder>2</b:RefOrder>
  </b:Source>
  <b:Source>
    <b:Tag>SIN12</b:Tag>
    <b:SourceType>Report</b:SourceType>
    <b:Guid>{C4B765E9-A85F-4129-B311-B6F866CA3125}</b:Guid>
    <b:Title>Ultra High Performance Fibre Reinforced Concrete (UHPFRC) – State of the art</b:Title>
    <b:Year>2012</b:Year>
    <b:Publisher>COIN Project report</b:Publisher>
    <b:Author>
      <b:Author>
        <b:Corporate>SINTEF Building and Infrastructure</b:Corporate>
      </b:Author>
    </b:Author>
    <b:LCID>en-US</b:LCID>
    <b:RefOrder>3</b:RefOrder>
  </b:Source>
  <b:Source>
    <b:Tag>Reb08</b:Tag>
    <b:SourceType>ConferenceProceedings</b:SourceType>
    <b:Guid>{4BA5933D-F95A-4E1C-90B0-2DDCD7A1D311}</b:Guid>
    <b:LCID>en-GB</b:LCID>
    <b:Title>Experince and Applications of Ultra-High Performance Concrete in Asia</b:Title>
    <b:Year>2008</b:Year>
    <b:ConferenceName>2nd International Symposium on Ultra-High Performance Concrete, Structural Material &amp; Engineering Series</b:ConferenceName>
    <b:City>Kassel</b:City>
    <b:Author>
      <b:Author>
        <b:NameList>
          <b:Person>
            <b:Last>Rebentrost</b:Last>
            <b:First>M</b:First>
          </b:Person>
          <b:Person>
            <b:Last>Wight</b:Last>
            <b:First>G</b:First>
          </b:Person>
        </b:NameList>
      </b:Author>
    </b:Author>
    <b:Publisher>Kassel University Press GmbH</b:Publisher>
    <b:RefOrder>4</b:RefOrder>
  </b:Source>
  <b:Source>
    <b:Tag>Ait96</b:Tag>
    <b:SourceType>ConferenceProceedings</b:SourceType>
    <b:Guid>{639B6188-40D7-4626-95B5-DF53CA37AC3C}</b:Guid>
    <b:Title>The Pedestrian/Bikeway Bridge of Sherbrooke</b:Title>
    <b:Year>1996</b:Year>
    <b:Pages>1399-1406</b:Pages>
    <b:ConferenceName>Proceedings of 4th International Symposium on Utilization of High-Strength/High-Performance Concrete</b:ConferenceName>
    <b:City>Paris</b:City>
    <b:Author>
      <b:Author>
        <b:NameList>
          <b:Person>
            <b:Last>Aitcin</b:Last>
            <b:Middle>C</b:Middle>
            <b:First>P</b:First>
          </b:Person>
          <b:Person>
            <b:Last>Richard</b:Last>
            <b:First>P</b:First>
          </b:Person>
        </b:NameList>
      </b:Author>
    </b:Author>
    <b:LCID>en-GB</b:LCID>
    <b:RefOrder>5</b:RefOrder>
  </b:Source>
  <b:Source>
    <b:Tag>Bla99</b:Tag>
    <b:SourceType>JournalArticle</b:SourceType>
    <b:Guid>{051F6B8F-A329-4151-A9C7-ACE0D58333C6}</b:Guid>
    <b:Title>Precast, Prestressed Pedestrian Bridge - World's First Reactive Powder Concrete Structure</b:Title>
    <b:JournalName>PCI Journal</b:JournalName>
    <b:Year>1999</b:Year>
    <b:Pages>60-71</b:Pages>
    <b:Volume>44</b:Volume>
    <b:Issue>5</b:Issue>
    <b:Author>
      <b:Author>
        <b:NameList>
          <b:Person>
            <b:Last>Blais</b:Last>
            <b:Middle>Y</b:Middle>
            <b:First>P</b:First>
          </b:Person>
          <b:Person>
            <b:Last>Couture</b:Last>
            <b:First>M</b:First>
          </b:Person>
        </b:NameList>
      </b:Author>
    </b:Author>
    <b:LCID>en-GB</b:LCID>
    <b:RefOrder>6</b:RefOrder>
  </b:Source>
  <b:Source>
    <b:Tag>Nat13</b:Tag>
    <b:SourceType>Report</b:SourceType>
    <b:Guid>{04CB2588-65B1-4F80-93D2-766620EA41AE}</b:Guid>
    <b:LCID>en-GB</b:LCID>
    <b:Author>
      <b:Author>
        <b:Corporate>National Precast Concrete Association</b:Corporate>
      </b:Author>
    </b:Author>
    <b:Title>Ultra High Performance Concrete (UHPC) Guide to Manufacturing Architectural Precast UHPC Elements</b:Title>
    <b:Year>2013</b:Year>
    <b:Publisher>National Precast Concrete Association</b:Publisher>
    <b:City>Carmel</b:City>
    <b:RefOrder>7</b:RefOrder>
  </b:Source>
  <b:Source>
    <b:Tag>LiV12</b:Tag>
    <b:SourceType>JournalArticle</b:SourceType>
    <b:Guid>{65C21ABF-7F48-4551-8DAE-D35A31072CEA}</b:Guid>
    <b:Title>Tailoring ECC for Special Attributes: A Review</b:Title>
    <b:JournalName>International Journal of Concrete Structures and Materials</b:JournalName>
    <b:Year>2012</b:Year>
    <b:Pages>135-144</b:Pages>
    <b:Volume>6</b:Volume>
    <b:Issue>3</b:Issue>
    <b:Author>
      <b:Author>
        <b:NameList>
          <b:Person>
            <b:Last>Li</b:Last>
            <b:Middle>C</b:Middle>
            <b:First>Victor</b:First>
          </b:Person>
        </b:NameList>
      </b:Author>
    </b:Author>
    <b:LCID>en-GB</b:LCID>
    <b:RefOrder>8</b:RefOrder>
  </b:Source>
  <b:Source>
    <b:Tag>Yoo14</b:Tag>
    <b:SourceType>JournalArticle</b:SourceType>
    <b:Guid>{944FEF84-9620-4216-9433-5E791BEC4C0D}</b:Guid>
    <b:Title>Effect of Fiber Length and Placement Method on Flexural Behavior, Tension-Softening Curve, and Fiber Distribution Characteristics of UHPFRC</b:Title>
    <b:JournalName>Construction and Building Materials Journal</b:JournalName>
    <b:Year>2014</b:Year>
    <b:Pages>67-81</b:Pages>
    <b:Volume>64</b:Volume>
    <b:Author>
      <b:Author>
        <b:NameList>
          <b:Person>
            <b:Last>Yoo</b:Last>
            <b:First>Doo-Yeol</b:First>
          </b:Person>
          <b:Person>
            <b:Last>Kang</b:Last>
            <b:First>Su-Tea</b:First>
          </b:Person>
          <b:Person>
            <b:Last>Yoon</b:Last>
            <b:First>Young-Soo</b:First>
          </b:Person>
        </b:NameList>
      </b:Author>
    </b:Author>
    <b:LCID>en-GB</b:LCID>
    <b:RefOrder>9</b:RefOrder>
  </b:Source>
  <b:Source>
    <b:Tag>Edi72</b:Tag>
    <b:SourceType>JournalArticle</b:SourceType>
    <b:Guid>{90352F9F-183B-43BF-BD27-2075D56AD975}</b:Guid>
    <b:Title>Steel Fibre Reinforced Concrete. The effect on Fibre Orientation of Compaction by Vibration</b:Title>
    <b:JournalName>Materials and Structures</b:JournalName>
    <b:Year>1972</b:Year>
    <b:Pages>41-44</b:Pages>
    <b:Volume>41</b:Volume>
    <b:Issue>2</b:Issue>
    <b:Author>
      <b:Author>
        <b:NameList>
          <b:Person>
            <b:Last>Edington</b:Last>
            <b:First>J</b:First>
          </b:Person>
          <b:Person>
            <b:Last>Hannant</b:Last>
            <b:Middle>J</b:Middle>
            <b:First>D</b:First>
          </b:Person>
        </b:NameList>
      </b:Author>
    </b:Author>
    <b:LCID>en-GB</b:LCID>
    <b:RefOrder>10</b:RefOrder>
  </b:Source>
  <b:Source>
    <b:Tag>Yan</b:Tag>
    <b:SourceType>JournalArticle</b:SourceType>
    <b:Guid>{CCA9F29A-D7A1-4C72-93F8-E3FEE2F90A7B}</b:Guid>
    <b:Title>Rheological Control in The Production of Engineered Cementitious Composites</b:Title>
    <b:JournalName>ACI Material Journal</b:JournalName>
    <b:Author>
      <b:Author>
        <b:NameList>
          <b:Person>
            <b:Last>Yang</b:Last>
            <b:First>E.H</b:First>
          </b:Person>
          <b:Person>
            <b:Last>Sahmaran</b:Last>
            <b:First>M</b:First>
          </b:Person>
          <b:Person>
            <b:Last>Yang</b:Last>
            <b:First>Y</b:First>
          </b:Person>
          <b:Person>
            <b:Last>Li</b:Last>
            <b:First>VC</b:First>
          </b:Person>
        </b:NameList>
      </b:Author>
    </b:Author>
    <b:Year>2009</b:Year>
    <b:Pages>357-366</b:Pages>
    <b:Volume>106</b:Volume>
    <b:Issue>4</b:Issue>
    <b:LCID>en-GB</b:LCID>
    <b:RefOrder>11</b:RefOrder>
  </b:Source>
  <b:Source>
    <b:Tag>Sun15</b:Tag>
    <b:SourceType>JournalArticle</b:SourceType>
    <b:Guid>{2C965AC5-9423-4D64-B6B9-E97A7643F458}</b:Guid>
    <b:LCID>en-GB</b:LCID>
    <b:Title>Measurement and Quantitative Analysis of Fiber Orientation Distribution in Long Fiber Reinforced Part by Injection Molding</b:Title>
    <b:JournalName>Polymer Testing</b:JournalName>
    <b:Year>2015</b:Year>
    <b:Pages>168-174</b:Pages>
    <b:Volume>42</b:Volume>
    <b:Author>
      <b:Author>
        <b:NameList>
          <b:Person>
            <b:Last>Sun</b:Last>
            <b:First>Xianjun</b:First>
          </b:Person>
          <b:Person>
            <b:Last>Lasecki</b:Last>
            <b:First>John</b:First>
          </b:Person>
          <b:Person>
            <b:Last>Zeng</b:Last>
            <b:First>Danielle</b:First>
          </b:Person>
          <b:Person>
            <b:Last>Gan</b:Last>
            <b:First>Yuan</b:First>
          </b:Person>
          <b:Person>
            <b:Last>Su</b:Last>
            <b:First>Xuming</b:First>
          </b:Person>
          <b:Person>
            <b:Last>Jie</b:Last>
            <b:First>Tao</b:First>
          </b:Person>
        </b:NameList>
      </b:Author>
    </b:Author>
    <b:RefOrder>12</b:RefOrder>
  </b:Source>
  <b:Source>
    <b:Tag>Liu</b:Tag>
    <b:SourceType>JournalArticle</b:SourceType>
    <b:Guid>{10ABCFEB-41FB-4C84-B483-EA025130AF66}</b:Guid>
    <b:LCID>en-GB</b:LCID>
    <b:Title>Study on 3D Spatial Distribution of Steel Fibers in Fiber Reinforced Cementitious Composites through Micro-CT Techinique</b:Title>
    <b:Author>
      <b:Author>
        <b:NameList>
          <b:Person>
            <b:Last>Liu</b:Last>
            <b:First>Jiaqping</b:First>
          </b:Person>
          <b:Person>
            <b:Last>Li</b:Last>
            <b:First>Changfeng</b:First>
          </b:Person>
          <b:Person>
            <b:Last>Liu</b:Last>
            <b:First>Jianzhong</b:First>
          </b:Person>
          <b:Person>
            <b:Last>Cui</b:Last>
            <b:First>Gong</b:First>
          </b:Person>
          <b:Person>
            <b:Last>Yang</b:Last>
            <b:First>Zhiqian</b:First>
          </b:Person>
        </b:NameList>
      </b:Author>
    </b:Author>
    <b:JournalName>Construction &amp; Building Materials</b:JournalName>
    <b:Year>2013</b:Year>
    <b:Pages>656-661</b:Pages>
    <b:Volume>48</b:Volume>
    <b:Issue>19</b:Issue>
    <b:RefOrder>13</b:RefOrder>
  </b:Source>
  <b:Source>
    <b:Tag>Šve14</b:Tag>
    <b:SourceType>JournalArticle</b:SourceType>
    <b:Guid>{60398FF0-2747-4A2B-97C3-F976C79614C5}</b:Guid>
    <b:Title>Influence of Formwork Surface on The Orientation of Steel Fibres within Self-compacting Concrete and on The Mechanical Properties of Cast Structural Elements</b:Title>
    <b:JournalName>Cement &amp; Concrete Composites</b:JournalName>
    <b:Year>2014</b:Year>
    <b:Pages>60-72</b:Pages>
    <b:Volume>50</b:Volume>
    <b:Author>
      <b:Author>
        <b:NameList>
          <b:Person>
            <b:Last>Švec</b:Last>
            <b:First>Oldich</b:First>
          </b:Person>
          <b:Person>
            <b:Last>Žirgulis</b:Last>
            <b:First>Giedrius</b:First>
          </b:Person>
          <b:Person>
            <b:Last>Bolander</b:Last>
            <b:Middle>E</b:Middle>
            <b:First>John</b:First>
          </b:Person>
          <b:Person>
            <b:Last>Stang</b:Last>
            <b:First>Henrik</b:First>
          </b:Person>
        </b:NameList>
      </b:Author>
    </b:Author>
    <b:RefOrder>14</b:RefOrder>
  </b:Source>
  <b:Source>
    <b:Tag>Tor01</b:Tag>
    <b:SourceType>JournalArticle</b:SourceType>
    <b:Guid>{3B56A609-16AB-449D-8077-22EF4A214C32}</b:Guid>
    <b:Title>Analysis of The Impedance Spectra of Short Conductive Fiber-Reinforced Composites</b:Title>
    <b:Year>2001</b:Year>
    <b:LCID>en-GB</b:LCID>
    <b:JournalName>Journal of Material Science</b:JournalName>
    <b:Pages>4003-4012</b:Pages>
    <b:Volume>36</b:Volume>
    <b:Author>
      <b:Author>
        <b:NameList>
          <b:Person>
            <b:Last>Torrents</b:Last>
            <b:Middle>M</b:Middle>
            <b:First>J</b:First>
          </b:Person>
          <b:Person>
            <b:Last>Mason</b:Last>
            <b:Middle>O</b:Middle>
            <b:First>T</b:First>
          </b:Person>
          <b:Person>
            <b:Last>Peled</b:Last>
            <b:First>A</b:First>
          </b:Person>
          <b:Person>
            <b:Last>Shah</b:Last>
            <b:Middle>P</b:Middle>
            <b:First>S</b:First>
          </b:Person>
          <b:Person>
            <b:Last>Garboczi</b:Last>
            <b:Middle>J</b:Middle>
            <b:First>E</b:First>
          </b:Person>
        </b:NameList>
      </b:Author>
    </b:Author>
    <b:Issue>16</b:Issue>
    <b:RefOrder>15</b:RefOrder>
  </b:Source>
  <b:Source>
    <b:Tag>Cam02</b:Tag>
    <b:SourceType>JournalArticle</b:SourceType>
    <b:Guid>{AFD99CF6-1783-4C92-91CF-F71E846A21AB}</b:Guid>
    <b:LCID>en-GB</b:LCID>
    <b:Title>Frequency-Dependent Electrical Mixing Law Behavior in Spherical Particle Composites</b:Title>
    <b:JournalName>Journal of Electroceramics</b:JournalName>
    <b:Year>2002</b:Year>
    <b:Pages>49-56</b:Pages>
    <b:Volume>9</b:Volume>
    <b:Issue>1</b:Issue>
    <b:Author>
      <b:Author>
        <b:NameList>
          <b:Person>
            <b:Last>Campo</b:Last>
            <b:Middle>A</b:Middle>
            <b:First>M</b:First>
          </b:Person>
          <b:Person>
            <b:Last>Woo</b:Last>
            <b:Middle>Y</b:Middle>
            <b:First>L</b:First>
          </b:Person>
          <b:Person>
            <b:Last>Mason</b:Last>
            <b:Middle>O</b:Middle>
            <b:First>T</b:First>
          </b:Person>
          <b:Person>
            <b:Last>Garboczi</b:Last>
            <b:Middle>J</b:Middle>
            <b:First>E</b:First>
          </b:Person>
        </b:NameList>
      </b:Author>
    </b:Author>
    <b:RefOrder>16</b:RefOrder>
  </b:Source>
  <b:Source>
    <b:Tag>Ozy06</b:Tag>
    <b:SourceType>JournalArticle</b:SourceType>
    <b:Guid>{5AACA648-26B1-466E-AC1B-82773EFA1498}</b:Guid>
    <b:Title>Non-destructive monitoring of fiber orientation using AC-IS: An industrial-scale application</b:Title>
    <b:JournalName>Cement and Concrete Research</b:JournalName>
    <b:Year>2006</b:Year>
    <b:Pages>1653-1660</b:Pages>
    <b:Volume>36</b:Volume>
    <b:Issue>9</b:Issue>
    <b:Author>
      <b:Author>
        <b:NameList>
          <b:Person>
            <b:Last>Ozyurt</b:Last>
            <b:First>Nilufer</b:First>
          </b:Person>
          <b:Person>
            <b:Last>Mason</b:Last>
            <b:Middle>O</b:Middle>
            <b:First>Thomas</b:First>
          </b:Person>
          <b:Person>
            <b:Last>Shah</b:Last>
            <b:Middle>P</b:Middle>
            <b:First>Surendra</b:First>
          </b:Person>
        </b:NameList>
      </b:Author>
    </b:Author>
    <b:RefOrder>17</b:RefOrder>
  </b:Source>
  <b:Source>
    <b:Tag>Pon15</b:Tag>
    <b:SourceType>JournalArticle</b:SourceType>
    <b:Guid>{0ADCDDA2-A454-4E19-9AB0-0E9B0D8F3E20}</b:Guid>
    <b:Title>Determination of Steel Fibres Distribution in Self-Compacting Concrete Beams Using X-Ray Computed Tomography</b:Title>
    <b:JournalName>Archives of Civil &amp; Mechanical Engineering</b:JournalName>
    <b:Year>2015</b:Year>
    <b:Pages>558-568</b:Pages>
    <b:Volume>15</b:Volume>
    <b:Issue>2</b:Issue>
    <b:Author>
      <b:Author>
        <b:NameList>
          <b:Person>
            <b:Last>Ponikiewski</b:Last>
            <b:First>T</b:First>
          </b:Person>
          <b:Person>
            <b:Last>Goaszewski</b:Last>
            <b:First>J</b:First>
          </b:Person>
          <b:Person>
            <b:Last>Rudzki</b:Last>
            <b:First>M</b:First>
          </b:Person>
          <b:Person>
            <b:Last>Bugdol</b:Last>
            <b:First>M</b:First>
          </b:Person>
        </b:NameList>
      </b:Author>
    </b:Author>
    <b:LCID>en-GB</b:LCID>
    <b:RefOrder>18</b:RefOrder>
  </b:Source>
  <b:Source>
    <b:Tag>Bod14</b:Tag>
    <b:SourceType>JournalArticle</b:SourceType>
    <b:Guid>{CEAA6A05-F937-4B4E-8012-6B63683F883E}</b:Guid>
    <b:Title>Spatial distribution of synthetic fibers in concrete with X-ray computed tomography</b:Title>
    <b:JournalName>Cement &amp; Concrete Composites</b:JournalName>
    <b:Year>2014</b:Year>
    <b:Pages>35-43</b:Pages>
    <b:Volume>53</b:Volume>
    <b:Author>
      <b:Author>
        <b:NameList>
          <b:Person>
            <b:Last>Bordelon</b:Last>
            <b:First>Amanda</b:First>
            <b:Middle>C</b:Middle>
          </b:Person>
          <b:Person>
            <b:Last>Roesler</b:Last>
            <b:First>Jeffery</b:First>
            <b:Middle>R</b:Middle>
          </b:Person>
        </b:NameList>
      </b:Author>
    </b:Author>
    <b:LCID>en-GB</b:LCID>
    <b:RefOrder>19</b:RefOrder>
  </b:Source>
  <b:Source>
    <b:Tag>Cav14</b:Tag>
    <b:SourceType>JournalArticle</b:SourceType>
    <b:Guid>{689E22F6-CA93-4D99-A30B-439F0542E38B}</b:Guid>
    <b:Title>Improved Assessment of Fibre Content and Orientation with Inductive Method in SFRC</b:Title>
    <b:Year>2014</b:Year>
    <b:LCID>en-GB</b:LCID>
    <b:JournalName>Material Structures</b:JournalName>
    <b:Pages>2859</b:Pages>
    <b:Volume>48</b:Volume>
    <b:Author>
      <b:Author>
        <b:NameList>
          <b:Person>
            <b:Last>Cavalaro</b:Last>
            <b:First>S.H.P</b:First>
          </b:Person>
          <b:Person>
            <b:Last>R</b:Last>
            <b:First>López.</b:First>
          </b:Person>
          <b:Person>
            <b:Last>Torrents</b:Last>
            <b:First>J.M</b:First>
          </b:Person>
          <b:Person>
            <b:Last>Aguado</b:Last>
            <b:First>A</b:First>
          </b:Person>
        </b:NameList>
      </b:Author>
    </b:Author>
    <b:RefOrder>20</b:RefOrder>
  </b:Source>
  <b:Source>
    <b:Tag>Tor12</b:Tag>
    <b:SourceType>JournalArticle</b:SourceType>
    <b:Guid>{3B2812AA-387F-4243-812D-4D5A8F790445}</b:Guid>
    <b:Author>
      <b:Author>
        <b:NameList>
          <b:Person>
            <b:Last>Torrents</b:Last>
            <b:First>J.M</b:First>
          </b:Person>
          <b:Person>
            <b:Last>Blanco</b:Last>
            <b:First>A.</b:First>
          </b:Person>
          <b:Person>
            <b:Last>Pujadas</b:Last>
            <b:First>P</b:First>
          </b:Person>
          <b:Person>
            <b:Last>Aguado</b:Last>
            <b:First>A</b:First>
          </b:Person>
          <b:Person>
            <b:Last>Juan</b:Last>
            <b:First>P</b:First>
          </b:Person>
          <b:Person>
            <b:Last>Sánchez</b:Last>
            <b:First>M.A</b:First>
          </b:Person>
        </b:NameList>
      </b:Author>
    </b:Author>
    <b:Title>Inductive Method for Assessing The Amount and Orientation of Steel Fibre in Concrete</b:Title>
    <b:JournalName>Materials and Structures (RILEM)</b:JournalName>
    <b:Year>2012</b:Year>
    <b:Pages>1577-1592</b:Pages>
    <b:Volume>45</b:Volume>
    <b:Issue>10</b:Issue>
    <b:LCID>en-GB</b:LCID>
    <b:RefOrder>21</b:RefOrder>
  </b:Source>
  <b:Source>
    <b:Tag>Nun16</b:Tag>
    <b:SourceType>JournalArticle</b:SourceType>
    <b:Guid>{689BF1FD-1F2D-414F-AB5E-036CF523A6BA}</b:Guid>
    <b:Title>Non-Destructive Assessment of Fibre Content and Orientation in UHPFRC Layers Based on A Magnetic Method</b:Title>
    <b:Year>2016</b:Year>
    <b:LCID>en-GB</b:LCID>
    <b:JournalName>Cement and Concrete Composites</b:JournalName>
    <b:Pages>66-79</b:Pages>
    <b:Volume>72</b:Volume>
    <b:Author>
      <b:Author>
        <b:NameList>
          <b:Person>
            <b:Last>Nunes</b:Last>
            <b:First>Sandra</b:First>
          </b:Person>
          <b:Person>
            <b:Last>Pimentel</b:Last>
            <b:First>Mário</b:First>
          </b:Person>
          <b:Person>
            <b:Last>Carvalho</b:Last>
            <b:First>Adriano</b:First>
          </b:Person>
        </b:NameList>
      </b:Author>
    </b:Author>
    <b:RefOrder>23</b:RefOrder>
  </b:Source>
  <b:Source>
    <b:Tag>MFa10</b:Tag>
    <b:SourceType>JournalArticle</b:SourceType>
    <b:Guid>{CC4FDE3D-D077-4845-BC1D-4F04C3B08C15}</b:Guid>
    <b:Title>A Compensated Magnetic Probe for Steel Fiber Reinforced Concrete Monitoring</b:Title>
    <b:JournalName>Proceedings of IEEE Sensors</b:JournalName>
    <b:Year>2010</b:Year>
    <b:Pages>698-703</b:Pages>
    <b:Author>
      <b:Author>
        <b:NameList>
          <b:Person>
            <b:Last>Faifer</b:Last>
            <b:First>M</b:First>
          </b:Person>
          <b:Person>
            <b:Last>Ottoboni</b:Last>
            <b:First>R</b:First>
          </b:Person>
          <b:Person>
            <b:Last>Toscani</b:Last>
            <b:First>S</b:First>
          </b:Person>
        </b:NameList>
      </b:Author>
    </b:Author>
    <b:LCID>en-GB</b:LCID>
    <b:RefOrder>22</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2415B5-8D9F-49F4-A051-5D0C149CD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applsci-template.dot</Template>
  <TotalTime>1</TotalTime>
  <Pages>20</Pages>
  <Words>16099</Words>
  <Characters>91768</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A</vt:lpstr>
    </vt:vector>
  </TitlesOfParts>
  <Company/>
  <LinksUpToDate>false</LinksUpToDate>
  <CharactersWithSpaces>107652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MDPI</dc:creator>
  <cp:lastModifiedBy>Jones, Steve</cp:lastModifiedBy>
  <cp:revision>2</cp:revision>
  <cp:lastPrinted>2020-11-05T20:55:00Z</cp:lastPrinted>
  <dcterms:created xsi:type="dcterms:W3CDTF">2020-11-07T16:04:00Z</dcterms:created>
  <dcterms:modified xsi:type="dcterms:W3CDTF">2020-11-07T16:04:00Z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ZOTERO_PREF_1">
    <vt:lpwstr>&lt;data data-version="3" zotero-version="5.0.92"&gt;&lt;session id="yaEacuUr"/&gt;&lt;style id="http://www.zotero.org/styles/ieee" locale="en-US" hasBibliography="1" bibliographyStyleHasBeenSet="1"/&gt;&lt;prefs&gt;&lt;pref name="fieldType" value="Field"/&gt;&lt;/prefs&gt;&lt;/data&gt;</vt:lpwstr>
  </property>
  <property fmtid="{D5CDD505-2E9C-101B-9397-08002B2CF9AE}" pid="23" name="KSOProductBuildVer">
    <vt:lpwstr>2052-11.1.0.9999</vt:lpwstr>
  </property>
</Properties>
</file>