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A6EDD1" w14:textId="22AA3287" w:rsidR="00BA2527" w:rsidRPr="0020415E" w:rsidRDefault="00BA2527" w:rsidP="00BA2527">
      <w:pPr>
        <w:pStyle w:val="Articletitle"/>
      </w:pPr>
      <w:r w:rsidRPr="005A64A0">
        <w:t>Visualising Liminal Military Landscape: a</w:t>
      </w:r>
      <w:r>
        <w:t xml:space="preserve"> Small Scale </w:t>
      </w:r>
      <w:r w:rsidRPr="005A64A0">
        <w:t>Study of Armed Forces Day in the United Kingdom.</w:t>
      </w:r>
    </w:p>
    <w:p w14:paraId="77729F1E" w14:textId="77777777" w:rsidR="00BA2527" w:rsidRDefault="00BA2527" w:rsidP="00BA2527">
      <w:pPr>
        <w:pStyle w:val="Authornames"/>
      </w:pPr>
      <w:r>
        <w:t>Ross McGarry</w:t>
      </w:r>
    </w:p>
    <w:p w14:paraId="034F2FBF" w14:textId="77777777" w:rsidR="00BA2527" w:rsidRDefault="00BA2527" w:rsidP="00BA2527">
      <w:pPr>
        <w:pStyle w:val="Affiliation"/>
      </w:pPr>
      <w:r>
        <w:t>Department of Sociology, Social Policy and Criminology, University of Liverpool, Liverpool, UK</w:t>
      </w:r>
    </w:p>
    <w:p w14:paraId="0FE770F5" w14:textId="77777777" w:rsidR="00BA2527" w:rsidRDefault="00BA2527" w:rsidP="00BA2527">
      <w:pPr>
        <w:pStyle w:val="Correspondencedetails"/>
      </w:pPr>
      <w:r>
        <w:t>Corresponding author. Email: S.R.Mcgarry@liverpool.ac.uk</w:t>
      </w:r>
    </w:p>
    <w:p w14:paraId="1C489477" w14:textId="25FE2A51" w:rsidR="00BA2527" w:rsidRDefault="00BA2527">
      <w:pPr>
        <w:rPr>
          <w:b/>
          <w:sz w:val="28"/>
        </w:rPr>
      </w:pPr>
    </w:p>
    <w:p w14:paraId="0B2F1BDB" w14:textId="77777777" w:rsidR="00BA2527" w:rsidRDefault="00BA2527">
      <w:pPr>
        <w:rPr>
          <w:b/>
          <w:sz w:val="28"/>
        </w:rPr>
      </w:pPr>
      <w:r>
        <w:br w:type="page"/>
      </w:r>
    </w:p>
    <w:p w14:paraId="7634ACF9" w14:textId="76613B5B" w:rsidR="0020415E" w:rsidRPr="0020415E" w:rsidRDefault="005A64A0" w:rsidP="00374B0C">
      <w:pPr>
        <w:pStyle w:val="Articletitle"/>
      </w:pPr>
      <w:r w:rsidRPr="005A64A0">
        <w:lastRenderedPageBreak/>
        <w:t>Visualising Liminal Military Landscape: a</w:t>
      </w:r>
      <w:r w:rsidR="00B53F28">
        <w:t xml:space="preserve"> Small</w:t>
      </w:r>
      <w:r w:rsidR="00252BD4">
        <w:t xml:space="preserve"> </w:t>
      </w:r>
      <w:r w:rsidR="00B53F28">
        <w:t xml:space="preserve">Scale </w:t>
      </w:r>
      <w:r w:rsidRPr="005A64A0">
        <w:t>Study of Armed Forces Day in the United Kingdom.</w:t>
      </w:r>
    </w:p>
    <w:p w14:paraId="6C0B17B7" w14:textId="5FFFB57E" w:rsidR="00C24365" w:rsidRPr="003903EC" w:rsidRDefault="00C24365" w:rsidP="00C24365">
      <w:pPr>
        <w:pStyle w:val="Keywords"/>
      </w:pPr>
      <w:r w:rsidRPr="003B665A">
        <w:t>Armed Forces Day is a military</w:t>
      </w:r>
      <w:r w:rsidR="00E30488" w:rsidRPr="003B665A">
        <w:t xml:space="preserve"> centric</w:t>
      </w:r>
      <w:r w:rsidRPr="003B665A">
        <w:t xml:space="preserve"> event in the UK introduced into the public calendar during 2009 following recommendations made from </w:t>
      </w:r>
      <w:r w:rsidRPr="003B665A">
        <w:rPr>
          <w:i/>
          <w:iCs/>
        </w:rPr>
        <w:t>The Report of Inquiry into National Recognition of Our Armed Forces</w:t>
      </w:r>
      <w:r w:rsidR="00E30488" w:rsidRPr="003B665A">
        <w:t xml:space="preserve">. </w:t>
      </w:r>
      <w:r w:rsidRPr="003B665A">
        <w:t>Despite the significance of these events requiring the situating and performance of military values, personnel, equipment and activities within otherwise civic spaces, academic research and critical commentary into the implementation and</w:t>
      </w:r>
      <w:r w:rsidR="00300416">
        <w:t xml:space="preserve"> </w:t>
      </w:r>
      <w:r w:rsidRPr="003B665A">
        <w:t xml:space="preserve">development of Armed Forces Day is limited. Influenced by autoethnographic work from critical human geography focussing on the materiality, spatiality and embodied experiences of military airshows, and seeking to extend some </w:t>
      </w:r>
      <w:r w:rsidR="0051323A" w:rsidRPr="003B665A">
        <w:t>insights from the seminal text </w:t>
      </w:r>
      <w:r w:rsidR="0051323A" w:rsidRPr="003B665A">
        <w:rPr>
          <w:i/>
        </w:rPr>
        <w:t>Military Geographies</w:t>
      </w:r>
      <w:r w:rsidRPr="003B665A">
        <w:t xml:space="preserve"> (Woodward 2004), the aim of this paper is to observe the </w:t>
      </w:r>
      <w:r w:rsidR="00403A63">
        <w:t>situatedness and performance</w:t>
      </w:r>
      <w:r w:rsidR="00403A63" w:rsidRPr="003B665A">
        <w:t xml:space="preserve"> </w:t>
      </w:r>
      <w:r w:rsidRPr="003B665A">
        <w:t xml:space="preserve">of Armed Forces Day </w:t>
      </w:r>
      <w:r w:rsidR="00E134D2">
        <w:t xml:space="preserve">to be </w:t>
      </w:r>
      <w:r w:rsidR="005A3E6C">
        <w:t xml:space="preserve">what is </w:t>
      </w:r>
      <w:r w:rsidR="00403A63">
        <w:t xml:space="preserve">defined </w:t>
      </w:r>
      <w:r w:rsidR="005A3E6C">
        <w:t xml:space="preserve">herein </w:t>
      </w:r>
      <w:r w:rsidR="00E134D2">
        <w:t>as</w:t>
      </w:r>
      <w:r w:rsidRPr="003B665A">
        <w:t xml:space="preserve"> “liminal military landscape”.</w:t>
      </w:r>
      <w:r w:rsidR="00E30488" w:rsidRPr="00E30488">
        <w:t xml:space="preserve"> Through conducting a small scale study</w:t>
      </w:r>
      <w:r w:rsidR="00E30488">
        <w:t xml:space="preserve"> of Armed Forces Day 2017 in Liverpool, employing observational techniques including notetaking and documentary photography, </w:t>
      </w:r>
      <w:r w:rsidR="00651CA0">
        <w:t>during th</w:t>
      </w:r>
      <w:r w:rsidR="00FB4463">
        <w:t xml:space="preserve">is </w:t>
      </w:r>
      <w:r w:rsidR="00651CA0">
        <w:t>even</w:t>
      </w:r>
      <w:r w:rsidR="00FB4463">
        <w:t>t</w:t>
      </w:r>
      <w:r w:rsidR="00651CA0">
        <w:t xml:space="preserve"> </w:t>
      </w:r>
      <w:r w:rsidR="00E30488">
        <w:t xml:space="preserve">urban space </w:t>
      </w:r>
      <w:r w:rsidR="00403A63">
        <w:t xml:space="preserve">was found to </w:t>
      </w:r>
      <w:r w:rsidR="00E30488" w:rsidRPr="00E30488">
        <w:t>undergo spatial “transitions”</w:t>
      </w:r>
      <w:r w:rsidR="00F53149">
        <w:t xml:space="preserve">; </w:t>
      </w:r>
      <w:r w:rsidR="005A3E6C">
        <w:t xml:space="preserve">have </w:t>
      </w:r>
      <w:r w:rsidR="00E30488" w:rsidRPr="00E30488">
        <w:t xml:space="preserve">“portals” </w:t>
      </w:r>
      <w:r w:rsidR="00403A63">
        <w:t xml:space="preserve">opened </w:t>
      </w:r>
      <w:r w:rsidR="00E30488" w:rsidRPr="00E30488">
        <w:t>through which temporality and materiality invoke</w:t>
      </w:r>
      <w:r w:rsidR="00E30488">
        <w:t>d</w:t>
      </w:r>
      <w:r w:rsidR="00E30488" w:rsidRPr="00E30488">
        <w:t xml:space="preserve"> past experience into the present</w:t>
      </w:r>
      <w:r w:rsidR="00784890">
        <w:t xml:space="preserve">; </w:t>
      </w:r>
      <w:r w:rsidR="00E30488" w:rsidRPr="00E30488">
        <w:t xml:space="preserve">and </w:t>
      </w:r>
      <w:r w:rsidR="005A3E6C">
        <w:t xml:space="preserve">create </w:t>
      </w:r>
      <w:r w:rsidR="00E30488" w:rsidRPr="00E30488">
        <w:t>new</w:t>
      </w:r>
      <w:r w:rsidR="00E30488">
        <w:t xml:space="preserve">ly established </w:t>
      </w:r>
      <w:r w:rsidR="00E30488" w:rsidRPr="00E30488">
        <w:t>liminal “thresholds”</w:t>
      </w:r>
      <w:r w:rsidR="005A3E6C">
        <w:t xml:space="preserve"> </w:t>
      </w:r>
      <w:r w:rsidR="00403A63">
        <w:t>w</w:t>
      </w:r>
      <w:r w:rsidR="00E30488" w:rsidRPr="00E30488">
        <w:t>aiting to be crossed between the seemingly contiguous spaces of civic and military</w:t>
      </w:r>
      <w:r w:rsidR="00E30488">
        <w:t>.</w:t>
      </w:r>
    </w:p>
    <w:p w14:paraId="0099CA29" w14:textId="77777777" w:rsidR="00C24365" w:rsidRPr="0020415E" w:rsidRDefault="00C24365" w:rsidP="00C24365">
      <w:pPr>
        <w:pStyle w:val="Keywords"/>
      </w:pPr>
      <w:r w:rsidRPr="00DE5B32">
        <w:rPr>
          <w:b/>
        </w:rPr>
        <w:t>Keywords:</w:t>
      </w:r>
      <w:r>
        <w:t xml:space="preserve"> Military geographies, liminality, autoethnography, visual methods</w:t>
      </w:r>
    </w:p>
    <w:p w14:paraId="1AEDF568" w14:textId="47B06D68" w:rsidR="00DE5B32" w:rsidRDefault="00B50A5D" w:rsidP="00DE5B32">
      <w:pPr>
        <w:pStyle w:val="Heading1"/>
      </w:pPr>
      <w:r>
        <w:t xml:space="preserve">1. </w:t>
      </w:r>
      <w:r w:rsidR="00DE5B32">
        <w:t>Introduction</w:t>
      </w:r>
    </w:p>
    <w:p w14:paraId="36AB0B89" w14:textId="307AA933" w:rsidR="00C0789B" w:rsidRDefault="00E34AA5" w:rsidP="008A103A">
      <w:pPr>
        <w:pStyle w:val="Newparagraph"/>
        <w:ind w:firstLine="0"/>
      </w:pPr>
      <w:r>
        <w:t xml:space="preserve">Studying the military occupation of and interactions with </w:t>
      </w:r>
      <w:r w:rsidR="00CE4ABA">
        <w:t>space</w:t>
      </w:r>
      <w:r>
        <w:t>,</w:t>
      </w:r>
      <w:r w:rsidR="0006506D">
        <w:t xml:space="preserve"> landscape and e</w:t>
      </w:r>
      <w:r w:rsidR="00CE4ABA">
        <w:t>nvironment</w:t>
      </w:r>
      <w:r w:rsidR="0006506D">
        <w:t>,</w:t>
      </w:r>
      <w:r w:rsidR="00B06742">
        <w:t xml:space="preserve"> and the experience of</w:t>
      </w:r>
      <w:r>
        <w:t xml:space="preserve"> encounters within and through </w:t>
      </w:r>
      <w:r w:rsidR="00B06742">
        <w:t xml:space="preserve">such </w:t>
      </w:r>
      <w:r w:rsidR="00CE4ABA">
        <w:t>places</w:t>
      </w:r>
      <w:r w:rsidR="0006506D">
        <w:t>,</w:t>
      </w:r>
      <w:r>
        <w:t xml:space="preserve"> is</w:t>
      </w:r>
      <w:r w:rsidR="00A3086B">
        <w:t xml:space="preserve"> r</w:t>
      </w:r>
      <w:r>
        <w:t xml:space="preserve">eferred to </w:t>
      </w:r>
      <w:r w:rsidR="00A3086B">
        <w:t xml:space="preserve">within scholarly accounts </w:t>
      </w:r>
      <w:r>
        <w:t>as “military geography”</w:t>
      </w:r>
      <w:r w:rsidR="0006506D">
        <w:t xml:space="preserve"> (Woodward 2017)</w:t>
      </w:r>
      <w:r>
        <w:t xml:space="preserve">. </w:t>
      </w:r>
      <w:r w:rsidR="00D959B7">
        <w:t xml:space="preserve">Developed during the nineteenth century as ‘a discipline self-consciously focused on </w:t>
      </w:r>
      <w:r w:rsidR="00640215">
        <w:t>the demands of military power’ (Woodward 2016, 64), military geography remains connected to its “traditional” state-centric heritage as a ‘sub-discipline of geography which applies geographical principles to the solution of military problems’ (</w:t>
      </w:r>
      <w:r w:rsidR="00640215" w:rsidRPr="00F2788E">
        <w:t xml:space="preserve">Jackman </w:t>
      </w:r>
      <w:r w:rsidR="00640215" w:rsidRPr="00F2788E">
        <w:lastRenderedPageBreak/>
        <w:t>1962: 8</w:t>
      </w:r>
      <w:r w:rsidR="00640215">
        <w:t>).</w:t>
      </w:r>
      <w:r w:rsidR="0051323A">
        <w:t xml:space="preserve"> A</w:t>
      </w:r>
      <w:r w:rsidR="00B274F8">
        <w:t>lthough</w:t>
      </w:r>
      <w:r w:rsidR="00640215">
        <w:t xml:space="preserve"> traditional military geography remains focussed on conventional geographical concerns such as spatiality, place, en</w:t>
      </w:r>
      <w:r w:rsidR="001F3AC2">
        <w:t>vironment and landscape (</w:t>
      </w:r>
      <w:r w:rsidR="00640215">
        <w:t>Woodward 2017</w:t>
      </w:r>
      <w:r w:rsidR="00B274F8">
        <w:t>)</w:t>
      </w:r>
      <w:r w:rsidR="00640215">
        <w:t xml:space="preserve">, </w:t>
      </w:r>
      <w:r w:rsidR="0051323A">
        <w:t>contemporary critical military geography is ‘sympathetic to a range of conceptual foci including the affective, the embodied, the representational and the cultural’</w:t>
      </w:r>
      <w:r w:rsidR="001F3AC2">
        <w:t>,</w:t>
      </w:r>
      <w:r w:rsidR="0051323A">
        <w:t xml:space="preserve"> </w:t>
      </w:r>
      <w:r w:rsidR="001F3AC2">
        <w:t>though</w:t>
      </w:r>
      <w:r w:rsidR="0051323A">
        <w:t xml:space="preserve"> loyal to methodological traditions prioritising analysis drawn from personal encounters of observation, watching, seeing, experiencing and being in place (Woodward 2016, 64). </w:t>
      </w:r>
      <w:r w:rsidR="00FB52D6">
        <w:t xml:space="preserve">To aid the continued </w:t>
      </w:r>
      <w:r w:rsidR="00F91E99">
        <w:t>advancement of</w:t>
      </w:r>
      <w:r w:rsidR="000130FE">
        <w:t xml:space="preserve"> </w:t>
      </w:r>
      <w:r w:rsidR="0051323A">
        <w:t xml:space="preserve">critical </w:t>
      </w:r>
      <w:r w:rsidR="000130FE">
        <w:t xml:space="preserve">military </w:t>
      </w:r>
      <w:r w:rsidR="00B07071">
        <w:t>geography</w:t>
      </w:r>
      <w:r w:rsidR="000E4698">
        <w:t xml:space="preserve">, Woodward (2005, 731) proposed two ‘avenues for conceptual and empirical study.’ </w:t>
      </w:r>
      <w:r w:rsidR="00FF244B">
        <w:t>F</w:t>
      </w:r>
      <w:r w:rsidR="00B745BA">
        <w:t>irst</w:t>
      </w:r>
      <w:r w:rsidR="00FF244B">
        <w:t>,</w:t>
      </w:r>
      <w:r w:rsidR="00B745BA">
        <w:t xml:space="preserve"> a more complete explanation </w:t>
      </w:r>
      <w:r w:rsidR="001F3AC2">
        <w:t>wa</w:t>
      </w:r>
      <w:r w:rsidR="0051323A">
        <w:t>s</w:t>
      </w:r>
      <w:r w:rsidR="00FF244B">
        <w:t xml:space="preserve"> said to be needed </w:t>
      </w:r>
      <w:r w:rsidR="00B745BA">
        <w:t>of how ‘military power works to p</w:t>
      </w:r>
      <w:r w:rsidR="00FF244B">
        <w:t>roduce the geographies that it d</w:t>
      </w:r>
      <w:r w:rsidR="00B745BA">
        <w:t xml:space="preserve">oes’, </w:t>
      </w:r>
      <w:r w:rsidR="00A7714F">
        <w:t xml:space="preserve">including </w:t>
      </w:r>
      <w:r w:rsidR="00B745BA">
        <w:t xml:space="preserve">better </w:t>
      </w:r>
      <w:r w:rsidR="00FF244B">
        <w:t xml:space="preserve">means to </w:t>
      </w:r>
      <w:r w:rsidR="00B745BA">
        <w:t xml:space="preserve">describe the origins of such power and the ways in which it </w:t>
      </w:r>
      <w:r w:rsidR="00CA7372">
        <w:t>functions</w:t>
      </w:r>
      <w:r w:rsidR="008C26AD">
        <w:t xml:space="preserve"> (Woodward 2005, 731)</w:t>
      </w:r>
      <w:r w:rsidR="00FF244B">
        <w:t xml:space="preserve">. </w:t>
      </w:r>
      <w:r w:rsidR="001275B9">
        <w:t>And s</w:t>
      </w:r>
      <w:r w:rsidR="002034DF">
        <w:t xml:space="preserve">econd, </w:t>
      </w:r>
      <w:r w:rsidR="00B745BA">
        <w:t>a focus on stu</w:t>
      </w:r>
      <w:r w:rsidR="007F7263">
        <w:t>dies of the mundane and prosaic</w:t>
      </w:r>
      <w:r w:rsidR="002034DF">
        <w:t xml:space="preserve"> were necessary</w:t>
      </w:r>
      <w:r w:rsidR="00A7714F">
        <w:t xml:space="preserve"> </w:t>
      </w:r>
      <w:r w:rsidR="005A2460">
        <w:t>to</w:t>
      </w:r>
      <w:r w:rsidR="002034DF">
        <w:t xml:space="preserve"> observe</w:t>
      </w:r>
      <w:r w:rsidR="007F7263">
        <w:t xml:space="preserve"> marginalised events, activities</w:t>
      </w:r>
      <w:r w:rsidR="00B745BA">
        <w:t xml:space="preserve"> </w:t>
      </w:r>
      <w:r w:rsidR="007F7263">
        <w:t xml:space="preserve">and artefacts </w:t>
      </w:r>
      <w:r w:rsidR="002034DF">
        <w:t xml:space="preserve">as mediums of </w:t>
      </w:r>
      <w:r w:rsidR="007F7263">
        <w:t>insight</w:t>
      </w:r>
      <w:r w:rsidR="00A7714F">
        <w:t xml:space="preserve"> into geopolitical systems ‘</w:t>
      </w:r>
      <w:r w:rsidR="007F7263">
        <w:t>often protected by their ordinariness from critical gaze</w:t>
      </w:r>
      <w:r w:rsidR="00CA7372">
        <w:t>’</w:t>
      </w:r>
      <w:r w:rsidR="007F7263">
        <w:t xml:space="preserve"> (Woodward 2005, 731). </w:t>
      </w:r>
    </w:p>
    <w:p w14:paraId="35855203" w14:textId="4B4A4956" w:rsidR="001064F1" w:rsidRDefault="00D35EEC" w:rsidP="006041AE">
      <w:pPr>
        <w:pStyle w:val="Newparagraph"/>
      </w:pPr>
      <w:r>
        <w:t xml:space="preserve">Following </w:t>
      </w:r>
      <w:r w:rsidR="00CE493F">
        <w:t xml:space="preserve">the </w:t>
      </w:r>
      <w:r w:rsidR="00B96117">
        <w:t>advocacy</w:t>
      </w:r>
      <w:r w:rsidR="00AE0ACF">
        <w:t xml:space="preserve"> </w:t>
      </w:r>
      <w:r w:rsidR="00B96117">
        <w:t>of</w:t>
      </w:r>
      <w:r w:rsidR="00AE0ACF">
        <w:t xml:space="preserve"> </w:t>
      </w:r>
      <w:r>
        <w:t>Woodward (2005)</w:t>
      </w:r>
      <w:r w:rsidR="00CE493F">
        <w:t xml:space="preserve"> and </w:t>
      </w:r>
      <w:proofErr w:type="spellStart"/>
      <w:r w:rsidR="00CE493F">
        <w:t>Bernazolli</w:t>
      </w:r>
      <w:proofErr w:type="spellEnd"/>
      <w:r w:rsidR="00CE493F">
        <w:t xml:space="preserve"> and Flint (2009, 395-397) examin</w:t>
      </w:r>
      <w:r w:rsidR="001275B9">
        <w:t>ing</w:t>
      </w:r>
      <w:r w:rsidR="00CE493F">
        <w:t xml:space="preserve"> </w:t>
      </w:r>
      <w:r w:rsidR="00B96117">
        <w:t>how military influences shape t</w:t>
      </w:r>
      <w:r w:rsidR="00CE493F">
        <w:t>he ‘everyday construction of place’</w:t>
      </w:r>
      <w:r w:rsidR="002F2DF4">
        <w:t>,</w:t>
      </w:r>
      <w:r>
        <w:t xml:space="preserve"> </w:t>
      </w:r>
      <w:r w:rsidR="00C93366">
        <w:t>this article</w:t>
      </w:r>
      <w:r w:rsidR="002F2DF4">
        <w:t xml:space="preserve"> derive</w:t>
      </w:r>
      <w:r w:rsidR="00C93366">
        <w:t>s</w:t>
      </w:r>
      <w:r w:rsidR="002F2DF4">
        <w:t xml:space="preserve"> from a small</w:t>
      </w:r>
      <w:r w:rsidR="00252BD4">
        <w:t xml:space="preserve"> </w:t>
      </w:r>
      <w:r w:rsidR="002F2DF4">
        <w:t>scale study of UK Armed Forces Day (AFD)</w:t>
      </w:r>
      <w:r w:rsidR="00B53F28">
        <w:t xml:space="preserve"> employing autoethnographic methods</w:t>
      </w:r>
      <w:r w:rsidR="00AE0ACF">
        <w:t xml:space="preserve">. </w:t>
      </w:r>
      <w:r w:rsidR="00C93366">
        <w:t>Adding to a dearth of research into how military presence in place impacts upon social and cultural processes (</w:t>
      </w:r>
      <w:proofErr w:type="spellStart"/>
      <w:r w:rsidR="00C93366">
        <w:t>Bernazolli</w:t>
      </w:r>
      <w:proofErr w:type="spellEnd"/>
      <w:r w:rsidR="00C93366">
        <w:t xml:space="preserve"> and Flint 2009), the following discussion b</w:t>
      </w:r>
      <w:r w:rsidR="00196CBA">
        <w:t>ring</w:t>
      </w:r>
      <w:r w:rsidR="00C93366">
        <w:t>s</w:t>
      </w:r>
      <w:r w:rsidR="00196CBA">
        <w:t xml:space="preserve"> </w:t>
      </w:r>
      <w:r w:rsidR="001275B9">
        <w:t xml:space="preserve">military geography </w:t>
      </w:r>
      <w:r w:rsidR="00196CBA">
        <w:t xml:space="preserve">into dialogue </w:t>
      </w:r>
      <w:r w:rsidR="00944674">
        <w:t>with the concept of liminality</w:t>
      </w:r>
      <w:r w:rsidR="00C93366">
        <w:t xml:space="preserve"> as a response to recent calls for the </w:t>
      </w:r>
      <w:r w:rsidR="00944674">
        <w:t>advanc</w:t>
      </w:r>
      <w:r w:rsidR="00C93366">
        <w:t>ement of</w:t>
      </w:r>
      <w:r w:rsidR="00944674">
        <w:t xml:space="preserve"> </w:t>
      </w:r>
      <w:r w:rsidR="001275B9">
        <w:t xml:space="preserve">geographic </w:t>
      </w:r>
      <w:r w:rsidR="00944674">
        <w:t>research within critical military studies</w:t>
      </w:r>
      <w:r w:rsidR="00C93366">
        <w:t xml:space="preserve"> concerned with space and place (</w:t>
      </w:r>
      <w:proofErr w:type="spellStart"/>
      <w:r w:rsidR="00C93366">
        <w:t>Rech</w:t>
      </w:r>
      <w:proofErr w:type="spellEnd"/>
      <w:r w:rsidR="00C93366">
        <w:t xml:space="preserve"> et al., 2015). </w:t>
      </w:r>
      <w:r w:rsidR="00A3086B">
        <w:t>The purpose of doing so is to</w:t>
      </w:r>
      <w:r w:rsidR="002C35A6">
        <w:t xml:space="preserve"> expose</w:t>
      </w:r>
      <w:r w:rsidR="00A3086B">
        <w:t xml:space="preserve"> AFD </w:t>
      </w:r>
      <w:r w:rsidR="00AD2317">
        <w:t>to</w:t>
      </w:r>
      <w:r w:rsidR="00A3086B">
        <w:t xml:space="preserve"> critical scrutiny by disrupting its </w:t>
      </w:r>
      <w:r w:rsidR="008B0DD0">
        <w:t>“everyday”</w:t>
      </w:r>
      <w:r w:rsidR="00A3086B">
        <w:t xml:space="preserve"> assumptions</w:t>
      </w:r>
      <w:r w:rsidR="008B0DD0">
        <w:t xml:space="preserve"> (</w:t>
      </w:r>
      <w:proofErr w:type="spellStart"/>
      <w:r w:rsidR="008B0DD0" w:rsidRPr="00263D02">
        <w:rPr>
          <w:bCs/>
        </w:rPr>
        <w:t>Åhäll</w:t>
      </w:r>
      <w:proofErr w:type="spellEnd"/>
      <w:r w:rsidR="008B0DD0" w:rsidRPr="00263D02">
        <w:rPr>
          <w:bCs/>
        </w:rPr>
        <w:t xml:space="preserve"> </w:t>
      </w:r>
      <w:r w:rsidR="008B0DD0">
        <w:rPr>
          <w:bCs/>
        </w:rPr>
        <w:t xml:space="preserve">2016; </w:t>
      </w:r>
      <w:r w:rsidR="008B0DD0">
        <w:t>2019)</w:t>
      </w:r>
      <w:r w:rsidR="0033489D">
        <w:t xml:space="preserve">. The aim </w:t>
      </w:r>
      <w:r w:rsidR="001064F1">
        <w:t xml:space="preserve">of which </w:t>
      </w:r>
      <w:r w:rsidR="0033489D">
        <w:t>is to d</w:t>
      </w:r>
      <w:r w:rsidR="00A3086B">
        <w:t>emonstrat</w:t>
      </w:r>
      <w:r w:rsidR="0033489D">
        <w:t>e</w:t>
      </w:r>
      <w:r w:rsidR="00A3086B">
        <w:t xml:space="preserve"> </w:t>
      </w:r>
      <w:r w:rsidR="0033489D">
        <w:t xml:space="preserve">how such events envelop those who attend in coercive military logics, values, practices and experiences, </w:t>
      </w:r>
      <w:r w:rsidR="0033489D">
        <w:lastRenderedPageBreak/>
        <w:t>beyond that which are most obviously hawkish recruitment vehicles or merely ‘military looking’</w:t>
      </w:r>
      <w:r w:rsidR="008B0DD0">
        <w:t xml:space="preserve"> props and activities</w:t>
      </w:r>
      <w:r w:rsidR="0033489D">
        <w:t xml:space="preserve"> (</w:t>
      </w:r>
      <w:proofErr w:type="spellStart"/>
      <w:r w:rsidR="0033489D">
        <w:t>Åhall</w:t>
      </w:r>
      <w:proofErr w:type="spellEnd"/>
      <w:r w:rsidR="0033489D">
        <w:t xml:space="preserve"> 2016, 160). </w:t>
      </w:r>
    </w:p>
    <w:p w14:paraId="63D7A4B3" w14:textId="629FFB44" w:rsidR="006041AE" w:rsidRDefault="00C93366" w:rsidP="006041AE">
      <w:pPr>
        <w:pStyle w:val="Newparagraph"/>
      </w:pPr>
      <w:r>
        <w:t>T</w:t>
      </w:r>
      <w:r w:rsidR="00944674">
        <w:t xml:space="preserve">he </w:t>
      </w:r>
      <w:r w:rsidR="00D35EEC">
        <w:t>argument</w:t>
      </w:r>
      <w:r w:rsidR="00754CDA">
        <w:t xml:space="preserve"> is constituted by two substantive parts.</w:t>
      </w:r>
      <w:r w:rsidR="00944674">
        <w:t xml:space="preserve"> </w:t>
      </w:r>
      <w:r w:rsidR="00754CDA">
        <w:t xml:space="preserve">It </w:t>
      </w:r>
      <w:r w:rsidR="00944674">
        <w:t xml:space="preserve">first introduces and helps problematise AFD as </w:t>
      </w:r>
      <w:r w:rsidR="00D35EEC">
        <w:t xml:space="preserve">a </w:t>
      </w:r>
      <w:r w:rsidR="00944674">
        <w:t xml:space="preserve">site which annually lionises the institutional arrangements, values and practices of the British military within </w:t>
      </w:r>
      <w:r w:rsidR="001275B9">
        <w:t>quotidian settings</w:t>
      </w:r>
      <w:r w:rsidR="008B0DD0">
        <w:t xml:space="preserve">. </w:t>
      </w:r>
      <w:r w:rsidR="00944674">
        <w:t xml:space="preserve">The theoretical and conceptual scaffold of the </w:t>
      </w:r>
      <w:r w:rsidR="000E6A45">
        <w:t>discussion</w:t>
      </w:r>
      <w:r w:rsidR="00944674">
        <w:t xml:space="preserve"> is then outlined, </w:t>
      </w:r>
      <w:r w:rsidR="001064F1">
        <w:t>including</w:t>
      </w:r>
      <w:r w:rsidR="00944674">
        <w:t xml:space="preserve"> insights from the seminal text </w:t>
      </w:r>
      <w:r w:rsidR="00944674">
        <w:rPr>
          <w:i/>
        </w:rPr>
        <w:t>Military Geographies</w:t>
      </w:r>
      <w:r w:rsidR="001064F1">
        <w:rPr>
          <w:i/>
        </w:rPr>
        <w:t xml:space="preserve"> </w:t>
      </w:r>
      <w:r w:rsidR="001064F1">
        <w:rPr>
          <w:iCs/>
        </w:rPr>
        <w:t>and</w:t>
      </w:r>
      <w:r w:rsidR="00944674">
        <w:t xml:space="preserve"> commentary on “military landscapes”</w:t>
      </w:r>
      <w:r w:rsidR="00944674" w:rsidRPr="00944674">
        <w:t xml:space="preserve"> </w:t>
      </w:r>
      <w:r w:rsidR="00944674">
        <w:t>(Woodward 2004)</w:t>
      </w:r>
      <w:r w:rsidR="006041AE">
        <w:t xml:space="preserve"> which </w:t>
      </w:r>
      <w:r w:rsidR="001064F1">
        <w:t>are</w:t>
      </w:r>
      <w:r w:rsidR="000E6A45">
        <w:t xml:space="preserve"> </w:t>
      </w:r>
      <w:r w:rsidR="00944674">
        <w:t xml:space="preserve">brought into dialogue with the concept of </w:t>
      </w:r>
      <w:r w:rsidR="006041AE">
        <w:t>“</w:t>
      </w:r>
      <w:r w:rsidR="00944674">
        <w:t>liminality</w:t>
      </w:r>
      <w:r w:rsidR="006041AE">
        <w:t>”</w:t>
      </w:r>
      <w:r w:rsidR="00754CDA">
        <w:t xml:space="preserve"> </w:t>
      </w:r>
      <w:r w:rsidR="006041AE">
        <w:t>(</w:t>
      </w:r>
      <w:r w:rsidR="00754CDA">
        <w:t xml:space="preserve">Van </w:t>
      </w:r>
      <w:proofErr w:type="spellStart"/>
      <w:r w:rsidR="00754CDA">
        <w:t>Gennep</w:t>
      </w:r>
      <w:proofErr w:type="spellEnd"/>
      <w:r w:rsidR="00754CDA">
        <w:t xml:space="preserve"> 1960</w:t>
      </w:r>
      <w:r w:rsidR="006041AE">
        <w:t>;</w:t>
      </w:r>
      <w:r w:rsidR="00754CDA">
        <w:t xml:space="preserve"> 1967</w:t>
      </w:r>
      <w:r w:rsidR="006041AE">
        <w:t>; 1969</w:t>
      </w:r>
      <w:r w:rsidR="00754CDA">
        <w:t>)</w:t>
      </w:r>
      <w:r w:rsidR="006041AE">
        <w:t xml:space="preserve">. </w:t>
      </w:r>
      <w:r w:rsidR="00754CDA">
        <w:t xml:space="preserve">In doing so, the aim is to </w:t>
      </w:r>
      <w:r w:rsidR="008A103A">
        <w:t>analyse the</w:t>
      </w:r>
      <w:r w:rsidR="00944674">
        <w:t xml:space="preserve"> flagship event </w:t>
      </w:r>
      <w:r w:rsidR="008A103A">
        <w:t xml:space="preserve">of </w:t>
      </w:r>
      <w:r w:rsidR="00944674">
        <w:t>AFD 2017, hosted by the city of Liverpool, UK and taking place mainly across its waterfront</w:t>
      </w:r>
      <w:r w:rsidR="00406FA2">
        <w:rPr>
          <w:rStyle w:val="EndnoteReference"/>
        </w:rPr>
        <w:endnoteReference w:id="1"/>
      </w:r>
      <w:r w:rsidR="00944674">
        <w:t xml:space="preserve"> during the 24</w:t>
      </w:r>
      <w:r w:rsidR="00944674" w:rsidRPr="00E50288">
        <w:rPr>
          <w:vertAlign w:val="superscript"/>
        </w:rPr>
        <w:t>th</w:t>
      </w:r>
      <w:r w:rsidR="00944674">
        <w:t xml:space="preserve"> and 25</w:t>
      </w:r>
      <w:r w:rsidR="00944674" w:rsidRPr="00E50288">
        <w:rPr>
          <w:vertAlign w:val="superscript"/>
        </w:rPr>
        <w:t>th</w:t>
      </w:r>
      <w:r w:rsidR="00944674">
        <w:t xml:space="preserve"> June (Figure 1)</w:t>
      </w:r>
      <w:r w:rsidR="008A103A">
        <w:t>,</w:t>
      </w:r>
      <w:r w:rsidR="00944674">
        <w:t xml:space="preserve"> </w:t>
      </w:r>
      <w:r w:rsidR="006041AE">
        <w:t xml:space="preserve">to be what is defined </w:t>
      </w:r>
      <w:r w:rsidR="00FD4256">
        <w:t xml:space="preserve">herein </w:t>
      </w:r>
      <w:r w:rsidR="006041AE">
        <w:t>as</w:t>
      </w:r>
      <w:r w:rsidR="00754CDA">
        <w:t xml:space="preserve"> “liminal military landscape”</w:t>
      </w:r>
      <w:r w:rsidR="006041AE">
        <w:t xml:space="preserve">: an otherwise civic space occupied in some way by a military presence which </w:t>
      </w:r>
      <w:r w:rsidR="0059592D">
        <w:t>locates those engaging within it, either knowingly or unknowingly, in ambiguous space between that considered “civilian” and “military”.</w:t>
      </w:r>
    </w:p>
    <w:p w14:paraId="3CF10D7C" w14:textId="55B0F3E4" w:rsidR="00FB3E04" w:rsidRDefault="00754CDA" w:rsidP="00332256">
      <w:pPr>
        <w:pStyle w:val="Newparagraph"/>
      </w:pPr>
      <w:r>
        <w:t xml:space="preserve">This is achieved </w:t>
      </w:r>
      <w:r w:rsidR="008A103A">
        <w:t>during</w:t>
      </w:r>
      <w:r>
        <w:t xml:space="preserve"> the second part of the </w:t>
      </w:r>
      <w:r w:rsidR="008A103A">
        <w:t xml:space="preserve">discussion which first outlines </w:t>
      </w:r>
      <w:r w:rsidR="000E6A45">
        <w:t xml:space="preserve">some </w:t>
      </w:r>
      <w:r w:rsidR="008A103A">
        <w:t xml:space="preserve">methodological </w:t>
      </w:r>
      <w:r>
        <w:t>influence</w:t>
      </w:r>
      <w:r w:rsidR="008A103A">
        <w:t>s</w:t>
      </w:r>
      <w:r>
        <w:t xml:space="preserve"> </w:t>
      </w:r>
      <w:r w:rsidR="008A103A">
        <w:t>from</w:t>
      </w:r>
      <w:r w:rsidR="0003702F">
        <w:t xml:space="preserve"> ethnographic work </w:t>
      </w:r>
      <w:r w:rsidR="008A103A">
        <w:t xml:space="preserve">within </w:t>
      </w:r>
      <w:r w:rsidR="0003702F">
        <w:t>critical human geography (</w:t>
      </w:r>
      <w:proofErr w:type="spellStart"/>
      <w:r w:rsidR="0003702F">
        <w:t>Rech</w:t>
      </w:r>
      <w:proofErr w:type="spellEnd"/>
      <w:r w:rsidR="0003702F">
        <w:t xml:space="preserve"> 2015; </w:t>
      </w:r>
      <w:proofErr w:type="spellStart"/>
      <w:r w:rsidR="0003702F">
        <w:t>Rech</w:t>
      </w:r>
      <w:proofErr w:type="spellEnd"/>
      <w:r w:rsidR="0003702F">
        <w:t xml:space="preserve"> and Williams 2016)</w:t>
      </w:r>
      <w:r w:rsidR="002F2DF4">
        <w:t xml:space="preserve"> employing</w:t>
      </w:r>
      <w:r w:rsidR="008A103A">
        <w:t xml:space="preserve"> an</w:t>
      </w:r>
      <w:r>
        <w:t xml:space="preserve"> analytic autoethnographic approach (Anderson 2006) </w:t>
      </w:r>
      <w:r w:rsidR="002F2DF4">
        <w:t>using</w:t>
      </w:r>
      <w:r>
        <w:t xml:space="preserve"> both textual and visual observational methods. </w:t>
      </w:r>
      <w:r w:rsidR="00576D1C">
        <w:t>This is followed by some contextual</w:t>
      </w:r>
      <w:r w:rsidR="00252BD4">
        <w:t>ising</w:t>
      </w:r>
      <w:r w:rsidR="00576D1C">
        <w:t xml:space="preserve"> </w:t>
      </w:r>
      <w:r w:rsidR="00252BD4">
        <w:t>comments</w:t>
      </w:r>
      <w:r w:rsidR="00576D1C">
        <w:t xml:space="preserve"> of AFD as evidence of military geography. Then,</w:t>
      </w:r>
      <w:r>
        <w:t xml:space="preserve"> the penultimate section of the </w:t>
      </w:r>
      <w:r w:rsidR="000E6A45">
        <w:t>discussion</w:t>
      </w:r>
      <w:r w:rsidR="00576D1C">
        <w:t xml:space="preserve"> explores</w:t>
      </w:r>
      <w:r>
        <w:t xml:space="preserve"> the </w:t>
      </w:r>
      <w:r w:rsidR="0003702F">
        <w:t xml:space="preserve">liminal spaces created within and through </w:t>
      </w:r>
      <w:r w:rsidR="008A103A">
        <w:t xml:space="preserve">the military landscape of </w:t>
      </w:r>
      <w:r w:rsidR="0003702F">
        <w:t>AFD 2017</w:t>
      </w:r>
      <w:r>
        <w:t>.</w:t>
      </w:r>
      <w:r w:rsidR="0003702F">
        <w:t xml:space="preserve"> </w:t>
      </w:r>
      <w:r w:rsidR="000E6A45">
        <w:t>Noted to be o</w:t>
      </w:r>
      <w:r w:rsidR="008A103A">
        <w:t xml:space="preserve">perating </w:t>
      </w:r>
      <w:r w:rsidR="00AE05AB">
        <w:t>“at scale” (</w:t>
      </w:r>
      <w:r w:rsidR="0003702F">
        <w:t>Woodward 2004; 2005)</w:t>
      </w:r>
      <w:r w:rsidR="008A103A">
        <w:t xml:space="preserve"> these</w:t>
      </w:r>
      <w:r w:rsidR="00F25569">
        <w:t xml:space="preserve"> illustrate </w:t>
      </w:r>
      <w:r>
        <w:t xml:space="preserve">the influences military presence </w:t>
      </w:r>
      <w:r w:rsidR="000078E1">
        <w:t>has upon</w:t>
      </w:r>
      <w:r>
        <w:t xml:space="preserve"> civic spaces</w:t>
      </w:r>
      <w:r w:rsidR="008A103A">
        <w:t>,</w:t>
      </w:r>
      <w:r>
        <w:t xml:space="preserve"> </w:t>
      </w:r>
      <w:r w:rsidR="000078E1">
        <w:t xml:space="preserve">causing them to </w:t>
      </w:r>
      <w:r>
        <w:t>undergo</w:t>
      </w:r>
      <w:r w:rsidR="000078E1">
        <w:t xml:space="preserve"> </w:t>
      </w:r>
      <w:r w:rsidR="008A103A">
        <w:t xml:space="preserve">spatial </w:t>
      </w:r>
      <w:r w:rsidR="00F25569">
        <w:t xml:space="preserve">“transitions”, </w:t>
      </w:r>
      <w:r w:rsidR="008A103A">
        <w:t xml:space="preserve">open </w:t>
      </w:r>
      <w:r w:rsidR="0003702F">
        <w:t>“portals</w:t>
      </w:r>
      <w:r w:rsidR="00F25569">
        <w:t xml:space="preserve">” </w:t>
      </w:r>
      <w:r>
        <w:t xml:space="preserve">through which </w:t>
      </w:r>
      <w:r w:rsidR="000078E1">
        <w:t xml:space="preserve">temporality and materiality invoke </w:t>
      </w:r>
      <w:r>
        <w:t xml:space="preserve">past experience into the present, </w:t>
      </w:r>
      <w:r w:rsidR="00F25569">
        <w:t xml:space="preserve">and </w:t>
      </w:r>
      <w:r w:rsidR="008A103A">
        <w:t xml:space="preserve">establish </w:t>
      </w:r>
      <w:r>
        <w:t xml:space="preserve">new </w:t>
      </w:r>
      <w:r w:rsidR="002F2DF4">
        <w:t xml:space="preserve">liminal </w:t>
      </w:r>
      <w:r w:rsidR="0003702F">
        <w:t xml:space="preserve">“thresholds” </w:t>
      </w:r>
      <w:r>
        <w:t>waiting to be crossed</w:t>
      </w:r>
      <w:r w:rsidR="000078E1">
        <w:t xml:space="preserve"> </w:t>
      </w:r>
      <w:r w:rsidR="002F2DF4">
        <w:t xml:space="preserve">between the </w:t>
      </w:r>
      <w:r w:rsidR="00E30488">
        <w:lastRenderedPageBreak/>
        <w:t xml:space="preserve">seemingly </w:t>
      </w:r>
      <w:r w:rsidR="002F2DF4">
        <w:t>contiguous spaces of civic and military</w:t>
      </w:r>
      <w:r w:rsidR="000D10AD">
        <w:t xml:space="preserve"> (Van </w:t>
      </w:r>
      <w:proofErr w:type="spellStart"/>
      <w:r w:rsidR="000D10AD">
        <w:t>Gennep</w:t>
      </w:r>
      <w:proofErr w:type="spellEnd"/>
      <w:r w:rsidR="000D10AD">
        <w:t xml:space="preserve"> 1960</w:t>
      </w:r>
      <w:r w:rsidR="000D10AD" w:rsidRPr="00E14C80">
        <w:t>;</w:t>
      </w:r>
      <w:r w:rsidR="000D10AD">
        <w:t xml:space="preserve"> Turner 1967; 1969;</w:t>
      </w:r>
      <w:r w:rsidR="000D10AD" w:rsidRPr="00E14C80">
        <w:t xml:space="preserve"> </w:t>
      </w:r>
      <w:proofErr w:type="spellStart"/>
      <w:r w:rsidR="000D10AD">
        <w:t>Thomassen</w:t>
      </w:r>
      <w:proofErr w:type="spellEnd"/>
      <w:r w:rsidR="000D10AD">
        <w:t xml:space="preserve"> 2014)</w:t>
      </w:r>
      <w:r>
        <w:t>.</w:t>
      </w:r>
      <w:r w:rsidR="000078E1">
        <w:t xml:space="preserve"> P</w:t>
      </w:r>
      <w:r w:rsidR="00F25569">
        <w:t>rincipally i</w:t>
      </w:r>
      <w:r w:rsidR="0003702F">
        <w:t xml:space="preserve">t is argued that the events and activities at AFD 2017 </w:t>
      </w:r>
      <w:r w:rsidR="00F52A3E">
        <w:t xml:space="preserve">variously </w:t>
      </w:r>
      <w:r w:rsidR="0048724F">
        <w:t>located</w:t>
      </w:r>
      <w:r w:rsidR="0003702F">
        <w:t xml:space="preserve"> people within </w:t>
      </w:r>
      <w:r w:rsidR="0048724F">
        <w:t>liminal</w:t>
      </w:r>
      <w:r w:rsidR="0003702F">
        <w:t xml:space="preserve"> space</w:t>
      </w:r>
      <w:r w:rsidR="00871891">
        <w:t xml:space="preserve">s </w:t>
      </w:r>
      <w:r w:rsidR="001275B9">
        <w:t xml:space="preserve">situated and overlapping </w:t>
      </w:r>
      <w:r w:rsidR="0003702F">
        <w:t>bet</w:t>
      </w:r>
      <w:r w:rsidR="00D25B48">
        <w:t xml:space="preserve">ween </w:t>
      </w:r>
      <w:r w:rsidR="001275B9">
        <w:t>what can be perceived as “</w:t>
      </w:r>
      <w:r w:rsidR="00D25B48">
        <w:t>civilian</w:t>
      </w:r>
      <w:r w:rsidR="001275B9">
        <w:t>”</w:t>
      </w:r>
      <w:r w:rsidR="00D25B48">
        <w:t xml:space="preserve"> and </w:t>
      </w:r>
      <w:r w:rsidR="001275B9">
        <w:t>“</w:t>
      </w:r>
      <w:r w:rsidR="00D25B48">
        <w:t>military</w:t>
      </w:r>
      <w:r w:rsidR="001275B9">
        <w:t>”</w:t>
      </w:r>
      <w:r w:rsidR="00D25B48">
        <w:t>,</w:t>
      </w:r>
      <w:r w:rsidR="0003702F">
        <w:t xml:space="preserve"> an awareness of which is </w:t>
      </w:r>
      <w:r w:rsidR="00AE4820">
        <w:t xml:space="preserve">easily </w:t>
      </w:r>
      <w:r w:rsidR="00D81AE6">
        <w:t>obscured</w:t>
      </w:r>
      <w:r w:rsidR="007A30E8">
        <w:t xml:space="preserve"> </w:t>
      </w:r>
      <w:r w:rsidR="0003702F">
        <w:t>without experience of both.</w:t>
      </w:r>
    </w:p>
    <w:p w14:paraId="40FD7760" w14:textId="18C20256" w:rsidR="00490C0C" w:rsidRDefault="008B7379" w:rsidP="00490C0C">
      <w:pPr>
        <w:pStyle w:val="Newparagraph"/>
        <w:ind w:firstLine="0"/>
        <w:jc w:val="center"/>
      </w:pPr>
      <w:r>
        <w:rPr>
          <w:noProof/>
        </w:rPr>
        <w:drawing>
          <wp:inline distT="0" distB="0" distL="0" distR="0" wp14:anchorId="74722C45" wp14:editId="3F34200C">
            <wp:extent cx="3890141" cy="5186855"/>
            <wp:effectExtent l="0" t="0" r="0" b="0"/>
            <wp:docPr id="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8"/>
                    <a:stretch>
                      <a:fillRect/>
                    </a:stretch>
                  </pic:blipFill>
                  <pic:spPr>
                    <a:xfrm>
                      <a:off x="0" y="0"/>
                      <a:ext cx="3950301" cy="5267069"/>
                    </a:xfrm>
                    <a:prstGeom prst="rect">
                      <a:avLst/>
                    </a:prstGeom>
                  </pic:spPr>
                </pic:pic>
              </a:graphicData>
            </a:graphic>
          </wp:inline>
        </w:drawing>
      </w:r>
    </w:p>
    <w:p w14:paraId="173AACA2" w14:textId="4E621188" w:rsidR="00490C0C" w:rsidRPr="0003702F" w:rsidRDefault="00490C0C" w:rsidP="0003702F">
      <w:pPr>
        <w:pStyle w:val="Newparagraph"/>
        <w:ind w:firstLine="0"/>
        <w:rPr>
          <w:b/>
        </w:rPr>
      </w:pPr>
      <w:r>
        <w:rPr>
          <w:b/>
        </w:rPr>
        <w:t xml:space="preserve">Figure 1. </w:t>
      </w:r>
      <w:r w:rsidR="002B30B0" w:rsidRPr="002B30B0">
        <w:t>AFD “</w:t>
      </w:r>
      <w:r w:rsidR="002B30B0">
        <w:t>ephemera”:</w:t>
      </w:r>
      <w:r w:rsidR="00474A2B" w:rsidRPr="00474A2B">
        <w:t xml:space="preserve"> </w:t>
      </w:r>
      <w:r w:rsidRPr="00474A2B">
        <w:t>photocopied</w:t>
      </w:r>
      <w:r>
        <w:t xml:space="preserve"> and annotated keepsake map of AFD 2017</w:t>
      </w:r>
    </w:p>
    <w:p w14:paraId="4D3E60F3" w14:textId="49EA1BA6" w:rsidR="00E56E0B" w:rsidRDefault="008B60FE" w:rsidP="00E56E0B">
      <w:pPr>
        <w:pStyle w:val="Heading1"/>
      </w:pPr>
      <w:r>
        <w:t>2</w:t>
      </w:r>
      <w:r w:rsidR="00BB4C33">
        <w:t xml:space="preserve">. </w:t>
      </w:r>
      <w:r w:rsidR="00011840">
        <w:t xml:space="preserve">Introducing </w:t>
      </w:r>
      <w:r w:rsidR="00C70306">
        <w:t>and p</w:t>
      </w:r>
      <w:r w:rsidR="00E56E0B">
        <w:t>roblematising UK Armed Forces Day</w:t>
      </w:r>
    </w:p>
    <w:p w14:paraId="07FA8C2C" w14:textId="03CDC8C5" w:rsidR="005E4FAB" w:rsidRDefault="008A103A">
      <w:pPr>
        <w:pStyle w:val="Newparagraph"/>
        <w:ind w:firstLine="0"/>
      </w:pPr>
      <w:r>
        <w:t xml:space="preserve">The development of civil-military relations in the UK during the past decade </w:t>
      </w:r>
      <w:r w:rsidR="00350185">
        <w:t>derives from</w:t>
      </w:r>
      <w:r>
        <w:t xml:space="preserve"> publication of the </w:t>
      </w:r>
      <w:r w:rsidRPr="00BF1599">
        <w:rPr>
          <w:bCs/>
          <w:i/>
        </w:rPr>
        <w:t>Report of Inquiry into</w:t>
      </w:r>
      <w:r w:rsidRPr="00BF1599">
        <w:rPr>
          <w:bCs/>
        </w:rPr>
        <w:t xml:space="preserve"> </w:t>
      </w:r>
      <w:r w:rsidRPr="005B303E">
        <w:rPr>
          <w:i/>
        </w:rPr>
        <w:t>National Recognition of Our Armed Forces</w:t>
      </w:r>
      <w:r w:rsidRPr="00640B30">
        <w:rPr>
          <w:rStyle w:val="EndnoteReference"/>
        </w:rPr>
        <w:endnoteReference w:id="2"/>
      </w:r>
      <w:r w:rsidRPr="00640B30">
        <w:t xml:space="preserve"> </w:t>
      </w:r>
      <w:r>
        <w:t>(Davies et al 2008). This document (</w:t>
      </w:r>
      <w:r w:rsidR="005E4FAB">
        <w:t>t</w:t>
      </w:r>
      <w:r>
        <w:t xml:space="preserve">he Report) put forth and successfully </w:t>
      </w:r>
      <w:r>
        <w:lastRenderedPageBreak/>
        <w:t>implemented initiatives fostering wider civic recognition for the UK Armed Forces within social, cultural and political life. The Report aimed to stem an alleged ‘erosion’ of public support for the UK Armed Forces by fostering ‘</w:t>
      </w:r>
      <w:r w:rsidRPr="00932465">
        <w:t>not so much exhortation as more opportunities for contact and for the expression of that strong latent feeling of appreciation and admiration which</w:t>
      </w:r>
      <w:r>
        <w:t xml:space="preserve"> [allegedly] so evidently exists’ for the military and its personnel (Davies et al 2008, 4, </w:t>
      </w:r>
      <w:r w:rsidRPr="00F41293">
        <w:t>my insert</w:t>
      </w:r>
      <w:r>
        <w:t xml:space="preserve">). </w:t>
      </w:r>
    </w:p>
    <w:p w14:paraId="2519B0E0" w14:textId="010B70FC" w:rsidR="00B652F9" w:rsidRDefault="008A103A" w:rsidP="003B665A">
      <w:pPr>
        <w:pStyle w:val="Newparagraph"/>
        <w:ind w:firstLine="709"/>
      </w:pPr>
      <w:r>
        <w:t xml:space="preserve">The recommendations made within </w:t>
      </w:r>
      <w:r w:rsidR="005E4FAB">
        <w:t>t</w:t>
      </w:r>
      <w:r>
        <w:t>he Report were initiated against a modest remit, ‘</w:t>
      </w:r>
      <w:r w:rsidRPr="00CE61CF">
        <w:t>to set in train, across a broad front, a range of initiatives, none of which individually</w:t>
      </w:r>
      <w:r>
        <w:rPr>
          <w:rFonts w:ascii="MS Mincho" w:eastAsia="MS Mincho" w:hAnsi="MS Mincho" w:cs="MS Mincho"/>
        </w:rPr>
        <w:t xml:space="preserve"> </w:t>
      </w:r>
      <w:r w:rsidRPr="00CE61CF">
        <w:t>may be, or perhaps should be, very dramatic, but which taken together will move matters forward i</w:t>
      </w:r>
      <w:r>
        <w:t xml:space="preserve">n the right direction over time’ (Davies et al 2008, 5). </w:t>
      </w:r>
      <w:r w:rsidR="00E56E0B">
        <w:t xml:space="preserve">One key feature of </w:t>
      </w:r>
      <w:r w:rsidR="005E4FAB">
        <w:t>t</w:t>
      </w:r>
      <w:r w:rsidR="0034221D">
        <w:t xml:space="preserve">he Report </w:t>
      </w:r>
      <w:r w:rsidR="00E56E0B">
        <w:t xml:space="preserve">was </w:t>
      </w:r>
      <w:r w:rsidR="00252BD4">
        <w:t>a</w:t>
      </w:r>
      <w:r w:rsidR="00E56E0B">
        <w:t xml:space="preserve"> recommendation to introduce a national ‘Armed Forces a</w:t>
      </w:r>
      <w:r w:rsidR="00AA26A9">
        <w:t>nd Veteran’s Day’ in the UK</w:t>
      </w:r>
      <w:r w:rsidR="00AF33A4">
        <w:t xml:space="preserve"> (Davies et al 2008, 7)</w:t>
      </w:r>
      <w:r w:rsidR="00AA26A9">
        <w:t xml:space="preserve">. </w:t>
      </w:r>
      <w:r w:rsidR="00E56E0B">
        <w:t>Formally introduced in the UK as AFD during 2009 (replacing Veterans’ Day), this event is now a fixed part of the public calendar. Taking place during the final weekend of June each year, ‘Armed Forces Day is a chance to show your support for the men and women who make up the Armed Forces community’, comprised of serving fulltime and reservist personnel, ex-military personnel, cadets and the families of those serving (Armed Forces Day, n.d.a, online).</w:t>
      </w:r>
    </w:p>
    <w:p w14:paraId="460AC98D" w14:textId="1EAF256D" w:rsidR="00E56E0B" w:rsidRDefault="00B652F9" w:rsidP="00E56E0B">
      <w:pPr>
        <w:pStyle w:val="Newparagraph"/>
        <w:ind w:firstLine="709"/>
      </w:pPr>
      <w:r>
        <w:t xml:space="preserve">The wider socio-cultural repercussions of </w:t>
      </w:r>
      <w:r w:rsidR="005E4FAB">
        <w:t>t</w:t>
      </w:r>
      <w:r>
        <w:t xml:space="preserve">he Report have been variously addressed by scholars and activists (Gee 2014; Ware 2014; Sangster 2014; </w:t>
      </w:r>
      <w:proofErr w:type="spellStart"/>
      <w:r>
        <w:t>Rech</w:t>
      </w:r>
      <w:proofErr w:type="spellEnd"/>
      <w:r>
        <w:t xml:space="preserve"> 2016; McGarry 2017; Dixon 2018). Yet, despite being a major development of </w:t>
      </w:r>
      <w:r w:rsidR="005E4FAB">
        <w:t>t</w:t>
      </w:r>
      <w:r>
        <w:t xml:space="preserve">he Report, similar commentary relating to AFD is significantly more limited (Sangster 2017; Palmer 2017; McGarry 2019; </w:t>
      </w:r>
      <w:proofErr w:type="spellStart"/>
      <w:r>
        <w:t>Rech</w:t>
      </w:r>
      <w:proofErr w:type="spellEnd"/>
      <w:r>
        <w:t xml:space="preserve"> and </w:t>
      </w:r>
      <w:proofErr w:type="spellStart"/>
      <w:r>
        <w:t>Yarwood</w:t>
      </w:r>
      <w:proofErr w:type="spellEnd"/>
      <w:r>
        <w:t xml:space="preserve"> 2019)</w:t>
      </w:r>
      <w:r w:rsidR="00E25849">
        <w:t>,</w:t>
      </w:r>
      <w:r>
        <w:t xml:space="preserve"> </w:t>
      </w:r>
      <w:r w:rsidR="002406C5">
        <w:t>despite its “mundanity” and “ordinariness” bei</w:t>
      </w:r>
      <w:r w:rsidR="002406C5" w:rsidRPr="00587FFE">
        <w:t xml:space="preserve">ng an obvious site to think critically </w:t>
      </w:r>
      <w:r w:rsidR="002406C5">
        <w:t xml:space="preserve">about </w:t>
      </w:r>
      <w:r w:rsidR="00E25849">
        <w:t>an</w:t>
      </w:r>
      <w:r w:rsidR="002406C5">
        <w:t xml:space="preserve"> everyday presence of the military (Enloe 2000) in relation to military geographies (Woodward 2004</w:t>
      </w:r>
      <w:r w:rsidR="002406C5" w:rsidRPr="00587FFE">
        <w:t>) and</w:t>
      </w:r>
      <w:r w:rsidR="002406C5">
        <w:t xml:space="preserve"> critical military studies (</w:t>
      </w:r>
      <w:r w:rsidR="002406C5" w:rsidRPr="00587FFE">
        <w:t>Basham et al 2015).</w:t>
      </w:r>
      <w:r>
        <w:t xml:space="preserve"> </w:t>
      </w:r>
      <w:r w:rsidR="00E56E0B">
        <w:t xml:space="preserve">For Gee (2014, 99), </w:t>
      </w:r>
      <w:r w:rsidR="00E25849">
        <w:t>such</w:t>
      </w:r>
      <w:r w:rsidR="00E56E0B">
        <w:t xml:space="preserve"> critical </w:t>
      </w:r>
      <w:r w:rsidR="00E25849">
        <w:t xml:space="preserve">scrutiny </w:t>
      </w:r>
      <w:r w:rsidR="00E56E0B">
        <w:lastRenderedPageBreak/>
        <w:t xml:space="preserve">is important </w:t>
      </w:r>
      <w:r>
        <w:t>to ensure pro-military tropes and militarised constructions of each event don</w:t>
      </w:r>
      <w:r w:rsidR="00E25849">
        <w:t>’</w:t>
      </w:r>
      <w:r>
        <w:t xml:space="preserve">t go unchallenged, </w:t>
      </w:r>
      <w:r w:rsidR="00E56E0B">
        <w:t>not least because,</w:t>
      </w:r>
    </w:p>
    <w:p w14:paraId="26E2EFCE" w14:textId="77777777" w:rsidR="00E56E0B" w:rsidRDefault="00E56E0B" w:rsidP="00E56E0B">
      <w:pPr>
        <w:pStyle w:val="Displayedquotation"/>
      </w:pPr>
      <w:r>
        <w:t>By lionising and in some cases fetishising the armed forces, initiatives like Armed Forces Day serve to normalise a swollen military force as part of a healthy order of society – even one facing no military threats for the foreseeable future.</w:t>
      </w:r>
    </w:p>
    <w:p w14:paraId="3D785AC1" w14:textId="68F7C32B" w:rsidR="00E56E0B" w:rsidRDefault="00E56E0B" w:rsidP="008A5C23">
      <w:pPr>
        <w:pStyle w:val="Newparagraph"/>
        <w:ind w:firstLine="0"/>
      </w:pPr>
      <w:r>
        <w:t xml:space="preserve">The current scarcity of research produced on AFD </w:t>
      </w:r>
      <w:r w:rsidR="009C725C">
        <w:t>may</w:t>
      </w:r>
      <w:r>
        <w:t xml:space="preserve"> </w:t>
      </w:r>
      <w:r w:rsidR="002C20FB">
        <w:t>be due to some idiosyncrasies of military geography noted by Woodward (2005) reducing the prospects for studying critically the military occupation of space</w:t>
      </w:r>
      <w:r w:rsidR="003E11DC">
        <w:t xml:space="preserve">. </w:t>
      </w:r>
      <w:r w:rsidR="002C20FB">
        <w:t>Indeed, as Woodward (2005, 730) points out, military geographies ‘are hard to research. Information is often not available because it just has not been collected, or is not available in forms that have any real utility for social scientific research’</w:t>
      </w:r>
      <w:r w:rsidR="003E11DC">
        <w:t>, reflecting a more general absence of in-depth studies into how localised space and place come to entrench, enact or resist processes of militarisation and ideolog</w:t>
      </w:r>
      <w:r w:rsidR="009C725C">
        <w:t xml:space="preserve">ies </w:t>
      </w:r>
      <w:r w:rsidR="003E11DC">
        <w:t>of militarism (</w:t>
      </w:r>
      <w:proofErr w:type="spellStart"/>
      <w:r w:rsidR="003E11DC">
        <w:t>Bernazolli</w:t>
      </w:r>
      <w:proofErr w:type="spellEnd"/>
      <w:r w:rsidR="003E11DC">
        <w:t xml:space="preserve"> and Flint 2009). </w:t>
      </w:r>
      <w:r w:rsidR="002C20FB">
        <w:t xml:space="preserve"> </w:t>
      </w:r>
    </w:p>
    <w:p w14:paraId="2463A456" w14:textId="06DB6693" w:rsidR="00C9111B" w:rsidRDefault="006A34F4" w:rsidP="00C9111B">
      <w:pPr>
        <w:pStyle w:val="Newparagraph"/>
      </w:pPr>
      <w:r>
        <w:t>In an attempt to foreground the practice and practical aspects of doing military geography</w:t>
      </w:r>
      <w:r w:rsidR="00C9111B">
        <w:t xml:space="preserve">, this article proposes an </w:t>
      </w:r>
      <w:r w:rsidR="00A860A5">
        <w:t xml:space="preserve">innovative </w:t>
      </w:r>
      <w:r w:rsidR="00C9111B">
        <w:t>engagement with alternative conceptual and perceptual ways of “seeing” AFD as</w:t>
      </w:r>
      <w:r w:rsidR="001D14C0">
        <w:t xml:space="preserve"> </w:t>
      </w:r>
      <w:r w:rsidR="00C9111B">
        <w:t xml:space="preserve">“liminal military landscape”. </w:t>
      </w:r>
      <w:r w:rsidR="00B54902">
        <w:t>Doing</w:t>
      </w:r>
      <w:r w:rsidR="00C9111B">
        <w:t xml:space="preserve"> so first requires a more complete appreciation of what is meant by “military geographies”, and a grasp of two key ideas: “military landscapes” and “liminality”. The following section</w:t>
      </w:r>
      <w:r w:rsidR="00011840">
        <w:t>s</w:t>
      </w:r>
      <w:r w:rsidR="00C9111B">
        <w:t xml:space="preserve"> </w:t>
      </w:r>
      <w:r w:rsidR="00011840">
        <w:t>deal with these ideas and concepts in turn</w:t>
      </w:r>
      <w:r w:rsidR="00C9111B">
        <w:t>.</w:t>
      </w:r>
    </w:p>
    <w:p w14:paraId="31C4E0AB" w14:textId="1EE93A1A" w:rsidR="00B50A5D" w:rsidRDefault="00E3279C" w:rsidP="00B50A5D">
      <w:pPr>
        <w:pStyle w:val="Heading1"/>
      </w:pPr>
      <w:r>
        <w:t xml:space="preserve">3. </w:t>
      </w:r>
      <w:r w:rsidR="004912F2">
        <w:t xml:space="preserve">Studying </w:t>
      </w:r>
      <w:r w:rsidR="00AF65DB">
        <w:t>military geographies</w:t>
      </w:r>
      <w:r w:rsidR="00E56E0B">
        <w:t xml:space="preserve"> and</w:t>
      </w:r>
      <w:r w:rsidR="003E0BCF">
        <w:t xml:space="preserve"> </w:t>
      </w:r>
      <w:r w:rsidR="00AF65DB">
        <w:t>landscapes</w:t>
      </w:r>
    </w:p>
    <w:p w14:paraId="547A8AEB" w14:textId="7C266473" w:rsidR="008109E9" w:rsidRDefault="00051EA4" w:rsidP="008109E9">
      <w:pPr>
        <w:pStyle w:val="Newparagraph"/>
        <w:ind w:firstLine="0"/>
      </w:pPr>
      <w:r>
        <w:t>A seminal text in the study of</w:t>
      </w:r>
      <w:r w:rsidR="00714DAC">
        <w:t xml:space="preserve"> military occupation of space</w:t>
      </w:r>
      <w:r>
        <w:t xml:space="preserve"> is Rachael Woodward’s </w:t>
      </w:r>
      <w:r w:rsidR="00261CF4">
        <w:t>(2004)</w:t>
      </w:r>
      <w:r>
        <w:t xml:space="preserve"> </w:t>
      </w:r>
      <w:r w:rsidRPr="00261CF4">
        <w:rPr>
          <w:i/>
        </w:rPr>
        <w:t>Military Geographies</w:t>
      </w:r>
      <w:r w:rsidR="00E16975">
        <w:t xml:space="preserve">, a text </w:t>
      </w:r>
      <w:r w:rsidR="00B97EED">
        <w:t xml:space="preserve">unique in </w:t>
      </w:r>
      <w:r w:rsidR="00473612">
        <w:t>a</w:t>
      </w:r>
      <w:r w:rsidR="007019DB">
        <w:t>d</w:t>
      </w:r>
      <w:r w:rsidR="00B8240F">
        <w:t xml:space="preserve">dressing how militarism and </w:t>
      </w:r>
      <w:r w:rsidR="007019DB">
        <w:t>activities of the British military estate ‘creates spaces, places, environments and landscapes with reference to a distinct moral order’</w:t>
      </w:r>
      <w:r w:rsidR="00316281">
        <w:t xml:space="preserve"> (Woodward 2004, 3).</w:t>
      </w:r>
      <w:r w:rsidR="007D7CFF">
        <w:t xml:space="preserve"> </w:t>
      </w:r>
      <w:r w:rsidR="00316281">
        <w:t>T</w:t>
      </w:r>
      <w:r w:rsidR="00B97EED">
        <w:t xml:space="preserve">he </w:t>
      </w:r>
      <w:r w:rsidR="007D7CFF">
        <w:t xml:space="preserve">case </w:t>
      </w:r>
      <w:r w:rsidR="00B97EED">
        <w:t>it makes</w:t>
      </w:r>
      <w:r w:rsidR="007D7CFF">
        <w:t xml:space="preserve"> for studying critically</w:t>
      </w:r>
      <w:r w:rsidR="00CB24E8">
        <w:t xml:space="preserve"> the geographies through which locations become influenced and controlled by </w:t>
      </w:r>
      <w:r w:rsidR="00CB24E8">
        <w:lastRenderedPageBreak/>
        <w:t>military installations, values and practices remains compelling</w:t>
      </w:r>
      <w:r w:rsidR="00E93450">
        <w:t>. It set an</w:t>
      </w:r>
      <w:r w:rsidR="00316281">
        <w:t xml:space="preserve"> important marker in contemporary </w:t>
      </w:r>
      <w:r w:rsidR="00B93A78">
        <w:t xml:space="preserve">critical </w:t>
      </w:r>
      <w:r w:rsidR="00316281">
        <w:t>studies of military occupied space</w:t>
      </w:r>
      <w:r w:rsidR="00D16026">
        <w:t>s</w:t>
      </w:r>
      <w:r w:rsidR="008109E9">
        <w:t xml:space="preserve">, demonstrating how </w:t>
      </w:r>
      <w:r w:rsidR="00294B15">
        <w:t>‘militarism as the extension of military influence into economic, social and political life is culturally, locationally and temporally specific’ (Woodward 2004, 3).</w:t>
      </w:r>
      <w:r w:rsidR="006154C0">
        <w:t xml:space="preserve"> </w:t>
      </w:r>
      <w:r w:rsidR="00DB6919">
        <w:t xml:space="preserve">Indeed, for </w:t>
      </w:r>
      <w:r w:rsidR="008109E9">
        <w:t>Woodward (2004) military geographies are ubiquitous but not always apparent. They exist in myriad forms that are ‘representational as well as material and experiential’, and ‘surround us’ via the documentation and demarcation of physical and non-physical space across a variety of locations, installations, and mediums; including maps, statistical data, information systems, signage and so on (Woodward 2004, 4). Positioned as a counterpoint to more state-centric and entirely masculinised uses of military geography (</w:t>
      </w:r>
      <w:r w:rsidR="008109E9" w:rsidRPr="003C7994">
        <w:t>Jackman 1962;</w:t>
      </w:r>
      <w:r w:rsidR="008109E9">
        <w:t xml:space="preserve"> </w:t>
      </w:r>
      <w:proofErr w:type="spellStart"/>
      <w:r w:rsidR="008109E9" w:rsidRPr="00DA081C">
        <w:t>Galgano</w:t>
      </w:r>
      <w:proofErr w:type="spellEnd"/>
      <w:r w:rsidR="008109E9" w:rsidRPr="00DA081C">
        <w:t xml:space="preserve"> and </w:t>
      </w:r>
      <w:proofErr w:type="spellStart"/>
      <w:r w:rsidR="008109E9" w:rsidRPr="00DA081C">
        <w:t>Palka</w:t>
      </w:r>
      <w:proofErr w:type="spellEnd"/>
      <w:r w:rsidR="008109E9" w:rsidRPr="00DA081C">
        <w:t xml:space="preserve"> 2011</w:t>
      </w:r>
      <w:r w:rsidR="008109E9">
        <w:t xml:space="preserve">; </w:t>
      </w:r>
      <w:r w:rsidR="008109E9" w:rsidRPr="003C7994">
        <w:rPr>
          <w:bCs/>
        </w:rPr>
        <w:t xml:space="preserve">Lohman and </w:t>
      </w:r>
      <w:proofErr w:type="spellStart"/>
      <w:r w:rsidR="008109E9" w:rsidRPr="003C7994">
        <w:rPr>
          <w:bCs/>
        </w:rPr>
        <w:t>Fuhriman</w:t>
      </w:r>
      <w:proofErr w:type="spellEnd"/>
      <w:r w:rsidR="008109E9">
        <w:rPr>
          <w:bCs/>
        </w:rPr>
        <w:t xml:space="preserve"> 2019</w:t>
      </w:r>
      <w:r w:rsidR="008109E9">
        <w:t xml:space="preserve">), as Woodward (2004, 9) makes clear, ‘the point, to me, is that military geographies are not politically neutral, and our study of military geographies should not pretend to be otherwise’. </w:t>
      </w:r>
      <w:r w:rsidR="00043E35">
        <w:t xml:space="preserve">Achieved </w:t>
      </w:r>
      <w:r w:rsidR="0047613D">
        <w:t>by</w:t>
      </w:r>
      <w:r w:rsidR="00043E35">
        <w:t xml:space="preserve"> c</w:t>
      </w:r>
      <w:r w:rsidR="007A4B7F">
        <w:t>halleng</w:t>
      </w:r>
      <w:r w:rsidR="008109E9">
        <w:t>ing</w:t>
      </w:r>
      <w:r w:rsidR="007A4B7F">
        <w:t xml:space="preserve"> the ways space is controlled </w:t>
      </w:r>
      <w:r w:rsidR="0047613D">
        <w:t>through</w:t>
      </w:r>
      <w:r w:rsidR="007A4B7F">
        <w:t xml:space="preserve"> th</w:t>
      </w:r>
      <w:r w:rsidR="008E51BC">
        <w:t>e military use of domestic land</w:t>
      </w:r>
      <w:r w:rsidR="008109E9">
        <w:t xml:space="preserve">, interrogating </w:t>
      </w:r>
      <w:r w:rsidR="00364D52">
        <w:t>‘the shaping of space by economic forces exerted by the military presence and its activities’</w:t>
      </w:r>
      <w:r w:rsidR="009F02FD">
        <w:t xml:space="preserve">, and </w:t>
      </w:r>
      <w:r w:rsidR="00A05858">
        <w:t>question</w:t>
      </w:r>
      <w:r w:rsidR="008109E9">
        <w:t>ing</w:t>
      </w:r>
      <w:r w:rsidR="00A05858">
        <w:t xml:space="preserve"> the impact militaries have on the natural environment and how these impacts are responded to and controlled</w:t>
      </w:r>
      <w:r w:rsidR="0065278F">
        <w:t xml:space="preserve"> by military estates</w:t>
      </w:r>
      <w:r w:rsidR="00364D52">
        <w:t xml:space="preserve"> (Woodward 2004, 39)</w:t>
      </w:r>
      <w:r w:rsidR="00915873">
        <w:t>.</w:t>
      </w:r>
    </w:p>
    <w:p w14:paraId="0E798B3E" w14:textId="782137B9" w:rsidR="00870D9A" w:rsidRDefault="008109E9" w:rsidP="008109E9">
      <w:pPr>
        <w:pStyle w:val="Newparagraph"/>
      </w:pPr>
      <w:r>
        <w:t>A</w:t>
      </w:r>
      <w:r w:rsidR="00915873">
        <w:t xml:space="preserve"> central tenet of Woodward’s (2004, 153) </w:t>
      </w:r>
      <w:r w:rsidR="00915873">
        <w:rPr>
          <w:i/>
        </w:rPr>
        <w:t xml:space="preserve">Military Geographies </w:t>
      </w:r>
      <w:r w:rsidR="00915873">
        <w:t>‘lies in unpicking and laying bare the mechanics and politics of military control’, a primary function of which is said to be the ‘control of p</w:t>
      </w:r>
      <w:r w:rsidR="00BA7F3D">
        <w:t xml:space="preserve">hysical presence’. </w:t>
      </w:r>
      <w:r w:rsidR="00915873">
        <w:t>However, this</w:t>
      </w:r>
      <w:r w:rsidR="007042A6">
        <w:t xml:space="preserve"> </w:t>
      </w:r>
      <w:r w:rsidR="00915873">
        <w:t xml:space="preserve">illuminates a </w:t>
      </w:r>
      <w:r w:rsidR="00BA7F3D">
        <w:t xml:space="preserve">central problematique </w:t>
      </w:r>
      <w:r w:rsidR="007042A6">
        <w:t>within</w:t>
      </w:r>
      <w:r w:rsidR="00915873">
        <w:t xml:space="preserve"> </w:t>
      </w:r>
      <w:r w:rsidR="00915873">
        <w:rPr>
          <w:i/>
        </w:rPr>
        <w:t xml:space="preserve">Military Geographies. </w:t>
      </w:r>
      <w:r w:rsidR="00915873">
        <w:t>At its core is an assumption of military presence within spa</w:t>
      </w:r>
      <w:r w:rsidR="00BA7F3D">
        <w:t>ce being contingent upon fixity</w:t>
      </w:r>
      <w:r w:rsidR="00915873">
        <w:t>,</w:t>
      </w:r>
      <w:r w:rsidR="00BA7F3D">
        <w:t xml:space="preserve"> meaning</w:t>
      </w:r>
      <w:r w:rsidR="00915873">
        <w:t xml:space="preserve"> there is little scope for </w:t>
      </w:r>
      <w:r w:rsidR="00BA7F3D">
        <w:t>militar</w:t>
      </w:r>
      <w:r w:rsidR="00F17D92">
        <w:t>ily</w:t>
      </w:r>
      <w:r w:rsidR="00BA7F3D">
        <w:t xml:space="preserve"> orientated events such as AFD </w:t>
      </w:r>
      <w:r w:rsidR="00915873">
        <w:t xml:space="preserve">to be </w:t>
      </w:r>
      <w:r w:rsidR="009A6E69">
        <w:t xml:space="preserve">understood as </w:t>
      </w:r>
      <w:r w:rsidR="00BA7F3D">
        <w:t>temporal, be they fleeting, short-lived,</w:t>
      </w:r>
      <w:r w:rsidR="00915873">
        <w:t xml:space="preserve"> or temporary</w:t>
      </w:r>
      <w:r w:rsidR="00BA7F3D">
        <w:t xml:space="preserve"> activities.</w:t>
      </w:r>
      <w:r>
        <w:t xml:space="preserve"> </w:t>
      </w:r>
      <w:r w:rsidR="00915873">
        <w:t xml:space="preserve">A way through this </w:t>
      </w:r>
      <w:r w:rsidR="00915873">
        <w:lastRenderedPageBreak/>
        <w:t xml:space="preserve">dilemma </w:t>
      </w:r>
      <w:r w:rsidR="00C9218B">
        <w:t xml:space="preserve">is </w:t>
      </w:r>
      <w:r w:rsidR="007042A6">
        <w:t>a</w:t>
      </w:r>
      <w:r w:rsidR="00915873">
        <w:t xml:space="preserve"> concern for </w:t>
      </w:r>
      <w:r w:rsidR="000A70AD">
        <w:t xml:space="preserve">how the ‘military imagination of landscape’ is represented and achieved (Woodward </w:t>
      </w:r>
      <w:r w:rsidR="00AF7B50">
        <w:t>2004</w:t>
      </w:r>
      <w:r w:rsidR="000A70AD">
        <w:t>, 104</w:t>
      </w:r>
      <w:r w:rsidR="00AF7B50">
        <w:t>)</w:t>
      </w:r>
      <w:r w:rsidR="0096124F">
        <w:t>.</w:t>
      </w:r>
      <w:r w:rsidR="00D23963">
        <w:t xml:space="preserve"> Conceptualised as </w:t>
      </w:r>
      <w:r w:rsidR="00AF7B50">
        <w:t>“military landscapes”</w:t>
      </w:r>
      <w:r w:rsidR="00D23963">
        <w:t>, these</w:t>
      </w:r>
      <w:r w:rsidR="000A70AD">
        <w:t xml:space="preserve"> </w:t>
      </w:r>
      <w:r w:rsidR="00955331">
        <w:t xml:space="preserve">are </w:t>
      </w:r>
      <w:r w:rsidR="00F65ECF">
        <w:t xml:space="preserve">settings </w:t>
      </w:r>
      <w:r w:rsidR="00955331">
        <w:t xml:space="preserve">initially understood through </w:t>
      </w:r>
      <w:r w:rsidR="00D23963">
        <w:t>a variety of composite interpretations;</w:t>
      </w:r>
      <w:r w:rsidR="00955331">
        <w:t xml:space="preserve"> </w:t>
      </w:r>
      <w:r w:rsidR="00A359F2">
        <w:t xml:space="preserve">from </w:t>
      </w:r>
      <w:r w:rsidR="00955331">
        <w:t>rationalist ways of seeing and reading physical landscapes</w:t>
      </w:r>
      <w:r w:rsidR="00A507FF">
        <w:t xml:space="preserve"> through field craft</w:t>
      </w:r>
      <w:r w:rsidR="00955331">
        <w:t xml:space="preserve"> for trained soldiers </w:t>
      </w:r>
      <w:r w:rsidR="00DA7041">
        <w:t>as a means of controlling space</w:t>
      </w:r>
      <w:r w:rsidR="00955331">
        <w:t xml:space="preserve">, </w:t>
      </w:r>
      <w:r w:rsidR="00A359F2">
        <w:t>to the construction and representation of gendered and national identities</w:t>
      </w:r>
      <w:r w:rsidR="00113642">
        <w:t xml:space="preserve"> serving to legitimise </w:t>
      </w:r>
      <w:r w:rsidR="00741196">
        <w:t xml:space="preserve">space currently or previously </w:t>
      </w:r>
      <w:r w:rsidR="00113642">
        <w:t xml:space="preserve">occupied </w:t>
      </w:r>
      <w:r w:rsidR="00741196">
        <w:t>by militaries</w:t>
      </w:r>
      <w:r w:rsidR="00113642">
        <w:t xml:space="preserve">, </w:t>
      </w:r>
      <w:r w:rsidR="00741196">
        <w:t xml:space="preserve">and </w:t>
      </w:r>
      <w:r w:rsidR="00113642">
        <w:t>often</w:t>
      </w:r>
      <w:r w:rsidR="00A359F2">
        <w:t xml:space="preserve"> </w:t>
      </w:r>
      <w:r w:rsidR="00113642">
        <w:t xml:space="preserve">shaped </w:t>
      </w:r>
      <w:r w:rsidR="006667F4">
        <w:t>by</w:t>
      </w:r>
      <w:r w:rsidR="00113642">
        <w:t xml:space="preserve"> rurality (Woodward 2004).</w:t>
      </w:r>
      <w:r w:rsidR="00DA7041">
        <w:t xml:space="preserve"> </w:t>
      </w:r>
      <w:r w:rsidR="009C6A33">
        <w:t xml:space="preserve">As Woodward (2004, 108, </w:t>
      </w:r>
      <w:r w:rsidR="009C6A33" w:rsidRPr="006D3BFE">
        <w:t>my insert</w:t>
      </w:r>
      <w:r w:rsidR="009C6A33">
        <w:t xml:space="preserve">) describes, ‘Military landscapes in this sense refers to the ideas and politics behind military readings of physical features [of space] and their purposes.’ Intrinsic to such readings are the ways militaries </w:t>
      </w:r>
      <w:r w:rsidR="00253B38">
        <w:t>(re)</w:t>
      </w:r>
      <w:r w:rsidR="009C6A33">
        <w:t>i</w:t>
      </w:r>
      <w:r w:rsidR="00AD6E6C">
        <w:t>magine the spaces they occupy through</w:t>
      </w:r>
      <w:r w:rsidR="009C6A33">
        <w:t xml:space="preserve"> their physical presence, and for the militarised purposes they intend them to serve</w:t>
      </w:r>
      <w:r w:rsidR="00995B27">
        <w:t xml:space="preserve"> </w:t>
      </w:r>
      <w:r w:rsidR="0041330A">
        <w:t xml:space="preserve">(Woodward 2004). </w:t>
      </w:r>
      <w:r w:rsidR="00043E35" w:rsidRPr="003B665A">
        <w:rPr>
          <w:i/>
          <w:iCs/>
        </w:rPr>
        <w:t>Military Geographies</w:t>
      </w:r>
      <w:r w:rsidR="00043E35">
        <w:t xml:space="preserve"> therefore provides foundational knowledge for how events such as AFD can be both conceptualised and disrupted</w:t>
      </w:r>
      <w:r w:rsidR="006F34E0">
        <w:t>.</w:t>
      </w:r>
    </w:p>
    <w:p w14:paraId="36B5B355" w14:textId="3EB1793A" w:rsidR="0014782F" w:rsidRDefault="008109E9" w:rsidP="003B665A">
      <w:pPr>
        <w:pStyle w:val="Newparagraph"/>
        <w:ind w:firstLine="0"/>
      </w:pPr>
      <w:r>
        <w:rPr>
          <w:b/>
          <w:i/>
        </w:rPr>
        <w:tab/>
      </w:r>
      <w:r w:rsidR="000855C5">
        <w:t>Using the</w:t>
      </w:r>
      <w:r w:rsidR="009614A3">
        <w:t xml:space="preserve"> notion of military landscapes</w:t>
      </w:r>
      <w:r w:rsidR="00C9218B">
        <w:t>,</w:t>
      </w:r>
      <w:r w:rsidR="00026266">
        <w:t xml:space="preserve"> </w:t>
      </w:r>
      <w:r>
        <w:t xml:space="preserve">Woodward </w:t>
      </w:r>
      <w:r w:rsidR="000855C5">
        <w:t xml:space="preserve">(2004) therefore shifts our attention to studying the practical and the situated </w:t>
      </w:r>
      <w:r w:rsidR="000855C5">
        <w:rPr>
          <w:i/>
          <w:iCs/>
        </w:rPr>
        <w:t xml:space="preserve">within </w:t>
      </w:r>
      <w:r w:rsidR="000855C5">
        <w:t>space and place</w:t>
      </w:r>
      <w:r w:rsidR="00C9218B">
        <w:t>.</w:t>
      </w:r>
      <w:r w:rsidR="000855C5">
        <w:t xml:space="preserve"> </w:t>
      </w:r>
      <w:r w:rsidR="00C9218B">
        <w:t>T</w:t>
      </w:r>
      <w:r w:rsidR="004E5A39">
        <w:t xml:space="preserve">hat </w:t>
      </w:r>
      <w:r w:rsidR="00C9218B">
        <w:t xml:space="preserve">which </w:t>
      </w:r>
      <w:r w:rsidR="004E5A39">
        <w:t>is or once was</w:t>
      </w:r>
      <w:r w:rsidR="0096124F">
        <w:t xml:space="preserve"> occupied by military installations or activities </w:t>
      </w:r>
      <w:r w:rsidR="009614A3">
        <w:t>as</w:t>
      </w:r>
      <w:r w:rsidR="0096124F">
        <w:t xml:space="preserve"> political and politicised </w:t>
      </w:r>
      <w:r w:rsidR="009C283F">
        <w:t>locations</w:t>
      </w:r>
      <w:r w:rsidR="0096124F">
        <w:t xml:space="preserve"> of representation, control</w:t>
      </w:r>
      <w:r w:rsidR="001161EE">
        <w:t xml:space="preserve">, </w:t>
      </w:r>
      <w:r w:rsidR="0096124F">
        <w:t>power</w:t>
      </w:r>
      <w:r w:rsidR="001161EE">
        <w:t xml:space="preserve"> and resistance</w:t>
      </w:r>
      <w:r w:rsidR="00C9218B">
        <w:t xml:space="preserve"> (Woodward 2004)</w:t>
      </w:r>
      <w:r w:rsidR="0096124F">
        <w:t>.</w:t>
      </w:r>
      <w:r w:rsidR="00AA787E">
        <w:t xml:space="preserve"> </w:t>
      </w:r>
      <w:r w:rsidR="000855C5">
        <w:t xml:space="preserve">In her later work, </w:t>
      </w:r>
      <w:r w:rsidR="00261CF4">
        <w:t xml:space="preserve">Woodward (2014) </w:t>
      </w:r>
      <w:r w:rsidR="00C9218B">
        <w:t>makes-way</w:t>
      </w:r>
      <w:r w:rsidR="005E3702">
        <w:t xml:space="preserve"> for</w:t>
      </w:r>
      <w:r w:rsidR="00EC6C31">
        <w:t xml:space="preserve"> the study of </w:t>
      </w:r>
      <w:r w:rsidR="00CE4D9A">
        <w:t xml:space="preserve">military landscapes to include </w:t>
      </w:r>
      <w:r w:rsidR="00F310B9">
        <w:t xml:space="preserve">urbanised </w:t>
      </w:r>
      <w:r w:rsidR="00CE4D9A">
        <w:t>events, such as AFD</w:t>
      </w:r>
      <w:r w:rsidR="00AA787E">
        <w:t>, that hel</w:t>
      </w:r>
      <w:r w:rsidR="006F34E0">
        <w:t>p</w:t>
      </w:r>
      <w:r w:rsidR="00AA787E">
        <w:t xml:space="preserve"> demarcate ‘</w:t>
      </w:r>
      <w:r w:rsidR="00AA787E" w:rsidRPr="00263D02">
        <w:t>militarisation as an affective, and embodied, normalisation</w:t>
      </w:r>
      <w:r w:rsidR="00AA787E">
        <w:t xml:space="preserve"> </w:t>
      </w:r>
      <w:r w:rsidR="00AA787E" w:rsidRPr="00263D02">
        <w:t>of war in the everyday</w:t>
      </w:r>
      <w:r w:rsidR="00AA787E">
        <w:t>’ (</w:t>
      </w:r>
      <w:proofErr w:type="spellStart"/>
      <w:r w:rsidR="00AA787E" w:rsidRPr="00263D02">
        <w:rPr>
          <w:bCs/>
        </w:rPr>
        <w:t>Åhäll</w:t>
      </w:r>
      <w:proofErr w:type="spellEnd"/>
      <w:r w:rsidR="00AA787E" w:rsidRPr="00263D02">
        <w:rPr>
          <w:bCs/>
        </w:rPr>
        <w:t xml:space="preserve"> </w:t>
      </w:r>
      <w:r w:rsidR="00AA787E">
        <w:t>2019, 151)</w:t>
      </w:r>
      <w:r w:rsidR="00CE4D9A">
        <w:t xml:space="preserve">. </w:t>
      </w:r>
      <w:r w:rsidR="00BE0B82">
        <w:t>For example, d</w:t>
      </w:r>
      <w:r w:rsidR="00F310B9">
        <w:t>iscerning</w:t>
      </w:r>
      <w:r w:rsidR="005E3702">
        <w:t xml:space="preserve"> the</w:t>
      </w:r>
      <w:r w:rsidR="00F310B9">
        <w:t xml:space="preserve"> “spatial configuration” and</w:t>
      </w:r>
      <w:r w:rsidR="005E3702">
        <w:t xml:space="preserve"> </w:t>
      </w:r>
      <w:r w:rsidR="00F310B9">
        <w:t xml:space="preserve">“morphology” of urban space is said to </w:t>
      </w:r>
      <w:r w:rsidR="005E3702">
        <w:t xml:space="preserve">assist in observing the normativity of ‘military presences and priorities, seen through the configuration of domestic, civilian </w:t>
      </w:r>
      <w:r w:rsidR="00B26B9D">
        <w:t xml:space="preserve">spaces </w:t>
      </w:r>
      <w:r w:rsidR="005E3702">
        <w:t>according to military norms’</w:t>
      </w:r>
      <w:r w:rsidR="00B26B9D">
        <w:t>, through which civilian experiences of space, place and event become shaped and reconfigured (Woodward 2014, 43).</w:t>
      </w:r>
      <w:r w:rsidR="00674591">
        <w:t xml:space="preserve"> And, although </w:t>
      </w:r>
      <w:r w:rsidR="0024353D">
        <w:t>sp</w:t>
      </w:r>
      <w:r w:rsidR="008E4164">
        <w:t xml:space="preserve">aces </w:t>
      </w:r>
      <w:r w:rsidR="0024353D">
        <w:t xml:space="preserve">formerly occupied by militaries are </w:t>
      </w:r>
      <w:r w:rsidR="00940D30">
        <w:t xml:space="preserve">said to </w:t>
      </w:r>
      <w:r w:rsidR="00DD4211">
        <w:lastRenderedPageBreak/>
        <w:t>help</w:t>
      </w:r>
      <w:r w:rsidR="00940D30">
        <w:t xml:space="preserve"> </w:t>
      </w:r>
      <w:r w:rsidR="00DD4211">
        <w:t xml:space="preserve">observe </w:t>
      </w:r>
      <w:r w:rsidR="00674591">
        <w:t>contin</w:t>
      </w:r>
      <w:r w:rsidR="0024353D">
        <w:t>uities between past and present</w:t>
      </w:r>
      <w:r w:rsidR="008E4164">
        <w:t xml:space="preserve"> military control</w:t>
      </w:r>
      <w:r w:rsidR="0024353D">
        <w:t xml:space="preserve">, </w:t>
      </w:r>
      <w:r w:rsidR="00940D30">
        <w:t>Woodward’s (2014, 46)</w:t>
      </w:r>
      <w:r w:rsidR="00165CC9">
        <w:t xml:space="preserve"> </w:t>
      </w:r>
      <w:r w:rsidR="0024353D">
        <w:t xml:space="preserve">framing </w:t>
      </w:r>
      <w:r w:rsidR="00AA0A7D">
        <w:t xml:space="preserve">of </w:t>
      </w:r>
      <w:r w:rsidR="0024353D">
        <w:t xml:space="preserve">these as ‘post-military landscapes’ leads us closer to the </w:t>
      </w:r>
      <w:r w:rsidR="008E4164">
        <w:t>possibility of studying</w:t>
      </w:r>
      <w:r w:rsidR="0024353D">
        <w:t xml:space="preserve"> AFD</w:t>
      </w:r>
      <w:r w:rsidR="00537D62">
        <w:t xml:space="preserve"> as</w:t>
      </w:r>
      <w:r w:rsidR="008E4164">
        <w:t xml:space="preserve"> military landscape</w:t>
      </w:r>
      <w:r w:rsidR="0024353D">
        <w:t xml:space="preserve">. </w:t>
      </w:r>
      <w:r w:rsidR="00054B4F">
        <w:t xml:space="preserve">For example, </w:t>
      </w:r>
      <w:r w:rsidR="00F3183A">
        <w:t>focusing</w:t>
      </w:r>
      <w:r w:rsidR="003A45E6">
        <w:t xml:space="preserve"> </w:t>
      </w:r>
      <w:r w:rsidR="00F3183A">
        <w:t xml:space="preserve">on </w:t>
      </w:r>
      <w:r w:rsidR="003A45E6">
        <w:t xml:space="preserve">AFD 2018 in Plymouth </w:t>
      </w:r>
      <w:proofErr w:type="spellStart"/>
      <w:r w:rsidR="00054B4F">
        <w:t>Rech</w:t>
      </w:r>
      <w:proofErr w:type="spellEnd"/>
      <w:r w:rsidR="00054B4F">
        <w:t xml:space="preserve"> and </w:t>
      </w:r>
      <w:proofErr w:type="spellStart"/>
      <w:r w:rsidR="00054B4F">
        <w:t>Yarwood</w:t>
      </w:r>
      <w:proofErr w:type="spellEnd"/>
      <w:r w:rsidR="00054B4F">
        <w:t xml:space="preserve"> (</w:t>
      </w:r>
      <w:r w:rsidR="00054B4F" w:rsidRPr="00D32367">
        <w:t>2019</w:t>
      </w:r>
      <w:r w:rsidR="00054B4F">
        <w:t>, 194)</w:t>
      </w:r>
      <w:r w:rsidR="003A45E6">
        <w:t xml:space="preserve"> argue that changes to military structures in the present may ‘play host to processes of re-imagination’</w:t>
      </w:r>
      <w:r w:rsidR="000961A9">
        <w:t>,</w:t>
      </w:r>
      <w:r w:rsidR="003A45E6">
        <w:t xml:space="preserve"> whereby contemporary understandings of military history</w:t>
      </w:r>
      <w:r w:rsidR="00BD469F">
        <w:t xml:space="preserve"> -</w:t>
      </w:r>
      <w:r w:rsidR="003A45E6">
        <w:t xml:space="preserve"> </w:t>
      </w:r>
      <w:r w:rsidR="00BD469F">
        <w:t xml:space="preserve">as represented through such events - </w:t>
      </w:r>
      <w:r w:rsidR="00FA4120">
        <w:t xml:space="preserve">may be discordant with </w:t>
      </w:r>
      <w:r w:rsidR="00561C73">
        <w:t xml:space="preserve">accuracies of the </w:t>
      </w:r>
      <w:r w:rsidR="003A45E6">
        <w:t>past.</w:t>
      </w:r>
    </w:p>
    <w:p w14:paraId="707549A8" w14:textId="3984878E" w:rsidR="000855C5" w:rsidRDefault="00724D99" w:rsidP="00915873">
      <w:pPr>
        <w:pStyle w:val="Newparagraph"/>
      </w:pPr>
      <w:r>
        <w:t xml:space="preserve">These </w:t>
      </w:r>
      <w:r w:rsidR="00FF5D40">
        <w:t xml:space="preserve">developments </w:t>
      </w:r>
      <w:r>
        <w:t xml:space="preserve">are </w:t>
      </w:r>
      <w:r w:rsidR="00FF5D40">
        <w:t xml:space="preserve">presented in </w:t>
      </w:r>
      <w:r w:rsidR="00B84D17">
        <w:t>Woodward</w:t>
      </w:r>
      <w:r w:rsidR="00D651CC">
        <w:t>’s</w:t>
      </w:r>
      <w:r w:rsidR="00B84D17">
        <w:t xml:space="preserve"> (2019a) </w:t>
      </w:r>
      <w:r w:rsidR="00D651CC">
        <w:t xml:space="preserve">most recent contribution to the study of military </w:t>
      </w:r>
      <w:r w:rsidR="0014782F">
        <w:t>geographies</w:t>
      </w:r>
      <w:r w:rsidR="00D651CC">
        <w:t xml:space="preserve">. </w:t>
      </w:r>
      <w:r w:rsidR="00B84D17">
        <w:t xml:space="preserve">Here, as in her original work, Woodward (2004; 2019b, 4) observes that the study of military geography should importantly </w:t>
      </w:r>
      <w:r w:rsidR="00054B4F">
        <w:t xml:space="preserve">take a view at </w:t>
      </w:r>
      <w:r w:rsidR="00D651CC">
        <w:t>a ‘range of scales’</w:t>
      </w:r>
      <w:r w:rsidR="00660038">
        <w:t>. D</w:t>
      </w:r>
      <w:r w:rsidR="007221EA">
        <w:t xml:space="preserve">emonstrated well by </w:t>
      </w:r>
      <w:proofErr w:type="spellStart"/>
      <w:r w:rsidR="007221EA">
        <w:t>Rech</w:t>
      </w:r>
      <w:proofErr w:type="spellEnd"/>
      <w:r w:rsidR="007221EA">
        <w:t xml:space="preserve"> and </w:t>
      </w:r>
      <w:proofErr w:type="spellStart"/>
      <w:r w:rsidR="007221EA">
        <w:t>Yarwood</w:t>
      </w:r>
      <w:proofErr w:type="spellEnd"/>
      <w:r w:rsidR="007221EA">
        <w:t xml:space="preserve"> (2019), this means</w:t>
      </w:r>
      <w:r w:rsidR="00660038">
        <w:t xml:space="preserve"> </w:t>
      </w:r>
      <w:r w:rsidR="00B84D17">
        <w:t xml:space="preserve">the networks and connections constructed by military activity and militarism </w:t>
      </w:r>
      <w:r w:rsidR="00C9218B">
        <w:t xml:space="preserve">at events such as AFD </w:t>
      </w:r>
      <w:r w:rsidR="00B84D17">
        <w:t>are encouraged to be recognise</w:t>
      </w:r>
      <w:r w:rsidR="00F1382C">
        <w:t>d as having different registers,</w:t>
      </w:r>
      <w:r w:rsidR="00B84D17">
        <w:t xml:space="preserve"> be they ‘global and international … national and regional … specific urban areas or rural localities, through to the distinctively local and individual’</w:t>
      </w:r>
      <w:r w:rsidR="00054B4F">
        <w:t xml:space="preserve"> (Woo</w:t>
      </w:r>
      <w:r w:rsidR="006D1697">
        <w:t>dward 2019</w:t>
      </w:r>
      <w:r w:rsidR="00054B4F">
        <w:t>, 4)</w:t>
      </w:r>
      <w:r w:rsidR="00B84D17">
        <w:t xml:space="preserve">. Understanding military landscapes </w:t>
      </w:r>
      <w:r w:rsidR="00D651CC">
        <w:t>in these more recent terms t</w:t>
      </w:r>
      <w:r w:rsidR="00B84D17">
        <w:t xml:space="preserve">hereby </w:t>
      </w:r>
      <w:r w:rsidR="00FD507A">
        <w:t>affords ways of c</w:t>
      </w:r>
      <w:r w:rsidR="00B84D17">
        <w:t>onsider</w:t>
      </w:r>
      <w:r w:rsidR="00FD507A">
        <w:t>ing</w:t>
      </w:r>
      <w:r w:rsidR="00B84D17">
        <w:t xml:space="preserve"> the ‘contraction and reshaping of armed force’ whereby military and civilian worlds are understood to be ‘co-constituted’ and ‘comprise a complex web of entanglements’ rather than existing as di</w:t>
      </w:r>
      <w:r w:rsidR="006D1697">
        <w:t>stinct paradigms (Woodward 2019</w:t>
      </w:r>
      <w:r w:rsidR="00B84D17">
        <w:t>, 8).</w:t>
      </w:r>
      <w:r w:rsidR="00D84BFC">
        <w:t xml:space="preserve"> These observations </w:t>
      </w:r>
      <w:r w:rsidR="00936138">
        <w:t xml:space="preserve">reflect </w:t>
      </w:r>
      <w:r w:rsidR="00D84BFC">
        <w:t xml:space="preserve">some </w:t>
      </w:r>
      <w:r w:rsidR="00936138">
        <w:t>f</w:t>
      </w:r>
      <w:r w:rsidR="00FD507A">
        <w:t>undamental principles of critical military studies (Basham et al., 2015)</w:t>
      </w:r>
      <w:r w:rsidR="00BA7556">
        <w:t>.</w:t>
      </w:r>
      <w:r w:rsidR="00DD0E72">
        <w:t xml:space="preserve"> </w:t>
      </w:r>
      <w:r w:rsidR="00BA7556">
        <w:t>They are also</w:t>
      </w:r>
      <w:r w:rsidR="00DD0E72">
        <w:t xml:space="preserve"> well established within feminist scholarship as ways of </w:t>
      </w:r>
      <w:r w:rsidR="00FE0063">
        <w:t xml:space="preserve">challenging </w:t>
      </w:r>
      <w:r w:rsidR="00DD0E72">
        <w:t xml:space="preserve">the military occupation </w:t>
      </w:r>
      <w:r w:rsidR="001420DC">
        <w:t xml:space="preserve">and transformation </w:t>
      </w:r>
      <w:r w:rsidR="00DD0E72">
        <w:t>of space</w:t>
      </w:r>
      <w:r w:rsidR="001420DC">
        <w:t xml:space="preserve"> and</w:t>
      </w:r>
      <w:r w:rsidR="00DD0E72">
        <w:t xml:space="preserve"> place</w:t>
      </w:r>
      <w:r w:rsidR="001420DC">
        <w:t>,</w:t>
      </w:r>
      <w:r w:rsidR="00DD0E72">
        <w:t xml:space="preserve"> and </w:t>
      </w:r>
      <w:r w:rsidR="00C806C4">
        <w:t>the routine e</w:t>
      </w:r>
      <w:r w:rsidR="00DD0E72">
        <w:t xml:space="preserve">mbodiment </w:t>
      </w:r>
      <w:r w:rsidR="00C806C4">
        <w:t xml:space="preserve">of war </w:t>
      </w:r>
      <w:r w:rsidR="00FF7A40">
        <w:t>preparedness</w:t>
      </w:r>
      <w:r w:rsidR="00590699">
        <w:t xml:space="preserve"> in everyday settings </w:t>
      </w:r>
      <w:r w:rsidR="00DD0E72">
        <w:t>(</w:t>
      </w:r>
      <w:r w:rsidR="00E27933">
        <w:t>Enloe 20</w:t>
      </w:r>
      <w:r w:rsidR="00AE6E01">
        <w:t>00</w:t>
      </w:r>
      <w:r w:rsidR="001420DC">
        <w:t xml:space="preserve">; Henry and </w:t>
      </w:r>
      <w:proofErr w:type="spellStart"/>
      <w:r w:rsidR="001420DC">
        <w:t>Natanel</w:t>
      </w:r>
      <w:proofErr w:type="spellEnd"/>
      <w:r w:rsidR="001420DC">
        <w:t xml:space="preserve"> 2016</w:t>
      </w:r>
      <w:r w:rsidR="00DD0E72">
        <w:t>)</w:t>
      </w:r>
      <w:r w:rsidR="00C9218B">
        <w:t>. I</w:t>
      </w:r>
      <w:r w:rsidR="00FF7A40">
        <w:t>n particular</w:t>
      </w:r>
      <w:r w:rsidR="006F34E0">
        <w:t>,</w:t>
      </w:r>
      <w:r w:rsidR="00FF7A40">
        <w:t xml:space="preserve"> </w:t>
      </w:r>
      <w:r w:rsidR="00FF7A40" w:rsidRPr="00AE6E01">
        <w:t>t</w:t>
      </w:r>
      <w:r w:rsidR="00607EC9" w:rsidRPr="00AE6E01">
        <w:t xml:space="preserve">hat which </w:t>
      </w:r>
      <w:r w:rsidR="00FF7A40" w:rsidRPr="001E2A22">
        <w:t xml:space="preserve">has </w:t>
      </w:r>
      <w:r w:rsidR="00590699" w:rsidRPr="001E2A22">
        <w:t>‘</w:t>
      </w:r>
      <w:r w:rsidR="00607EC9" w:rsidRPr="00AE6E01">
        <w:t>“</w:t>
      </w:r>
      <w:r w:rsidR="00590699" w:rsidRPr="001E2A22">
        <w:t>travelled</w:t>
      </w:r>
      <w:r w:rsidR="00607EC9" w:rsidRPr="00AE6E01">
        <w:t>”</w:t>
      </w:r>
      <w:r w:rsidR="00590699" w:rsidRPr="00AE6E01">
        <w:t xml:space="preserve"> to</w:t>
      </w:r>
      <w:r w:rsidR="00590699">
        <w:t xml:space="preserve"> non-military contexts’ and requires disruption as </w:t>
      </w:r>
      <w:r w:rsidR="00FE0063">
        <w:t>an</w:t>
      </w:r>
      <w:r w:rsidR="00590699">
        <w:t xml:space="preserve"> artefact of “common sense” (</w:t>
      </w:r>
      <w:proofErr w:type="spellStart"/>
      <w:r w:rsidR="00590699" w:rsidRPr="005465B0">
        <w:rPr>
          <w:bCs/>
        </w:rPr>
        <w:t>Åhäll</w:t>
      </w:r>
      <w:proofErr w:type="spellEnd"/>
      <w:r w:rsidR="00590699">
        <w:rPr>
          <w:bCs/>
        </w:rPr>
        <w:t xml:space="preserve"> 2016: 161)</w:t>
      </w:r>
      <w:r w:rsidR="00C9218B">
        <w:rPr>
          <w:bCs/>
        </w:rPr>
        <w:t>, such as AFD</w:t>
      </w:r>
      <w:r w:rsidR="00590699">
        <w:rPr>
          <w:bCs/>
        </w:rPr>
        <w:t>.</w:t>
      </w:r>
      <w:r w:rsidR="00607EC9">
        <w:t xml:space="preserve"> </w:t>
      </w:r>
    </w:p>
    <w:p w14:paraId="1049303B" w14:textId="6A759E05" w:rsidR="00D15245" w:rsidRDefault="000855C5" w:rsidP="00915873">
      <w:pPr>
        <w:pStyle w:val="Newparagraph"/>
      </w:pPr>
      <w:r>
        <w:lastRenderedPageBreak/>
        <w:t xml:space="preserve">Taken together, an </w:t>
      </w:r>
      <w:r w:rsidR="00373483">
        <w:t>alignment</w:t>
      </w:r>
      <w:r>
        <w:t xml:space="preserve"> </w:t>
      </w:r>
      <w:r w:rsidR="00373483">
        <w:t>with</w:t>
      </w:r>
      <w:r>
        <w:t xml:space="preserve"> </w:t>
      </w:r>
      <w:r>
        <w:rPr>
          <w:i/>
          <w:iCs/>
        </w:rPr>
        <w:t>Military Geographies</w:t>
      </w:r>
      <w:r>
        <w:t xml:space="preserve"> and a focus on military landscapes become frameworks to expose situated events such as AFD to critical scrutiny. </w:t>
      </w:r>
      <w:r w:rsidR="0097151F">
        <w:t>But</w:t>
      </w:r>
      <w:r w:rsidR="00E2079E">
        <w:t xml:space="preserve"> </w:t>
      </w:r>
      <w:r w:rsidR="0097151F">
        <w:t>translating</w:t>
      </w:r>
      <w:r w:rsidR="00E2079E">
        <w:t xml:space="preserve"> these </w:t>
      </w:r>
      <w:r>
        <w:t xml:space="preserve">conceptual </w:t>
      </w:r>
      <w:r w:rsidR="001420DC">
        <w:t>ideas</w:t>
      </w:r>
      <w:r w:rsidR="00E2079E">
        <w:t xml:space="preserve"> into something which access</w:t>
      </w:r>
      <w:r w:rsidR="000A127F">
        <w:t>es</w:t>
      </w:r>
      <w:r w:rsidR="00E2079E">
        <w:t xml:space="preserve"> </w:t>
      </w:r>
      <w:r w:rsidR="00C374B3">
        <w:t>the quotidian nature of how</w:t>
      </w:r>
      <w:r w:rsidR="00E2079E">
        <w:t xml:space="preserve"> militarism</w:t>
      </w:r>
      <w:r w:rsidR="001420DC">
        <w:t xml:space="preserve"> and processes of militarisation</w:t>
      </w:r>
      <w:r w:rsidR="00E2079E">
        <w:t xml:space="preserve"> </w:t>
      </w:r>
      <w:r w:rsidR="00711592">
        <w:t>are</w:t>
      </w:r>
      <w:r w:rsidR="00E2079E">
        <w:t xml:space="preserve"> experienced and practice</w:t>
      </w:r>
      <w:r w:rsidR="00CB6E63">
        <w:t>d</w:t>
      </w:r>
      <w:r w:rsidR="00E2079E">
        <w:t xml:space="preserve"> requires more specific theoretical </w:t>
      </w:r>
      <w:r>
        <w:t>and methodological instruments</w:t>
      </w:r>
      <w:r w:rsidR="00C374B3">
        <w:t xml:space="preserve">. </w:t>
      </w:r>
      <w:r>
        <w:t xml:space="preserve">Those </w:t>
      </w:r>
      <w:r w:rsidR="00E2079E">
        <w:t xml:space="preserve">that gives affordance to the ways military </w:t>
      </w:r>
      <w:r w:rsidR="001420DC">
        <w:t>presence in</w:t>
      </w:r>
      <w:r w:rsidR="00E2079E">
        <w:t xml:space="preserve"> place engages directly with forms of materiality and embodiment</w:t>
      </w:r>
      <w:r w:rsidR="00EE6B15">
        <w:t xml:space="preserve">, </w:t>
      </w:r>
      <w:r>
        <w:t xml:space="preserve">to help evidence the </w:t>
      </w:r>
      <w:r w:rsidR="001420DC">
        <w:t>blurring</w:t>
      </w:r>
      <w:r w:rsidR="00EE6B15">
        <w:t xml:space="preserve"> </w:t>
      </w:r>
      <w:r>
        <w:t>o</w:t>
      </w:r>
      <w:r w:rsidR="00C9218B">
        <w:t xml:space="preserve">f </w:t>
      </w:r>
      <w:r w:rsidR="00EE6B15">
        <w:t xml:space="preserve">space and experience </w:t>
      </w:r>
      <w:r w:rsidR="00C03740">
        <w:t xml:space="preserve">into </w:t>
      </w:r>
      <w:r w:rsidR="00EE6B15">
        <w:t>that of military</w:t>
      </w:r>
      <w:r w:rsidR="004E150F">
        <w:t xml:space="preserve"> landscape</w:t>
      </w:r>
      <w:r w:rsidR="00E2079E">
        <w:t>.</w:t>
      </w:r>
    </w:p>
    <w:p w14:paraId="1362CBB3" w14:textId="502D6054" w:rsidR="006154C0" w:rsidRDefault="006154C0" w:rsidP="006154C0">
      <w:pPr>
        <w:pStyle w:val="Newparagraph"/>
        <w:ind w:firstLine="0"/>
      </w:pPr>
    </w:p>
    <w:p w14:paraId="4C677104" w14:textId="6A8C36FE" w:rsidR="006154C0" w:rsidRPr="008B60FE" w:rsidRDefault="006154C0" w:rsidP="006154C0">
      <w:pPr>
        <w:pStyle w:val="Newparagraph"/>
        <w:ind w:firstLine="0"/>
        <w:rPr>
          <w:b/>
        </w:rPr>
      </w:pPr>
      <w:r>
        <w:rPr>
          <w:b/>
        </w:rPr>
        <w:t xml:space="preserve">4. From </w:t>
      </w:r>
      <w:r w:rsidR="00655FB6">
        <w:rPr>
          <w:b/>
        </w:rPr>
        <w:t>liminal geographies</w:t>
      </w:r>
      <w:r>
        <w:rPr>
          <w:b/>
        </w:rPr>
        <w:t xml:space="preserve"> to “liminal” (military) landscape</w:t>
      </w:r>
    </w:p>
    <w:p w14:paraId="2324B7D6" w14:textId="52AD4A8F" w:rsidR="006F34E0" w:rsidRDefault="00462E7D" w:rsidP="001E2A22">
      <w:pPr>
        <w:pStyle w:val="Newparagraph"/>
        <w:ind w:firstLine="0"/>
      </w:pPr>
      <w:r>
        <w:t xml:space="preserve">Deriving from Van </w:t>
      </w:r>
      <w:proofErr w:type="spellStart"/>
      <w:r>
        <w:t>Gennep’s</w:t>
      </w:r>
      <w:proofErr w:type="spellEnd"/>
      <w:r>
        <w:t xml:space="preserve"> (1960) </w:t>
      </w:r>
      <w:r>
        <w:rPr>
          <w:i/>
        </w:rPr>
        <w:t>The Rites of Passage</w:t>
      </w:r>
      <w:r>
        <w:t xml:space="preserve"> </w:t>
      </w:r>
      <w:r w:rsidR="005C0902">
        <w:t xml:space="preserve">and </w:t>
      </w:r>
      <w:r>
        <w:t>later Turner</w:t>
      </w:r>
      <w:r w:rsidR="0097151F">
        <w:t>’s</w:t>
      </w:r>
      <w:r>
        <w:t xml:space="preserve"> (1967) </w:t>
      </w:r>
      <w:r>
        <w:rPr>
          <w:i/>
        </w:rPr>
        <w:t>The Forest of Symbols</w:t>
      </w:r>
      <w:r>
        <w:t xml:space="preserve"> and </w:t>
      </w:r>
      <w:r>
        <w:rPr>
          <w:i/>
        </w:rPr>
        <w:t xml:space="preserve">The Ritual Process </w:t>
      </w:r>
      <w:r>
        <w:t xml:space="preserve">(Turner 1969), </w:t>
      </w:r>
      <w:r w:rsidR="00297B1B">
        <w:t xml:space="preserve">‘liminality emerges in the in-between of a </w:t>
      </w:r>
      <w:r w:rsidR="00297B1B">
        <w:rPr>
          <w:i/>
        </w:rPr>
        <w:t>passage</w:t>
      </w:r>
      <w:r w:rsidR="00297B1B">
        <w:t>’, distinguishing rites of passage for individuals or groups in transition between different statuses</w:t>
      </w:r>
      <w:r w:rsidR="00297B1B">
        <w:rPr>
          <w:rStyle w:val="EndnoteReference"/>
        </w:rPr>
        <w:endnoteReference w:id="3"/>
      </w:r>
      <w:r w:rsidR="00297B1B">
        <w:t>, from events which mark a common passage of time (</w:t>
      </w:r>
      <w:proofErr w:type="spellStart"/>
      <w:r w:rsidR="00297B1B">
        <w:t>Thomassen</w:t>
      </w:r>
      <w:proofErr w:type="spellEnd"/>
      <w:r w:rsidR="00297B1B">
        <w:t xml:space="preserve"> 2014, 2). In these terms, liminality is the middle of three stages in universally recognisable “rites of passage” (Van </w:t>
      </w:r>
      <w:proofErr w:type="spellStart"/>
      <w:r w:rsidR="00297B1B">
        <w:t>Gennep</w:t>
      </w:r>
      <w:proofErr w:type="spellEnd"/>
      <w:r w:rsidR="00297B1B">
        <w:t xml:space="preserve"> 1960).</w:t>
      </w:r>
    </w:p>
    <w:p w14:paraId="3B2C5ABC" w14:textId="5D12242B" w:rsidR="00331AFF" w:rsidRDefault="00297B1B" w:rsidP="006F34E0">
      <w:pPr>
        <w:pStyle w:val="Newparagraph"/>
      </w:pPr>
      <w:r>
        <w:t xml:space="preserve">First are ‘rites of separation’, and the last a newfound frame of ‘rites of incorporation’, or ‘post liminal rites’ (Van </w:t>
      </w:r>
      <w:proofErr w:type="spellStart"/>
      <w:r>
        <w:t>Gennep</w:t>
      </w:r>
      <w:proofErr w:type="spellEnd"/>
      <w:r>
        <w:t xml:space="preserve"> 1960, 11, 21). The mid-stage between rites of “separation” and “incorporation” are known as ‘transition’, ‘threshold’ or ‘liminal’ rites, and this stage as the ‘liminal period’ (Van </w:t>
      </w:r>
      <w:proofErr w:type="spellStart"/>
      <w:r>
        <w:t>Gennep</w:t>
      </w:r>
      <w:proofErr w:type="spellEnd"/>
      <w:r>
        <w:t xml:space="preserve"> 1960, 11, 21). Given their stated ‘pattern’ (</w:t>
      </w:r>
      <w:proofErr w:type="spellStart"/>
      <w:r>
        <w:t>Thomassen</w:t>
      </w:r>
      <w:proofErr w:type="spellEnd"/>
      <w:r>
        <w:t xml:space="preserve"> 2014, 3),</w:t>
      </w:r>
      <w:r w:rsidRPr="00697809">
        <w:t xml:space="preserve"> </w:t>
      </w:r>
      <w:r>
        <w:t xml:space="preserve">“rites of passage” are suggested to be evident in many social processes, from the transition of life to death, to rituals related to marriage and funeral ceremonies (Van </w:t>
      </w:r>
      <w:proofErr w:type="spellStart"/>
      <w:r>
        <w:t>Gennep</w:t>
      </w:r>
      <w:proofErr w:type="spellEnd"/>
      <w:r>
        <w:t xml:space="preserve"> 1960).</w:t>
      </w:r>
      <w:r>
        <w:rPr>
          <w:bCs/>
          <w:iCs/>
        </w:rPr>
        <w:t xml:space="preserve"> As </w:t>
      </w:r>
      <w:proofErr w:type="spellStart"/>
      <w:r>
        <w:rPr>
          <w:bCs/>
          <w:iCs/>
        </w:rPr>
        <w:t>Thomassen</w:t>
      </w:r>
      <w:proofErr w:type="spellEnd"/>
      <w:r>
        <w:rPr>
          <w:bCs/>
          <w:iCs/>
        </w:rPr>
        <w:t xml:space="preserve"> (2012) further notes, Turner (1967; 1969) revived Van </w:t>
      </w:r>
      <w:proofErr w:type="spellStart"/>
      <w:r>
        <w:rPr>
          <w:bCs/>
          <w:iCs/>
        </w:rPr>
        <w:t>Gennep’s</w:t>
      </w:r>
      <w:proofErr w:type="spellEnd"/>
      <w:r>
        <w:rPr>
          <w:bCs/>
          <w:iCs/>
        </w:rPr>
        <w:t xml:space="preserve"> (1960) notion of the “liminal period” as a state of “betwixt and between”. As </w:t>
      </w:r>
      <w:r>
        <w:t xml:space="preserve">Turner (1967, 94) observes, “rites of separation” </w:t>
      </w:r>
      <w:r>
        <w:lastRenderedPageBreak/>
        <w:t xml:space="preserve">‘comprises symbolic behaviour signifying the detachment of the individual from an earlier fixed point in the social structure or a set </w:t>
      </w:r>
      <w:r w:rsidRPr="00734410">
        <w:t>of</w:t>
      </w:r>
      <w:r>
        <w:t xml:space="preserve"> cultural conditions (a “state”).’ The altering of a “state”</w:t>
      </w:r>
      <w:r>
        <w:rPr>
          <w:rStyle w:val="EndnoteReference"/>
        </w:rPr>
        <w:endnoteReference w:id="4"/>
      </w:r>
      <w:r>
        <w:t xml:space="preserve"> is accompanied by “transition rites” within the “liminal period”, whereby ‘the state of the ritual subject (the “passenger”) is ambiguous; he passes through a realm that has few or none of the attributes of the past or coming state” (Turner 1967, 94). Indeed, this is what it means to be “liminal”, to be “betwixt and between” (Turner 1967). Finally, “rites of incorporation” - the transition or ‘passage’ through the “liminal period” for the “ritual subject” - achieves ‘a stable state once more, and, by virtue of this, has rights and obligations of a clearly defined and “structural type”…’ (Turner 1967, 94).</w:t>
      </w:r>
    </w:p>
    <w:p w14:paraId="1F15ED9C" w14:textId="7864F77A" w:rsidR="00297B1B" w:rsidRDefault="00297B1B" w:rsidP="006F34E0">
      <w:pPr>
        <w:pStyle w:val="Newparagraph"/>
      </w:pPr>
      <w:r>
        <w:t xml:space="preserve">To observe </w:t>
      </w:r>
      <w:r w:rsidR="00331AFF">
        <w:t>l</w:t>
      </w:r>
      <w:r>
        <w:t>iminality in these terms is therefore to engage in an understanding of personal and social interactions and events, and to be within “liminal space” is to be in a process of finding ‘a new frame to settle within’ during transition from one “state” of being to another (</w:t>
      </w:r>
      <w:proofErr w:type="spellStart"/>
      <w:r>
        <w:t>Thomassen</w:t>
      </w:r>
      <w:proofErr w:type="spellEnd"/>
      <w:r>
        <w:t xml:space="preserve"> 2014, 4).</w:t>
      </w:r>
      <w:r w:rsidR="00331AFF">
        <w:t xml:space="preserve"> In its broadest conceptualisation then, liminality ‘refers to any “betwixt and between” situation or object, any in-between place or moment, a state of surprise, a moment of freedom between two structured world-views or institutional arrangement’ (</w:t>
      </w:r>
      <w:proofErr w:type="spellStart"/>
      <w:r w:rsidR="00331AFF">
        <w:t>Thomassen</w:t>
      </w:r>
      <w:proofErr w:type="spellEnd"/>
      <w:r w:rsidR="00331AFF">
        <w:t xml:space="preserve"> 2014, 7).</w:t>
      </w:r>
    </w:p>
    <w:p w14:paraId="76FB88D5" w14:textId="77777777" w:rsidR="00331AFF" w:rsidRDefault="00331AFF" w:rsidP="00297B1B">
      <w:pPr>
        <w:pStyle w:val="Newparagraph"/>
        <w:ind w:firstLine="0"/>
      </w:pPr>
    </w:p>
    <w:p w14:paraId="0FEC8F6F" w14:textId="3A59629A" w:rsidR="00331AFF" w:rsidRPr="003B665A" w:rsidRDefault="00331AFF" w:rsidP="00297B1B">
      <w:pPr>
        <w:pStyle w:val="Newparagraph"/>
        <w:ind w:firstLine="0"/>
        <w:rPr>
          <w:b/>
          <w:bCs/>
          <w:i/>
          <w:iCs/>
        </w:rPr>
      </w:pPr>
      <w:r>
        <w:rPr>
          <w:b/>
          <w:bCs/>
          <w:i/>
          <w:iCs/>
        </w:rPr>
        <w:t>Liminal geographies</w:t>
      </w:r>
    </w:p>
    <w:p w14:paraId="5DF4B945" w14:textId="0E7C05ED" w:rsidR="009245E4" w:rsidRDefault="009A79E1" w:rsidP="00331AFF">
      <w:pPr>
        <w:pStyle w:val="Newparagraph"/>
        <w:ind w:firstLine="0"/>
      </w:pPr>
      <w:r>
        <w:t>The concept of l</w:t>
      </w:r>
      <w:r w:rsidR="00655FB6">
        <w:t>iminality</w:t>
      </w:r>
      <w:r w:rsidR="00331AFF">
        <w:t>, as described above,</w:t>
      </w:r>
      <w:r w:rsidR="006154C0">
        <w:t xml:space="preserve"> has been used so widely within the social sciences</w:t>
      </w:r>
      <w:r w:rsidR="00331AFF">
        <w:t xml:space="preserve"> </w:t>
      </w:r>
      <w:r w:rsidR="006154C0">
        <w:t>and across such an array of disciplines that a complete review of literature utilising</w:t>
      </w:r>
      <w:r w:rsidR="005C0902">
        <w:t xml:space="preserve"> it</w:t>
      </w:r>
      <w:r w:rsidR="006154C0">
        <w:t xml:space="preserve"> </w:t>
      </w:r>
      <w:r w:rsidR="00462E7D">
        <w:t xml:space="preserve">is suggested to be </w:t>
      </w:r>
      <w:r w:rsidR="006154C0">
        <w:t>‘utterly impossible and probably also futile to undertake’ (</w:t>
      </w:r>
      <w:proofErr w:type="spellStart"/>
      <w:r w:rsidR="006154C0">
        <w:t>Thomassen</w:t>
      </w:r>
      <w:proofErr w:type="spellEnd"/>
      <w:r w:rsidR="006154C0">
        <w:t xml:space="preserve"> 2014: 7). </w:t>
      </w:r>
      <w:r w:rsidR="0038520F">
        <w:t>But despite its broad</w:t>
      </w:r>
      <w:r w:rsidR="00462E7D">
        <w:t xml:space="preserve">ness of appeal and </w:t>
      </w:r>
      <w:r w:rsidR="0038520F">
        <w:t>usage, w</w:t>
      </w:r>
      <w:r w:rsidR="004919F4">
        <w:t xml:space="preserve">ithin geography liminality is suggested to have been exposed to a </w:t>
      </w:r>
      <w:r w:rsidR="005C0902">
        <w:t>‘</w:t>
      </w:r>
      <w:r w:rsidR="004919F4">
        <w:t>relative neglect</w:t>
      </w:r>
      <w:r w:rsidR="005C0902">
        <w:t>’</w:t>
      </w:r>
      <w:r w:rsidR="00462E7D">
        <w:t>,</w:t>
      </w:r>
      <w:r w:rsidR="0038520F">
        <w:t xml:space="preserve"> be this in relation to </w:t>
      </w:r>
      <w:r w:rsidR="00462E7D">
        <w:t xml:space="preserve">examining changing </w:t>
      </w:r>
      <w:r w:rsidR="0038520F">
        <w:t xml:space="preserve">social statuses and identities or </w:t>
      </w:r>
      <w:r w:rsidR="009245E4">
        <w:t xml:space="preserve">the transformational </w:t>
      </w:r>
      <w:r w:rsidR="0038520F">
        <w:t xml:space="preserve">experiences of </w:t>
      </w:r>
      <w:r w:rsidR="0038520F">
        <w:lastRenderedPageBreak/>
        <w:t>people and place (McConnell 2017</w:t>
      </w:r>
      <w:r w:rsidR="000047F0">
        <w:t>,</w:t>
      </w:r>
      <w:r w:rsidR="0038520F">
        <w:t xml:space="preserve"> 142).</w:t>
      </w:r>
      <w:r w:rsidR="004919F4">
        <w:t xml:space="preserve"> </w:t>
      </w:r>
      <w:r w:rsidR="00C03740">
        <w:t xml:space="preserve">Although </w:t>
      </w:r>
      <w:r w:rsidR="0097151F">
        <w:t>t</w:t>
      </w:r>
      <w:r w:rsidR="0038520F">
        <w:t xml:space="preserve">his is not to </w:t>
      </w:r>
      <w:r w:rsidR="00B03F1F">
        <w:t>assume</w:t>
      </w:r>
      <w:r w:rsidR="0038520F">
        <w:t xml:space="preserve"> the concept has gone without use. Taking, for example, McConnell’s </w:t>
      </w:r>
      <w:r w:rsidR="00A83DD6">
        <w:t>(2017</w:t>
      </w:r>
      <w:r w:rsidR="000047F0">
        <w:t>,</w:t>
      </w:r>
      <w:r w:rsidR="00A83DD6">
        <w:t xml:space="preserve"> 143) </w:t>
      </w:r>
      <w:r w:rsidR="0038520F">
        <w:t xml:space="preserve">recent development of </w:t>
      </w:r>
      <w:r w:rsidR="000047F0">
        <w:t>“</w:t>
      </w:r>
      <w:r w:rsidR="0038520F">
        <w:t>liminal geopolitics</w:t>
      </w:r>
      <w:r w:rsidR="000047F0">
        <w:t>”</w:t>
      </w:r>
      <w:r w:rsidR="0038520F">
        <w:t xml:space="preserve">, the concept has been loyally interpreted to explore </w:t>
      </w:r>
      <w:r w:rsidR="000047F0">
        <w:t>‘</w:t>
      </w:r>
      <w:r w:rsidR="0038520F">
        <w:t>the</w:t>
      </w:r>
      <w:r w:rsidR="00A83DD6">
        <w:t xml:space="preserve"> simultaneously symbolic and</w:t>
      </w:r>
      <w:r w:rsidR="0038520F">
        <w:t xml:space="preserve"> </w:t>
      </w:r>
      <w:r w:rsidR="00A83DD6">
        <w:t>quotidian nature of diplomatic practice</w:t>
      </w:r>
      <w:r w:rsidR="000047F0">
        <w:t>’</w:t>
      </w:r>
      <w:r w:rsidR="00A83DD6">
        <w:t xml:space="preserve"> in the creation of international d</w:t>
      </w:r>
      <w:r w:rsidR="0038520F">
        <w:t>iplomatic spaces.</w:t>
      </w:r>
      <w:r w:rsidR="00A83DD6">
        <w:t xml:space="preserve"> Framed as </w:t>
      </w:r>
      <w:r w:rsidR="00B03F1F">
        <w:t>‘</w:t>
      </w:r>
      <w:r w:rsidR="00A83DD6">
        <w:t>liminal diplomacy</w:t>
      </w:r>
      <w:r w:rsidR="00B03F1F">
        <w:t xml:space="preserve">’ </w:t>
      </w:r>
      <w:r w:rsidR="00A83DD6">
        <w:t>(McConnell 2019</w:t>
      </w:r>
      <w:r w:rsidR="00B03F1F">
        <w:t>, 53</w:t>
      </w:r>
      <w:r w:rsidR="00A83DD6">
        <w:t xml:space="preserve">) </w:t>
      </w:r>
      <w:r w:rsidR="00C0464B">
        <w:t>it</w:t>
      </w:r>
      <w:r w:rsidR="00A83DD6">
        <w:t xml:space="preserve"> has been </w:t>
      </w:r>
      <w:r w:rsidR="009245E4">
        <w:t xml:space="preserve">deployed </w:t>
      </w:r>
      <w:r w:rsidR="00A83DD6">
        <w:t xml:space="preserve">to analyse </w:t>
      </w:r>
      <w:r w:rsidR="000047F0">
        <w:t>‘</w:t>
      </w:r>
      <w:r w:rsidR="00A83DD6">
        <w:t>boundary positions and subjectivities</w:t>
      </w:r>
      <w:r w:rsidR="009245E4">
        <w:t xml:space="preserve"> defined by inbetweenness</w:t>
      </w:r>
      <w:r w:rsidR="000047F0">
        <w:t>’</w:t>
      </w:r>
      <w:r w:rsidR="009245E4">
        <w:t xml:space="preserve"> amongst </w:t>
      </w:r>
      <w:r w:rsidR="00A83DD6">
        <w:t xml:space="preserve">stateless nations unrepresented by the United </w:t>
      </w:r>
      <w:r w:rsidR="00C0464B">
        <w:t>N</w:t>
      </w:r>
      <w:r w:rsidR="00A83DD6">
        <w:t>ations (McConnell 2017)</w:t>
      </w:r>
      <w:r w:rsidR="00002427">
        <w:t xml:space="preserve">. Liminality has also been </w:t>
      </w:r>
      <w:r w:rsidR="005C0902">
        <w:t>brought into conversation with assemblage theory to illustrate the creative diplomatic practices of representative</w:t>
      </w:r>
      <w:r w:rsidR="00002427">
        <w:t>s</w:t>
      </w:r>
      <w:r w:rsidR="005C0902">
        <w:t xml:space="preserve"> from British Overseas Territories </w:t>
      </w:r>
      <w:r w:rsidR="00A83DD6">
        <w:t>(McConnell and Dittmer 2018)</w:t>
      </w:r>
      <w:r w:rsidR="00002427">
        <w:t>,</w:t>
      </w:r>
      <w:r w:rsidR="009245E4">
        <w:t xml:space="preserve"> and </w:t>
      </w:r>
      <w:r w:rsidR="00002427">
        <w:t xml:space="preserve">used </w:t>
      </w:r>
      <w:r w:rsidR="005C0902">
        <w:t xml:space="preserve">to highlight the often ambiguous ‘liminal political subjectivities’ of diasporas </w:t>
      </w:r>
      <w:r w:rsidR="00A83DD6">
        <w:t>(Ho and McConnell 2019)</w:t>
      </w:r>
      <w:r w:rsidR="009245E4">
        <w:t xml:space="preserve">. </w:t>
      </w:r>
      <w:r w:rsidR="00A5793E">
        <w:t>The term</w:t>
      </w:r>
      <w:r w:rsidR="009245E4">
        <w:t xml:space="preserve"> has also been used with</w:t>
      </w:r>
      <w:r w:rsidR="00462E7D">
        <w:t xml:space="preserve"> </w:t>
      </w:r>
      <w:r w:rsidR="009245E4">
        <w:t>conceptual accuracy in</w:t>
      </w:r>
      <w:r w:rsidR="0097151F">
        <w:t xml:space="preserve"> other more</w:t>
      </w:r>
      <w:r w:rsidR="009245E4">
        <w:t xml:space="preserve"> militarily</w:t>
      </w:r>
      <w:r w:rsidR="00E4752F">
        <w:t xml:space="preserve"> </w:t>
      </w:r>
      <w:r w:rsidR="009245E4">
        <w:t xml:space="preserve">orientated research variously concerned with space and </w:t>
      </w:r>
      <w:r w:rsidR="009245E4" w:rsidRPr="002515B9">
        <w:t>spatiality</w:t>
      </w:r>
      <w:r w:rsidR="00BB4B7C">
        <w:t>, people and place</w:t>
      </w:r>
      <w:r w:rsidR="009245E4">
        <w:t xml:space="preserve">. For example, </w:t>
      </w:r>
      <w:r w:rsidR="00674B34" w:rsidRPr="00E21DBC">
        <w:t xml:space="preserve">Herman and </w:t>
      </w:r>
      <w:proofErr w:type="spellStart"/>
      <w:r w:rsidR="00674B34" w:rsidRPr="00E21DBC">
        <w:t>Yarwood</w:t>
      </w:r>
      <w:proofErr w:type="spellEnd"/>
      <w:r w:rsidR="00674B34" w:rsidRPr="00E21DBC">
        <w:t xml:space="preserve"> (2014)</w:t>
      </w:r>
      <w:r w:rsidR="00BB4B7C">
        <w:t xml:space="preserve"> explore the importance of </w:t>
      </w:r>
      <w:r w:rsidR="00002427">
        <w:t xml:space="preserve">military </w:t>
      </w:r>
      <w:r w:rsidR="00BB4B7C">
        <w:t>spa</w:t>
      </w:r>
      <w:r w:rsidR="00002427">
        <w:t>ces</w:t>
      </w:r>
      <w:r w:rsidR="00BB4B7C">
        <w:t xml:space="preserve"> </w:t>
      </w:r>
      <w:r w:rsidR="00E751B9">
        <w:t>when acquiring</w:t>
      </w:r>
      <w:r w:rsidR="00BB4B7C">
        <w:t xml:space="preserve"> a military identity</w:t>
      </w:r>
      <w:r w:rsidR="00A5793E">
        <w:t>,</w:t>
      </w:r>
      <w:r w:rsidR="00BB4B7C">
        <w:t xml:space="preserve"> and the varying liminal states of “betweenness” experienced </w:t>
      </w:r>
      <w:r w:rsidR="00E751B9">
        <w:t>by military veterans i</w:t>
      </w:r>
      <w:r w:rsidR="00BB4B7C">
        <w:t>n transition back to civilian life when finally detached from military landscapes and economies (Woodward 2004)</w:t>
      </w:r>
      <w:r w:rsidR="000C5ECF">
        <w:t xml:space="preserve">. </w:t>
      </w:r>
      <w:r w:rsidR="00AC4769">
        <w:t xml:space="preserve">Whereas </w:t>
      </w:r>
      <w:r w:rsidR="009245E4" w:rsidRPr="001E2A22">
        <w:t>Murakami (2014)</w:t>
      </w:r>
      <w:r w:rsidR="009245E4">
        <w:t xml:space="preserve"> </w:t>
      </w:r>
      <w:r w:rsidR="00E751B9">
        <w:t xml:space="preserve">instead </w:t>
      </w:r>
      <w:r w:rsidR="009245E4">
        <w:t>pays attention to Turner’s (</w:t>
      </w:r>
      <w:r w:rsidR="004E08CD">
        <w:t>1969</w:t>
      </w:r>
      <w:r w:rsidR="009245E4">
        <w:t>) later notion</w:t>
      </w:r>
      <w:r w:rsidR="004E08CD">
        <w:t>s</w:t>
      </w:r>
      <w:r w:rsidR="009245E4">
        <w:t xml:space="preserve"> of “pilgrimage” </w:t>
      </w:r>
      <w:r w:rsidR="004E08CD">
        <w:t>and “</w:t>
      </w:r>
      <w:proofErr w:type="spellStart"/>
      <w:r w:rsidR="004E08CD">
        <w:t>communitas</w:t>
      </w:r>
      <w:proofErr w:type="spellEnd"/>
      <w:r w:rsidR="004E08CD">
        <w:t xml:space="preserve">” </w:t>
      </w:r>
      <w:r w:rsidR="009245E4">
        <w:t>with regard to the commemorat</w:t>
      </w:r>
      <w:r w:rsidR="004E08CD">
        <w:t>ive</w:t>
      </w:r>
      <w:r w:rsidR="009245E4">
        <w:t xml:space="preserve"> practices of World War Two Burma Campaign veterans</w:t>
      </w:r>
      <w:r w:rsidR="004E08CD">
        <w:t xml:space="preserve"> experiencing liminality </w:t>
      </w:r>
      <w:r w:rsidR="00CC12CC">
        <w:t>collectively</w:t>
      </w:r>
      <w:r w:rsidR="009245E4">
        <w:t xml:space="preserve">. </w:t>
      </w:r>
      <w:r w:rsidR="00213569">
        <w:t>While o</w:t>
      </w:r>
      <w:r w:rsidR="00002427">
        <w:t xml:space="preserve">thers </w:t>
      </w:r>
      <w:r w:rsidR="00002427" w:rsidRPr="00010727">
        <w:t>have</w:t>
      </w:r>
      <w:r w:rsidR="00002427">
        <w:t xml:space="preserve"> </w:t>
      </w:r>
      <w:r w:rsidR="00010727">
        <w:t>analysed the liminal nature of public space in environments</w:t>
      </w:r>
      <w:r w:rsidR="00D07CF0">
        <w:t xml:space="preserve"> effected by conflict</w:t>
      </w:r>
      <w:r w:rsidR="00A5793E">
        <w:t>, i</w:t>
      </w:r>
      <w:r w:rsidR="00010727">
        <w:t>ncluding</w:t>
      </w:r>
      <w:r w:rsidR="000D4055">
        <w:t xml:space="preserve"> </w:t>
      </w:r>
      <w:r w:rsidR="00010727">
        <w:t xml:space="preserve">social and political reconfigurations </w:t>
      </w:r>
      <w:r w:rsidR="000D4055">
        <w:t>in Baghdad influenced by the “anti-structures” of movable blast walls</w:t>
      </w:r>
      <w:r w:rsidR="00CC12CC">
        <w:t xml:space="preserve"> within the city</w:t>
      </w:r>
      <w:r w:rsidR="000D4055">
        <w:t xml:space="preserve"> (</w:t>
      </w:r>
      <w:proofErr w:type="spellStart"/>
      <w:r w:rsidR="000D4055">
        <w:t>Murrani</w:t>
      </w:r>
      <w:proofErr w:type="spellEnd"/>
      <w:r w:rsidR="000D4055">
        <w:t xml:space="preserve"> 2016), and </w:t>
      </w:r>
      <w:r w:rsidR="00CC12CC">
        <w:t xml:space="preserve">a state of </w:t>
      </w:r>
      <w:r w:rsidR="000D4055">
        <w:t xml:space="preserve">“permanent liminality” </w:t>
      </w:r>
      <w:r w:rsidR="00CC12CC">
        <w:t xml:space="preserve">has been proposed of </w:t>
      </w:r>
      <w:r w:rsidR="003160A8">
        <w:t>Derry and Bilbao,</w:t>
      </w:r>
      <w:r w:rsidR="00CC12CC">
        <w:t xml:space="preserve"> as</w:t>
      </w:r>
      <w:r w:rsidR="003160A8">
        <w:t xml:space="preserve"> </w:t>
      </w:r>
      <w:r w:rsidR="000D4055">
        <w:t>places seemingly in transition from conflict</w:t>
      </w:r>
      <w:r w:rsidR="003160A8">
        <w:t xml:space="preserve"> but whose </w:t>
      </w:r>
      <w:r w:rsidR="00D07CF0">
        <w:lastRenderedPageBreak/>
        <w:t>“transitional optics”</w:t>
      </w:r>
      <w:r w:rsidR="003160A8">
        <w:t xml:space="preserve"> is betrayed by the </w:t>
      </w:r>
      <w:r w:rsidR="00D07CF0">
        <w:t xml:space="preserve">imagery, sentiment and </w:t>
      </w:r>
      <w:r w:rsidR="003160A8">
        <w:t xml:space="preserve">political activities of those inhabiting </w:t>
      </w:r>
      <w:r w:rsidR="00A5793E">
        <w:t>these places</w:t>
      </w:r>
      <w:r w:rsidR="000D4055">
        <w:t xml:space="preserve"> (</w:t>
      </w:r>
      <w:r w:rsidR="000D4055" w:rsidRPr="007817D0">
        <w:t>Murphy and McDowell 2019)</w:t>
      </w:r>
      <w:r w:rsidR="000D4055">
        <w:t>.</w:t>
      </w:r>
    </w:p>
    <w:p w14:paraId="2B178D49" w14:textId="349F206D" w:rsidR="00AC4769" w:rsidRPr="00F4060B" w:rsidRDefault="00AC4769" w:rsidP="003B665A">
      <w:pPr>
        <w:pStyle w:val="Newparagraph"/>
      </w:pPr>
      <w:r w:rsidRPr="001E2A22">
        <w:t xml:space="preserve">However, echoing some </w:t>
      </w:r>
      <w:r w:rsidRPr="000047F0">
        <w:t>concerns</w:t>
      </w:r>
      <w:r w:rsidRPr="001E2A22">
        <w:t xml:space="preserve"> expressed by </w:t>
      </w:r>
      <w:proofErr w:type="spellStart"/>
      <w:r w:rsidRPr="001E2A22">
        <w:t>Thomassen</w:t>
      </w:r>
      <w:proofErr w:type="spellEnd"/>
      <w:r w:rsidRPr="001E2A22">
        <w:t xml:space="preserve"> (2014) and McConnell (2017), </w:t>
      </w:r>
      <w:r>
        <w:t>liminality</w:t>
      </w:r>
      <w:r w:rsidRPr="001E2A22">
        <w:t xml:space="preserve"> is not always deployed sympathetically. For example, methodological observations of townscapes occupied for the purposes of publicly mourning repatriated military personnel killed at war as constituting ‘liminal space’ (McGarry 2016, 133) makes use of the term without carefully establishing its meaning. </w:t>
      </w:r>
      <w:r>
        <w:t xml:space="preserve">The notion of liminality is therefore described and employed here underwritten by these cautionary notes. The contributions sought to be made from its use in this article are to demonstrate the blurring of that considered civic and military via unfolding spatial “transitions”, </w:t>
      </w:r>
      <w:r w:rsidR="003A6038">
        <w:t xml:space="preserve">experiential </w:t>
      </w:r>
      <w:r>
        <w:t>“portals” opening, and “thresholds” being created and crossed within urban space.</w:t>
      </w:r>
    </w:p>
    <w:p w14:paraId="0C713606" w14:textId="77777777" w:rsidR="00AC4769" w:rsidRDefault="00AC4769" w:rsidP="003B665A">
      <w:pPr>
        <w:pStyle w:val="Newparagraph"/>
        <w:ind w:firstLine="0"/>
      </w:pPr>
    </w:p>
    <w:p w14:paraId="5C1CE4D4" w14:textId="756F601C" w:rsidR="00655FB6" w:rsidRDefault="00655FB6">
      <w:pPr>
        <w:pStyle w:val="Newparagraph"/>
        <w:ind w:firstLine="0"/>
      </w:pPr>
      <w:r>
        <w:rPr>
          <w:b/>
          <w:i/>
        </w:rPr>
        <w:t>Liminal</w:t>
      </w:r>
      <w:r w:rsidR="009C6ED7">
        <w:rPr>
          <w:b/>
          <w:i/>
        </w:rPr>
        <w:t xml:space="preserve"> </w:t>
      </w:r>
      <w:r w:rsidR="00AF1837">
        <w:rPr>
          <w:b/>
          <w:i/>
        </w:rPr>
        <w:t>(</w:t>
      </w:r>
      <w:r w:rsidR="00963A7E">
        <w:rPr>
          <w:b/>
          <w:i/>
        </w:rPr>
        <w:t>military</w:t>
      </w:r>
      <w:r w:rsidR="00AF1837">
        <w:rPr>
          <w:b/>
          <w:i/>
        </w:rPr>
        <w:t>)</w:t>
      </w:r>
      <w:r w:rsidR="00963A7E">
        <w:rPr>
          <w:b/>
          <w:i/>
        </w:rPr>
        <w:t xml:space="preserve"> landscape</w:t>
      </w:r>
      <w:r>
        <w:rPr>
          <w:b/>
          <w:i/>
        </w:rPr>
        <w:t xml:space="preserve">: </w:t>
      </w:r>
      <w:r w:rsidR="00963A7E">
        <w:rPr>
          <w:b/>
          <w:i/>
        </w:rPr>
        <w:t xml:space="preserve">patterns of </w:t>
      </w:r>
      <w:r>
        <w:rPr>
          <w:b/>
          <w:i/>
        </w:rPr>
        <w:t>experience, transition and spatiality</w:t>
      </w:r>
    </w:p>
    <w:p w14:paraId="30510816" w14:textId="7C56018C" w:rsidR="006154C0" w:rsidRDefault="006154C0" w:rsidP="003B665A">
      <w:pPr>
        <w:pStyle w:val="Newparagraph"/>
        <w:ind w:firstLine="0"/>
      </w:pPr>
      <w:r>
        <w:t>A</w:t>
      </w:r>
      <w:r w:rsidRPr="00FC0A48">
        <w:t>lthough not constituted by order or structure,</w:t>
      </w:r>
      <w:r w:rsidR="00D15F13">
        <w:t xml:space="preserve"> such</w:t>
      </w:r>
      <w:r w:rsidRPr="00FC0A48">
        <w:t xml:space="preserve"> ‘liminal </w:t>
      </w:r>
      <w:r w:rsidRPr="00FC0A48">
        <w:rPr>
          <w:i/>
        </w:rPr>
        <w:t>experiences</w:t>
      </w:r>
      <w:r w:rsidRPr="00FC0A48">
        <w:t xml:space="preserve"> do have a “form” or a recognisable “pattern”’</w:t>
      </w:r>
      <w:r>
        <w:t xml:space="preserve">, as performed through </w:t>
      </w:r>
      <w:r w:rsidRPr="00FC0A48">
        <w:t xml:space="preserve">Van </w:t>
      </w:r>
      <w:proofErr w:type="spellStart"/>
      <w:r w:rsidRPr="00FC0A48">
        <w:t>Gennep’s</w:t>
      </w:r>
      <w:proofErr w:type="spellEnd"/>
      <w:r w:rsidRPr="00FC0A48">
        <w:t xml:space="preserve"> (1960) original model</w:t>
      </w:r>
      <w:r>
        <w:t xml:space="preserve"> (</w:t>
      </w:r>
      <w:proofErr w:type="spellStart"/>
      <w:r>
        <w:t>Thomassen</w:t>
      </w:r>
      <w:proofErr w:type="spellEnd"/>
      <w:r>
        <w:t xml:space="preserve"> 2012, 32)</w:t>
      </w:r>
      <w:r w:rsidR="00D15F13">
        <w:t xml:space="preserve"> meaning </w:t>
      </w:r>
      <w:r w:rsidR="00884907">
        <w:rPr>
          <w:bCs/>
          <w:iCs/>
        </w:rPr>
        <w:t>they are</w:t>
      </w:r>
      <w:r w:rsidR="00D15F13">
        <w:rPr>
          <w:bCs/>
          <w:iCs/>
        </w:rPr>
        <w:t xml:space="preserve"> situated</w:t>
      </w:r>
      <w:r w:rsidR="00884907">
        <w:rPr>
          <w:bCs/>
          <w:iCs/>
        </w:rPr>
        <w:t xml:space="preserve"> events,</w:t>
      </w:r>
      <w:r w:rsidR="00D15F13">
        <w:rPr>
          <w:bCs/>
          <w:iCs/>
        </w:rPr>
        <w:t xml:space="preserve"> </w:t>
      </w:r>
      <w:r>
        <w:rPr>
          <w:bCs/>
          <w:iCs/>
        </w:rPr>
        <w:t>inasmuch,</w:t>
      </w:r>
    </w:p>
    <w:p w14:paraId="2FB00750" w14:textId="77777777" w:rsidR="006154C0" w:rsidRDefault="006154C0" w:rsidP="006154C0">
      <w:pPr>
        <w:pStyle w:val="Newparagraph"/>
        <w:ind w:left="720" w:right="720" w:firstLine="0"/>
      </w:pPr>
      <w:r>
        <w:t xml:space="preserve">Liminality is very essentially a </w:t>
      </w:r>
      <w:r w:rsidRPr="00316DF2">
        <w:rPr>
          <w:i/>
        </w:rPr>
        <w:t>spatial concept</w:t>
      </w:r>
      <w:r>
        <w:t xml:space="preserve"> … Van </w:t>
      </w:r>
      <w:proofErr w:type="spellStart"/>
      <w:r>
        <w:t>Gennep</w:t>
      </w:r>
      <w:proofErr w:type="spellEnd"/>
      <w:r>
        <w:t xml:space="preserve"> clearly saw territorial border zones or border lives, </w:t>
      </w:r>
      <w:r>
        <w:rPr>
          <w:i/>
        </w:rPr>
        <w:t>thresholds</w:t>
      </w:r>
      <w:r>
        <w:t xml:space="preserve"> or </w:t>
      </w:r>
      <w:r>
        <w:rPr>
          <w:i/>
        </w:rPr>
        <w:t>portals</w:t>
      </w:r>
      <w:r>
        <w:t>, as structurally identical with the immediate period of a ritual passage: spatial and geographical progression correlates with the ritual marking of a cultural passage (</w:t>
      </w:r>
      <w:proofErr w:type="spellStart"/>
      <w:r>
        <w:t>Thomassen</w:t>
      </w:r>
      <w:proofErr w:type="spellEnd"/>
      <w:r>
        <w:t xml:space="preserve"> 2014, 91, my emphasis).</w:t>
      </w:r>
    </w:p>
    <w:p w14:paraId="0F15614E" w14:textId="5D9B7F0B" w:rsidR="006154C0" w:rsidRDefault="006154C0" w:rsidP="006154C0">
      <w:pPr>
        <w:pStyle w:val="Newparagraph"/>
      </w:pPr>
      <w:r>
        <w:rPr>
          <w:bCs/>
          <w:iCs/>
        </w:rPr>
        <w:t xml:space="preserve">Liminal </w:t>
      </w:r>
      <w:r>
        <w:t>patterns are therefore related to space and place</w:t>
      </w:r>
      <w:r w:rsidR="00D04187">
        <w:t xml:space="preserve">. </w:t>
      </w:r>
      <w:r>
        <w:rPr>
          <w:bCs/>
          <w:iCs/>
        </w:rPr>
        <w:t xml:space="preserve">This concerns the transition through boundaries between zones, articulated “at scale” (Woodward 2004), evident via the crossing of thresholds as banal but ritualistic as the passage in a </w:t>
      </w:r>
      <w:r>
        <w:rPr>
          <w:bCs/>
          <w:iCs/>
        </w:rPr>
        <w:lastRenderedPageBreak/>
        <w:t>doorway, as intimate as an opening in the body (such as a wound), or experienced as movement across geopolitical borders (</w:t>
      </w:r>
      <w:proofErr w:type="spellStart"/>
      <w:r>
        <w:rPr>
          <w:bCs/>
          <w:iCs/>
        </w:rPr>
        <w:t>Thomassen</w:t>
      </w:r>
      <w:proofErr w:type="spellEnd"/>
      <w:r>
        <w:rPr>
          <w:bCs/>
          <w:iCs/>
        </w:rPr>
        <w:t xml:space="preserve"> 2012; 2014).</w:t>
      </w:r>
      <w:r>
        <w:t xml:space="preserve"> </w:t>
      </w:r>
      <w:r w:rsidR="00D04187">
        <w:t xml:space="preserve">Liminality therefore has an ‘inherent spatiality’ (McConnell 2017, 143), but for </w:t>
      </w:r>
      <w:proofErr w:type="spellStart"/>
      <w:r>
        <w:rPr>
          <w:bCs/>
          <w:iCs/>
        </w:rPr>
        <w:t>Thomassen</w:t>
      </w:r>
      <w:proofErr w:type="spellEnd"/>
      <w:r>
        <w:rPr>
          <w:bCs/>
          <w:iCs/>
        </w:rPr>
        <w:t xml:space="preserve"> (2014) </w:t>
      </w:r>
      <w:r w:rsidR="00D04187">
        <w:rPr>
          <w:bCs/>
          <w:iCs/>
        </w:rPr>
        <w:t>still</w:t>
      </w:r>
      <w:r>
        <w:rPr>
          <w:bCs/>
          <w:iCs/>
        </w:rPr>
        <w:t xml:space="preserve"> requires fundamental loyalty, in one form or another, to Van </w:t>
      </w:r>
      <w:proofErr w:type="spellStart"/>
      <w:r>
        <w:rPr>
          <w:bCs/>
          <w:iCs/>
        </w:rPr>
        <w:t>Gennep’s</w:t>
      </w:r>
      <w:proofErr w:type="spellEnd"/>
      <w:r>
        <w:rPr>
          <w:bCs/>
          <w:iCs/>
        </w:rPr>
        <w:t xml:space="preserve"> (1960) original </w:t>
      </w:r>
      <w:r w:rsidR="00237A13">
        <w:rPr>
          <w:bCs/>
          <w:iCs/>
        </w:rPr>
        <w:t>interpretation</w:t>
      </w:r>
      <w:r>
        <w:rPr>
          <w:bCs/>
          <w:iCs/>
        </w:rPr>
        <w:t xml:space="preserve">. This includes recognition that ‘[t]he qualities of liminality pertain to human experiences – experiences of a certain kind’, meaning they </w:t>
      </w:r>
      <w:r w:rsidR="00D04187">
        <w:rPr>
          <w:bCs/>
          <w:iCs/>
        </w:rPr>
        <w:t xml:space="preserve">connect people with place, </w:t>
      </w:r>
      <w:r w:rsidR="001D7987">
        <w:rPr>
          <w:bCs/>
          <w:iCs/>
        </w:rPr>
        <w:t xml:space="preserve">and </w:t>
      </w:r>
      <w:r w:rsidR="00D04187">
        <w:rPr>
          <w:bCs/>
          <w:iCs/>
        </w:rPr>
        <w:t>that which is sensate with spatiality</w:t>
      </w:r>
      <w:r>
        <w:rPr>
          <w:bCs/>
          <w:iCs/>
        </w:rPr>
        <w:t xml:space="preserve"> (</w:t>
      </w:r>
      <w:proofErr w:type="spellStart"/>
      <w:r>
        <w:rPr>
          <w:bCs/>
          <w:iCs/>
        </w:rPr>
        <w:t>Thomassen</w:t>
      </w:r>
      <w:proofErr w:type="spellEnd"/>
      <w:r>
        <w:rPr>
          <w:bCs/>
          <w:iCs/>
        </w:rPr>
        <w:t xml:space="preserve"> 2014, 4). Furthermore, for </w:t>
      </w:r>
      <w:proofErr w:type="spellStart"/>
      <w:r>
        <w:rPr>
          <w:bCs/>
          <w:iCs/>
        </w:rPr>
        <w:t>Thomassen</w:t>
      </w:r>
      <w:proofErr w:type="spellEnd"/>
      <w:r>
        <w:rPr>
          <w:bCs/>
          <w:iCs/>
        </w:rPr>
        <w:t xml:space="preserve"> (2014, 15) the experience of being liminal occurs only in particular contexts, ‘namely, that it has to do with the passage of a threshold and therefore with transition. If it is not about transition, it is not about liminality.’ </w:t>
      </w:r>
    </w:p>
    <w:p w14:paraId="4242ADA0" w14:textId="10798018" w:rsidR="006154C0" w:rsidRDefault="006154C0" w:rsidP="006154C0">
      <w:pPr>
        <w:pStyle w:val="Newparagraph"/>
        <w:rPr>
          <w:bCs/>
          <w:iCs/>
        </w:rPr>
      </w:pPr>
      <w:r>
        <w:rPr>
          <w:bCs/>
          <w:iCs/>
        </w:rPr>
        <w:t xml:space="preserve">This three-fold means of conceptualising liminality constituting transitions, </w:t>
      </w:r>
      <w:r w:rsidR="00D36270">
        <w:rPr>
          <w:bCs/>
          <w:iCs/>
        </w:rPr>
        <w:t xml:space="preserve">experiential </w:t>
      </w:r>
      <w:r>
        <w:rPr>
          <w:bCs/>
          <w:iCs/>
        </w:rPr>
        <w:t>passage through thresholds and portals, and pertaining to spatiality, is usefully adapted to military landscape</w:t>
      </w:r>
      <w:r w:rsidR="003928CE">
        <w:rPr>
          <w:bCs/>
          <w:iCs/>
        </w:rPr>
        <w:t>s</w:t>
      </w:r>
      <w:r>
        <w:rPr>
          <w:bCs/>
          <w:iCs/>
        </w:rPr>
        <w:t xml:space="preserve"> such as AFD. As demonstrated </w:t>
      </w:r>
      <w:r w:rsidR="00AF1837">
        <w:rPr>
          <w:bCs/>
          <w:iCs/>
        </w:rPr>
        <w:t>at</w:t>
      </w:r>
      <w:r>
        <w:rPr>
          <w:bCs/>
          <w:iCs/>
        </w:rPr>
        <w:t xml:space="preserve"> events </w:t>
      </w:r>
      <w:r w:rsidR="00AF1837">
        <w:rPr>
          <w:bCs/>
          <w:iCs/>
        </w:rPr>
        <w:t xml:space="preserve">similar to </w:t>
      </w:r>
      <w:r>
        <w:rPr>
          <w:bCs/>
          <w:iCs/>
        </w:rPr>
        <w:t xml:space="preserve">military airshows, </w:t>
      </w:r>
      <w:proofErr w:type="spellStart"/>
      <w:r>
        <w:rPr>
          <w:bCs/>
          <w:iCs/>
        </w:rPr>
        <w:t>Rech</w:t>
      </w:r>
      <w:proofErr w:type="spellEnd"/>
      <w:r>
        <w:rPr>
          <w:bCs/>
          <w:iCs/>
        </w:rPr>
        <w:t xml:space="preserve"> (2014b</w:t>
      </w:r>
      <w:r w:rsidRPr="00FC5922">
        <w:rPr>
          <w:bCs/>
          <w:iCs/>
        </w:rPr>
        <w:t>; 2015; 2016; 2019</w:t>
      </w:r>
      <w:r>
        <w:rPr>
          <w:bCs/>
          <w:iCs/>
        </w:rPr>
        <w:t xml:space="preserve">) found there to be a focussed engagement with the public; seeking to capture the experience of “being” military or creating space to encourage people to “become” military (via direct interaction or formal recruitment) through the materialities and activities on display. Such transactions resulting from transition through “rites of passage” </w:t>
      </w:r>
      <w:r w:rsidR="00112088">
        <w:rPr>
          <w:bCs/>
          <w:iCs/>
        </w:rPr>
        <w:t>between</w:t>
      </w:r>
      <w:r>
        <w:rPr>
          <w:bCs/>
          <w:iCs/>
        </w:rPr>
        <w:t xml:space="preserve"> civilian </w:t>
      </w:r>
      <w:r w:rsidR="00112088">
        <w:rPr>
          <w:bCs/>
          <w:iCs/>
        </w:rPr>
        <w:t>and</w:t>
      </w:r>
      <w:r>
        <w:rPr>
          <w:bCs/>
          <w:iCs/>
        </w:rPr>
        <w:t xml:space="preserve"> military </w:t>
      </w:r>
      <w:r w:rsidR="003D1D80">
        <w:rPr>
          <w:bCs/>
          <w:iCs/>
        </w:rPr>
        <w:t>contexts</w:t>
      </w:r>
      <w:r>
        <w:rPr>
          <w:bCs/>
          <w:iCs/>
        </w:rPr>
        <w:t xml:space="preserve"> are well established </w:t>
      </w:r>
      <w:r w:rsidR="00CF0168">
        <w:rPr>
          <w:bCs/>
          <w:iCs/>
        </w:rPr>
        <w:t xml:space="preserve">rituals </w:t>
      </w:r>
      <w:r w:rsidR="00D3681E">
        <w:rPr>
          <w:bCs/>
          <w:iCs/>
        </w:rPr>
        <w:t xml:space="preserve">documented </w:t>
      </w:r>
      <w:r>
        <w:rPr>
          <w:bCs/>
          <w:iCs/>
        </w:rPr>
        <w:t xml:space="preserve">within John Hockey’s </w:t>
      </w:r>
      <w:r w:rsidRPr="009A6869">
        <w:rPr>
          <w:bCs/>
          <w:iCs/>
        </w:rPr>
        <w:t>(1986)</w:t>
      </w:r>
      <w:r>
        <w:rPr>
          <w:bCs/>
          <w:iCs/>
        </w:rPr>
        <w:t xml:space="preserve"> seminal book </w:t>
      </w:r>
      <w:r>
        <w:rPr>
          <w:bCs/>
          <w:i/>
          <w:iCs/>
        </w:rPr>
        <w:t xml:space="preserve">Squaddies: Portrait of a Subculture </w:t>
      </w:r>
      <w:r>
        <w:rPr>
          <w:bCs/>
          <w:iCs/>
        </w:rPr>
        <w:t xml:space="preserve">(see </w:t>
      </w:r>
      <w:r w:rsidRPr="00BA17F5">
        <w:rPr>
          <w:bCs/>
          <w:iCs/>
        </w:rPr>
        <w:t>Carré 2019</w:t>
      </w:r>
      <w:r w:rsidRPr="00C763B0">
        <w:rPr>
          <w:bCs/>
          <w:iCs/>
        </w:rPr>
        <w:t xml:space="preserve"> for a contemporary account</w:t>
      </w:r>
      <w:r>
        <w:rPr>
          <w:bCs/>
          <w:iCs/>
        </w:rPr>
        <w:t>)</w:t>
      </w:r>
      <w:r>
        <w:rPr>
          <w:bCs/>
          <w:i/>
          <w:iCs/>
        </w:rPr>
        <w:t xml:space="preserve">. </w:t>
      </w:r>
      <w:r w:rsidR="003D1D80">
        <w:rPr>
          <w:bCs/>
          <w:iCs/>
        </w:rPr>
        <w:t>M</w:t>
      </w:r>
      <w:r>
        <w:rPr>
          <w:bCs/>
          <w:iCs/>
        </w:rPr>
        <w:t>any of the transitions taking place within the “liminal period”, and undertaken as “initiations” documented by Turner (1967, 93, 95, 99-101), lend themselves to processes of joining ritualistic and masculinised institutional contexts such as the military</w:t>
      </w:r>
      <w:r w:rsidR="003D1D80">
        <w:rPr>
          <w:bCs/>
          <w:iCs/>
        </w:rPr>
        <w:t>;</w:t>
      </w:r>
      <w:r>
        <w:rPr>
          <w:bCs/>
          <w:iCs/>
        </w:rPr>
        <w:t xml:space="preserve"> recognisable through a close reading of basic military training and its </w:t>
      </w:r>
      <w:r>
        <w:rPr>
          <w:bCs/>
          <w:iCs/>
        </w:rPr>
        <w:lastRenderedPageBreak/>
        <w:t>masculine “organisational socialisation” (see Hockey 1986, chapter 3). As Hockey (1986, 34</w:t>
      </w:r>
      <w:r w:rsidR="00CF0168">
        <w:rPr>
          <w:bCs/>
          <w:iCs/>
        </w:rPr>
        <w:t>, my insert</w:t>
      </w:r>
      <w:r>
        <w:rPr>
          <w:bCs/>
          <w:iCs/>
        </w:rPr>
        <w:t>) points out,</w:t>
      </w:r>
    </w:p>
    <w:p w14:paraId="130BA71F" w14:textId="5A91AB1E" w:rsidR="006154C0" w:rsidRPr="006154C0" w:rsidRDefault="006154C0" w:rsidP="001E2A22">
      <w:pPr>
        <w:pStyle w:val="Newparagraph"/>
        <w:ind w:left="720" w:right="720" w:firstLine="0"/>
      </w:pPr>
      <w:r w:rsidRPr="00A032D9">
        <w:t xml:space="preserve">Becoming “Trained Soldiers” and passing out of the </w:t>
      </w:r>
      <w:r w:rsidR="00CF0168">
        <w:t xml:space="preserve">[training] </w:t>
      </w:r>
      <w:r w:rsidRPr="00A032D9">
        <w:t xml:space="preserve">depot fits Van </w:t>
      </w:r>
      <w:proofErr w:type="spellStart"/>
      <w:r w:rsidRPr="00A032D9">
        <w:t>Gennep</w:t>
      </w:r>
      <w:r w:rsidRPr="002F68CF">
        <w:t>’s</w:t>
      </w:r>
      <w:proofErr w:type="spellEnd"/>
      <w:r w:rsidRPr="002F68CF">
        <w:t xml:space="preserve"> </w:t>
      </w:r>
      <w:r w:rsidRPr="006154C0">
        <w:t xml:space="preserve">formulation for it entails not only a change of status from civilian to solider, but also from being a boy to being a man. </w:t>
      </w:r>
    </w:p>
    <w:p w14:paraId="41171B7D" w14:textId="701E5C48" w:rsidR="006154C0" w:rsidRDefault="006154C0" w:rsidP="006154C0">
      <w:pPr>
        <w:pStyle w:val="Newparagraph"/>
        <w:rPr>
          <w:bCs/>
          <w:iCs/>
        </w:rPr>
      </w:pPr>
      <w:r>
        <w:rPr>
          <w:bCs/>
          <w:iCs/>
        </w:rPr>
        <w:t xml:space="preserve">By contrast - </w:t>
      </w:r>
      <w:r>
        <w:t xml:space="preserve">and as originally suggested only to pertain to doorways as thresholds - such rites of entering space (i.e. institutionalised contexts) also ‘have their counterparts in rites of exit, which are either identical or the reverse’ (Van </w:t>
      </w:r>
      <w:proofErr w:type="spellStart"/>
      <w:r>
        <w:t>Gennep</w:t>
      </w:r>
      <w:proofErr w:type="spellEnd"/>
      <w:r>
        <w:t xml:space="preserve"> 1960, 24).</w:t>
      </w:r>
      <w:r>
        <w:rPr>
          <w:bCs/>
          <w:iCs/>
        </w:rPr>
        <w:t xml:space="preserve"> </w:t>
      </w:r>
      <w:r w:rsidR="001A735E" w:rsidRPr="00E21DBC">
        <w:t xml:space="preserve">Herman and </w:t>
      </w:r>
      <w:proofErr w:type="spellStart"/>
      <w:r w:rsidR="001A735E" w:rsidRPr="00E21DBC">
        <w:t>Yarwood</w:t>
      </w:r>
      <w:proofErr w:type="spellEnd"/>
      <w:r w:rsidR="001A735E" w:rsidRPr="00E21DBC">
        <w:t xml:space="preserve"> (2014)</w:t>
      </w:r>
      <w:r w:rsidR="001A735E">
        <w:t xml:space="preserve"> have carefully observed such “rites of exit” from military institutionalisation, documenting the counter transition from military to civilian life as “liminal” experiences </w:t>
      </w:r>
      <w:r w:rsidR="001A735E">
        <w:rPr>
          <w:bCs/>
          <w:iCs/>
        </w:rPr>
        <w:t>(see also Cooper et al 2018</w:t>
      </w:r>
      <w:r w:rsidR="001A735E" w:rsidRPr="000A189A">
        <w:rPr>
          <w:bCs/>
          <w:iCs/>
        </w:rPr>
        <w:t xml:space="preserve"> for a </w:t>
      </w:r>
      <w:proofErr w:type="spellStart"/>
      <w:r w:rsidR="001A735E" w:rsidRPr="000A189A">
        <w:rPr>
          <w:bCs/>
          <w:iCs/>
        </w:rPr>
        <w:t>Bourdieusian</w:t>
      </w:r>
      <w:proofErr w:type="spellEnd"/>
      <w:r w:rsidR="001A735E" w:rsidRPr="000A189A">
        <w:rPr>
          <w:bCs/>
          <w:iCs/>
        </w:rPr>
        <w:t xml:space="preserve"> account)</w:t>
      </w:r>
      <w:r w:rsidR="001A735E" w:rsidRPr="000A189A">
        <w:t>.</w:t>
      </w:r>
      <w:r w:rsidR="001A735E">
        <w:t xml:space="preserve"> </w:t>
      </w:r>
      <w:r w:rsidR="00CF0168">
        <w:rPr>
          <w:bCs/>
          <w:iCs/>
        </w:rPr>
        <w:t>Indeed, McConnell and Dittmer (2018, 154) not</w:t>
      </w:r>
      <w:r w:rsidR="001A735E">
        <w:rPr>
          <w:bCs/>
          <w:iCs/>
        </w:rPr>
        <w:t>e</w:t>
      </w:r>
      <w:r w:rsidR="00CF0168">
        <w:rPr>
          <w:bCs/>
          <w:iCs/>
        </w:rPr>
        <w:t xml:space="preserve"> liminality to be the ‘inverse of resilience’, a term routinely </w:t>
      </w:r>
      <w:r w:rsidR="00F942B3">
        <w:rPr>
          <w:bCs/>
          <w:iCs/>
        </w:rPr>
        <w:t xml:space="preserve">- </w:t>
      </w:r>
      <w:r w:rsidR="00CF0168">
        <w:rPr>
          <w:bCs/>
          <w:iCs/>
        </w:rPr>
        <w:t xml:space="preserve">but seldom </w:t>
      </w:r>
      <w:r w:rsidR="001A735E">
        <w:rPr>
          <w:bCs/>
          <w:iCs/>
        </w:rPr>
        <w:t>critically</w:t>
      </w:r>
      <w:r w:rsidR="00CF0168">
        <w:rPr>
          <w:bCs/>
          <w:iCs/>
        </w:rPr>
        <w:t xml:space="preserve"> - applied to experience</w:t>
      </w:r>
      <w:r w:rsidR="00D36270">
        <w:rPr>
          <w:bCs/>
          <w:iCs/>
        </w:rPr>
        <w:t>s</w:t>
      </w:r>
      <w:r w:rsidR="00CF0168">
        <w:rPr>
          <w:bCs/>
          <w:iCs/>
        </w:rPr>
        <w:t xml:space="preserve"> of</w:t>
      </w:r>
      <w:r w:rsidR="00D36270">
        <w:rPr>
          <w:bCs/>
          <w:iCs/>
        </w:rPr>
        <w:t xml:space="preserve"> </w:t>
      </w:r>
      <w:r w:rsidR="00CF0168">
        <w:rPr>
          <w:bCs/>
          <w:iCs/>
        </w:rPr>
        <w:t xml:space="preserve">military institutionalisation and </w:t>
      </w:r>
      <w:r w:rsidR="001A735E">
        <w:rPr>
          <w:bCs/>
          <w:iCs/>
        </w:rPr>
        <w:t xml:space="preserve">life </w:t>
      </w:r>
      <w:r w:rsidR="00CF0168">
        <w:rPr>
          <w:bCs/>
          <w:iCs/>
        </w:rPr>
        <w:t xml:space="preserve">thereafter (McGarry, et al. 2015). </w:t>
      </w:r>
    </w:p>
    <w:p w14:paraId="1E45508F" w14:textId="509A10D5" w:rsidR="006154C0" w:rsidRPr="006154C0" w:rsidRDefault="006154C0">
      <w:pPr>
        <w:pStyle w:val="Newparagraph"/>
      </w:pPr>
      <w:r>
        <w:t>Akin to situated accounts of liminality found across a variety of different landscapes (</w:t>
      </w:r>
      <w:r w:rsidRPr="000A189A">
        <w:t xml:space="preserve">Andrews and Roberts 2012), </w:t>
      </w:r>
      <w:r>
        <w:t xml:space="preserve">the </w:t>
      </w:r>
      <w:r w:rsidR="00D3681E">
        <w:t xml:space="preserve">second part of this discussion </w:t>
      </w:r>
      <w:r>
        <w:t xml:space="preserve">uses </w:t>
      </w:r>
      <w:r w:rsidR="00D3681E">
        <w:t>th</w:t>
      </w:r>
      <w:r w:rsidR="00304C3F">
        <w:t>e above</w:t>
      </w:r>
      <w:r w:rsidR="00D3681E">
        <w:t xml:space="preserve"> framing of liminal military landscape to explore “transitions”, “portals” and “thresholds” in relation to ‘the everyday’ of AFD 2017</w:t>
      </w:r>
      <w:r w:rsidR="00EA39C2">
        <w:t xml:space="preserve"> (Henry and </w:t>
      </w:r>
      <w:proofErr w:type="spellStart"/>
      <w:r w:rsidR="00EA39C2">
        <w:t>Natanel</w:t>
      </w:r>
      <w:proofErr w:type="spellEnd"/>
      <w:r w:rsidR="00EA39C2">
        <w:t xml:space="preserve"> 2016: 851)</w:t>
      </w:r>
      <w:r w:rsidR="00D3681E">
        <w:t>.</w:t>
      </w:r>
      <w:r w:rsidR="00EA39C2">
        <w:t xml:space="preserve"> </w:t>
      </w:r>
      <w:r w:rsidR="0039161A">
        <w:t>This be</w:t>
      </w:r>
      <w:r w:rsidR="00282C26">
        <w:t>gin</w:t>
      </w:r>
      <w:r w:rsidR="0039161A">
        <w:t xml:space="preserve">s with </w:t>
      </w:r>
      <w:r w:rsidR="00D35B6B">
        <w:t xml:space="preserve">a note on the observational and visual methods employed to </w:t>
      </w:r>
      <w:r w:rsidR="009E4874">
        <w:t xml:space="preserve">document </w:t>
      </w:r>
      <w:r w:rsidR="00D35B6B">
        <w:t xml:space="preserve">first-hand experiences of </w:t>
      </w:r>
      <w:r w:rsidR="00D3681E">
        <w:t>this militarily-orientated event</w:t>
      </w:r>
      <w:r w:rsidR="00D35B6B">
        <w:t xml:space="preserve"> as </w:t>
      </w:r>
      <w:r w:rsidR="003D1D80">
        <w:t xml:space="preserve">a situated account of </w:t>
      </w:r>
      <w:r w:rsidR="00D35B6B">
        <w:t>military</w:t>
      </w:r>
      <w:r w:rsidR="00EF5B01">
        <w:t xml:space="preserve"> </w:t>
      </w:r>
      <w:r w:rsidR="00F40105">
        <w:t>geography</w:t>
      </w:r>
      <w:r w:rsidR="00EF5B01">
        <w:t xml:space="preserve"> and </w:t>
      </w:r>
      <w:r w:rsidR="00D35B6B">
        <w:t>landscape.</w:t>
      </w:r>
    </w:p>
    <w:p w14:paraId="78FEAFB7" w14:textId="38F7C331" w:rsidR="00572286" w:rsidRPr="002F31EE" w:rsidRDefault="006154C0" w:rsidP="00572286">
      <w:pPr>
        <w:pStyle w:val="Heading2"/>
        <w:rPr>
          <w:i w:val="0"/>
        </w:rPr>
      </w:pPr>
      <w:r>
        <w:rPr>
          <w:i w:val="0"/>
        </w:rPr>
        <w:t>5</w:t>
      </w:r>
      <w:r w:rsidR="00572286">
        <w:rPr>
          <w:i w:val="0"/>
        </w:rPr>
        <w:t>. Making (a</w:t>
      </w:r>
      <w:r w:rsidR="00572286" w:rsidRPr="002F31EE">
        <w:rPr>
          <w:i w:val="0"/>
        </w:rPr>
        <w:t xml:space="preserve">nalytic) </w:t>
      </w:r>
      <w:r w:rsidR="00572286">
        <w:rPr>
          <w:i w:val="0"/>
        </w:rPr>
        <w:t>a</w:t>
      </w:r>
      <w:r w:rsidR="00572286" w:rsidRPr="002F31EE">
        <w:rPr>
          <w:i w:val="0"/>
        </w:rPr>
        <w:t>utoethnographic observation</w:t>
      </w:r>
      <w:r w:rsidR="00572286">
        <w:rPr>
          <w:i w:val="0"/>
        </w:rPr>
        <w:t>s as a “show-goer”</w:t>
      </w:r>
    </w:p>
    <w:p w14:paraId="04CD270A" w14:textId="51E90166" w:rsidR="00375D78" w:rsidRDefault="00375D78" w:rsidP="001E2A22">
      <w:pPr>
        <w:pStyle w:val="Newparagraph"/>
        <w:ind w:firstLine="0"/>
      </w:pPr>
      <w:r>
        <w:t xml:space="preserve">As demonstrated by the work of </w:t>
      </w:r>
      <w:proofErr w:type="spellStart"/>
      <w:r>
        <w:t>Rech</w:t>
      </w:r>
      <w:proofErr w:type="spellEnd"/>
      <w:r>
        <w:t xml:space="preserve"> (2015; 2016; 2019), ‘the exploration of landscapes is primarily an exercise in looking, in visual engagement and interaction’ (Woodward 2014, 47). </w:t>
      </w:r>
      <w:r w:rsidR="00572286">
        <w:t>F</w:t>
      </w:r>
      <w:r w:rsidR="00572286" w:rsidRPr="008E3C5F">
        <w:t xml:space="preserve">ollowing </w:t>
      </w:r>
      <w:r w:rsidR="00572286">
        <w:t xml:space="preserve">approaches from </w:t>
      </w:r>
      <w:proofErr w:type="spellStart"/>
      <w:r w:rsidR="00572286" w:rsidRPr="008E3C5F">
        <w:t>Rech</w:t>
      </w:r>
      <w:proofErr w:type="spellEnd"/>
      <w:r w:rsidR="00572286" w:rsidRPr="008E3C5F">
        <w:t xml:space="preserve"> (2015</w:t>
      </w:r>
      <w:r w:rsidR="00572286">
        <w:t>; 2019</w:t>
      </w:r>
      <w:r w:rsidR="00572286" w:rsidRPr="008E3C5F">
        <w:t xml:space="preserve">) and </w:t>
      </w:r>
      <w:proofErr w:type="spellStart"/>
      <w:r w:rsidR="00572286" w:rsidRPr="008E3C5F">
        <w:t>Rech</w:t>
      </w:r>
      <w:proofErr w:type="spellEnd"/>
      <w:r w:rsidR="00572286" w:rsidRPr="008E3C5F">
        <w:t xml:space="preserve"> and </w:t>
      </w:r>
      <w:r w:rsidR="00572286" w:rsidRPr="008E3C5F">
        <w:lastRenderedPageBreak/>
        <w:t>W</w:t>
      </w:r>
      <w:r w:rsidR="00572286">
        <w:t>illiams (2016, 271, 279)</w:t>
      </w:r>
      <w:r w:rsidR="00BF0682">
        <w:t xml:space="preserve"> studying British military airshows</w:t>
      </w:r>
      <w:r w:rsidR="008C4409" w:rsidRPr="008C4409">
        <w:t xml:space="preserve"> </w:t>
      </w:r>
      <w:r w:rsidR="00BE6C39">
        <w:t xml:space="preserve">by </w:t>
      </w:r>
      <w:r w:rsidR="008C4409">
        <w:t>attending events to ‘emulate the show-goer’ and encounter the military estate and its personnel ‘on their own terms’</w:t>
      </w:r>
      <w:r w:rsidR="00572286">
        <w:t xml:space="preserve">, the current study </w:t>
      </w:r>
      <w:r w:rsidR="00572286" w:rsidRPr="008E3C5F">
        <w:t>employ</w:t>
      </w:r>
      <w:r w:rsidR="00572286">
        <w:t>ed</w:t>
      </w:r>
      <w:r w:rsidR="00572286" w:rsidRPr="008E3C5F">
        <w:t xml:space="preserve"> an </w:t>
      </w:r>
      <w:r w:rsidR="008C4409">
        <w:t>“analytic” auto</w:t>
      </w:r>
      <w:r w:rsidR="00572286" w:rsidRPr="008E3C5F">
        <w:t>ethnograph</w:t>
      </w:r>
      <w:r w:rsidR="00572286">
        <w:t xml:space="preserve">ic </w:t>
      </w:r>
      <w:r w:rsidR="008C4409">
        <w:t xml:space="preserve">(Anderson 2006) </w:t>
      </w:r>
      <w:r w:rsidR="00572286">
        <w:t xml:space="preserve">approach to experiencing </w:t>
      </w:r>
      <w:r w:rsidR="008A3560">
        <w:t>militarily related contexts (Taber 2010)</w:t>
      </w:r>
      <w:r w:rsidR="008C4409">
        <w:t xml:space="preserve">. Drawing directly on </w:t>
      </w:r>
      <w:r w:rsidR="00572286">
        <w:t>experiences of</w:t>
      </w:r>
      <w:r w:rsidR="00572286" w:rsidRPr="008E3C5F">
        <w:t xml:space="preserve"> the location, institutions and inter</w:t>
      </w:r>
      <w:r w:rsidR="00572286">
        <w:t>est groups being studied as an “opportunistic”</w:t>
      </w:r>
      <w:r w:rsidR="00572286" w:rsidRPr="008E3C5F">
        <w:t xml:space="preserve"> complete member researcher </w:t>
      </w:r>
      <w:r w:rsidR="00572286">
        <w:t>a</w:t>
      </w:r>
      <w:r w:rsidR="00ED0F31">
        <w:t>t AFD 2017 (Anderson 2006), including</w:t>
      </w:r>
      <w:r w:rsidR="00572286" w:rsidRPr="008E3C5F">
        <w:t xml:space="preserve"> </w:t>
      </w:r>
      <w:r w:rsidR="00F452DF">
        <w:t xml:space="preserve">previous </w:t>
      </w:r>
      <w:r w:rsidR="00572286" w:rsidRPr="008E3C5F">
        <w:t xml:space="preserve">occupational experience </w:t>
      </w:r>
      <w:r w:rsidR="00572286">
        <w:t>of the British military,</w:t>
      </w:r>
      <w:r w:rsidR="00572286" w:rsidRPr="008E3C5F">
        <w:t xml:space="preserve"> </w:t>
      </w:r>
      <w:r>
        <w:t>knowledge as</w:t>
      </w:r>
      <w:r w:rsidR="00572286">
        <w:t xml:space="preserve"> a social researcher, and</w:t>
      </w:r>
      <w:r w:rsidR="00572286" w:rsidRPr="008E3C5F">
        <w:t xml:space="preserve"> </w:t>
      </w:r>
      <w:r>
        <w:t xml:space="preserve">being </w:t>
      </w:r>
      <w:r w:rsidR="00572286" w:rsidRPr="008E3C5F">
        <w:t>a resident of the city</w:t>
      </w:r>
      <w:r>
        <w:t xml:space="preserve"> of </w:t>
      </w:r>
      <w:r w:rsidRPr="008E3C5F">
        <w:t>Liverpool</w:t>
      </w:r>
      <w:r w:rsidR="008C4409">
        <w:t>,</w:t>
      </w:r>
      <w:r w:rsidR="00572286">
        <w:t xml:space="preserve"> this study achieved what previous contemporary work </w:t>
      </w:r>
      <w:r w:rsidR="008C3E53">
        <w:t>on military a</w:t>
      </w:r>
      <w:r w:rsidR="00572286">
        <w:t>irshows and AFD could not</w:t>
      </w:r>
      <w:r>
        <w:t xml:space="preserve">; </w:t>
      </w:r>
      <w:r w:rsidR="00572286">
        <w:t xml:space="preserve">making </w:t>
      </w:r>
      <w:r w:rsidR="009E1E3C">
        <w:t xml:space="preserve">experientially rich </w:t>
      </w:r>
      <w:r w:rsidR="00572286">
        <w:t xml:space="preserve">observations informed by </w:t>
      </w:r>
      <w:r w:rsidR="008269F2">
        <w:t>a former</w:t>
      </w:r>
      <w:r w:rsidR="00B31B6A">
        <w:t xml:space="preserve"> </w:t>
      </w:r>
      <w:r w:rsidR="008269F2">
        <w:t xml:space="preserve">military </w:t>
      </w:r>
      <w:r w:rsidR="008269F2" w:rsidRPr="008269F2">
        <w:t>“insider-outsider” positionality</w:t>
      </w:r>
      <w:r w:rsidR="008269F2">
        <w:t xml:space="preserve"> (</w:t>
      </w:r>
      <w:r w:rsidR="008269F2" w:rsidRPr="008269F2">
        <w:t>Higate and Cameron 2006</w:t>
      </w:r>
      <w:r w:rsidR="000968C9">
        <w:t>)</w:t>
      </w:r>
      <w:r w:rsidR="009737AE">
        <w:t xml:space="preserve">. </w:t>
      </w:r>
    </w:p>
    <w:p w14:paraId="4A341D92" w14:textId="41A2FC23" w:rsidR="00445889" w:rsidRDefault="00D016DC" w:rsidP="008B7379">
      <w:pPr>
        <w:pStyle w:val="Newparagraph"/>
      </w:pPr>
      <w:r>
        <w:t>I</w:t>
      </w:r>
      <w:r w:rsidR="00572286">
        <w:t>nf</w:t>
      </w:r>
      <w:r w:rsidR="00D46AD5">
        <w:t>luenced</w:t>
      </w:r>
      <w:r w:rsidR="00572286">
        <w:t xml:space="preserve"> by </w:t>
      </w:r>
      <w:proofErr w:type="spellStart"/>
      <w:r w:rsidR="00572286">
        <w:t>Rech</w:t>
      </w:r>
      <w:proofErr w:type="spellEnd"/>
      <w:r w:rsidR="00572286">
        <w:t xml:space="preserve"> and Williams (2016), a suite of </w:t>
      </w:r>
      <w:r w:rsidR="00572286" w:rsidRPr="008E3C5F">
        <w:t xml:space="preserve">ethnographic methods </w:t>
      </w:r>
      <w:r w:rsidR="00572286">
        <w:t xml:space="preserve">were </w:t>
      </w:r>
      <w:r w:rsidR="00572286" w:rsidRPr="008E3C5F">
        <w:t>utilised throughout the fieldwork</w:t>
      </w:r>
      <w:r w:rsidR="00F3704F">
        <w:t xml:space="preserve"> to make landscape visible</w:t>
      </w:r>
      <w:r w:rsidR="00375D78">
        <w:t>,</w:t>
      </w:r>
      <w:r w:rsidR="00572286">
        <w:t xml:space="preserve"> this included observational </w:t>
      </w:r>
      <w:r w:rsidR="00572286" w:rsidRPr="008E3C5F">
        <w:t>h</w:t>
      </w:r>
      <w:r w:rsidR="00572286">
        <w:t xml:space="preserve">and-written fieldnotes (Emerson et al 2007) and photography as a methodological practice captured via </w:t>
      </w:r>
      <w:r w:rsidR="00572286" w:rsidRPr="008E3C5F">
        <w:t>a digital camera</w:t>
      </w:r>
      <w:r w:rsidR="00774BDD">
        <w:t xml:space="preserve"> (Heng 2016)</w:t>
      </w:r>
      <w:r w:rsidR="00572286">
        <w:t xml:space="preserve">. </w:t>
      </w:r>
      <w:r w:rsidR="00261BFB">
        <w:t>P</w:t>
      </w:r>
      <w:r w:rsidR="00F3704F">
        <w:t xml:space="preserve">hotography </w:t>
      </w:r>
      <w:r w:rsidR="00572286">
        <w:t xml:space="preserve">was not </w:t>
      </w:r>
      <w:r w:rsidR="00261BFB">
        <w:t xml:space="preserve">used </w:t>
      </w:r>
      <w:r w:rsidR="00572286">
        <w:t xml:space="preserve">to produce mimetic images </w:t>
      </w:r>
      <w:r w:rsidR="00F3704F">
        <w:t>of the events takin</w:t>
      </w:r>
      <w:r w:rsidR="00F2051C">
        <w:t>g</w:t>
      </w:r>
      <w:r w:rsidR="00F3704F">
        <w:t xml:space="preserve"> place</w:t>
      </w:r>
      <w:r w:rsidR="009E4874">
        <w:t xml:space="preserve"> however</w:t>
      </w:r>
      <w:r w:rsidR="00F3704F">
        <w:t xml:space="preserve">, </w:t>
      </w:r>
      <w:r w:rsidR="00572286">
        <w:t xml:space="preserve">but </w:t>
      </w:r>
      <w:r w:rsidR="00F2051C">
        <w:t xml:space="preserve">instead to </w:t>
      </w:r>
      <w:r w:rsidR="00572286">
        <w:t>use ‘photographs as evocation’ and ‘illustration’, to capture place, space and interaction and ‘convey the qualities of materiality more directly to the viewer’ (Rose 2008, 155). Photographs were taken to capture events in ways that disrupted</w:t>
      </w:r>
      <w:r w:rsidR="00261BFB">
        <w:t xml:space="preserve"> depiction</w:t>
      </w:r>
      <w:r w:rsidR="00C5288B">
        <w:t>s</w:t>
      </w:r>
      <w:r w:rsidR="00572286">
        <w:t xml:space="preserve"> </w:t>
      </w:r>
      <w:r w:rsidR="00261BFB">
        <w:t xml:space="preserve">of </w:t>
      </w:r>
      <w:r w:rsidR="00572286">
        <w:t>place and space, and ‘perhaps even answer back’ (Rose 2008, 155) to prevalent normative public representations of AFD</w:t>
      </w:r>
      <w:r w:rsidR="00261BFB">
        <w:t xml:space="preserve"> (see Armed Forces Day n.d.c.)</w:t>
      </w:r>
      <w:r w:rsidR="00572286">
        <w:t>. This visual “invocation” was u</w:t>
      </w:r>
      <w:r w:rsidR="00774BDD">
        <w:t xml:space="preserve">ndertaken first </w:t>
      </w:r>
      <w:r w:rsidR="00572286">
        <w:t>utilising a “shooting script” (</w:t>
      </w:r>
      <w:proofErr w:type="spellStart"/>
      <w:r w:rsidR="00572286">
        <w:t>Suchar</w:t>
      </w:r>
      <w:proofErr w:type="spellEnd"/>
      <w:r w:rsidR="00835A70">
        <w:t xml:space="preserve"> 1997) based on </w:t>
      </w:r>
      <w:r w:rsidR="00572286" w:rsidRPr="008E3C5F">
        <w:t xml:space="preserve">research questions derived from </w:t>
      </w:r>
      <w:r w:rsidR="00572286">
        <w:t>immersion with literature pertaining to military airshows. Some responses to these questions are found in Figures 1-3 as</w:t>
      </w:r>
      <w:r w:rsidR="00A345B3">
        <w:t xml:space="preserve"> </w:t>
      </w:r>
      <w:r w:rsidR="00DB1DE8">
        <w:t>“</w:t>
      </w:r>
      <w:r w:rsidR="00572286" w:rsidRPr="004C7CA7">
        <w:t>material</w:t>
      </w:r>
      <w:r w:rsidR="003C3999">
        <w:t>”</w:t>
      </w:r>
      <w:r w:rsidR="00272D27">
        <w:t>, “ephemeral”</w:t>
      </w:r>
      <w:r w:rsidR="003C3999">
        <w:t xml:space="preserve"> </w:t>
      </w:r>
      <w:r w:rsidR="00DB1DE8">
        <w:t>(</w:t>
      </w:r>
      <w:proofErr w:type="spellStart"/>
      <w:r w:rsidR="00DB1DE8">
        <w:t>Rech</w:t>
      </w:r>
      <w:proofErr w:type="spellEnd"/>
      <w:r w:rsidR="00DB1DE8">
        <w:t xml:space="preserve"> 2019) </w:t>
      </w:r>
      <w:r w:rsidR="003C3999">
        <w:t>and “visual</w:t>
      </w:r>
      <w:r w:rsidR="00DB1DE8">
        <w:t>” (</w:t>
      </w:r>
      <w:proofErr w:type="spellStart"/>
      <w:r w:rsidR="00DB1DE8">
        <w:t>Rech</w:t>
      </w:r>
      <w:proofErr w:type="spellEnd"/>
      <w:r w:rsidR="00DB1DE8">
        <w:t xml:space="preserve"> 2015)</w:t>
      </w:r>
      <w:r w:rsidR="00572286" w:rsidRPr="004C7CA7">
        <w:t xml:space="preserve"> </w:t>
      </w:r>
      <w:r w:rsidR="00272D27">
        <w:t>engagements</w:t>
      </w:r>
      <w:r w:rsidR="00BE740B">
        <w:t>. They</w:t>
      </w:r>
      <w:r w:rsidR="00572286">
        <w:t xml:space="preserve"> demonstrat</w:t>
      </w:r>
      <w:r w:rsidR="00BE740B">
        <w:t>e</w:t>
      </w:r>
      <w:r w:rsidR="00572286">
        <w:t xml:space="preserve"> some of what has </w:t>
      </w:r>
      <w:r w:rsidR="00311718">
        <w:t xml:space="preserve">already </w:t>
      </w:r>
      <w:r w:rsidR="00572286">
        <w:t xml:space="preserve">been </w:t>
      </w:r>
      <w:r w:rsidR="00572286">
        <w:lastRenderedPageBreak/>
        <w:t>observed of airshows and AFD as military recruitment and charity giving events that fetishize and normalise a range of mundane, extravagant and violent military a</w:t>
      </w:r>
      <w:r w:rsidR="00835A70">
        <w:t>ctivities and technologies (</w:t>
      </w:r>
      <w:proofErr w:type="spellStart"/>
      <w:r w:rsidR="00572286">
        <w:t>Rech</w:t>
      </w:r>
      <w:proofErr w:type="spellEnd"/>
      <w:r w:rsidR="00572286">
        <w:t xml:space="preserve"> 2019; </w:t>
      </w:r>
      <w:proofErr w:type="spellStart"/>
      <w:r w:rsidR="00572286">
        <w:t>Rech</w:t>
      </w:r>
      <w:proofErr w:type="spellEnd"/>
      <w:r w:rsidR="00572286">
        <w:t xml:space="preserve"> and </w:t>
      </w:r>
      <w:proofErr w:type="spellStart"/>
      <w:r w:rsidR="00572286">
        <w:t>Yarwood</w:t>
      </w:r>
      <w:proofErr w:type="spellEnd"/>
      <w:r w:rsidR="00572286">
        <w:t xml:space="preserve"> 2019)</w:t>
      </w:r>
      <w:r w:rsidR="00A273C0">
        <w:t xml:space="preserve">, </w:t>
      </w:r>
      <w:r w:rsidR="00572286">
        <w:t>made evident by the visuality of looking and seeing via “observant practice” (</w:t>
      </w:r>
      <w:proofErr w:type="spellStart"/>
      <w:r w:rsidR="00572286">
        <w:t>Rech</w:t>
      </w:r>
      <w:proofErr w:type="spellEnd"/>
      <w:r w:rsidR="00572286">
        <w:t xml:space="preserve"> 2015).</w:t>
      </w:r>
      <w:r w:rsidR="00A345B3">
        <w:t xml:space="preserve"> They reflect the situated</w:t>
      </w:r>
      <w:r w:rsidR="00C5288B">
        <w:t xml:space="preserve"> and diffuse nature </w:t>
      </w:r>
      <w:r w:rsidR="00A345B3">
        <w:t>of “</w:t>
      </w:r>
      <w:r w:rsidR="00FA3F72">
        <w:t>liberal militarism</w:t>
      </w:r>
      <w:r w:rsidR="00A345B3">
        <w:t>”</w:t>
      </w:r>
      <w:r w:rsidR="00FA3F72">
        <w:t xml:space="preserve">, the promotion and reassertion of the supposed necessity of military power as </w:t>
      </w:r>
      <w:r w:rsidR="00B865B6">
        <w:t xml:space="preserve">a means of </w:t>
      </w:r>
      <w:r w:rsidR="00FA3F72">
        <w:t>securitisation</w:t>
      </w:r>
      <w:r w:rsidR="00C5288B">
        <w:t>, made evident</w:t>
      </w:r>
      <w:r w:rsidR="00BE6C39">
        <w:t xml:space="preserve"> by</w:t>
      </w:r>
      <w:r w:rsidR="00C5288B">
        <w:t xml:space="preserve"> the ‘interlockings of the geopolitical and the everyday’</w:t>
      </w:r>
      <w:r w:rsidR="00FA3F72">
        <w:t xml:space="preserve"> </w:t>
      </w:r>
      <w:r w:rsidR="00A345B3">
        <w:t>(</w:t>
      </w:r>
      <w:r w:rsidR="00FA3F72">
        <w:t>Basham 2018</w:t>
      </w:r>
      <w:r w:rsidR="00C5288B">
        <w:t>, 34</w:t>
      </w:r>
      <w:r w:rsidR="00A345B3">
        <w:t>).</w:t>
      </w:r>
    </w:p>
    <w:p w14:paraId="288B30F8" w14:textId="6EE87F0B" w:rsidR="008B7379" w:rsidRDefault="008B7379" w:rsidP="008B7379">
      <w:pPr>
        <w:pStyle w:val="Newparagraph"/>
        <w:ind w:firstLine="0"/>
      </w:pPr>
      <w:r>
        <w:rPr>
          <w:noProof/>
        </w:rPr>
        <w:drawing>
          <wp:inline distT="0" distB="0" distL="0" distR="0" wp14:anchorId="685EBFE8" wp14:editId="51749EBA">
            <wp:extent cx="5396865" cy="3603625"/>
            <wp:effectExtent l="0" t="0" r="0" b="2540"/>
            <wp:docPr id="4" name="Picture 4"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tanding around a table&#10;&#10;Description automatically generated"/>
                    <pic:cNvPicPr/>
                  </pic:nvPicPr>
                  <pic:blipFill>
                    <a:blip r:embed="rId9"/>
                    <a:stretch>
                      <a:fillRect/>
                    </a:stretch>
                  </pic:blipFill>
                  <pic:spPr>
                    <a:xfrm>
                      <a:off x="0" y="0"/>
                      <a:ext cx="5396865" cy="3603625"/>
                    </a:xfrm>
                    <a:prstGeom prst="rect">
                      <a:avLst/>
                    </a:prstGeom>
                  </pic:spPr>
                </pic:pic>
              </a:graphicData>
            </a:graphic>
          </wp:inline>
        </w:drawing>
      </w:r>
    </w:p>
    <w:p w14:paraId="48C9D87B" w14:textId="22604A94" w:rsidR="00BF448D" w:rsidRDefault="00BF448D" w:rsidP="00445889">
      <w:pPr>
        <w:pStyle w:val="Newparagraph"/>
        <w:ind w:firstLine="0"/>
      </w:pPr>
      <w:r>
        <w:rPr>
          <w:b/>
        </w:rPr>
        <w:t>Figure 2</w:t>
      </w:r>
      <w:r w:rsidR="00445889">
        <w:rPr>
          <w:b/>
        </w:rPr>
        <w:t>. “</w:t>
      </w:r>
      <w:r w:rsidR="00EC7E8E">
        <w:t xml:space="preserve">Ephemeral” engagement with </w:t>
      </w:r>
      <w:r w:rsidR="00445889">
        <w:t>military</w:t>
      </w:r>
      <w:r w:rsidR="00EC7E8E">
        <w:t xml:space="preserve"> artefacts</w:t>
      </w:r>
      <w:r w:rsidR="00445889">
        <w:t>: Royal Marines display table</w:t>
      </w:r>
    </w:p>
    <w:p w14:paraId="08C9EFF2" w14:textId="727233B1" w:rsidR="00BF448D" w:rsidRDefault="008B7379" w:rsidP="008B7379">
      <w:pPr>
        <w:pStyle w:val="Newparagraph"/>
        <w:ind w:firstLine="0"/>
      </w:pPr>
      <w:r>
        <w:rPr>
          <w:noProof/>
        </w:rPr>
        <w:lastRenderedPageBreak/>
        <w:drawing>
          <wp:inline distT="0" distB="0" distL="0" distR="0" wp14:anchorId="09CBDBFC" wp14:editId="4F007C76">
            <wp:extent cx="5396865" cy="3110865"/>
            <wp:effectExtent l="0" t="0" r="0" b="3175"/>
            <wp:docPr id="3" name="Picture 3" descr="A picture containing building, outdoor, road,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building, outdoor, road, truck&#10;&#10;Description automatically generated"/>
                    <pic:cNvPicPr/>
                  </pic:nvPicPr>
                  <pic:blipFill>
                    <a:blip r:embed="rId10"/>
                    <a:stretch>
                      <a:fillRect/>
                    </a:stretch>
                  </pic:blipFill>
                  <pic:spPr>
                    <a:xfrm>
                      <a:off x="0" y="0"/>
                      <a:ext cx="5396865" cy="3110865"/>
                    </a:xfrm>
                    <a:prstGeom prst="rect">
                      <a:avLst/>
                    </a:prstGeom>
                  </pic:spPr>
                </pic:pic>
              </a:graphicData>
            </a:graphic>
          </wp:inline>
        </w:drawing>
      </w:r>
    </w:p>
    <w:p w14:paraId="572ABDA0" w14:textId="112C2440" w:rsidR="00BF448D" w:rsidRDefault="00BF448D" w:rsidP="00BF448D">
      <w:pPr>
        <w:pStyle w:val="Newparagraph"/>
        <w:ind w:firstLine="0"/>
      </w:pPr>
      <w:r>
        <w:rPr>
          <w:b/>
        </w:rPr>
        <w:t xml:space="preserve">Figure 3. </w:t>
      </w:r>
      <w:r w:rsidR="00DB1DE8" w:rsidRPr="00DB1DE8">
        <w:t>“Visual cultures of militarism”</w:t>
      </w:r>
      <w:r w:rsidR="00DB1DE8">
        <w:t>: Apache helicopter, ammunition and missiles</w:t>
      </w:r>
    </w:p>
    <w:p w14:paraId="245A3C6F" w14:textId="77777777" w:rsidR="00BF448D" w:rsidRDefault="00BF448D" w:rsidP="00BF448D">
      <w:pPr>
        <w:pStyle w:val="Newparagraph"/>
        <w:ind w:firstLine="0"/>
      </w:pPr>
    </w:p>
    <w:p w14:paraId="3FB228EA" w14:textId="77777777" w:rsidR="00BB52C4" w:rsidRDefault="008F7AFD" w:rsidP="001E2A22">
      <w:pPr>
        <w:pStyle w:val="Newparagraph"/>
      </w:pPr>
      <w:r>
        <w:t>T</w:t>
      </w:r>
      <w:r w:rsidR="00445889">
        <w:t>he second use of p</w:t>
      </w:r>
      <w:r w:rsidR="00445889" w:rsidRPr="008E3C5F">
        <w:t xml:space="preserve">hoto-documentation </w:t>
      </w:r>
      <w:r w:rsidR="00B865B6">
        <w:t xml:space="preserve">was </w:t>
      </w:r>
      <w:r w:rsidR="000E227D">
        <w:t xml:space="preserve">via </w:t>
      </w:r>
      <w:r>
        <w:t xml:space="preserve">a </w:t>
      </w:r>
      <w:r w:rsidR="00445889" w:rsidRPr="00EA1B2F">
        <w:t>“piquing of interest”</w:t>
      </w:r>
      <w:r w:rsidR="00445889">
        <w:t xml:space="preserve"> (</w:t>
      </w:r>
      <w:proofErr w:type="spellStart"/>
      <w:r w:rsidR="00445889">
        <w:t>Rech</w:t>
      </w:r>
      <w:proofErr w:type="spellEnd"/>
      <w:r w:rsidR="00445889">
        <w:t xml:space="preserve"> and Williams 2016)</w:t>
      </w:r>
      <w:r w:rsidR="00E82373">
        <w:t>,</w:t>
      </w:r>
      <w:r w:rsidR="00445889">
        <w:t xml:space="preserve"> namely</w:t>
      </w:r>
      <w:r w:rsidR="00445889" w:rsidRPr="008E3C5F">
        <w:t xml:space="preserve"> taking phot</w:t>
      </w:r>
      <w:r w:rsidR="00445889">
        <w:t>ographs when opportunities arose</w:t>
      </w:r>
      <w:r w:rsidR="00445889" w:rsidRPr="008E3C5F">
        <w:t xml:space="preserve"> to captur</w:t>
      </w:r>
      <w:r w:rsidR="00445889">
        <w:t xml:space="preserve">e emergent observations </w:t>
      </w:r>
      <w:r w:rsidR="00445889" w:rsidRPr="008E3C5F">
        <w:t>not considere</w:t>
      </w:r>
      <w:r w:rsidR="00445889">
        <w:t xml:space="preserve">d within the confines of the “shooting script”. </w:t>
      </w:r>
      <w:r>
        <w:t xml:space="preserve">In doing so, ‘the strange character of military landscaping’ that is often suppressed either through its concealment or via “liminality” </w:t>
      </w:r>
      <w:r w:rsidR="00E10F6B">
        <w:t>was</w:t>
      </w:r>
      <w:r>
        <w:t xml:space="preserve"> made evident (Woodward 2014, 43). </w:t>
      </w:r>
      <w:r w:rsidR="00E10F6B">
        <w:t>This is</w:t>
      </w:r>
      <w:r w:rsidR="00445889">
        <w:t xml:space="preserve"> reflected in </w:t>
      </w:r>
      <w:r w:rsidR="00445889" w:rsidRPr="00AC6ACE">
        <w:t>Figures 4-</w:t>
      </w:r>
      <w:r w:rsidR="00AC6ACE" w:rsidRPr="00AC6ACE">
        <w:t>9</w:t>
      </w:r>
      <w:r w:rsidR="00445889">
        <w:t xml:space="preserve"> </w:t>
      </w:r>
      <w:r w:rsidR="008607C2">
        <w:t xml:space="preserve">and </w:t>
      </w:r>
      <w:r>
        <w:t xml:space="preserve">represent how liminality was </w:t>
      </w:r>
      <w:r w:rsidR="005C1B67">
        <w:t xml:space="preserve">discovered </w:t>
      </w:r>
      <w:r w:rsidR="008607C2">
        <w:t>throughout AFD</w:t>
      </w:r>
      <w:r w:rsidR="0039085E">
        <w:t xml:space="preserve"> 2017</w:t>
      </w:r>
      <w:r w:rsidR="008607C2">
        <w:t xml:space="preserve"> </w:t>
      </w:r>
      <w:r w:rsidR="00445889">
        <w:t>as instances of transitions, portals and thresholds</w:t>
      </w:r>
      <w:r w:rsidR="0039085E">
        <w:t xml:space="preserve"> engaging people to “be” or “become” military</w:t>
      </w:r>
      <w:r w:rsidR="00445889">
        <w:t xml:space="preserve"> (Van </w:t>
      </w:r>
      <w:proofErr w:type="spellStart"/>
      <w:r w:rsidR="00445889">
        <w:t>Gennep</w:t>
      </w:r>
      <w:proofErr w:type="spellEnd"/>
      <w:r w:rsidR="00445889">
        <w:t xml:space="preserve"> 1960</w:t>
      </w:r>
      <w:r w:rsidR="00445889" w:rsidRPr="00E14C80">
        <w:t>;</w:t>
      </w:r>
      <w:r w:rsidR="00445889">
        <w:t xml:space="preserve"> Turner 1967; 1969;</w:t>
      </w:r>
      <w:r w:rsidR="00445889" w:rsidRPr="00E14C80">
        <w:t xml:space="preserve"> </w:t>
      </w:r>
      <w:proofErr w:type="spellStart"/>
      <w:r w:rsidR="00445889">
        <w:t>Thomassen</w:t>
      </w:r>
      <w:proofErr w:type="spellEnd"/>
      <w:r w:rsidR="00445889">
        <w:t xml:space="preserve"> 2014)</w:t>
      </w:r>
      <w:r w:rsidR="00E82373">
        <w:t xml:space="preserve">; offering </w:t>
      </w:r>
      <w:r w:rsidR="008607C2">
        <w:t>dep</w:t>
      </w:r>
      <w:r>
        <w:t>artures from previous studies of</w:t>
      </w:r>
      <w:r w:rsidR="008607C2">
        <w:t xml:space="preserve"> being in place at military airshows, and provid</w:t>
      </w:r>
      <w:r w:rsidR="00E82373">
        <w:t>ing</w:t>
      </w:r>
      <w:r w:rsidR="008607C2">
        <w:t xml:space="preserve"> </w:t>
      </w:r>
      <w:r w:rsidR="00572286">
        <w:t xml:space="preserve">a different yet complimentary reading of the few current works produced on AFD (Sangster 2017; Palmer 2017; McGarry 2019; </w:t>
      </w:r>
      <w:proofErr w:type="spellStart"/>
      <w:r w:rsidR="00572286">
        <w:t>Rech</w:t>
      </w:r>
      <w:proofErr w:type="spellEnd"/>
      <w:r w:rsidR="00572286">
        <w:t xml:space="preserve"> and </w:t>
      </w:r>
      <w:proofErr w:type="spellStart"/>
      <w:r w:rsidR="00572286">
        <w:t>Yarwood</w:t>
      </w:r>
      <w:proofErr w:type="spellEnd"/>
      <w:r w:rsidR="00572286">
        <w:t xml:space="preserve"> 2019). </w:t>
      </w:r>
    </w:p>
    <w:p w14:paraId="35E2A06A" w14:textId="02277B4F" w:rsidR="006154C0" w:rsidRDefault="00E82373" w:rsidP="001E2A22">
      <w:pPr>
        <w:pStyle w:val="Newparagraph"/>
      </w:pPr>
      <w:r>
        <w:t>T</w:t>
      </w:r>
      <w:r w:rsidR="00A2784C">
        <w:t xml:space="preserve">he remainder of this </w:t>
      </w:r>
      <w:r w:rsidR="009A392A">
        <w:t>discussion</w:t>
      </w:r>
      <w:r w:rsidR="005C1B67">
        <w:t xml:space="preserve"> </w:t>
      </w:r>
      <w:r w:rsidR="00A2784C">
        <w:t xml:space="preserve">turns </w:t>
      </w:r>
      <w:r w:rsidR="00572286">
        <w:t xml:space="preserve">to </w:t>
      </w:r>
      <w:r w:rsidR="00576D1C">
        <w:t>explore the</w:t>
      </w:r>
      <w:r w:rsidR="00BC4250">
        <w:t>se</w:t>
      </w:r>
      <w:r w:rsidR="00576D1C">
        <w:t xml:space="preserve"> autoethnographic observations of AFD</w:t>
      </w:r>
      <w:r w:rsidR="00BC4250">
        <w:t>,</w:t>
      </w:r>
      <w:r w:rsidR="00A978C8">
        <w:t xml:space="preserve"> first as </w:t>
      </w:r>
      <w:r w:rsidR="009F5E5D">
        <w:t xml:space="preserve">a site of </w:t>
      </w:r>
      <w:r w:rsidR="00A978C8">
        <w:t>military geography and then as liminal military landscape</w:t>
      </w:r>
      <w:r w:rsidR="00576D1C">
        <w:t>.</w:t>
      </w:r>
    </w:p>
    <w:p w14:paraId="5376F3F0" w14:textId="3EFCBFA6" w:rsidR="00DE5B32" w:rsidRPr="00220917" w:rsidRDefault="00AD4F10" w:rsidP="00220917">
      <w:pPr>
        <w:pStyle w:val="Heading2"/>
        <w:rPr>
          <w:i w:val="0"/>
        </w:rPr>
      </w:pPr>
      <w:r>
        <w:rPr>
          <w:i w:val="0"/>
        </w:rPr>
        <w:lastRenderedPageBreak/>
        <w:t>6</w:t>
      </w:r>
      <w:r w:rsidR="00AC6147">
        <w:rPr>
          <w:i w:val="0"/>
        </w:rPr>
        <w:t>. A</w:t>
      </w:r>
      <w:r w:rsidR="00220917">
        <w:rPr>
          <w:i w:val="0"/>
        </w:rPr>
        <w:t>rmed Forces Day</w:t>
      </w:r>
      <w:r w:rsidR="00576D1C">
        <w:rPr>
          <w:i w:val="0"/>
        </w:rPr>
        <w:t xml:space="preserve"> </w:t>
      </w:r>
      <w:r w:rsidR="00220917">
        <w:rPr>
          <w:i w:val="0"/>
        </w:rPr>
        <w:t>a</w:t>
      </w:r>
      <w:r w:rsidR="00576D1C">
        <w:rPr>
          <w:i w:val="0"/>
        </w:rPr>
        <w:t>s military geography</w:t>
      </w:r>
    </w:p>
    <w:p w14:paraId="7F590109" w14:textId="43487F4D" w:rsidR="001C544A" w:rsidRDefault="006D2D84" w:rsidP="001C544A">
      <w:pPr>
        <w:pStyle w:val="Newparagraph"/>
        <w:ind w:firstLine="0"/>
      </w:pPr>
      <w:r>
        <w:t>First taking place in Chatham, Kent during 2009 AFD has arguabl</w:t>
      </w:r>
      <w:r w:rsidR="002F1599">
        <w:t>y</w:t>
      </w:r>
      <w:r>
        <w:t xml:space="preserve"> grown in popularity and scale. If selected to host national AFD</w:t>
      </w:r>
      <w:r w:rsidR="00BE6C39">
        <w:t xml:space="preserve"> </w:t>
      </w:r>
      <w:r>
        <w:t xml:space="preserve">the town or city is awarded £25,000 to </w:t>
      </w:r>
      <w:r w:rsidR="000E3A08">
        <w:t xml:space="preserve">subsidise </w:t>
      </w:r>
      <w:r>
        <w:t>the event</w:t>
      </w:r>
      <w:r w:rsidR="00BE6C39">
        <w:t>,</w:t>
      </w:r>
      <w:r>
        <w:t xml:space="preserve"> </w:t>
      </w:r>
      <w:r w:rsidR="002F1599">
        <w:t>supplemented by</w:t>
      </w:r>
      <w:r>
        <w:t xml:space="preserve"> local council and private compan</w:t>
      </w:r>
      <w:r w:rsidR="00880754">
        <w:t>y funding</w:t>
      </w:r>
      <w:r>
        <w:t xml:space="preserve">, including </w:t>
      </w:r>
      <w:r w:rsidR="00453E67">
        <w:t>sponsorship by military arms manufacturers</w:t>
      </w:r>
      <w:r>
        <w:rPr>
          <w:rStyle w:val="EndnoteReference"/>
        </w:rPr>
        <w:endnoteReference w:id="5"/>
      </w:r>
      <w:r w:rsidR="00453E67">
        <w:t xml:space="preserve"> (</w:t>
      </w:r>
      <w:r w:rsidR="00453E67" w:rsidRPr="005600A0">
        <w:t>Culture Liverpool 2017</w:t>
      </w:r>
      <w:r w:rsidR="00453E67">
        <w:t>)</w:t>
      </w:r>
      <w:r>
        <w:t xml:space="preserve">. And, despite admissions that ‘Armed Forces Day is not a charitable event’ it is openly supported by a range of </w:t>
      </w:r>
      <w:proofErr w:type="spellStart"/>
      <w:r w:rsidRPr="00EE0756">
        <w:t>Cobseo</w:t>
      </w:r>
      <w:proofErr w:type="spellEnd"/>
      <w:r>
        <w:t xml:space="preserve"> (2017) (ex)military charities who benefit from the overall activities taking place (Armed Forces Day n.d.a, online)</w:t>
      </w:r>
      <w:r w:rsidR="00453E67">
        <w:t xml:space="preserve">. </w:t>
      </w:r>
      <w:r w:rsidR="009948C9">
        <w:t>Although there are no strict rules on what can be included within AFD events</w:t>
      </w:r>
      <w:r w:rsidR="00CD1011">
        <w:t xml:space="preserve"> </w:t>
      </w:r>
      <w:r w:rsidR="008F3085">
        <w:t xml:space="preserve">a </w:t>
      </w:r>
      <w:r w:rsidR="00713A8C">
        <w:t>“d</w:t>
      </w:r>
      <w:r w:rsidR="008F3085">
        <w:t xml:space="preserve">igital </w:t>
      </w:r>
      <w:r w:rsidR="00713A8C">
        <w:t>t</w:t>
      </w:r>
      <w:r w:rsidR="008F3085">
        <w:t>oolkit</w:t>
      </w:r>
      <w:r w:rsidR="00713A8C">
        <w:t>”</w:t>
      </w:r>
      <w:r w:rsidR="008F3085">
        <w:t xml:space="preserve"> </w:t>
      </w:r>
      <w:r w:rsidR="00810ACC">
        <w:t xml:space="preserve">is </w:t>
      </w:r>
      <w:r w:rsidR="009948C9">
        <w:t>made available to the public, including a</w:t>
      </w:r>
      <w:r w:rsidR="008F3085">
        <w:t xml:space="preserve"> specific</w:t>
      </w:r>
      <w:r w:rsidR="009948C9">
        <w:t xml:space="preserve"> </w:t>
      </w:r>
      <w:r w:rsidR="00713A8C">
        <w:t>“b</w:t>
      </w:r>
      <w:r w:rsidR="009948C9">
        <w:t xml:space="preserve">rand </w:t>
      </w:r>
      <w:r w:rsidR="00713A8C">
        <w:t>g</w:t>
      </w:r>
      <w:r w:rsidR="009948C9">
        <w:t>uide</w:t>
      </w:r>
      <w:r w:rsidR="00713A8C">
        <w:t>”</w:t>
      </w:r>
      <w:r w:rsidR="008F3085">
        <w:t xml:space="preserve"> (Armed Forces Day n.d.b.) ensuring each AFD has recognisable uniformity. </w:t>
      </w:r>
      <w:r w:rsidR="00CD1011">
        <w:t xml:space="preserve">Each event </w:t>
      </w:r>
      <w:r w:rsidR="00810ACC">
        <w:t>involves</w:t>
      </w:r>
      <w:r w:rsidR="00CD1011">
        <w:t xml:space="preserve"> a similar diet of activities, </w:t>
      </w:r>
      <w:r w:rsidR="00D377F6">
        <w:t xml:space="preserve">including </w:t>
      </w:r>
      <w:r w:rsidR="00810ACC">
        <w:t xml:space="preserve">military </w:t>
      </w:r>
      <w:r w:rsidR="00D377F6">
        <w:t>mar</w:t>
      </w:r>
      <w:r w:rsidR="00CD1011">
        <w:t>ch</w:t>
      </w:r>
      <w:r w:rsidR="00D377F6">
        <w:t xml:space="preserve">ing parades, flypasts, tented information stalls and military themed activities. </w:t>
      </w:r>
      <w:r w:rsidR="00D24871">
        <w:t>Taken together, a</w:t>
      </w:r>
      <w:r w:rsidR="001C544A">
        <w:t xml:space="preserve">s </w:t>
      </w:r>
      <w:r w:rsidR="00471151">
        <w:t xml:space="preserve">documented by </w:t>
      </w:r>
      <w:r w:rsidR="001C544A">
        <w:t>Danilova (2015, 92-93</w:t>
      </w:r>
      <w:r w:rsidR="00471151">
        <w:t>)</w:t>
      </w:r>
      <w:r w:rsidR="002315DD">
        <w:t xml:space="preserve"> from </w:t>
      </w:r>
      <w:r w:rsidR="001C544A">
        <w:t>AFD 2010 in Nottingham,</w:t>
      </w:r>
    </w:p>
    <w:p w14:paraId="761CA372" w14:textId="4E97CDA4" w:rsidR="001C544A" w:rsidRPr="002D4F87" w:rsidRDefault="001C544A" w:rsidP="001C544A">
      <w:pPr>
        <w:pStyle w:val="Displayedquotation"/>
        <w:rPr>
          <w:sz w:val="24"/>
          <w:szCs w:val="28"/>
        </w:rPr>
      </w:pPr>
      <w:r w:rsidRPr="002D4F87">
        <w:rPr>
          <w:sz w:val="24"/>
          <w:szCs w:val="28"/>
        </w:rPr>
        <w:t>In its current state, Armed Forces Day acts as a de facto military recruitment fair with each branch of the UK armed forces publicising its services as ‘opportunities’ “to see the world” and “be the best”. This recruitment drive expresses itself through a range of militarised activities directed at children and the wider public. It encourages support for the armed forces and implicitly glorifies wars … the main practical aspects of this “support” are twofold; they include donations to service-related charities and a military recruitment exercise through publicising a range of interactive and military-centric activities for children, youngsters and other potential recruits.</w:t>
      </w:r>
    </w:p>
    <w:p w14:paraId="31BA755D" w14:textId="773F4C69" w:rsidR="00BD4DDF" w:rsidRDefault="00370DC0" w:rsidP="00D377F6">
      <w:pPr>
        <w:pStyle w:val="Newparagraph"/>
      </w:pPr>
      <w:r>
        <w:t xml:space="preserve">Further illustration </w:t>
      </w:r>
      <w:r w:rsidR="00EA41D3">
        <w:t>of AFD 2014 in Stirling offer</w:t>
      </w:r>
      <w:r w:rsidR="00EE0756">
        <w:t>s</w:t>
      </w:r>
      <w:r w:rsidR="00EA41D3">
        <w:t xml:space="preserve"> </w:t>
      </w:r>
      <w:r w:rsidR="007316CC">
        <w:t xml:space="preserve">different </w:t>
      </w:r>
      <w:r w:rsidR="00B2679B">
        <w:t>insight.</w:t>
      </w:r>
      <w:r w:rsidR="00EA41D3">
        <w:t xml:space="preserve"> </w:t>
      </w:r>
      <w:r>
        <w:t xml:space="preserve">Concordant with </w:t>
      </w:r>
      <w:proofErr w:type="spellStart"/>
      <w:r>
        <w:t>Rech</w:t>
      </w:r>
      <w:r w:rsidR="002C76BC">
        <w:t>’s</w:t>
      </w:r>
      <w:proofErr w:type="spellEnd"/>
      <w:r>
        <w:t xml:space="preserve"> (2016)</w:t>
      </w:r>
      <w:r w:rsidR="002C76BC">
        <w:t xml:space="preserve"> observations</w:t>
      </w:r>
      <w:r>
        <w:t xml:space="preserve">, Palmer (2017) </w:t>
      </w:r>
      <w:r w:rsidR="005B6855">
        <w:t>notes</w:t>
      </w:r>
      <w:r>
        <w:t xml:space="preserve"> </w:t>
      </w:r>
      <w:r w:rsidR="00EA41D3">
        <w:t>AFD 2014</w:t>
      </w:r>
      <w:r w:rsidR="001F7072">
        <w:t xml:space="preserve"> </w:t>
      </w:r>
      <w:r w:rsidR="004442DF">
        <w:t>as</w:t>
      </w:r>
      <w:r w:rsidR="001F7072">
        <w:t xml:space="preserve"> a</w:t>
      </w:r>
      <w:r w:rsidR="00FC4DD5">
        <w:t>n</w:t>
      </w:r>
      <w:r w:rsidR="001F7072">
        <w:t xml:space="preserve"> </w:t>
      </w:r>
      <w:r w:rsidR="00321054">
        <w:t>instrument</w:t>
      </w:r>
      <w:r w:rsidR="00261E32">
        <w:t xml:space="preserve"> </w:t>
      </w:r>
      <w:r w:rsidR="001F7072">
        <w:t>of youth engagement, with</w:t>
      </w:r>
      <w:r w:rsidR="00EA41D3">
        <w:t xml:space="preserve"> its foci </w:t>
      </w:r>
      <w:r w:rsidR="001F7072">
        <w:t xml:space="preserve">being </w:t>
      </w:r>
      <w:r w:rsidR="00EA41D3">
        <w:t>children</w:t>
      </w:r>
      <w:r w:rsidR="001F7072">
        <w:t xml:space="preserve"> as participants in militarised activities, whereby</w:t>
      </w:r>
      <w:r w:rsidR="004076B2">
        <w:t xml:space="preserve"> the normalising of </w:t>
      </w:r>
      <w:r w:rsidR="00B65C4C">
        <w:t xml:space="preserve">violence </w:t>
      </w:r>
      <w:r w:rsidR="00F149A1">
        <w:t xml:space="preserve">was encouraged as </w:t>
      </w:r>
      <w:r w:rsidR="001F7072">
        <w:t>form</w:t>
      </w:r>
      <w:r w:rsidR="00F149A1">
        <w:t>s</w:t>
      </w:r>
      <w:r w:rsidR="001F7072">
        <w:t xml:space="preserve"> of</w:t>
      </w:r>
      <w:r w:rsidR="00B65C4C">
        <w:t xml:space="preserve"> “play”</w:t>
      </w:r>
      <w:r w:rsidR="00130657">
        <w:t xml:space="preserve">. </w:t>
      </w:r>
      <w:r w:rsidR="00A65C6E">
        <w:t>And</w:t>
      </w:r>
      <w:r>
        <w:t xml:space="preserve">, </w:t>
      </w:r>
      <w:r w:rsidR="008E264B">
        <w:t xml:space="preserve">different </w:t>
      </w:r>
      <w:r w:rsidR="008E264B">
        <w:lastRenderedPageBreak/>
        <w:t xml:space="preserve">to Woodward’s (2014: 46) ‘post-military landscapes’, </w:t>
      </w:r>
      <w:proofErr w:type="spellStart"/>
      <w:r w:rsidR="007D17FB">
        <w:t>Rech</w:t>
      </w:r>
      <w:proofErr w:type="spellEnd"/>
      <w:r w:rsidR="007D17FB">
        <w:t xml:space="preserve"> and </w:t>
      </w:r>
      <w:proofErr w:type="spellStart"/>
      <w:r w:rsidR="007D17FB">
        <w:t>Yarwood</w:t>
      </w:r>
      <w:r w:rsidR="008E264B">
        <w:t>’s</w:t>
      </w:r>
      <w:proofErr w:type="spellEnd"/>
      <w:r w:rsidR="007D17FB" w:rsidRPr="00D32367">
        <w:t xml:space="preserve"> </w:t>
      </w:r>
      <w:r w:rsidR="007D17FB">
        <w:t>(</w:t>
      </w:r>
      <w:r w:rsidR="007D17FB" w:rsidRPr="00D32367">
        <w:t>2019</w:t>
      </w:r>
      <w:r w:rsidR="008E264B">
        <w:t>, 192</w:t>
      </w:r>
      <w:r w:rsidR="007D17FB">
        <w:t>)</w:t>
      </w:r>
      <w:r w:rsidR="008E264B">
        <w:t xml:space="preserve"> study of AFD 2018 in </w:t>
      </w:r>
      <w:r w:rsidR="008E264B" w:rsidRPr="006F2F80">
        <w:t>Plymouth</w:t>
      </w:r>
      <w:r w:rsidR="007D17FB" w:rsidRPr="006F2F80">
        <w:t xml:space="preserve"> </w:t>
      </w:r>
      <w:r w:rsidR="0063505E" w:rsidRPr="006F2F80">
        <w:t>d</w:t>
      </w:r>
      <w:r w:rsidR="0063505E">
        <w:t>emonstrate</w:t>
      </w:r>
      <w:r w:rsidR="008E264B">
        <w:t>s</w:t>
      </w:r>
      <w:r w:rsidR="0063505E">
        <w:t xml:space="preserve"> how </w:t>
      </w:r>
      <w:r w:rsidR="007D17FB">
        <w:t xml:space="preserve">contemporary structural changes to the British military and its re-imagining </w:t>
      </w:r>
      <w:r w:rsidR="008E264B">
        <w:t>are</w:t>
      </w:r>
      <w:r w:rsidR="007D17FB">
        <w:t xml:space="preserve"> performed via the “post-military city” by w</w:t>
      </w:r>
      <w:r w:rsidR="00EE0756">
        <w:t>ay of military parades</w:t>
      </w:r>
      <w:r w:rsidR="007D17FB">
        <w:t>, events and other celebratory activities</w:t>
      </w:r>
      <w:r w:rsidR="008E264B">
        <w:t>, offering</w:t>
      </w:r>
      <w:r w:rsidR="00BD4DDF">
        <w:t>,</w:t>
      </w:r>
    </w:p>
    <w:p w14:paraId="6A35280C" w14:textId="07E88D25" w:rsidR="00BD4DDF" w:rsidRPr="002D4F87" w:rsidRDefault="008E264B" w:rsidP="001E2A22">
      <w:pPr>
        <w:pStyle w:val="Displayedquotation"/>
        <w:rPr>
          <w:sz w:val="24"/>
          <w:szCs w:val="28"/>
        </w:rPr>
      </w:pPr>
      <w:r w:rsidRPr="002D4F87">
        <w:rPr>
          <w:sz w:val="24"/>
          <w:szCs w:val="28"/>
        </w:rPr>
        <w:t>a more nuanced analysis of how communities transition with and alongside the military establishment, and presumes that space and place are key matters in post-military transition</w:t>
      </w:r>
      <w:r w:rsidR="000055C5" w:rsidRPr="002D4F87">
        <w:rPr>
          <w:sz w:val="24"/>
          <w:szCs w:val="28"/>
        </w:rPr>
        <w:t>.</w:t>
      </w:r>
      <w:r w:rsidR="0063505E" w:rsidRPr="002D4F87">
        <w:rPr>
          <w:sz w:val="24"/>
          <w:szCs w:val="28"/>
        </w:rPr>
        <w:t xml:space="preserve"> </w:t>
      </w:r>
    </w:p>
    <w:p w14:paraId="5B46CC57" w14:textId="56D10790" w:rsidR="00301CAA" w:rsidRDefault="00207786" w:rsidP="00576D1C">
      <w:pPr>
        <w:pStyle w:val="Newparagraph"/>
      </w:pPr>
      <w:r>
        <w:t>As demonstrated through activities and practices similar to those found at military airshows, including military recruitment (</w:t>
      </w:r>
      <w:proofErr w:type="spellStart"/>
      <w:r>
        <w:t>Rech</w:t>
      </w:r>
      <w:proofErr w:type="spellEnd"/>
      <w:r>
        <w:t xml:space="preserve">, </w:t>
      </w:r>
      <w:r>
        <w:rPr>
          <w:bCs/>
          <w:iCs/>
        </w:rPr>
        <w:t>2014b</w:t>
      </w:r>
      <w:r w:rsidRPr="00FC5922">
        <w:rPr>
          <w:bCs/>
          <w:iCs/>
        </w:rPr>
        <w:t>; 2015; 2016; 2019</w:t>
      </w:r>
      <w:r>
        <w:rPr>
          <w:bCs/>
          <w:iCs/>
        </w:rPr>
        <w:t>)</w:t>
      </w:r>
      <w:r>
        <w:t>,</w:t>
      </w:r>
      <w:r w:rsidR="00650580">
        <w:t xml:space="preserve"> AFD </w:t>
      </w:r>
      <w:r w:rsidR="009E5024">
        <w:t xml:space="preserve">similarly </w:t>
      </w:r>
      <w:r w:rsidR="00650580">
        <w:t>foregrounds various</w:t>
      </w:r>
      <w:r w:rsidR="001A5BA3">
        <w:t xml:space="preserve"> </w:t>
      </w:r>
      <w:r w:rsidR="009E5024">
        <w:t xml:space="preserve">things </w:t>
      </w:r>
      <w:r w:rsidR="001A5BA3">
        <w:t>occurring at the same time</w:t>
      </w:r>
      <w:r w:rsidR="00650580">
        <w:t>, collectively</w:t>
      </w:r>
      <w:r w:rsidR="00F422B7">
        <w:t xml:space="preserve"> g</w:t>
      </w:r>
      <w:r w:rsidR="001A5BA3">
        <w:t xml:space="preserve">iving affordance to </w:t>
      </w:r>
      <w:r>
        <w:t xml:space="preserve">a ‘shaping of space by economic forces exerted by the military presence and its activities, and the consequent impact on social relations’ (Woodward 2004, 39). </w:t>
      </w:r>
    </w:p>
    <w:p w14:paraId="002E30AD" w14:textId="25A911F4" w:rsidR="000E044A" w:rsidRDefault="009A4325">
      <w:pPr>
        <w:pStyle w:val="Newparagraph"/>
      </w:pPr>
      <w:r>
        <w:t>But this is not to suggest clear demarcations exist between that which we consider civilian and military at these events</w:t>
      </w:r>
      <w:r w:rsidR="000E044A">
        <w:t>, as Baker et al (2015, 147) point out,</w:t>
      </w:r>
    </w:p>
    <w:p w14:paraId="0EBA9651" w14:textId="2B9D7264" w:rsidR="000E044A" w:rsidRPr="002D4F87" w:rsidRDefault="000E044A" w:rsidP="000E044A">
      <w:pPr>
        <w:pStyle w:val="Displayedquotation"/>
        <w:rPr>
          <w:sz w:val="24"/>
          <w:szCs w:val="28"/>
        </w:rPr>
      </w:pPr>
      <w:r w:rsidRPr="002D4F87">
        <w:rPr>
          <w:sz w:val="24"/>
          <w:szCs w:val="28"/>
        </w:rPr>
        <w:t>The civil-military divide shifts, reforms and reasserts itself in some spaces and not others; it has a temporality and spatiality to it that’s constantly blurring, shifting and moving. What is really interesting is the power relations that are facilitated when the civil-military divide is invoked or when it becomes blurred and how, of course, it becomes blurred, entrenched and so on.</w:t>
      </w:r>
    </w:p>
    <w:p w14:paraId="2163E355" w14:textId="52D87DC8" w:rsidR="00207786" w:rsidRDefault="00500CE1" w:rsidP="008B7379">
      <w:pPr>
        <w:pStyle w:val="Newparagraph"/>
      </w:pPr>
      <w:r>
        <w:t>For example, a</w:t>
      </w:r>
      <w:r w:rsidR="00207786">
        <w:t xml:space="preserve">lthough AFD 2018 in </w:t>
      </w:r>
      <w:r w:rsidR="00207786" w:rsidRPr="006F2F80">
        <w:t>Plymouth</w:t>
      </w:r>
      <w:r w:rsidR="00207786">
        <w:t xml:space="preserve"> appropriated the city’s military history, port and monuments (</w:t>
      </w:r>
      <w:proofErr w:type="spellStart"/>
      <w:r w:rsidR="00207786">
        <w:t>Rech</w:t>
      </w:r>
      <w:proofErr w:type="spellEnd"/>
      <w:r w:rsidR="00207786">
        <w:t xml:space="preserve"> and </w:t>
      </w:r>
      <w:proofErr w:type="spellStart"/>
      <w:r w:rsidR="00207786">
        <w:t>Yarwood</w:t>
      </w:r>
      <w:proofErr w:type="spellEnd"/>
      <w:r w:rsidR="00207786">
        <w:t xml:space="preserve"> 2019), AFD 2017 both </w:t>
      </w:r>
      <w:r w:rsidR="00301CAA">
        <w:t xml:space="preserve">celebrated </w:t>
      </w:r>
      <w:r w:rsidR="00207786">
        <w:t xml:space="preserve">and obscured “martial politics” </w:t>
      </w:r>
      <w:r w:rsidR="00301CAA">
        <w:t>in</w:t>
      </w:r>
      <w:r w:rsidR="00207786">
        <w:t xml:space="preserve"> place across Liverpool (Howell 2018). </w:t>
      </w:r>
      <w:r>
        <w:t>S</w:t>
      </w:r>
      <w:r w:rsidR="00207786">
        <w:t xml:space="preserve">tarting at St George’s Hall the commencement of the marching parade began at a setting known for </w:t>
      </w:r>
      <w:r w:rsidR="00207786">
        <w:lastRenderedPageBreak/>
        <w:t xml:space="preserve">annually commemorating the Armistice </w:t>
      </w:r>
      <w:r w:rsidR="00306D48">
        <w:t>around</w:t>
      </w:r>
      <w:r w:rsidR="00207786">
        <w:t xml:space="preserve"> St George’s Plateau (</w:t>
      </w:r>
      <w:r w:rsidR="00207786" w:rsidRPr="009A4325">
        <w:t>Figure 4). Here,</w:t>
      </w:r>
      <w:r w:rsidR="00207786">
        <w:t xml:space="preserve"> place provided a stage for the “dance” of militarisation to begin blurring distinctions between civic and military, remembrance and entertainment in quite obvious ways</w:t>
      </w:r>
      <w:r w:rsidR="00301CAA">
        <w:t xml:space="preserve"> (</w:t>
      </w:r>
      <w:proofErr w:type="spellStart"/>
      <w:r w:rsidR="00301CAA">
        <w:t>Åhall</w:t>
      </w:r>
      <w:proofErr w:type="spellEnd"/>
      <w:r w:rsidR="00301CAA">
        <w:t xml:space="preserve"> 2016)</w:t>
      </w:r>
      <w:r w:rsidR="00BB7804">
        <w:t>;</w:t>
      </w:r>
      <w:r w:rsidR="00207786">
        <w:t xml:space="preserve"> </w:t>
      </w:r>
      <w:r w:rsidR="00306D48">
        <w:t>juxtaposing</w:t>
      </w:r>
      <w:r w:rsidR="00207786">
        <w:t xml:space="preserve"> the Liverpool Cenotaph, scores of marching service personnel, an armoured vehicle</w:t>
      </w:r>
      <w:r w:rsidR="00207786">
        <w:rPr>
          <w:rStyle w:val="EndnoteReference"/>
        </w:rPr>
        <w:endnoteReference w:id="6"/>
      </w:r>
      <w:r w:rsidR="00207786">
        <w:t xml:space="preserve">, armed civilian police, and civilian onlookers. </w:t>
      </w:r>
      <w:r w:rsidR="008122BD">
        <w:t xml:space="preserve">Indeed, as noted by Palmer (2017), the opening sequence of AFD </w:t>
      </w:r>
      <w:r w:rsidR="00A2125D">
        <w:t xml:space="preserve">(Figure 4) </w:t>
      </w:r>
      <w:r w:rsidR="008122BD">
        <w:t>is a confused amalgam of situated remembrance practices (</w:t>
      </w:r>
      <w:proofErr w:type="spellStart"/>
      <w:r w:rsidR="008122BD">
        <w:t>Åhall</w:t>
      </w:r>
      <w:proofErr w:type="spellEnd"/>
      <w:r w:rsidR="008122BD">
        <w:t xml:space="preserve"> 2016), combined with the once fringe public spectacle of military homecoming parades.</w:t>
      </w:r>
    </w:p>
    <w:p w14:paraId="565E35E0" w14:textId="77777777" w:rsidR="008B7379" w:rsidRDefault="008B7379" w:rsidP="008B7379">
      <w:pPr>
        <w:pStyle w:val="Newparagraph"/>
        <w:ind w:firstLine="0"/>
      </w:pPr>
    </w:p>
    <w:p w14:paraId="1015021B" w14:textId="693A4B3E" w:rsidR="00207786" w:rsidRDefault="008B7379" w:rsidP="008B7379">
      <w:pPr>
        <w:pStyle w:val="Newparagraph"/>
        <w:ind w:firstLine="0"/>
      </w:pPr>
      <w:r>
        <w:rPr>
          <w:noProof/>
        </w:rPr>
        <w:drawing>
          <wp:inline distT="0" distB="0" distL="0" distR="0" wp14:anchorId="0DC3C57E" wp14:editId="279EF29B">
            <wp:extent cx="5396865" cy="2747010"/>
            <wp:effectExtent l="0" t="0" r="635" b="0"/>
            <wp:docPr id="5" name="Picture 5" descr="A bus driving down a busy city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bus driving down a busy city street&#10;&#10;Description automatically generated"/>
                    <pic:cNvPicPr/>
                  </pic:nvPicPr>
                  <pic:blipFill>
                    <a:blip r:embed="rId11"/>
                    <a:stretch>
                      <a:fillRect/>
                    </a:stretch>
                  </pic:blipFill>
                  <pic:spPr>
                    <a:xfrm>
                      <a:off x="0" y="0"/>
                      <a:ext cx="5396865" cy="2747010"/>
                    </a:xfrm>
                    <a:prstGeom prst="rect">
                      <a:avLst/>
                    </a:prstGeom>
                  </pic:spPr>
                </pic:pic>
              </a:graphicData>
            </a:graphic>
          </wp:inline>
        </w:drawing>
      </w:r>
    </w:p>
    <w:p w14:paraId="10FE9190" w14:textId="7883BF9C" w:rsidR="00207786" w:rsidRDefault="00207786" w:rsidP="00207786">
      <w:pPr>
        <w:pStyle w:val="Newparagraph"/>
        <w:ind w:firstLine="0"/>
      </w:pPr>
      <w:r>
        <w:rPr>
          <w:b/>
        </w:rPr>
        <w:t>Figure 4.</w:t>
      </w:r>
      <w:r>
        <w:t xml:space="preserve"> </w:t>
      </w:r>
      <w:r w:rsidR="009A4325">
        <w:t>T</w:t>
      </w:r>
      <w:r>
        <w:rPr>
          <w:bCs/>
        </w:rPr>
        <w:t xml:space="preserve">he </w:t>
      </w:r>
      <w:r w:rsidRPr="00DB1DE8">
        <w:t>“</w:t>
      </w:r>
      <w:r>
        <w:t>dance of militarisation”</w:t>
      </w:r>
      <w:r w:rsidR="009A4325">
        <w:t>: St George’s Hall and St George’s Plateau</w:t>
      </w:r>
    </w:p>
    <w:p w14:paraId="6C1245D9" w14:textId="77777777" w:rsidR="00207786" w:rsidRDefault="00207786" w:rsidP="00D377F6">
      <w:pPr>
        <w:pStyle w:val="Newparagraph"/>
      </w:pPr>
    </w:p>
    <w:p w14:paraId="3EF0F761" w14:textId="09907B70" w:rsidR="00D377F6" w:rsidRDefault="008122BD">
      <w:pPr>
        <w:pStyle w:val="Newparagraph"/>
      </w:pPr>
      <w:r>
        <w:t>Whereas, a</w:t>
      </w:r>
      <w:r w:rsidR="00F64C8C">
        <w:t xml:space="preserve"> </w:t>
      </w:r>
      <w:r w:rsidR="00301CAA">
        <w:t xml:space="preserve">particular </w:t>
      </w:r>
      <w:r w:rsidR="000055C5">
        <w:t xml:space="preserve">vision </w:t>
      </w:r>
      <w:r w:rsidR="00F64C8C">
        <w:t xml:space="preserve">of </w:t>
      </w:r>
      <w:proofErr w:type="spellStart"/>
      <w:r w:rsidR="000055C5">
        <w:t>Rech</w:t>
      </w:r>
      <w:proofErr w:type="spellEnd"/>
      <w:r w:rsidR="000055C5">
        <w:t xml:space="preserve"> and </w:t>
      </w:r>
      <w:proofErr w:type="spellStart"/>
      <w:r w:rsidR="000055C5">
        <w:t>Yarwood’s</w:t>
      </w:r>
      <w:proofErr w:type="spellEnd"/>
      <w:r w:rsidR="000055C5">
        <w:t xml:space="preserve"> (2019) “post-mili</w:t>
      </w:r>
      <w:r w:rsidR="004C1D26">
        <w:t xml:space="preserve">tary” landscape, altered by </w:t>
      </w:r>
      <w:r w:rsidR="000055C5">
        <w:t>civic publics</w:t>
      </w:r>
      <w:r w:rsidR="004C1D26">
        <w:t xml:space="preserve"> rubbing-up</w:t>
      </w:r>
      <w:r w:rsidR="000055C5">
        <w:t xml:space="preserve"> </w:t>
      </w:r>
      <w:r w:rsidR="00DA4BC6">
        <w:t>“</w:t>
      </w:r>
      <w:r w:rsidR="000055C5">
        <w:t>with</w:t>
      </w:r>
      <w:r w:rsidR="00DA4BC6">
        <w:t>”</w:t>
      </w:r>
      <w:r w:rsidR="000055C5">
        <w:t xml:space="preserve"> and </w:t>
      </w:r>
      <w:r w:rsidR="00DA4BC6">
        <w:t>“</w:t>
      </w:r>
      <w:r w:rsidR="000055C5">
        <w:t>alongside</w:t>
      </w:r>
      <w:r w:rsidR="00DA4BC6">
        <w:t>”</w:t>
      </w:r>
      <w:r w:rsidR="000055C5">
        <w:t xml:space="preserve"> the military estate</w:t>
      </w:r>
      <w:r w:rsidR="00F77013" w:rsidRPr="00F77013">
        <w:t xml:space="preserve"> </w:t>
      </w:r>
      <w:r w:rsidR="00F77013">
        <w:t>through commercial space</w:t>
      </w:r>
      <w:r w:rsidR="000055C5">
        <w:t>, is depicted in</w:t>
      </w:r>
      <w:r w:rsidR="00F64C8C">
        <w:t xml:space="preserve"> Figure </w:t>
      </w:r>
      <w:r w:rsidR="00207786">
        <w:t>5</w:t>
      </w:r>
      <w:r w:rsidR="00E2501E">
        <w:t>,</w:t>
      </w:r>
      <w:r w:rsidR="00F77013">
        <w:t xml:space="preserve"> e</w:t>
      </w:r>
      <w:r w:rsidR="0063505E">
        <w:t>xhibit</w:t>
      </w:r>
      <w:r w:rsidR="00F77013">
        <w:t>ing</w:t>
      </w:r>
      <w:r w:rsidR="00F3650C">
        <w:t xml:space="preserve"> for the public</w:t>
      </w:r>
      <w:r w:rsidR="0063505E">
        <w:t xml:space="preserve"> </w:t>
      </w:r>
      <w:r w:rsidR="00F3650C">
        <w:t>‘a</w:t>
      </w:r>
      <w:r w:rsidR="00F77013">
        <w:t xml:space="preserve"> </w:t>
      </w:r>
      <w:r w:rsidR="00F3650C">
        <w:t>choreographed security practice in the everyday’ (</w:t>
      </w:r>
      <w:proofErr w:type="spellStart"/>
      <w:r w:rsidR="00F3650C">
        <w:t>Åhall</w:t>
      </w:r>
      <w:proofErr w:type="spellEnd"/>
      <w:r w:rsidR="00F3650C">
        <w:t xml:space="preserve"> 2016, 155)</w:t>
      </w:r>
      <w:r w:rsidR="006F2F80">
        <w:t xml:space="preserve">. </w:t>
      </w:r>
      <w:r w:rsidR="009E5024">
        <w:t>These r</w:t>
      </w:r>
      <w:r w:rsidR="000055C5">
        <w:t>outinised military bodies</w:t>
      </w:r>
      <w:r w:rsidR="009E5024">
        <w:t>,</w:t>
      </w:r>
      <w:r w:rsidR="000055C5">
        <w:t xml:space="preserve"> undertaking the perfunctory practice of ma</w:t>
      </w:r>
      <w:r w:rsidR="00BE5B5A">
        <w:t>rching in-step</w:t>
      </w:r>
      <w:r w:rsidR="008E264B">
        <w:t xml:space="preserve"> </w:t>
      </w:r>
      <w:r w:rsidR="001A5BA3">
        <w:t>(Palmer 2017)</w:t>
      </w:r>
      <w:r w:rsidR="009E5024">
        <w:t xml:space="preserve"> and</w:t>
      </w:r>
      <w:r w:rsidR="001A5BA3">
        <w:t xml:space="preserve"> </w:t>
      </w:r>
      <w:r w:rsidR="009E5024">
        <w:t xml:space="preserve">intentionally </w:t>
      </w:r>
      <w:r w:rsidR="008E264B">
        <w:t>displaced from</w:t>
      </w:r>
      <w:r w:rsidR="00E92353">
        <w:t xml:space="preserve"> </w:t>
      </w:r>
      <w:r w:rsidR="001A5BA3">
        <w:t xml:space="preserve">the </w:t>
      </w:r>
      <w:r w:rsidR="00403EA0">
        <w:t>private</w:t>
      </w:r>
      <w:r w:rsidR="00AA73C7">
        <w:t xml:space="preserve"> </w:t>
      </w:r>
      <w:r w:rsidR="009A4325">
        <w:t>martial</w:t>
      </w:r>
      <w:r w:rsidR="008E264B">
        <w:t xml:space="preserve"> settings</w:t>
      </w:r>
      <w:r w:rsidR="001A5BA3">
        <w:t xml:space="preserve"> where this activity </w:t>
      </w:r>
      <w:r w:rsidR="00606E1B">
        <w:t xml:space="preserve">becomes </w:t>
      </w:r>
      <w:r w:rsidR="001A5BA3">
        <w:lastRenderedPageBreak/>
        <w:t xml:space="preserve">a “rite of passage” (Van </w:t>
      </w:r>
      <w:proofErr w:type="spellStart"/>
      <w:r w:rsidR="001A5BA3">
        <w:t>Gennep</w:t>
      </w:r>
      <w:proofErr w:type="spellEnd"/>
      <w:r w:rsidR="001A5BA3">
        <w:t xml:space="preserve"> 1960)</w:t>
      </w:r>
      <w:r w:rsidR="009E5024">
        <w:t xml:space="preserve">, were </w:t>
      </w:r>
      <w:r w:rsidR="00E92353">
        <w:t>contingen</w:t>
      </w:r>
      <w:r w:rsidR="00F77013">
        <w:t>t</w:t>
      </w:r>
      <w:r w:rsidR="004314AB">
        <w:t xml:space="preserve"> </w:t>
      </w:r>
      <w:r w:rsidR="008F6594">
        <w:t xml:space="preserve">and validated </w:t>
      </w:r>
      <w:r w:rsidR="00266DE5">
        <w:t>by</w:t>
      </w:r>
      <w:r w:rsidR="00F77013">
        <w:t xml:space="preserve"> </w:t>
      </w:r>
      <w:r w:rsidR="002A4657">
        <w:t>onlookers peering</w:t>
      </w:r>
      <w:r w:rsidR="00DE2784">
        <w:t xml:space="preserve"> in</w:t>
      </w:r>
      <w:r w:rsidR="001A5BA3">
        <w:t xml:space="preserve"> on this </w:t>
      </w:r>
      <w:r>
        <w:t>performative</w:t>
      </w:r>
      <w:r w:rsidR="001A5BA3">
        <w:t xml:space="preserve"> military “initiation” (Turner 1967)</w:t>
      </w:r>
      <w:r w:rsidR="00DE2784">
        <w:t>.</w:t>
      </w:r>
      <w:r>
        <w:t xml:space="preserve"> At the parade’s end point, Liverpool’s waterfront (and the city more widely) is a place with an entrenched history of profiteering and </w:t>
      </w:r>
      <w:r w:rsidR="00606E1B">
        <w:t>economic</w:t>
      </w:r>
      <w:r>
        <w:t xml:space="preserve"> growth from involvement in the transatlantic slave trade </w:t>
      </w:r>
      <w:r w:rsidRPr="0055056F">
        <w:t>(Tibbles 2018). This</w:t>
      </w:r>
      <w:r>
        <w:t xml:space="preserve"> went without acknowledgement during AFD 2017. Instead, the HMS Iron Duke was moored in the </w:t>
      </w:r>
      <w:r w:rsidR="00955792">
        <w:t>River</w:t>
      </w:r>
      <w:r>
        <w:t xml:space="preserve"> Mersey </w:t>
      </w:r>
      <w:r w:rsidRPr="00E627E0">
        <w:t>at the ferry landing stage terminal (Figure 9)</w:t>
      </w:r>
      <w:r>
        <w:t xml:space="preserve"> and the area surrounding Princes Dock gave affordance to the activities taking place as a key tourist attraction. In doing so, unlike at St George’s Plateau, the end point of the parade at Liverpool’s waterfront had its “martial politics” (Howell 2018) concealed during AFD 2017, as did the Royal Navy’s own complex history and involvement with transatlantic </w:t>
      </w:r>
      <w:r w:rsidRPr="0055056F">
        <w:t>slavery (Olusoga 2016). Th</w:t>
      </w:r>
      <w:r>
        <w:t>ese histories were instead supplanted by a vision of “militarisation”, performed through contemporary objects and activities, that were merely ‘military looking’ (</w:t>
      </w:r>
      <w:proofErr w:type="spellStart"/>
      <w:r>
        <w:t>Åhall</w:t>
      </w:r>
      <w:proofErr w:type="spellEnd"/>
      <w:r>
        <w:t xml:space="preserve"> 2016, 160).</w:t>
      </w:r>
    </w:p>
    <w:p w14:paraId="0E575687" w14:textId="3349C97D" w:rsidR="009302A4" w:rsidRPr="001E2A02" w:rsidRDefault="008B7379" w:rsidP="008B7379">
      <w:pPr>
        <w:pStyle w:val="Newparagraph"/>
        <w:ind w:firstLine="0"/>
        <w:jc w:val="center"/>
      </w:pPr>
      <w:r>
        <w:rPr>
          <w:noProof/>
        </w:rPr>
        <w:drawing>
          <wp:inline distT="0" distB="0" distL="0" distR="0" wp14:anchorId="19C7D913" wp14:editId="0A4A0D81">
            <wp:extent cx="5396865" cy="3597910"/>
            <wp:effectExtent l="0" t="0" r="635" b="0"/>
            <wp:docPr id="6" name="Picture 6"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standing in front of a building&#10;&#10;Description automatically generated"/>
                    <pic:cNvPicPr/>
                  </pic:nvPicPr>
                  <pic:blipFill>
                    <a:blip r:embed="rId12"/>
                    <a:stretch>
                      <a:fillRect/>
                    </a:stretch>
                  </pic:blipFill>
                  <pic:spPr>
                    <a:xfrm>
                      <a:off x="0" y="0"/>
                      <a:ext cx="5396865" cy="3597910"/>
                    </a:xfrm>
                    <a:prstGeom prst="rect">
                      <a:avLst/>
                    </a:prstGeom>
                  </pic:spPr>
                </pic:pic>
              </a:graphicData>
            </a:graphic>
          </wp:inline>
        </w:drawing>
      </w:r>
    </w:p>
    <w:p w14:paraId="578238B7" w14:textId="0A3FF042" w:rsidR="008122BD" w:rsidRPr="008122BD" w:rsidRDefault="009302A4" w:rsidP="00C67DE8">
      <w:pPr>
        <w:pStyle w:val="Newparagraph"/>
        <w:ind w:firstLine="0"/>
      </w:pPr>
      <w:r>
        <w:rPr>
          <w:b/>
        </w:rPr>
        <w:t xml:space="preserve">Figure </w:t>
      </w:r>
      <w:r w:rsidR="00207786">
        <w:rPr>
          <w:b/>
        </w:rPr>
        <w:t>5</w:t>
      </w:r>
      <w:r w:rsidRPr="001E2A02">
        <w:rPr>
          <w:b/>
        </w:rPr>
        <w:t xml:space="preserve">. </w:t>
      </w:r>
      <w:r>
        <w:t>“Post military city”:</w:t>
      </w:r>
      <w:r>
        <w:rPr>
          <w:b/>
        </w:rPr>
        <w:t xml:space="preserve"> </w:t>
      </w:r>
      <w:r>
        <w:t>marching military parade through the high-street</w:t>
      </w:r>
    </w:p>
    <w:p w14:paraId="6C2A98C2" w14:textId="5F7A1B38" w:rsidR="00576D1C" w:rsidRPr="00220917" w:rsidRDefault="00576D1C" w:rsidP="00576D1C">
      <w:pPr>
        <w:pStyle w:val="Heading2"/>
        <w:rPr>
          <w:i w:val="0"/>
        </w:rPr>
      </w:pPr>
      <w:r>
        <w:rPr>
          <w:i w:val="0"/>
        </w:rPr>
        <w:lastRenderedPageBreak/>
        <w:t>7. Armed Forces Day, Liverpool, 2017</w:t>
      </w:r>
      <w:r w:rsidR="002D4B13">
        <w:rPr>
          <w:i w:val="0"/>
        </w:rPr>
        <w:t xml:space="preserve"> as</w:t>
      </w:r>
      <w:r>
        <w:rPr>
          <w:i w:val="0"/>
        </w:rPr>
        <w:t xml:space="preserve"> liminal military landscape</w:t>
      </w:r>
    </w:p>
    <w:p w14:paraId="47AB3D33" w14:textId="0C8F58BA" w:rsidR="00405B36" w:rsidRDefault="007E5F10" w:rsidP="00576D1C">
      <w:pPr>
        <w:pStyle w:val="Newparagraph"/>
        <w:ind w:firstLine="0"/>
      </w:pPr>
      <w:r>
        <w:t xml:space="preserve">With these </w:t>
      </w:r>
      <w:r w:rsidR="00207786">
        <w:t xml:space="preserve">critical </w:t>
      </w:r>
      <w:r>
        <w:t>observations in mind, and aided by documentary photographs and observational fieldnotes, th</w:t>
      </w:r>
      <w:r w:rsidR="00306D48">
        <w:t>is final</w:t>
      </w:r>
      <w:r>
        <w:t xml:space="preserve"> analysis </w:t>
      </w:r>
      <w:r w:rsidR="00306D48">
        <w:t xml:space="preserve">section </w:t>
      </w:r>
      <w:r>
        <w:t>focuses on</w:t>
      </w:r>
      <w:r w:rsidR="00CA319B">
        <w:t xml:space="preserve"> </w:t>
      </w:r>
      <w:r w:rsidR="004B5C07">
        <w:t>the</w:t>
      </w:r>
      <w:r w:rsidR="005D4243">
        <w:t xml:space="preserve"> </w:t>
      </w:r>
      <w:r w:rsidR="005D4243" w:rsidRPr="00306D48">
        <w:rPr>
          <w:i/>
          <w:iCs/>
        </w:rPr>
        <w:t>transitions</w:t>
      </w:r>
      <w:r w:rsidR="005D4243">
        <w:t xml:space="preserve">, </w:t>
      </w:r>
      <w:r w:rsidR="005D4243" w:rsidRPr="00306D48">
        <w:rPr>
          <w:i/>
          <w:iCs/>
        </w:rPr>
        <w:t>portals</w:t>
      </w:r>
      <w:r w:rsidR="005D4243">
        <w:t xml:space="preserve"> and </w:t>
      </w:r>
      <w:r w:rsidR="005D4243" w:rsidRPr="00306D48">
        <w:rPr>
          <w:i/>
          <w:iCs/>
        </w:rPr>
        <w:t>thresholds</w:t>
      </w:r>
      <w:r w:rsidR="005D4243">
        <w:t xml:space="preserve"> of liminality that </w:t>
      </w:r>
      <w:r w:rsidR="00AA4404">
        <w:t xml:space="preserve">situated </w:t>
      </w:r>
      <w:r w:rsidR="005D4243">
        <w:t>“show-goers</w:t>
      </w:r>
      <w:r w:rsidR="00AA4404">
        <w:t>” within</w:t>
      </w:r>
      <w:r w:rsidR="005D4243">
        <w:t xml:space="preserve"> “betwixt and between” (Turner 1967) spaces of military logics, practices and frames of understanding at AFD 2017.</w:t>
      </w:r>
    </w:p>
    <w:p w14:paraId="21791924" w14:textId="77777777" w:rsidR="00BC36AE" w:rsidRDefault="00BC36AE" w:rsidP="005D4243">
      <w:pPr>
        <w:pStyle w:val="Newparagraph"/>
        <w:ind w:firstLine="0"/>
      </w:pPr>
    </w:p>
    <w:p w14:paraId="62098DC4" w14:textId="4BB30DE8" w:rsidR="00C604F0" w:rsidRDefault="00C604F0" w:rsidP="00C604F0">
      <w:pPr>
        <w:pStyle w:val="Newparagraph"/>
        <w:ind w:firstLine="0"/>
        <w:rPr>
          <w:b/>
          <w:i/>
        </w:rPr>
      </w:pPr>
      <w:r w:rsidRPr="00C604F0">
        <w:rPr>
          <w:b/>
          <w:i/>
        </w:rPr>
        <w:t>Transition</w:t>
      </w:r>
      <w:r w:rsidR="00531A6C">
        <w:rPr>
          <w:b/>
          <w:i/>
        </w:rPr>
        <w:t>s</w:t>
      </w:r>
    </w:p>
    <w:p w14:paraId="1E2CC4B3" w14:textId="1F9BBB2B" w:rsidR="001337F2" w:rsidRDefault="0096504D" w:rsidP="00C604F0">
      <w:pPr>
        <w:pStyle w:val="Newparagraph"/>
        <w:ind w:firstLine="0"/>
      </w:pPr>
      <w:r>
        <w:t xml:space="preserve">Employing </w:t>
      </w:r>
      <w:r w:rsidR="001337F2">
        <w:t xml:space="preserve">“rephotography” to capture change in landscape from one “state” to the next </w:t>
      </w:r>
      <w:r w:rsidR="001337F2" w:rsidRPr="00E40F45">
        <w:t>(Rieger 2011</w:t>
      </w:r>
      <w:r w:rsidR="001337F2">
        <w:t>), a day prior to AFD 2017 I walked and photographed the parade route early morni</w:t>
      </w:r>
      <w:r w:rsidR="00F13358">
        <w:t xml:space="preserve">ng from St George’s Hall to </w:t>
      </w:r>
      <w:r w:rsidR="001337F2">
        <w:t>Princes Dock (Figure 1).</w:t>
      </w:r>
      <w:r w:rsidR="003079C7">
        <w:t xml:space="preserve"> </w:t>
      </w:r>
      <w:r w:rsidR="001337F2">
        <w:t>For the most part there was no evidence that AFD was imminent and the city looked familiar as the working day rumble</w:t>
      </w:r>
      <w:r w:rsidR="004E6D1B">
        <w:t>d</w:t>
      </w:r>
      <w:r w:rsidR="001337F2">
        <w:t xml:space="preserve"> awake. Once at the </w:t>
      </w:r>
      <w:r w:rsidR="00DD1A0D">
        <w:t>w</w:t>
      </w:r>
      <w:r w:rsidR="001337F2">
        <w:t>aterfront however, transitions became noticeable indicating that civic landscape had begun changing to be occupied by military ephemera (</w:t>
      </w:r>
      <w:proofErr w:type="spellStart"/>
      <w:r w:rsidR="001337F2">
        <w:t>Rech</w:t>
      </w:r>
      <w:proofErr w:type="spellEnd"/>
      <w:r w:rsidR="001337F2">
        <w:t xml:space="preserve"> 2019).</w:t>
      </w:r>
      <w:r w:rsidR="00993DC0">
        <w:t xml:space="preserve"> As I note,</w:t>
      </w:r>
    </w:p>
    <w:p w14:paraId="16AFC7CA" w14:textId="477C2B30" w:rsidR="00993DC0" w:rsidRDefault="00993DC0" w:rsidP="006C3C24">
      <w:pPr>
        <w:pStyle w:val="Newparagraph"/>
        <w:ind w:left="720" w:right="720" w:firstLine="0"/>
      </w:pPr>
      <w:r w:rsidRPr="00993DC0">
        <w:t xml:space="preserve">A Typhoon aircraft was being unloaded from a flatbed truck by civilians (i.e. none were in uniforms to indicate otherwise). Sat neatly and uniformly on the frame of the truck, just below the nose of the aircraft was a pay-load of six missiles. Presumably these were not armed, but they certainly look and feel out of place in this civic space that I know well, and frequently enjoy for its proximity to the </w:t>
      </w:r>
      <w:r w:rsidR="00955792">
        <w:t>River</w:t>
      </w:r>
      <w:r w:rsidRPr="00993DC0">
        <w:t xml:space="preserve"> Mersey and vie</w:t>
      </w:r>
      <w:r w:rsidR="006C3C24">
        <w:t>ws of surrounding architecture (Fieldnotes, 23</w:t>
      </w:r>
      <w:r w:rsidR="006C3C24" w:rsidRPr="006C3C24">
        <w:rPr>
          <w:vertAlign w:val="superscript"/>
        </w:rPr>
        <w:t>rd</w:t>
      </w:r>
      <w:r w:rsidR="006C3C24">
        <w:t xml:space="preserve"> June 2017).</w:t>
      </w:r>
    </w:p>
    <w:p w14:paraId="6D324DD0" w14:textId="375E01CF" w:rsidR="00F40105" w:rsidRDefault="00F40105" w:rsidP="00332256">
      <w:pPr>
        <w:pStyle w:val="Newparagraph"/>
        <w:ind w:firstLine="0"/>
      </w:pPr>
    </w:p>
    <w:p w14:paraId="5D9B57C2" w14:textId="224F5A10" w:rsidR="00E4588F" w:rsidRDefault="008B7379" w:rsidP="00CA67D1">
      <w:pPr>
        <w:pStyle w:val="Newparagraph"/>
        <w:ind w:firstLine="0"/>
        <w:jc w:val="center"/>
        <w:rPr>
          <w:b/>
        </w:rPr>
      </w:pPr>
      <w:r>
        <w:rPr>
          <w:noProof/>
        </w:rPr>
        <w:lastRenderedPageBreak/>
        <w:drawing>
          <wp:inline distT="0" distB="0" distL="0" distR="0" wp14:anchorId="70919F78" wp14:editId="7E8E0343">
            <wp:extent cx="5396865" cy="3652520"/>
            <wp:effectExtent l="0" t="0" r="635" b="5080"/>
            <wp:docPr id="7" name="Picture 7" descr="A group of peopl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in front of a building&#10;&#10;Description automatically generated"/>
                    <pic:cNvPicPr/>
                  </pic:nvPicPr>
                  <pic:blipFill>
                    <a:blip r:embed="rId13"/>
                    <a:stretch>
                      <a:fillRect/>
                    </a:stretch>
                  </pic:blipFill>
                  <pic:spPr>
                    <a:xfrm>
                      <a:off x="0" y="0"/>
                      <a:ext cx="5396865" cy="3652520"/>
                    </a:xfrm>
                    <a:prstGeom prst="rect">
                      <a:avLst/>
                    </a:prstGeom>
                  </pic:spPr>
                </pic:pic>
              </a:graphicData>
            </a:graphic>
          </wp:inline>
        </w:drawing>
      </w:r>
    </w:p>
    <w:p w14:paraId="07CECB38" w14:textId="516F525C" w:rsidR="00E4588F" w:rsidRDefault="00FC0F58" w:rsidP="00932BDC">
      <w:pPr>
        <w:pStyle w:val="Newparagraph"/>
        <w:ind w:firstLine="0"/>
      </w:pPr>
      <w:r>
        <w:rPr>
          <w:b/>
        </w:rPr>
        <w:t xml:space="preserve">Figure </w:t>
      </w:r>
      <w:r w:rsidR="009A46D0">
        <w:rPr>
          <w:b/>
        </w:rPr>
        <w:t>6</w:t>
      </w:r>
      <w:r w:rsidR="00E4588F" w:rsidRPr="001E2A02">
        <w:rPr>
          <w:b/>
        </w:rPr>
        <w:t xml:space="preserve">. </w:t>
      </w:r>
      <w:r w:rsidR="00474A2B" w:rsidRPr="00474A2B">
        <w:t>A</w:t>
      </w:r>
      <w:r w:rsidR="00D05877">
        <w:t xml:space="preserve">n </w:t>
      </w:r>
      <w:r w:rsidR="00474A2B" w:rsidRPr="00474A2B">
        <w:t>unfolding</w:t>
      </w:r>
      <w:r w:rsidR="00D05877">
        <w:t xml:space="preserve"> </w:t>
      </w:r>
      <w:r w:rsidR="00A02C3E">
        <w:t>“</w:t>
      </w:r>
      <w:r w:rsidR="00D05877">
        <w:t>transition</w:t>
      </w:r>
      <w:r w:rsidR="00A02C3E">
        <w:t>”</w:t>
      </w:r>
      <w:r w:rsidR="00E4588F">
        <w:t xml:space="preserve">: outside the </w:t>
      </w:r>
      <w:r w:rsidR="00A07453">
        <w:t xml:space="preserve">Liverpool </w:t>
      </w:r>
      <w:r w:rsidR="00E4588F">
        <w:t>Liver Building</w:t>
      </w:r>
    </w:p>
    <w:p w14:paraId="6BFD5E50" w14:textId="77777777" w:rsidR="00A07453" w:rsidRDefault="00A07453" w:rsidP="00932BDC">
      <w:pPr>
        <w:pStyle w:val="Newparagraph"/>
        <w:ind w:firstLine="0"/>
      </w:pPr>
    </w:p>
    <w:p w14:paraId="54010860" w14:textId="319B47F5" w:rsidR="001833E1" w:rsidRDefault="00E56586" w:rsidP="001833E1">
      <w:pPr>
        <w:pStyle w:val="Newparagraph"/>
        <w:ind w:firstLine="0"/>
      </w:pPr>
      <w:r>
        <w:t xml:space="preserve">Concentrating on the left </w:t>
      </w:r>
      <w:r w:rsidR="00A14FE1">
        <w:t>of the image</w:t>
      </w:r>
      <w:r w:rsidR="00FC0F58">
        <w:t xml:space="preserve"> in Figure </w:t>
      </w:r>
      <w:r w:rsidR="009A46D0">
        <w:t>6</w:t>
      </w:r>
      <w:r w:rsidR="006C5154">
        <w:t>,</w:t>
      </w:r>
      <w:r w:rsidR="00A14FE1">
        <w:t xml:space="preserve"> </w:t>
      </w:r>
      <w:r w:rsidR="00904B9B">
        <w:t>the recognisable architecture of the Liver Building, adorned with Liver Birds looking out across t</w:t>
      </w:r>
      <w:r w:rsidR="006C5154">
        <w:t xml:space="preserve">he </w:t>
      </w:r>
      <w:r w:rsidR="00955792">
        <w:t>River</w:t>
      </w:r>
      <w:r w:rsidR="00F13358">
        <w:t xml:space="preserve"> </w:t>
      </w:r>
      <w:r w:rsidR="006C5154">
        <w:t>Mersey and over the city, is</w:t>
      </w:r>
      <w:r w:rsidR="00904B9B">
        <w:t xml:space="preserve"> a </w:t>
      </w:r>
      <w:r w:rsidR="006C5154">
        <w:t>geographic</w:t>
      </w:r>
      <w:r w:rsidR="00A14FE1">
        <w:t xml:space="preserve"> </w:t>
      </w:r>
      <w:r w:rsidR="00904B9B">
        <w:t xml:space="preserve">signifier of place. Familiar civic activity can be seen at ground level: </w:t>
      </w:r>
      <w:r w:rsidR="006C5154">
        <w:t xml:space="preserve">a </w:t>
      </w:r>
      <w:r w:rsidR="00904B9B">
        <w:t xml:space="preserve">parked </w:t>
      </w:r>
      <w:r w:rsidR="006C5154">
        <w:t>flatbed van,</w:t>
      </w:r>
      <w:r w:rsidR="00904B9B">
        <w:t xml:space="preserve"> pedestrian generators</w:t>
      </w:r>
      <w:r w:rsidR="006A1606">
        <w:t>,</w:t>
      </w:r>
      <w:r w:rsidR="00904B9B">
        <w:t xml:space="preserve"> and high </w:t>
      </w:r>
      <w:r w:rsidR="006A1606">
        <w:t xml:space="preserve">metal </w:t>
      </w:r>
      <w:r w:rsidR="00904B9B">
        <w:t xml:space="preserve">fencing </w:t>
      </w:r>
      <w:r w:rsidR="006C5154">
        <w:t xml:space="preserve">are </w:t>
      </w:r>
      <w:r w:rsidR="00B870B4">
        <w:t xml:space="preserve">all </w:t>
      </w:r>
      <w:r w:rsidR="006C5154">
        <w:t>indicators of urban space in transition</w:t>
      </w:r>
      <w:r w:rsidR="00904B9B">
        <w:t xml:space="preserve">. </w:t>
      </w:r>
      <w:r w:rsidR="00064F88">
        <w:t>F</w:t>
      </w:r>
      <w:r w:rsidR="006C5154">
        <w:t>ollow</w:t>
      </w:r>
      <w:r w:rsidR="00E66263">
        <w:t xml:space="preserve"> </w:t>
      </w:r>
      <w:r w:rsidR="00C06F64">
        <w:t xml:space="preserve">the </w:t>
      </w:r>
      <w:r w:rsidR="00364C9A">
        <w:t>bunting that cross</w:t>
      </w:r>
      <w:r w:rsidR="006C5154">
        <w:t>es</w:t>
      </w:r>
      <w:r w:rsidR="00364C9A">
        <w:t xml:space="preserve"> from </w:t>
      </w:r>
      <w:r w:rsidR="006C5154">
        <w:t xml:space="preserve">behind the fencing from </w:t>
      </w:r>
      <w:r w:rsidR="00364C9A">
        <w:t>left to right of the image</w:t>
      </w:r>
      <w:r w:rsidR="006A1606">
        <w:t>,</w:t>
      </w:r>
      <w:r w:rsidR="00E66263">
        <w:t xml:space="preserve"> </w:t>
      </w:r>
      <w:r w:rsidR="006C5154">
        <w:t>and</w:t>
      </w:r>
      <w:r w:rsidR="00364C9A">
        <w:t xml:space="preserve"> the nature of this transition becomes evident. </w:t>
      </w:r>
      <w:r w:rsidR="001337F2">
        <w:t>A</w:t>
      </w:r>
      <w:r w:rsidR="003A4C90">
        <w:t xml:space="preserve">top the </w:t>
      </w:r>
      <w:r w:rsidR="006C5154">
        <w:t>Cunard Building</w:t>
      </w:r>
      <w:r w:rsidR="003A4C90">
        <w:t xml:space="preserve"> and Port of Liverpool Building</w:t>
      </w:r>
      <w:r w:rsidR="00C06F64">
        <w:t>,</w:t>
      </w:r>
      <w:r w:rsidR="00E66263">
        <w:t xml:space="preserve"> Union Flags had been replaced </w:t>
      </w:r>
      <w:r w:rsidR="00F329D5">
        <w:t>with insignia</w:t>
      </w:r>
      <w:r w:rsidR="006A1606">
        <w:t>s</w:t>
      </w:r>
      <w:r w:rsidR="00F329D5">
        <w:t xml:space="preserve"> of </w:t>
      </w:r>
      <w:r w:rsidR="006C5154">
        <w:t>AF</w:t>
      </w:r>
      <w:r w:rsidR="00364C9A">
        <w:t>D</w:t>
      </w:r>
      <w:r w:rsidR="00C06F64">
        <w:t>;</w:t>
      </w:r>
      <w:r w:rsidR="00E66263">
        <w:t xml:space="preserve"> making public a change in </w:t>
      </w:r>
      <w:r w:rsidR="001337AA">
        <w:t xml:space="preserve">civic </w:t>
      </w:r>
      <w:r w:rsidR="00E66263">
        <w:t>identity</w:t>
      </w:r>
      <w:r w:rsidR="00F329D5">
        <w:t xml:space="preserve"> and signifying a marker of</w:t>
      </w:r>
      <w:r w:rsidR="00E66263">
        <w:t xml:space="preserve"> </w:t>
      </w:r>
      <w:r w:rsidR="00F329D5">
        <w:t>unfamiliar occupation</w:t>
      </w:r>
      <w:r w:rsidR="00E66263">
        <w:t xml:space="preserve"> at Liverpool’s </w:t>
      </w:r>
      <w:r w:rsidR="003534AB">
        <w:t>w</w:t>
      </w:r>
      <w:r w:rsidR="00E66263">
        <w:t>aterfront</w:t>
      </w:r>
      <w:r w:rsidR="00364C9A">
        <w:t xml:space="preserve">. </w:t>
      </w:r>
      <w:r>
        <w:t xml:space="preserve">As per my notes, </w:t>
      </w:r>
      <w:r w:rsidR="00E21954">
        <w:t>t</w:t>
      </w:r>
      <w:r w:rsidR="002116B1">
        <w:t>he presence of vehicular military technology</w:t>
      </w:r>
      <w:r w:rsidR="00F329D5">
        <w:t xml:space="preserve"> and ordinance within this space </w:t>
      </w:r>
      <w:r w:rsidR="003F25BB">
        <w:t xml:space="preserve">(to the foreground in Figure 6) </w:t>
      </w:r>
      <w:r w:rsidR="00F329D5">
        <w:t xml:space="preserve">was </w:t>
      </w:r>
      <w:r w:rsidR="006C5154">
        <w:t xml:space="preserve">arresting and </w:t>
      </w:r>
      <w:r w:rsidR="005B0DF1">
        <w:t>uncommon</w:t>
      </w:r>
      <w:r w:rsidR="00F329D5">
        <w:t xml:space="preserve">, </w:t>
      </w:r>
      <w:r w:rsidR="003F6250">
        <w:t>transitioning</w:t>
      </w:r>
      <w:r w:rsidR="00F329D5">
        <w:t xml:space="preserve"> </w:t>
      </w:r>
      <w:r w:rsidR="006C5154">
        <w:t xml:space="preserve">a </w:t>
      </w:r>
      <w:r w:rsidR="00F329D5">
        <w:t xml:space="preserve">previously </w:t>
      </w:r>
      <w:r w:rsidR="006C5154">
        <w:t xml:space="preserve">accessible </w:t>
      </w:r>
      <w:r w:rsidR="00F329D5">
        <w:t>public space which</w:t>
      </w:r>
      <w:r w:rsidR="006C5154">
        <w:t xml:space="preserve"> I pass </w:t>
      </w:r>
      <w:r w:rsidR="00F329D5">
        <w:t xml:space="preserve">through </w:t>
      </w:r>
      <w:r w:rsidR="006C5154">
        <w:t xml:space="preserve">frequently to become restricted and </w:t>
      </w:r>
      <w:r w:rsidR="006C5154">
        <w:lastRenderedPageBreak/>
        <w:t>inaccessible</w:t>
      </w:r>
      <w:r w:rsidR="00D428C7">
        <w:t>.</w:t>
      </w:r>
      <w:r w:rsidR="00E71246">
        <w:t xml:space="preserve"> </w:t>
      </w:r>
      <w:r w:rsidR="001833E1">
        <w:t>The two me</w:t>
      </w:r>
      <w:r w:rsidR="0010531E">
        <w:t xml:space="preserve">n unfolding the wing in Figure </w:t>
      </w:r>
      <w:r w:rsidR="009A46D0">
        <w:t>6</w:t>
      </w:r>
      <w:r w:rsidR="001833E1">
        <w:t xml:space="preserve"> give nuance to the in-motion transition occurring within this “betwixt and between” space across Liverpool’s waterfront (Turner 1967); transition</w:t>
      </w:r>
      <w:r w:rsidR="00B2740D">
        <w:t>ing</w:t>
      </w:r>
      <w:r w:rsidR="001833E1">
        <w:t xml:space="preserve"> public space </w:t>
      </w:r>
      <w:r w:rsidR="00F73C31">
        <w:t>with</w:t>
      </w:r>
      <w:r w:rsidR="001833E1">
        <w:t xml:space="preserve"> the imposition of thre</w:t>
      </w:r>
      <w:r w:rsidR="00B2740D">
        <w:t>e military “villages” (Figures 7</w:t>
      </w:r>
      <w:r w:rsidR="00F40105">
        <w:t>, 8</w:t>
      </w:r>
      <w:r w:rsidR="00B2740D">
        <w:t xml:space="preserve"> and </w:t>
      </w:r>
      <w:r w:rsidR="00F40105">
        <w:t>9</w:t>
      </w:r>
      <w:r w:rsidR="001833E1">
        <w:t xml:space="preserve">) </w:t>
      </w:r>
      <w:r w:rsidR="00F73C31">
        <w:t xml:space="preserve">where </w:t>
      </w:r>
      <w:r w:rsidR="001833E1">
        <w:t xml:space="preserve">the main AFD activities would be contained. </w:t>
      </w:r>
    </w:p>
    <w:p w14:paraId="27A8CE5D" w14:textId="72F58592" w:rsidR="001833E1" w:rsidRDefault="008B7379" w:rsidP="008B7379">
      <w:pPr>
        <w:pStyle w:val="Newparagraph"/>
        <w:ind w:firstLine="0"/>
      </w:pPr>
      <w:r>
        <w:rPr>
          <w:noProof/>
        </w:rPr>
        <w:drawing>
          <wp:inline distT="0" distB="0" distL="0" distR="0" wp14:anchorId="361625C6" wp14:editId="4B7295DA">
            <wp:extent cx="5396865" cy="3501390"/>
            <wp:effectExtent l="0" t="0" r="635" b="3810"/>
            <wp:docPr id="8" name="Picture 8" descr="A group of people standing around a pl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people standing around a plane&#10;&#10;Description automatically generated"/>
                    <pic:cNvPicPr/>
                  </pic:nvPicPr>
                  <pic:blipFill>
                    <a:blip r:embed="rId14"/>
                    <a:stretch>
                      <a:fillRect/>
                    </a:stretch>
                  </pic:blipFill>
                  <pic:spPr>
                    <a:xfrm>
                      <a:off x="0" y="0"/>
                      <a:ext cx="5396865" cy="3501390"/>
                    </a:xfrm>
                    <a:prstGeom prst="rect">
                      <a:avLst/>
                    </a:prstGeom>
                  </pic:spPr>
                </pic:pic>
              </a:graphicData>
            </a:graphic>
          </wp:inline>
        </w:drawing>
      </w:r>
    </w:p>
    <w:p w14:paraId="12019D61" w14:textId="2CC65C95" w:rsidR="001833E1" w:rsidRDefault="00FC0F58" w:rsidP="001833E1">
      <w:pPr>
        <w:pStyle w:val="Newparagraph"/>
        <w:ind w:firstLine="0"/>
      </w:pPr>
      <w:r>
        <w:rPr>
          <w:b/>
        </w:rPr>
        <w:t xml:space="preserve">Figure </w:t>
      </w:r>
      <w:r w:rsidR="009A46D0">
        <w:rPr>
          <w:b/>
        </w:rPr>
        <w:t>7</w:t>
      </w:r>
      <w:r w:rsidR="001833E1" w:rsidRPr="001E2A02">
        <w:rPr>
          <w:b/>
        </w:rPr>
        <w:t xml:space="preserve">. </w:t>
      </w:r>
      <w:r w:rsidR="001833E1" w:rsidRPr="00474A2B">
        <w:t xml:space="preserve">A </w:t>
      </w:r>
      <w:r w:rsidR="000C0A23">
        <w:t>“</w:t>
      </w:r>
      <w:r w:rsidR="001833E1" w:rsidRPr="00474A2B">
        <w:t>transition</w:t>
      </w:r>
      <w:r w:rsidR="000C0A23">
        <w:t>”</w:t>
      </w:r>
      <w:r w:rsidR="001833E1" w:rsidRPr="00474A2B">
        <w:t xml:space="preserve"> unfold</w:t>
      </w:r>
      <w:r w:rsidR="001833E1">
        <w:t>ed: recruitment prop at the “RAF Village”</w:t>
      </w:r>
    </w:p>
    <w:p w14:paraId="60982DBF" w14:textId="77777777" w:rsidR="001833E1" w:rsidRDefault="001833E1" w:rsidP="00932BDC">
      <w:pPr>
        <w:pStyle w:val="Newparagraph"/>
        <w:ind w:firstLine="0"/>
      </w:pPr>
    </w:p>
    <w:p w14:paraId="6A6F2424" w14:textId="6F43DDB1" w:rsidR="001833E1" w:rsidRDefault="00061E14" w:rsidP="00932BDC">
      <w:pPr>
        <w:pStyle w:val="Newparagraph"/>
        <w:ind w:firstLine="0"/>
      </w:pPr>
      <w:r>
        <w:t>O</w:t>
      </w:r>
      <w:r w:rsidR="001833E1">
        <w:t>nce fully unloaded</w:t>
      </w:r>
      <w:r w:rsidR="000954B2">
        <w:t xml:space="preserve">, </w:t>
      </w:r>
      <w:r w:rsidR="001833E1">
        <w:t xml:space="preserve">the fighter jet </w:t>
      </w:r>
      <w:r>
        <w:t xml:space="preserve">(Figure </w:t>
      </w:r>
      <w:r w:rsidR="009A46D0">
        <w:t>7</w:t>
      </w:r>
      <w:r>
        <w:t>)</w:t>
      </w:r>
      <w:r w:rsidR="000954B2">
        <w:t xml:space="preserve"> helped transition </w:t>
      </w:r>
      <w:r w:rsidR="00FD38C9">
        <w:t>this</w:t>
      </w:r>
      <w:r w:rsidR="001833E1">
        <w:t xml:space="preserve"> space into a local “economic military geography” of recruitment and exhibition</w:t>
      </w:r>
      <w:r w:rsidR="00D90150">
        <w:t xml:space="preserve"> within the “RAF Village”</w:t>
      </w:r>
      <w:r w:rsidR="001833E1">
        <w:t xml:space="preserve"> (Woodward 2004)</w:t>
      </w:r>
      <w:r w:rsidR="00FD38C9">
        <w:t>; e</w:t>
      </w:r>
      <w:r w:rsidR="001833E1">
        <w:t>nticing interaction from children and adults invited to sit in, and be educated about, the technological capabilities of the aircraft by ‘skilled custodians’</w:t>
      </w:r>
      <w:r w:rsidR="00D90150">
        <w:t xml:space="preserve"> (Palmer 2017, 145)</w:t>
      </w:r>
      <w:r w:rsidR="00FD38C9">
        <w:t>. I</w:t>
      </w:r>
      <w:r w:rsidR="00DF53B7">
        <w:t xml:space="preserve">t </w:t>
      </w:r>
      <w:r w:rsidR="005732A5">
        <w:t>became both</w:t>
      </w:r>
      <w:r>
        <w:t xml:space="preserve"> a recruitment prop and </w:t>
      </w:r>
      <w:r w:rsidR="00347324">
        <w:t>an emblem of (in)security</w:t>
      </w:r>
      <w:r w:rsidR="00FD38C9">
        <w:t xml:space="preserve">, that </w:t>
      </w:r>
      <w:r w:rsidR="00347324">
        <w:t xml:space="preserve">which ‘normalizes militarism by failing to challenge it’, a disposition </w:t>
      </w:r>
      <w:r w:rsidR="00FD38C9">
        <w:t xml:space="preserve">perhaps </w:t>
      </w:r>
      <w:r w:rsidR="00347324">
        <w:t xml:space="preserve">reinforced by </w:t>
      </w:r>
      <w:r w:rsidR="00FD38C9">
        <w:t xml:space="preserve">a general </w:t>
      </w:r>
      <w:r w:rsidR="007D68AE">
        <w:t xml:space="preserve">public </w:t>
      </w:r>
      <w:r w:rsidR="00347324">
        <w:t xml:space="preserve">ambivalence to British military activity </w:t>
      </w:r>
      <w:r w:rsidR="00FF0367">
        <w:t>via</w:t>
      </w:r>
      <w:r w:rsidR="00347324">
        <w:t xml:space="preserve"> ‘the desire for an everyday’ (Basham 2018, 40).</w:t>
      </w:r>
    </w:p>
    <w:p w14:paraId="3F87D0B4" w14:textId="77777777" w:rsidR="002D06E8" w:rsidRPr="00BC36AE" w:rsidRDefault="002D06E8" w:rsidP="00932BDC">
      <w:pPr>
        <w:pStyle w:val="Newparagraph"/>
        <w:ind w:firstLine="0"/>
      </w:pPr>
    </w:p>
    <w:p w14:paraId="3DD7E77E" w14:textId="4A6BABA5" w:rsidR="00C808A1" w:rsidRDefault="005427BD" w:rsidP="00C808A1">
      <w:pPr>
        <w:pStyle w:val="Newparagraph"/>
        <w:ind w:firstLine="0"/>
      </w:pPr>
      <w:r>
        <w:rPr>
          <w:b/>
          <w:i/>
        </w:rPr>
        <w:t>Portals</w:t>
      </w:r>
    </w:p>
    <w:p w14:paraId="4F874825" w14:textId="6DE42A2B" w:rsidR="00D16419" w:rsidRDefault="001725FA" w:rsidP="00D16419">
      <w:pPr>
        <w:pStyle w:val="Newparagraph"/>
        <w:ind w:firstLine="0"/>
      </w:pPr>
      <w:r>
        <w:t xml:space="preserve">The following day, while walking through the </w:t>
      </w:r>
      <w:r w:rsidR="00E56586">
        <w:t>“</w:t>
      </w:r>
      <w:r>
        <w:t>Army Village</w:t>
      </w:r>
      <w:r w:rsidR="00E56586">
        <w:t>”</w:t>
      </w:r>
      <w:r>
        <w:t xml:space="preserve"> I was confronted with a variety of side-entrance trailers and display tables exhibiting many different types of military </w:t>
      </w:r>
      <w:r w:rsidR="009F544B">
        <w:t xml:space="preserve">paraphernalia and </w:t>
      </w:r>
      <w:r>
        <w:t>weaponry</w:t>
      </w:r>
      <w:r w:rsidR="001C7C27" w:rsidRPr="001C7C27">
        <w:t xml:space="preserve"> </w:t>
      </w:r>
      <w:r w:rsidR="001C7C27">
        <w:t>for public engagement</w:t>
      </w:r>
      <w:r>
        <w:t xml:space="preserve">. </w:t>
      </w:r>
      <w:r w:rsidR="009F544B">
        <w:t>F</w:t>
      </w:r>
      <w:r w:rsidR="00FC0F58">
        <w:t xml:space="preserve">igure </w:t>
      </w:r>
      <w:r w:rsidR="009A46D0">
        <w:t>8</w:t>
      </w:r>
      <w:r w:rsidR="009F544B">
        <w:t xml:space="preserve"> depicts </w:t>
      </w:r>
      <w:r w:rsidR="009037BF">
        <w:t xml:space="preserve">my encounters </w:t>
      </w:r>
      <w:r w:rsidR="00D16419">
        <w:t xml:space="preserve">within such </w:t>
      </w:r>
      <w:r w:rsidR="009037BF">
        <w:t>space</w:t>
      </w:r>
      <w:r w:rsidR="00D16419">
        <w:t xml:space="preserve">s where, through interaction, I came to perceive the </w:t>
      </w:r>
      <w:r w:rsidR="002B21CD">
        <w:t>military</w:t>
      </w:r>
      <w:r w:rsidR="00D16419">
        <w:t xml:space="preserve"> </w:t>
      </w:r>
      <w:r w:rsidR="002B21CD">
        <w:t>ephemera</w:t>
      </w:r>
      <w:r w:rsidR="009037BF">
        <w:t xml:space="preserve"> </w:t>
      </w:r>
      <w:r w:rsidR="002B21CD">
        <w:t>(</w:t>
      </w:r>
      <w:proofErr w:type="spellStart"/>
      <w:r w:rsidR="002B21CD">
        <w:t>Rech</w:t>
      </w:r>
      <w:proofErr w:type="spellEnd"/>
      <w:r w:rsidR="002B21CD">
        <w:t xml:space="preserve"> 2019) </w:t>
      </w:r>
      <w:r w:rsidR="009037BF">
        <w:t>around me a</w:t>
      </w:r>
      <w:r w:rsidR="009F544B">
        <w:t xml:space="preserve">s portals </w:t>
      </w:r>
      <w:r w:rsidR="00720482">
        <w:t>in</w:t>
      </w:r>
      <w:r w:rsidR="009037BF">
        <w:t xml:space="preserve">to liminal experience </w:t>
      </w:r>
      <w:r w:rsidR="009F544B">
        <w:t>(</w:t>
      </w:r>
      <w:proofErr w:type="spellStart"/>
      <w:r w:rsidR="009F544B">
        <w:t>Thomassen</w:t>
      </w:r>
      <w:proofErr w:type="spellEnd"/>
      <w:r w:rsidR="009F544B">
        <w:t xml:space="preserve"> 2014). </w:t>
      </w:r>
      <w:r w:rsidR="00D16419">
        <w:t xml:space="preserve">The first of which is represented in the SA80 assault rifles secured to the </w:t>
      </w:r>
      <w:r w:rsidR="00455C9E">
        <w:t xml:space="preserve">display </w:t>
      </w:r>
      <w:r w:rsidR="00D16419">
        <w:t xml:space="preserve">table, complete with </w:t>
      </w:r>
      <w:r w:rsidR="00077FC7">
        <w:t>shaped</w:t>
      </w:r>
      <w:r w:rsidR="00D16419">
        <w:t xml:space="preserve"> Combat Solider 95 Disruptive Pattern Material </w:t>
      </w:r>
      <w:r w:rsidR="00455C9E">
        <w:t xml:space="preserve">(CS95 DPM) </w:t>
      </w:r>
      <w:r w:rsidR="00D16419">
        <w:t>tablecloth. Regular show-goers were unfamiliar and often fascinated with these artefacts, usually through their size, weight, and destructive capabilities. F</w:t>
      </w:r>
      <w:r w:rsidR="00F92468">
        <w:t>or me however, I observe from my notes,</w:t>
      </w:r>
    </w:p>
    <w:p w14:paraId="13E78E7B" w14:textId="011AB618" w:rsidR="00D16419" w:rsidRDefault="00D16419" w:rsidP="00D16419">
      <w:pPr>
        <w:pStyle w:val="Newparagraph"/>
        <w:ind w:left="720" w:right="720" w:firstLine="0"/>
      </w:pPr>
      <w:r w:rsidRPr="00D90150">
        <w:t>I was able to handle, arm, and fire an SA80, which I found I remained familiar with. I had however forgot quite how heavy and cold this weapon is – the materiality of such weapons is one of the issues that had compelled me to leave the military; I felt no pleasure in holding this weapon again, nor desire to keep hold of it. It did not feel</w:t>
      </w:r>
      <w:r>
        <w:t xml:space="preserve"> as it perhaps meant to (</w:t>
      </w:r>
      <w:r w:rsidR="00F92468">
        <w:t>i.e. empowering, masculine, “macho”</w:t>
      </w:r>
      <w:r w:rsidRPr="00D90150">
        <w:t>), it felt hea</w:t>
      </w:r>
      <w:r>
        <w:t>vy, cold and clumsy in my hands (Fieldnotes, 24</w:t>
      </w:r>
      <w:r w:rsidRPr="00D90150">
        <w:rPr>
          <w:vertAlign w:val="superscript"/>
        </w:rPr>
        <w:t>th</w:t>
      </w:r>
      <w:r>
        <w:t xml:space="preserve"> June 2017).</w:t>
      </w:r>
    </w:p>
    <w:p w14:paraId="6BE4C923" w14:textId="3038B2F6" w:rsidR="00F40105" w:rsidRDefault="008B7379" w:rsidP="00332256">
      <w:pPr>
        <w:pStyle w:val="Newparagraph"/>
        <w:ind w:firstLine="0"/>
      </w:pPr>
      <w:r>
        <w:rPr>
          <w:noProof/>
        </w:rPr>
        <w:lastRenderedPageBreak/>
        <w:drawing>
          <wp:inline distT="0" distB="0" distL="0" distR="0" wp14:anchorId="0A36494F" wp14:editId="4E899F42">
            <wp:extent cx="5396865" cy="3597910"/>
            <wp:effectExtent l="0" t="0" r="635" b="0"/>
            <wp:docPr id="9" name="Picture 9" descr="A picture containing uniform, person, vehicle, you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uniform, person, vehicle, young&#10;&#10;Description automatically generated"/>
                    <pic:cNvPicPr/>
                  </pic:nvPicPr>
                  <pic:blipFill>
                    <a:blip r:embed="rId15"/>
                    <a:stretch>
                      <a:fillRect/>
                    </a:stretch>
                  </pic:blipFill>
                  <pic:spPr>
                    <a:xfrm>
                      <a:off x="0" y="0"/>
                      <a:ext cx="5396865" cy="3597910"/>
                    </a:xfrm>
                    <a:prstGeom prst="rect">
                      <a:avLst/>
                    </a:prstGeom>
                  </pic:spPr>
                </pic:pic>
              </a:graphicData>
            </a:graphic>
          </wp:inline>
        </w:drawing>
      </w:r>
    </w:p>
    <w:p w14:paraId="288A9BFE" w14:textId="68B87F03" w:rsidR="00BC2208" w:rsidRDefault="00BC2208" w:rsidP="00BC2208">
      <w:pPr>
        <w:pStyle w:val="Newparagraph"/>
        <w:ind w:firstLine="0"/>
      </w:pPr>
      <w:r>
        <w:rPr>
          <w:b/>
        </w:rPr>
        <w:t xml:space="preserve">Figure </w:t>
      </w:r>
      <w:r w:rsidR="009A46D0">
        <w:rPr>
          <w:b/>
        </w:rPr>
        <w:t>8</w:t>
      </w:r>
      <w:r>
        <w:rPr>
          <w:b/>
        </w:rPr>
        <w:t xml:space="preserve">. </w:t>
      </w:r>
      <w:r w:rsidR="000C0A23">
        <w:rPr>
          <w:b/>
        </w:rPr>
        <w:t>“</w:t>
      </w:r>
      <w:r>
        <w:t>Portals</w:t>
      </w:r>
      <w:r w:rsidR="000C0A23">
        <w:t>”</w:t>
      </w:r>
      <w:r>
        <w:t xml:space="preserve"> to liminal experience: weapons, shoes and military bodies</w:t>
      </w:r>
    </w:p>
    <w:p w14:paraId="1FA4C48A" w14:textId="77777777" w:rsidR="00BC2208" w:rsidRDefault="00BC2208" w:rsidP="00F92468">
      <w:pPr>
        <w:pStyle w:val="Newparagraph"/>
        <w:ind w:firstLine="0"/>
      </w:pPr>
    </w:p>
    <w:p w14:paraId="558FC62C" w14:textId="07B276AE" w:rsidR="00A730E9" w:rsidRDefault="007859E1" w:rsidP="00F92468">
      <w:pPr>
        <w:pStyle w:val="Newparagraph"/>
        <w:ind w:firstLine="0"/>
      </w:pPr>
      <w:r>
        <w:t xml:space="preserve">Through handling these weapons, regular “show-goers” were </w:t>
      </w:r>
      <w:r w:rsidR="00E457CC">
        <w:t>seemingly</w:t>
      </w:r>
      <w:r>
        <w:t xml:space="preserve"> invited </w:t>
      </w:r>
      <w:r w:rsidR="00B006DB">
        <w:t xml:space="preserve">via fetishism and function </w:t>
      </w:r>
      <w:r w:rsidR="002F778F">
        <w:t>to experience something divisible from themselves</w:t>
      </w:r>
      <w:r w:rsidR="00B006DB">
        <w:t>,</w:t>
      </w:r>
      <w:r>
        <w:t xml:space="preserve"> situated between </w:t>
      </w:r>
      <w:r w:rsidR="00B006DB">
        <w:t>immediate civilian life and</w:t>
      </w:r>
      <w:r w:rsidR="00BF4A5B">
        <w:t xml:space="preserve"> </w:t>
      </w:r>
      <w:r w:rsidR="00B006DB">
        <w:t xml:space="preserve">abstract </w:t>
      </w:r>
      <w:r>
        <w:t>military</w:t>
      </w:r>
      <w:r w:rsidR="00B006DB">
        <w:t xml:space="preserve"> </w:t>
      </w:r>
      <w:r w:rsidR="002F778F">
        <w:t>logics</w:t>
      </w:r>
      <w:r>
        <w:t xml:space="preserve">. </w:t>
      </w:r>
      <w:r w:rsidR="002F778F">
        <w:t>For example</w:t>
      </w:r>
      <w:r>
        <w:t>, w</w:t>
      </w:r>
      <w:r w:rsidR="00F92468">
        <w:t xml:space="preserve">hen I held these </w:t>
      </w:r>
      <w:r w:rsidR="009212FD">
        <w:t>weapons</w:t>
      </w:r>
      <w:r w:rsidR="00D16419">
        <w:t xml:space="preserve"> I </w:t>
      </w:r>
      <w:r w:rsidR="0004393E">
        <w:t>was</w:t>
      </w:r>
      <w:r w:rsidR="00D16419">
        <w:t xml:space="preserve"> reminded of the responsibility that comes with carrying, firing, cleaning, storing and maintaining </w:t>
      </w:r>
      <w:r w:rsidR="00455C9E">
        <w:t xml:space="preserve">such </w:t>
      </w:r>
      <w:r w:rsidR="00D16419">
        <w:t>military technologies</w:t>
      </w:r>
      <w:r w:rsidR="00F92468">
        <w:t xml:space="preserve">. </w:t>
      </w:r>
      <w:r w:rsidR="0004393E">
        <w:t>They became</w:t>
      </w:r>
      <w:r w:rsidR="00F92468">
        <w:t xml:space="preserve"> portals</w:t>
      </w:r>
      <w:r>
        <w:t xml:space="preserve"> </w:t>
      </w:r>
      <w:r w:rsidR="00F92468">
        <w:t>to liminal experience infused with</w:t>
      </w:r>
      <w:r w:rsidR="009212FD">
        <w:t xml:space="preserve"> burden</w:t>
      </w:r>
      <w:r w:rsidR="00D16419">
        <w:t xml:space="preserve"> </w:t>
      </w:r>
      <w:r w:rsidR="0004393E">
        <w:t>and functionality;</w:t>
      </w:r>
      <w:r w:rsidR="00F92468">
        <w:t xml:space="preserve"> my memories of them being things </w:t>
      </w:r>
      <w:r w:rsidR="00D16419">
        <w:t>to be interacted with through</w:t>
      </w:r>
      <w:r w:rsidR="00455C9E">
        <w:t xml:space="preserve"> a great deal of repetition, </w:t>
      </w:r>
      <w:r w:rsidR="00D16419">
        <w:t>automation</w:t>
      </w:r>
      <w:r w:rsidR="00455C9E">
        <w:t xml:space="preserve"> and caution</w:t>
      </w:r>
      <w:r w:rsidR="00D16419">
        <w:t xml:space="preserve"> (see </w:t>
      </w:r>
      <w:r w:rsidR="00D16419" w:rsidRPr="000F5E94">
        <w:t>Hockey 1986</w:t>
      </w:r>
      <w:r w:rsidR="00D16419" w:rsidRPr="00B07246">
        <w:t>; 2002),</w:t>
      </w:r>
      <w:r w:rsidR="00D16419">
        <w:t xml:space="preserve"> not fascination and pleasure.</w:t>
      </w:r>
    </w:p>
    <w:p w14:paraId="74F1F3E3" w14:textId="28DA30D3" w:rsidR="00D16419" w:rsidRDefault="007859E1" w:rsidP="00A730E9">
      <w:pPr>
        <w:pStyle w:val="Newparagraph"/>
      </w:pPr>
      <w:r>
        <w:t>But</w:t>
      </w:r>
      <w:r w:rsidR="006A485C">
        <w:t xml:space="preserve">, as </w:t>
      </w:r>
      <w:proofErr w:type="spellStart"/>
      <w:r w:rsidR="006A485C">
        <w:t>Thomassen</w:t>
      </w:r>
      <w:proofErr w:type="spellEnd"/>
      <w:r w:rsidR="006A485C">
        <w:t xml:space="preserve"> (2014, 7) makes clear, and as demonstrated </w:t>
      </w:r>
      <w:r w:rsidR="00456B69">
        <w:t>by</w:t>
      </w:r>
      <w:r w:rsidR="006A485C">
        <w:t xml:space="preserve"> this example, ‘[l]</w:t>
      </w:r>
      <w:proofErr w:type="spellStart"/>
      <w:r w:rsidR="006A485C">
        <w:t>iminality</w:t>
      </w:r>
      <w:proofErr w:type="spellEnd"/>
      <w:r w:rsidR="006A485C">
        <w:t xml:space="preserve"> explains nothing. Liminality </w:t>
      </w:r>
      <w:r w:rsidR="006A485C" w:rsidRPr="001C79AF">
        <w:t xml:space="preserve">is. </w:t>
      </w:r>
      <w:r w:rsidR="006A485C">
        <w:t xml:space="preserve">It happens. It takes place. And human beings react to liminal experiences in different ways’. </w:t>
      </w:r>
      <w:r w:rsidR="00E457CC">
        <w:t>I</w:t>
      </w:r>
      <w:r w:rsidR="003722FE">
        <w:t>lluminate</w:t>
      </w:r>
      <w:r w:rsidR="006D24EF">
        <w:t xml:space="preserve">d </w:t>
      </w:r>
      <w:r w:rsidR="00E457CC">
        <w:t xml:space="preserve">instead by these portals </w:t>
      </w:r>
      <w:r w:rsidR="00456B69">
        <w:t>w</w:t>
      </w:r>
      <w:r w:rsidR="00BC74D9">
        <w:t xml:space="preserve">as an unevenness between that distinguishable as civilian and military </w:t>
      </w:r>
      <w:r w:rsidR="00EF6714">
        <w:t>(Howell 2018)</w:t>
      </w:r>
      <w:r w:rsidR="006D24EF">
        <w:t xml:space="preserve">. </w:t>
      </w:r>
      <w:r w:rsidR="005E3451">
        <w:t>Through interaction with th</w:t>
      </w:r>
      <w:r>
        <w:t xml:space="preserve">ese </w:t>
      </w:r>
      <w:r w:rsidR="005E3451">
        <w:t>artefact</w:t>
      </w:r>
      <w:r>
        <w:t>s</w:t>
      </w:r>
      <w:r w:rsidR="005E3451">
        <w:t xml:space="preserve"> </w:t>
      </w:r>
      <w:r w:rsidR="00077E81">
        <w:t xml:space="preserve">made accessible via </w:t>
      </w:r>
      <w:r w:rsidR="005E3451">
        <w:t xml:space="preserve">an “everyday” </w:t>
      </w:r>
      <w:r w:rsidR="005E3451">
        <w:lastRenderedPageBreak/>
        <w:t>public event</w:t>
      </w:r>
      <w:r w:rsidR="006D24EF">
        <w:t xml:space="preserve">, </w:t>
      </w:r>
      <w:r w:rsidR="002F778F">
        <w:t xml:space="preserve">for me </w:t>
      </w:r>
      <w:r>
        <w:t>their</w:t>
      </w:r>
      <w:r w:rsidR="005E3451">
        <w:t xml:space="preserve"> </w:t>
      </w:r>
      <w:r w:rsidR="00BE25D8">
        <w:t xml:space="preserve">intended </w:t>
      </w:r>
      <w:r w:rsidR="005E3451">
        <w:t xml:space="preserve">materiality </w:t>
      </w:r>
      <w:r>
        <w:t xml:space="preserve">became </w:t>
      </w:r>
      <w:r w:rsidRPr="009F2FE6">
        <w:t>portal</w:t>
      </w:r>
      <w:r w:rsidR="00764EAE" w:rsidRPr="009F2FE6">
        <w:t>s</w:t>
      </w:r>
      <w:r w:rsidRPr="009F2FE6">
        <w:t xml:space="preserve"> </w:t>
      </w:r>
      <w:r w:rsidR="00BF4A5B" w:rsidRPr="009F2FE6">
        <w:t>connecting</w:t>
      </w:r>
      <w:r w:rsidRPr="009F2FE6">
        <w:t xml:space="preserve"> my</w:t>
      </w:r>
      <w:r>
        <w:t xml:space="preserve"> </w:t>
      </w:r>
      <w:r w:rsidR="00BC74D9">
        <w:t xml:space="preserve">military past and </w:t>
      </w:r>
      <w:r>
        <w:t>civilian presen</w:t>
      </w:r>
      <w:r w:rsidR="00BC74D9">
        <w:t xml:space="preserve">t. </w:t>
      </w:r>
      <w:r w:rsidR="002F778F">
        <w:t>Although unnoticeable and inaccessible to those stood around me, h</w:t>
      </w:r>
      <w:r w:rsidR="005E3451">
        <w:t>andling the SA80</w:t>
      </w:r>
      <w:r w:rsidR="00456B69">
        <w:t xml:space="preserve"> temporally and sensorially</w:t>
      </w:r>
      <w:r w:rsidR="005E3451">
        <w:t xml:space="preserve"> invoked “everyday” experiences</w:t>
      </w:r>
      <w:r w:rsidR="00077E81">
        <w:t xml:space="preserve"> of being liminal as a virtue of military service</w:t>
      </w:r>
      <w:r w:rsidR="00170C85">
        <w:t>. P</w:t>
      </w:r>
      <w:r w:rsidR="00BC74D9">
        <w:t xml:space="preserve">ast </w:t>
      </w:r>
      <w:r w:rsidR="00077E81">
        <w:t>experiences</w:t>
      </w:r>
      <w:r w:rsidR="00BE25D8">
        <w:t xml:space="preserve"> </w:t>
      </w:r>
      <w:r w:rsidR="009323DB">
        <w:t>contextualised</w:t>
      </w:r>
      <w:r w:rsidR="00764EAE">
        <w:t xml:space="preserve"> through</w:t>
      </w:r>
      <w:r w:rsidR="00077E81">
        <w:t xml:space="preserve"> touch</w:t>
      </w:r>
      <w:r w:rsidR="00170C85">
        <w:t xml:space="preserve">ing </w:t>
      </w:r>
      <w:r w:rsidR="0084602D">
        <w:t xml:space="preserve">these </w:t>
      </w:r>
      <w:r w:rsidR="00170C85">
        <w:t xml:space="preserve">displaced artefacts which I had only ever handled in their associated </w:t>
      </w:r>
      <w:r w:rsidR="002F778F">
        <w:t>martial</w:t>
      </w:r>
      <w:r w:rsidR="00170C85">
        <w:t xml:space="preserve"> contexts (e.g. </w:t>
      </w:r>
      <w:r w:rsidR="0084602D">
        <w:t xml:space="preserve">on </w:t>
      </w:r>
      <w:r w:rsidR="00170C85">
        <w:t>firing ranges,</w:t>
      </w:r>
      <w:r w:rsidR="0084602D">
        <w:t xml:space="preserve"> </w:t>
      </w:r>
      <w:r w:rsidR="00170C85">
        <w:t>patrols, or overseas posting)</w:t>
      </w:r>
      <w:r w:rsidR="00BE25D8">
        <w:t>.</w:t>
      </w:r>
    </w:p>
    <w:p w14:paraId="537BC866" w14:textId="3B1FAAB9" w:rsidR="00960707" w:rsidRDefault="00BD11B8" w:rsidP="00FF516C">
      <w:pPr>
        <w:pStyle w:val="Newparagraph"/>
      </w:pPr>
      <w:r>
        <w:t>The second portal is illustrated by t</w:t>
      </w:r>
      <w:r w:rsidR="00455C9E">
        <w:t xml:space="preserve">he bodies on display in Figure </w:t>
      </w:r>
      <w:r w:rsidR="009A46D0">
        <w:t>8</w:t>
      </w:r>
      <w:r>
        <w:t xml:space="preserve">. </w:t>
      </w:r>
      <w:r w:rsidR="00077FC7">
        <w:t xml:space="preserve">The </w:t>
      </w:r>
      <w:r w:rsidR="009F544B">
        <w:t xml:space="preserve">training shoes in the far upper corner of the image were similar to those I </w:t>
      </w:r>
      <w:r w:rsidR="00B07246">
        <w:t>wore</w:t>
      </w:r>
      <w:r w:rsidR="009F544B">
        <w:t xml:space="preserve"> while stood in front of the desk in the foreground. </w:t>
      </w:r>
      <w:r w:rsidR="006613C8">
        <w:t>We</w:t>
      </w:r>
      <w:r>
        <w:t xml:space="preserve"> </w:t>
      </w:r>
      <w:r w:rsidR="00FD0AB9">
        <w:t>existed</w:t>
      </w:r>
      <w:r w:rsidR="004F6D22">
        <w:t xml:space="preserve"> either side of the liminal space “betwixt and between” our positions (Turner 1967)</w:t>
      </w:r>
      <w:r w:rsidR="001A1D58">
        <w:t>. He</w:t>
      </w:r>
      <w:r w:rsidR="00FD0AB9">
        <w:t xml:space="preserve"> </w:t>
      </w:r>
      <w:r w:rsidR="00D16419">
        <w:t xml:space="preserve">perhaps </w:t>
      </w:r>
      <w:r>
        <w:t xml:space="preserve">entering </w:t>
      </w:r>
      <w:r w:rsidR="00141C30">
        <w:t>“rites of separation”</w:t>
      </w:r>
      <w:r w:rsidR="00356E66">
        <w:t xml:space="preserve"> </w:t>
      </w:r>
      <w:r w:rsidR="00141C30">
        <w:t xml:space="preserve">(Van </w:t>
      </w:r>
      <w:proofErr w:type="spellStart"/>
      <w:r w:rsidR="00141C30">
        <w:t>Gennep</w:t>
      </w:r>
      <w:proofErr w:type="spellEnd"/>
      <w:r w:rsidR="00141C30">
        <w:t xml:space="preserve"> 1960) </w:t>
      </w:r>
      <w:r w:rsidR="00356E66">
        <w:t>from his civilian life</w:t>
      </w:r>
      <w:r w:rsidR="00FD0AB9">
        <w:t>,</w:t>
      </w:r>
      <w:r w:rsidR="00356E66">
        <w:t xml:space="preserve"> represented by the “bulled” sh</w:t>
      </w:r>
      <w:r w:rsidR="001A1D58">
        <w:t xml:space="preserve">oes opposite </w:t>
      </w:r>
      <w:r>
        <w:t xml:space="preserve">which he </w:t>
      </w:r>
      <w:r w:rsidR="00D16419">
        <w:t xml:space="preserve">may </w:t>
      </w:r>
      <w:r w:rsidR="00356E66">
        <w:t>even</w:t>
      </w:r>
      <w:r w:rsidR="001A1D58">
        <w:t>tually be polishing, standing and marching in; and I, f</w:t>
      </w:r>
      <w:r w:rsidR="00356E66">
        <w:t xml:space="preserve">rom a vantage point of </w:t>
      </w:r>
      <w:r w:rsidR="00073686">
        <w:t>“</w:t>
      </w:r>
      <w:r w:rsidR="00FD0AB9">
        <w:t>post liminal ri</w:t>
      </w:r>
      <w:r w:rsidR="00073686">
        <w:t>tes”</w:t>
      </w:r>
      <w:r w:rsidR="00077FC7">
        <w:t xml:space="preserve">, </w:t>
      </w:r>
      <w:r w:rsidR="00356E66">
        <w:t xml:space="preserve">having progressed through the liminal period of military service and able to see the portals through which the public </w:t>
      </w:r>
      <w:r>
        <w:t xml:space="preserve">were </w:t>
      </w:r>
      <w:r w:rsidR="00B10E02">
        <w:t xml:space="preserve">unknowingly </w:t>
      </w:r>
      <w:r>
        <w:t>invited to step through</w:t>
      </w:r>
      <w:r w:rsidR="00356E66">
        <w:t xml:space="preserve"> (Van </w:t>
      </w:r>
      <w:proofErr w:type="spellStart"/>
      <w:r w:rsidR="00356E66">
        <w:t>Gennep</w:t>
      </w:r>
      <w:proofErr w:type="spellEnd"/>
      <w:r w:rsidR="00356E66">
        <w:t xml:space="preserve"> 1960). </w:t>
      </w:r>
      <w:r w:rsidR="00073686">
        <w:t>A</w:t>
      </w:r>
      <w:r w:rsidR="00356E66">
        <w:t xml:space="preserve">s </w:t>
      </w:r>
      <w:r w:rsidR="00C30610">
        <w:t>represented by</w:t>
      </w:r>
      <w:r w:rsidR="00356E66">
        <w:t xml:space="preserve"> the </w:t>
      </w:r>
      <w:r w:rsidR="00141C30">
        <w:t xml:space="preserve">torsos of the </w:t>
      </w:r>
      <w:r w:rsidR="00356E66">
        <w:t xml:space="preserve">uniformed soldier and mannequin </w:t>
      </w:r>
      <w:r w:rsidR="00141C30">
        <w:t>off-centre in</w:t>
      </w:r>
      <w:r w:rsidR="00356E66">
        <w:t xml:space="preserve"> the frame</w:t>
      </w:r>
      <w:r w:rsidR="00073686">
        <w:t xml:space="preserve">, my </w:t>
      </w:r>
      <w:r w:rsidR="00D16419">
        <w:t xml:space="preserve">own </w:t>
      </w:r>
      <w:r w:rsidR="00073686">
        <w:t xml:space="preserve">body had once </w:t>
      </w:r>
      <w:r w:rsidR="003B1B59">
        <w:t xml:space="preserve">been </w:t>
      </w:r>
      <w:r w:rsidR="00073686">
        <w:t>similarly transformed</w:t>
      </w:r>
      <w:r w:rsidR="00D16419">
        <w:t xml:space="preserve"> and clothed</w:t>
      </w:r>
      <w:r w:rsidR="00356E66">
        <w:t xml:space="preserve">. </w:t>
      </w:r>
      <w:r w:rsidR="00FC0F58">
        <w:t xml:space="preserve">In Figure </w:t>
      </w:r>
      <w:r w:rsidR="009A46D0">
        <w:t>8</w:t>
      </w:r>
      <w:r w:rsidR="00141C30">
        <w:t>, t</w:t>
      </w:r>
      <w:r w:rsidR="00356E66">
        <w:t xml:space="preserve">he soldier’s posture is </w:t>
      </w:r>
      <w:r w:rsidR="00077FC7">
        <w:t>fixed and firm</w:t>
      </w:r>
      <w:r w:rsidR="00356E66">
        <w:t>, and the mannequin unnaturally rigid but not unrepresentative of a drilled soldier standing to att</w:t>
      </w:r>
      <w:r w:rsidR="00117847">
        <w:t>ention. Perhaps indiscernible from</w:t>
      </w:r>
      <w:r w:rsidR="00356E66">
        <w:t xml:space="preserve"> their </w:t>
      </w:r>
      <w:r w:rsidR="00680111">
        <w:t>disposition</w:t>
      </w:r>
      <w:r w:rsidR="00117847">
        <w:t>s</w:t>
      </w:r>
      <w:r w:rsidR="00680111">
        <w:t xml:space="preserve"> </w:t>
      </w:r>
      <w:r w:rsidR="003B1B59">
        <w:t xml:space="preserve">I know that </w:t>
      </w:r>
      <w:r w:rsidR="00680111">
        <w:t xml:space="preserve">the </w:t>
      </w:r>
      <w:r w:rsidR="00D16419">
        <w:t xml:space="preserve">camouflaged </w:t>
      </w:r>
      <w:r w:rsidR="00117847">
        <w:t>huma</w:t>
      </w:r>
      <w:r w:rsidR="00FC0F58">
        <w:t xml:space="preserve">n body within Figure </w:t>
      </w:r>
      <w:r w:rsidR="00F40105">
        <w:t>8</w:t>
      </w:r>
      <w:r w:rsidR="00680111">
        <w:t xml:space="preserve"> </w:t>
      </w:r>
      <w:r w:rsidR="00FD0AB9">
        <w:t>once moved spontaneously</w:t>
      </w:r>
      <w:r w:rsidR="00FA3E20">
        <w:t>,</w:t>
      </w:r>
      <w:r>
        <w:t xml:space="preserve"> as I do</w:t>
      </w:r>
      <w:r w:rsidR="003B1B59">
        <w:t xml:space="preserve"> again</w:t>
      </w:r>
      <w:r w:rsidR="00117847">
        <w:t xml:space="preserve">. </w:t>
      </w:r>
      <w:r w:rsidR="006E1749">
        <w:t>For now</w:t>
      </w:r>
      <w:r w:rsidR="00117847">
        <w:t xml:space="preserve">, </w:t>
      </w:r>
      <w:r w:rsidR="00FA3E20">
        <w:t xml:space="preserve">it is </w:t>
      </w:r>
      <w:r w:rsidR="00117847">
        <w:t>t</w:t>
      </w:r>
      <w:r w:rsidR="00FD0AB9">
        <w:t xml:space="preserve">ransformed through oppressive and disciplined mechanisation </w:t>
      </w:r>
      <w:r w:rsidR="00FD0AB9" w:rsidRPr="00FA3E20">
        <w:t>(Hockey 2002</w:t>
      </w:r>
      <w:r w:rsidR="00D16419" w:rsidRPr="00FA3E20">
        <w:t>)</w:t>
      </w:r>
      <w:r w:rsidR="00D16419">
        <w:t xml:space="preserve"> with</w:t>
      </w:r>
      <w:r w:rsidR="0025185E">
        <w:t>, as Bourdieu (2000, 141) describes,</w:t>
      </w:r>
      <w:r w:rsidR="00D16419">
        <w:t xml:space="preserve"> a new ‘bodily </w:t>
      </w:r>
      <w:proofErr w:type="spellStart"/>
      <w:r w:rsidR="00D16419">
        <w:t>hexis</w:t>
      </w:r>
      <w:proofErr w:type="spellEnd"/>
      <w:r w:rsidR="00D16419">
        <w:t>’</w:t>
      </w:r>
      <w:r>
        <w:t>,</w:t>
      </w:r>
      <w:r w:rsidR="0025185E">
        <w:t xml:space="preserve"> those of</w:t>
      </w:r>
      <w:r w:rsidR="00D16419">
        <w:t xml:space="preserve"> ‘</w:t>
      </w:r>
      <w:r w:rsidR="00FD0AB9">
        <w:t>dispositions, which are meant to be as durable as the indelible inscriptions of tattooing, and the collective principles of vision and division</w:t>
      </w:r>
      <w:r w:rsidR="00D16419">
        <w:t>’</w:t>
      </w:r>
      <w:r w:rsidR="00FD0AB9">
        <w:t xml:space="preserve"> (se</w:t>
      </w:r>
      <w:r w:rsidR="00680111">
        <w:t xml:space="preserve">e also Cooper et al 2018). </w:t>
      </w:r>
      <w:r w:rsidR="003B1B59">
        <w:t>Becoming</w:t>
      </w:r>
      <w:r w:rsidR="00680111">
        <w:t xml:space="preserve"> military in these ways </w:t>
      </w:r>
      <w:r w:rsidR="00FD0AB9">
        <w:t>demands automation, obedience and uniformity</w:t>
      </w:r>
      <w:r w:rsidR="00FD0AB9" w:rsidRPr="009C3C07">
        <w:t xml:space="preserve"> </w:t>
      </w:r>
      <w:r w:rsidR="00FD0AB9">
        <w:t xml:space="preserve">of the body as a </w:t>
      </w:r>
      <w:r w:rsidR="00B614C6">
        <w:t xml:space="preserve">corporeal </w:t>
      </w:r>
      <w:r w:rsidR="00FD0AB9">
        <w:lastRenderedPageBreak/>
        <w:t>marker of having be</w:t>
      </w:r>
      <w:r w:rsidR="003B1B59">
        <w:t>en transformed into</w:t>
      </w:r>
      <w:r w:rsidR="00137282">
        <w:t xml:space="preserve"> a “good machine” </w:t>
      </w:r>
      <w:r w:rsidR="00FD0AB9">
        <w:t>(</w:t>
      </w:r>
      <w:r>
        <w:t xml:space="preserve">MacLeish 2015). </w:t>
      </w:r>
      <w:r w:rsidR="003B1B59">
        <w:t xml:space="preserve">So too </w:t>
      </w:r>
      <w:r>
        <w:t>I recognise</w:t>
      </w:r>
      <w:r w:rsidR="00FD0AB9">
        <w:t xml:space="preserve"> these bodies, like my own, would eventually </w:t>
      </w:r>
      <w:r>
        <w:t>experience</w:t>
      </w:r>
      <w:r w:rsidR="00D16419">
        <w:t xml:space="preserve"> “rites of exit” (Van </w:t>
      </w:r>
      <w:proofErr w:type="spellStart"/>
      <w:r w:rsidR="00D16419">
        <w:t>Gennep</w:t>
      </w:r>
      <w:proofErr w:type="spellEnd"/>
      <w:r w:rsidR="00D16419">
        <w:t xml:space="preserve"> 1960)</w:t>
      </w:r>
      <w:r w:rsidR="00117847">
        <w:t>. T</w:t>
      </w:r>
      <w:r>
        <w:t>ransported</w:t>
      </w:r>
      <w:r w:rsidR="00D16419">
        <w:t xml:space="preserve"> back through the portals from which they entered the military</w:t>
      </w:r>
      <w:r w:rsidR="00FD0AB9">
        <w:t xml:space="preserve">, only to be faced with a further “liminal period” to </w:t>
      </w:r>
      <w:r w:rsidR="00117847">
        <w:t xml:space="preserve">encounter and </w:t>
      </w:r>
      <w:r w:rsidR="00FD0AB9">
        <w:t xml:space="preserve">negotiate as they are one day </w:t>
      </w:r>
      <w:r w:rsidR="00D031B5">
        <w:t>forced</w:t>
      </w:r>
      <w:r w:rsidR="00FD0AB9">
        <w:t xml:space="preserve"> to (re)discover their</w:t>
      </w:r>
      <w:r w:rsidR="009444EB">
        <w:t xml:space="preserve"> new frames of reference within </w:t>
      </w:r>
      <w:r w:rsidR="00FD0AB9">
        <w:t>unfamiliar civilian lives</w:t>
      </w:r>
      <w:r>
        <w:t xml:space="preserve"> </w:t>
      </w:r>
      <w:r w:rsidR="00FD0AB9">
        <w:t xml:space="preserve">(Herman and </w:t>
      </w:r>
      <w:proofErr w:type="spellStart"/>
      <w:r w:rsidR="00FD0AB9">
        <w:t>Yarwood</w:t>
      </w:r>
      <w:proofErr w:type="spellEnd"/>
      <w:r w:rsidR="00FD0AB9">
        <w:t xml:space="preserve"> 2014).</w:t>
      </w:r>
      <w:r w:rsidR="00680111">
        <w:t xml:space="preserve"> </w:t>
      </w:r>
    </w:p>
    <w:p w14:paraId="6323B7D5" w14:textId="77777777" w:rsidR="00960707" w:rsidRDefault="00960707" w:rsidP="00CA6FA2">
      <w:pPr>
        <w:pStyle w:val="Newparagraph"/>
        <w:ind w:firstLine="0"/>
      </w:pPr>
    </w:p>
    <w:p w14:paraId="09995667" w14:textId="77777777" w:rsidR="00D153F8" w:rsidRDefault="00D153F8" w:rsidP="00D153F8">
      <w:pPr>
        <w:pStyle w:val="Newparagraph"/>
        <w:ind w:firstLine="0"/>
        <w:rPr>
          <w:b/>
        </w:rPr>
      </w:pPr>
      <w:r w:rsidRPr="00AD4F10">
        <w:rPr>
          <w:b/>
          <w:i/>
        </w:rPr>
        <w:t>Thresholds</w:t>
      </w:r>
    </w:p>
    <w:p w14:paraId="06EDFB7C" w14:textId="6E123537" w:rsidR="002F04B7" w:rsidRDefault="0071521C" w:rsidP="00D153F8">
      <w:pPr>
        <w:pStyle w:val="Newparagraph"/>
        <w:ind w:firstLine="0"/>
      </w:pPr>
      <w:r>
        <w:t>During the final day of AFD 2017 I explore</w:t>
      </w:r>
      <w:r w:rsidR="00451B5E">
        <w:t>d</w:t>
      </w:r>
      <w:r>
        <w:t xml:space="preserve"> </w:t>
      </w:r>
      <w:r w:rsidR="009E7731">
        <w:t xml:space="preserve">an extended part of the “Navy Village” aboard </w:t>
      </w:r>
      <w:r>
        <w:t xml:space="preserve">the Royal Navy’s HMS Iron Duke </w:t>
      </w:r>
      <w:r w:rsidR="00021E8A">
        <w:t xml:space="preserve">(Figure </w:t>
      </w:r>
      <w:r w:rsidR="009A46D0">
        <w:t>9</w:t>
      </w:r>
      <w:r w:rsidR="00021E8A">
        <w:t xml:space="preserve">). This </w:t>
      </w:r>
      <w:r w:rsidR="00484BB1">
        <w:t xml:space="preserve">experience </w:t>
      </w:r>
      <w:r w:rsidR="00021E8A">
        <w:t>was</w:t>
      </w:r>
      <w:r w:rsidR="00484BB1">
        <w:t xml:space="preserve"> different to the unfolding liminal transitions and </w:t>
      </w:r>
      <w:r w:rsidR="009E7731">
        <w:t xml:space="preserve">emergent </w:t>
      </w:r>
      <w:r w:rsidR="00484BB1">
        <w:t xml:space="preserve">portals that availed themselves </w:t>
      </w:r>
      <w:r w:rsidR="00825426">
        <w:t>through other events and activities. From my notes, I observe,</w:t>
      </w:r>
    </w:p>
    <w:p w14:paraId="7663BD52" w14:textId="42463638" w:rsidR="00691A8E" w:rsidRDefault="00825426" w:rsidP="00825426">
      <w:pPr>
        <w:pStyle w:val="Newparagraph"/>
        <w:ind w:left="720" w:right="720" w:firstLine="0"/>
      </w:pPr>
      <w:r w:rsidRPr="00825426">
        <w:t xml:space="preserve">The only time that I have felt under observation and conscious of being in the presence of a functioning / active military is when boarding the HMS Iron Duke. Prior to boarding, the security threat level was advertised next to a marquee where my bag was searched. A notice also stated that ID cards must be worn at all times, although none were issued so this presumably only pertained </w:t>
      </w:r>
      <w:r w:rsidR="00691A8E">
        <w:t>to military personnel (Fieldnotes, 25</w:t>
      </w:r>
      <w:r w:rsidR="00691A8E" w:rsidRPr="00825426">
        <w:rPr>
          <w:vertAlign w:val="superscript"/>
        </w:rPr>
        <w:t>th</w:t>
      </w:r>
      <w:r w:rsidR="00691A8E">
        <w:t xml:space="preserve"> June 2017).</w:t>
      </w:r>
    </w:p>
    <w:p w14:paraId="0E8C398D" w14:textId="30EA14FF" w:rsidR="00D153F8" w:rsidRPr="00F40105" w:rsidRDefault="00FD53E1" w:rsidP="00F40105">
      <w:pPr>
        <w:pStyle w:val="Newparagraph"/>
      </w:pPr>
      <w:r>
        <w:t>From experience of serving and living</w:t>
      </w:r>
      <w:r w:rsidR="00E57AE5">
        <w:t xml:space="preserve"> on </w:t>
      </w:r>
      <w:r w:rsidR="007505A4">
        <w:t>several</w:t>
      </w:r>
      <w:r w:rsidR="00E57AE5">
        <w:t xml:space="preserve"> military bases in the UK and elsewhere, I recognise these as</w:t>
      </w:r>
      <w:r w:rsidR="007505A4">
        <w:t xml:space="preserve"> indicators of</w:t>
      </w:r>
      <w:r w:rsidR="00E57AE5">
        <w:t xml:space="preserve"> </w:t>
      </w:r>
      <w:r w:rsidR="007505A4">
        <w:t>a threshold</w:t>
      </w:r>
      <w:r w:rsidR="00E57AE5">
        <w:t xml:space="preserve"> into the liminal space of</w:t>
      </w:r>
      <w:r w:rsidR="00DC0CD2">
        <w:t xml:space="preserve"> </w:t>
      </w:r>
      <w:r w:rsidR="00E57AE5">
        <w:t>military realm</w:t>
      </w:r>
      <w:r w:rsidR="00DC0CD2">
        <w:t>s</w:t>
      </w:r>
      <w:r w:rsidR="00E57AE5">
        <w:t xml:space="preserve">. Within Figure </w:t>
      </w:r>
      <w:r w:rsidR="009A46D0">
        <w:t>9</w:t>
      </w:r>
      <w:r w:rsidR="00E57AE5">
        <w:t xml:space="preserve">, the </w:t>
      </w:r>
      <w:r w:rsidR="007505A4">
        <w:t xml:space="preserve">two poles connected to blue ribbon </w:t>
      </w:r>
      <w:r w:rsidR="00581339">
        <w:t xml:space="preserve">flanking </w:t>
      </w:r>
      <w:r w:rsidR="007505A4">
        <w:t>t</w:t>
      </w:r>
      <w:r w:rsidR="00E57AE5">
        <w:t>he</w:t>
      </w:r>
      <w:r w:rsidR="007505A4">
        <w:t xml:space="preserve"> queuing</w:t>
      </w:r>
      <w:r w:rsidR="00E57AE5">
        <w:t xml:space="preserve"> “show goers” </w:t>
      </w:r>
      <w:r w:rsidR="007505A4">
        <w:t>became the subtle entry point into a Ministry of Defence</w:t>
      </w:r>
      <w:r w:rsidR="008166BD">
        <w:t xml:space="preserve"> (MoD)</w:t>
      </w:r>
      <w:r w:rsidR="007505A4">
        <w:t xml:space="preserve"> establishment. This may have gone unnoticed to me had it not been for the white sandwich-board </w:t>
      </w:r>
      <w:r w:rsidR="009C1F22">
        <w:t>visible</w:t>
      </w:r>
      <w:r w:rsidR="007505A4">
        <w:t xml:space="preserve"> in the bottom left of the image. The opposi</w:t>
      </w:r>
      <w:r w:rsidR="008166BD">
        <w:t xml:space="preserve">te side of this board </w:t>
      </w:r>
      <w:r w:rsidR="008166BD">
        <w:lastRenderedPageBreak/>
        <w:t>facing</w:t>
      </w:r>
      <w:r w:rsidR="007505A4">
        <w:t xml:space="preserve"> “show goers” indicated </w:t>
      </w:r>
      <w:r w:rsidR="004F62E9">
        <w:t>what was</w:t>
      </w:r>
      <w:r w:rsidR="007472CC">
        <w:t xml:space="preserve"> known </w:t>
      </w:r>
      <w:r w:rsidR="009245B3">
        <w:t>during my service as the BIKINI alert state</w:t>
      </w:r>
      <w:r w:rsidR="00266C79">
        <w:t xml:space="preserve">; a colour coded indicator of threat levels </w:t>
      </w:r>
      <w:r w:rsidR="008166BD">
        <w:t xml:space="preserve">advertised at the entry </w:t>
      </w:r>
      <w:r w:rsidR="00266C79">
        <w:t>to any given MoD installation</w:t>
      </w:r>
      <w:r w:rsidR="00406FA2">
        <w:rPr>
          <w:rStyle w:val="EndnoteReference"/>
        </w:rPr>
        <w:endnoteReference w:id="7"/>
      </w:r>
      <w:r w:rsidR="00266C79">
        <w:t xml:space="preserve">. </w:t>
      </w:r>
      <w:r w:rsidR="007505A4">
        <w:t xml:space="preserve">Crossing this </w:t>
      </w:r>
      <w:r w:rsidR="00D12B1D">
        <w:t>“</w:t>
      </w:r>
      <w:r w:rsidR="007505A4">
        <w:t>threshold</w:t>
      </w:r>
      <w:r w:rsidR="00D12B1D">
        <w:t>”</w:t>
      </w:r>
      <w:r w:rsidR="007505A4">
        <w:t xml:space="preserve"> </w:t>
      </w:r>
      <w:r w:rsidR="00D12B1D">
        <w:t>meant “show</w:t>
      </w:r>
      <w:r w:rsidR="0095769E">
        <w:t>-</w:t>
      </w:r>
      <w:r w:rsidR="00D12B1D">
        <w:t xml:space="preserve">goers” became exposed to </w:t>
      </w:r>
      <w:r w:rsidR="00E822B9">
        <w:t xml:space="preserve">less </w:t>
      </w:r>
      <w:r w:rsidR="00DC0CD2">
        <w:t xml:space="preserve">intrusive </w:t>
      </w:r>
      <w:r w:rsidR="00D12B1D">
        <w:t xml:space="preserve">checks and regulation than one would receive entering a military base. But having one’s bag searched by a member of the Royal Navy </w:t>
      </w:r>
      <w:r w:rsidR="00680C0D">
        <w:t xml:space="preserve">- </w:t>
      </w:r>
      <w:r w:rsidR="00D12B1D">
        <w:t>sat behind a desk under the marquee out o</w:t>
      </w:r>
      <w:r w:rsidR="00680C0D">
        <w:t>f shot to the left of the image -</w:t>
      </w:r>
      <w:r w:rsidR="00D12B1D">
        <w:t xml:space="preserve"> meant we were undergoing “threshold rites” (Van </w:t>
      </w:r>
      <w:proofErr w:type="spellStart"/>
      <w:r w:rsidR="00D12B1D">
        <w:t>Gennep</w:t>
      </w:r>
      <w:proofErr w:type="spellEnd"/>
      <w:r w:rsidR="00D12B1D">
        <w:t xml:space="preserve"> 1960, 11, 21)</w:t>
      </w:r>
      <w:r w:rsidR="008166BD">
        <w:t xml:space="preserve">; </w:t>
      </w:r>
      <w:r w:rsidR="00D12B1D">
        <w:t xml:space="preserve">countervailing </w:t>
      </w:r>
      <w:r w:rsidR="008166BD">
        <w:t>t</w:t>
      </w:r>
      <w:r w:rsidR="00D12B1D">
        <w:t xml:space="preserve">he liminal military landscape of AFD sprawled across the </w:t>
      </w:r>
      <w:r w:rsidR="00E822B9">
        <w:t>w</w:t>
      </w:r>
      <w:r w:rsidR="00D12B1D">
        <w:t xml:space="preserve">aterfront, </w:t>
      </w:r>
      <w:r w:rsidR="008166BD">
        <w:t>but</w:t>
      </w:r>
      <w:r w:rsidR="00D12B1D">
        <w:t xml:space="preserve"> continuous </w:t>
      </w:r>
      <w:r w:rsidR="00411C87">
        <w:t>whilst on board HMS Iron Duke</w:t>
      </w:r>
      <w:r w:rsidR="00D12B1D">
        <w:t xml:space="preserve">.  </w:t>
      </w:r>
    </w:p>
    <w:p w14:paraId="14C9BA21" w14:textId="16ED4540" w:rsidR="00F40105" w:rsidRDefault="008B7379" w:rsidP="00CA67D1">
      <w:pPr>
        <w:pStyle w:val="Newparagraph"/>
        <w:ind w:firstLine="0"/>
        <w:jc w:val="center"/>
      </w:pPr>
      <w:r>
        <w:rPr>
          <w:noProof/>
        </w:rPr>
        <w:drawing>
          <wp:inline distT="0" distB="0" distL="0" distR="0" wp14:anchorId="278677E7" wp14:editId="746C3A29">
            <wp:extent cx="5396865" cy="4901565"/>
            <wp:effectExtent l="0" t="0" r="635" b="635"/>
            <wp:docPr id="10" name="Picture 10" descr="A group of people standing in front of a large ship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standing in front of a large ship in the background&#10;&#10;Description automatically generated"/>
                    <pic:cNvPicPr/>
                  </pic:nvPicPr>
                  <pic:blipFill>
                    <a:blip r:embed="rId16"/>
                    <a:stretch>
                      <a:fillRect/>
                    </a:stretch>
                  </pic:blipFill>
                  <pic:spPr>
                    <a:xfrm>
                      <a:off x="0" y="0"/>
                      <a:ext cx="5396865" cy="4901565"/>
                    </a:xfrm>
                    <a:prstGeom prst="rect">
                      <a:avLst/>
                    </a:prstGeom>
                  </pic:spPr>
                </pic:pic>
              </a:graphicData>
            </a:graphic>
          </wp:inline>
        </w:drawing>
      </w:r>
    </w:p>
    <w:p w14:paraId="0C761254" w14:textId="3BDF7217" w:rsidR="00C8168F" w:rsidRDefault="00FC0F58" w:rsidP="00BC36AE">
      <w:pPr>
        <w:pStyle w:val="Newparagraph"/>
        <w:ind w:firstLine="0"/>
      </w:pPr>
      <w:r>
        <w:rPr>
          <w:b/>
        </w:rPr>
        <w:t xml:space="preserve">Figure </w:t>
      </w:r>
      <w:r w:rsidR="009A46D0">
        <w:rPr>
          <w:b/>
        </w:rPr>
        <w:t>9</w:t>
      </w:r>
      <w:r w:rsidR="00D153F8">
        <w:rPr>
          <w:b/>
        </w:rPr>
        <w:t xml:space="preserve">. </w:t>
      </w:r>
      <w:r w:rsidR="00474A2B">
        <w:t xml:space="preserve">Crossing a </w:t>
      </w:r>
      <w:r w:rsidR="000C0A23">
        <w:t>liminal “</w:t>
      </w:r>
      <w:r w:rsidR="00474A2B">
        <w:t>threshold</w:t>
      </w:r>
      <w:r w:rsidR="000C0A23">
        <w:t>”</w:t>
      </w:r>
      <w:r w:rsidR="00D153F8">
        <w:t xml:space="preserve">: </w:t>
      </w:r>
      <w:r w:rsidR="00474A2B" w:rsidRPr="0010303D">
        <w:t xml:space="preserve">queuing for entry </w:t>
      </w:r>
      <w:r w:rsidR="00CC5450">
        <w:t>aboard</w:t>
      </w:r>
      <w:r w:rsidR="00474A2B">
        <w:t xml:space="preserve"> </w:t>
      </w:r>
      <w:r w:rsidR="00D153F8" w:rsidRPr="0010303D">
        <w:t>HMS Iron Duke</w:t>
      </w:r>
    </w:p>
    <w:p w14:paraId="66B5C280" w14:textId="77777777" w:rsidR="00D428C7" w:rsidRDefault="00D428C7" w:rsidP="00BC36AE">
      <w:pPr>
        <w:pStyle w:val="Newparagraph"/>
        <w:ind w:firstLine="0"/>
      </w:pPr>
    </w:p>
    <w:p w14:paraId="6FA891D6" w14:textId="2AFEC58B" w:rsidR="009E7731" w:rsidRDefault="00411C87" w:rsidP="007505A4">
      <w:pPr>
        <w:pStyle w:val="Newparagraph"/>
      </w:pPr>
      <w:r>
        <w:lastRenderedPageBreak/>
        <w:t>Having crossed the</w:t>
      </w:r>
      <w:r w:rsidR="009E7731">
        <w:t xml:space="preserve"> threshold </w:t>
      </w:r>
      <w:r>
        <w:t xml:space="preserve">and travelled the ramp </w:t>
      </w:r>
      <w:r w:rsidR="009E7731">
        <w:t xml:space="preserve">into this liminal </w:t>
      </w:r>
      <w:r>
        <w:t xml:space="preserve">military </w:t>
      </w:r>
      <w:r w:rsidR="009E7731">
        <w:t xml:space="preserve">space, my movement and agency </w:t>
      </w:r>
      <w:r>
        <w:t>aboard HMS Iron Duke were</w:t>
      </w:r>
      <w:r w:rsidR="009E7731">
        <w:t xml:space="preserve"> </w:t>
      </w:r>
      <w:r>
        <w:t xml:space="preserve">intentionally made </w:t>
      </w:r>
      <w:r w:rsidR="009E7731">
        <w:t>restricted, and my presence as an outsider with</w:t>
      </w:r>
      <w:r>
        <w:t>in this environment made</w:t>
      </w:r>
      <w:r w:rsidR="009E7731">
        <w:t xml:space="preserve"> </w:t>
      </w:r>
      <w:r>
        <w:t xml:space="preserve">apparent. </w:t>
      </w:r>
      <w:r w:rsidR="009E7731">
        <w:t>As I continue in my fieldnotes,</w:t>
      </w:r>
    </w:p>
    <w:p w14:paraId="30EFA5D8" w14:textId="77777777" w:rsidR="009E7731" w:rsidRDefault="009E7731" w:rsidP="009E7731">
      <w:pPr>
        <w:pStyle w:val="Newparagraph"/>
        <w:ind w:left="720" w:right="720" w:firstLine="0"/>
      </w:pPr>
      <w:r w:rsidRPr="00825426">
        <w:t>Upon boarding, a notice that armed sentries would be guarding the ship at all times was advertised, made real by a young sailor with an SA80 slung around his body at the entrance to the ship. He is the first person to be seen once boarding, indicating a change of context and interaction with the military. What this means is that I am now entering military property and no longer interacting and moving freely within civic space, as per the rest of AFD. This is made more noticeable by only being able to walk around the perimeter of the ship and enter one part of its interior to its rear, wherein display tables presented medical supplies and crockery, and weapon sys</w:t>
      </w:r>
      <w:r>
        <w:t>tems were arranged on the floor (Fieldnotes, 25</w:t>
      </w:r>
      <w:r w:rsidRPr="00825426">
        <w:rPr>
          <w:vertAlign w:val="superscript"/>
        </w:rPr>
        <w:t>th</w:t>
      </w:r>
      <w:r>
        <w:t xml:space="preserve"> June 2017).</w:t>
      </w:r>
    </w:p>
    <w:p w14:paraId="327F451B" w14:textId="178EE4F3" w:rsidR="009E7731" w:rsidRDefault="00411C87" w:rsidP="005A00D5">
      <w:pPr>
        <w:pStyle w:val="Newparagraph"/>
      </w:pPr>
      <w:r>
        <w:t>Shepherding our movement around the perimeter of the ship created</w:t>
      </w:r>
      <w:r w:rsidR="00D428C7">
        <w:t xml:space="preserve"> </w:t>
      </w:r>
      <w:r w:rsidR="00D92409">
        <w:t xml:space="preserve">what </w:t>
      </w:r>
      <w:proofErr w:type="spellStart"/>
      <w:r w:rsidR="00D92409">
        <w:t>Rech</w:t>
      </w:r>
      <w:proofErr w:type="spellEnd"/>
      <w:r w:rsidR="00D92409">
        <w:t xml:space="preserve"> (2015) details as</w:t>
      </w:r>
      <w:r w:rsidR="00D428C7">
        <w:t xml:space="preserve"> “enclavic spatiality</w:t>
      </w:r>
      <w:r>
        <w:t xml:space="preserve">” (seen also in Figure </w:t>
      </w:r>
      <w:r w:rsidR="00A568CE">
        <w:t>3</w:t>
      </w:r>
      <w:r w:rsidR="00E3523E">
        <w:t xml:space="preserve"> </w:t>
      </w:r>
      <w:r>
        <w:t xml:space="preserve">and </w:t>
      </w:r>
      <w:r w:rsidR="009A46D0">
        <w:t>6</w:t>
      </w:r>
      <w:r>
        <w:t>)</w:t>
      </w:r>
      <w:r w:rsidR="00D428C7">
        <w:t>.</w:t>
      </w:r>
      <w:r>
        <w:t xml:space="preserve"> </w:t>
      </w:r>
      <w:r w:rsidR="00131EE0">
        <w:t>E</w:t>
      </w:r>
      <w:r>
        <w:t>vident on board</w:t>
      </w:r>
      <w:r w:rsidR="00F85B25">
        <w:t xml:space="preserve"> </w:t>
      </w:r>
      <w:r>
        <w:t>HMS Iron Duke,</w:t>
      </w:r>
      <w:r w:rsidR="00D92409">
        <w:t xml:space="preserve"> </w:t>
      </w:r>
      <w:r w:rsidR="00D92409" w:rsidRPr="00011711">
        <w:t>“enclavic spaces”</w:t>
      </w:r>
      <w:r w:rsidR="00D92409">
        <w:t xml:space="preserve"> </w:t>
      </w:r>
      <w:r w:rsidR="00F85B25">
        <w:t xml:space="preserve">such as this </w:t>
      </w:r>
      <w:r w:rsidR="00D428C7">
        <w:t xml:space="preserve">are noted to </w:t>
      </w:r>
      <w:r w:rsidR="00F85B25">
        <w:t>be</w:t>
      </w:r>
      <w:r w:rsidR="00D428C7">
        <w:t xml:space="preserve"> securitised and </w:t>
      </w:r>
      <w:r w:rsidR="00D428C7" w:rsidRPr="00011711">
        <w:t xml:space="preserve">regulated </w:t>
      </w:r>
      <w:r w:rsidR="00D92409">
        <w:t xml:space="preserve">locations, </w:t>
      </w:r>
      <w:r w:rsidR="00D428C7">
        <w:t>either made accessible or prohibited, public or private, intentionally separating ‘the spaces of display from spaces of spectatorship’ (</w:t>
      </w:r>
      <w:proofErr w:type="spellStart"/>
      <w:r w:rsidR="00D428C7">
        <w:t>Rech</w:t>
      </w:r>
      <w:proofErr w:type="spellEnd"/>
      <w:r w:rsidR="00D428C7">
        <w:t xml:space="preserve"> 2015, 540).</w:t>
      </w:r>
      <w:r w:rsidR="00F85B25">
        <w:t xml:space="preserve"> </w:t>
      </w:r>
      <w:r w:rsidR="005A00D5">
        <w:t xml:space="preserve">Although </w:t>
      </w:r>
      <w:r w:rsidR="00D428C7">
        <w:t>a much less bounded public event</w:t>
      </w:r>
      <w:r w:rsidR="00CF0B92">
        <w:t xml:space="preserve"> than an airshow, HMS Iron Duke (Figure </w:t>
      </w:r>
      <w:r w:rsidR="00A568CE">
        <w:t>9</w:t>
      </w:r>
      <w:r w:rsidR="00CF0B92">
        <w:t xml:space="preserve">) or </w:t>
      </w:r>
      <w:r w:rsidR="005A00D5">
        <w:t>proximity to other functioning weapons technologies (Figure 3) became</w:t>
      </w:r>
      <w:r w:rsidR="00D428C7">
        <w:t xml:space="preserve"> </w:t>
      </w:r>
      <w:r w:rsidR="00BB5263">
        <w:t>‘</w:t>
      </w:r>
      <w:r w:rsidR="00D428C7">
        <w:t>patterned by boundaries allowing and/or blocking access for the purpose of secrecy, securit</w:t>
      </w:r>
      <w:r w:rsidR="005A00D5">
        <w:t>y and safety’ (</w:t>
      </w:r>
      <w:proofErr w:type="spellStart"/>
      <w:r w:rsidR="005A00D5">
        <w:t>Rech</w:t>
      </w:r>
      <w:proofErr w:type="spellEnd"/>
      <w:r w:rsidR="005A00D5">
        <w:t xml:space="preserve"> 2015, 538). Having experienced this </w:t>
      </w:r>
      <w:r w:rsidR="00574E7F">
        <w:t>“enclavic</w:t>
      </w:r>
      <w:r w:rsidR="00496966">
        <w:t xml:space="preserve"> space</w:t>
      </w:r>
      <w:r w:rsidR="005A00D5">
        <w:t>”</w:t>
      </w:r>
      <w:r w:rsidR="009E7731">
        <w:t>, I note,</w:t>
      </w:r>
    </w:p>
    <w:p w14:paraId="186B4918" w14:textId="0E050C50" w:rsidR="00474A2B" w:rsidRDefault="009E7731" w:rsidP="00011711">
      <w:pPr>
        <w:pStyle w:val="Newparagraph"/>
        <w:ind w:left="720" w:right="720" w:firstLine="0"/>
      </w:pPr>
      <w:r w:rsidRPr="009E7731">
        <w:lastRenderedPageBreak/>
        <w:t>Changing the physical context has changed the ways in which I felt in relation to the military, and it had also changed some of their interaction with the public. The sentries did not seem approachable and I felt less welcome than in civic space. This does make evident that the realities of the military environment are quite different than what is being presented to the public off board the HMS Iron Duke. One can only know the military once under its literal and discursiv</w:t>
      </w:r>
      <w:r>
        <w:t>e practices and values it seems (Fieldnotes, 25</w:t>
      </w:r>
      <w:r w:rsidRPr="00825426">
        <w:rPr>
          <w:vertAlign w:val="superscript"/>
        </w:rPr>
        <w:t>th</w:t>
      </w:r>
      <w:r>
        <w:t xml:space="preserve"> June 2017).</w:t>
      </w:r>
    </w:p>
    <w:p w14:paraId="52BBC986" w14:textId="7253E22F" w:rsidR="00623B47" w:rsidRPr="00623B47" w:rsidRDefault="00623B47" w:rsidP="00547C7A">
      <w:pPr>
        <w:pStyle w:val="Newparagraph"/>
      </w:pPr>
      <w:r>
        <w:t xml:space="preserve">Situated amid </w:t>
      </w:r>
      <w:r w:rsidR="00A66E96">
        <w:t>otherwise civic space</w:t>
      </w:r>
      <w:r w:rsidR="00B00E24">
        <w:t>s</w:t>
      </w:r>
      <w:r w:rsidR="00A66E96">
        <w:t xml:space="preserve">, my interactions as a “show-goer” at AFD 2017 </w:t>
      </w:r>
      <w:r w:rsidR="00B00E24">
        <w:t xml:space="preserve">therefore caused me to </w:t>
      </w:r>
      <w:r w:rsidR="00F32341">
        <w:t>perceive</w:t>
      </w:r>
      <w:r w:rsidR="00A66E96">
        <w:t xml:space="preserve"> </w:t>
      </w:r>
      <w:r w:rsidR="00B00E24">
        <w:t>a</w:t>
      </w:r>
      <w:r w:rsidR="00A66E96">
        <w:t xml:space="preserve"> heavy military presence in Liverpool as “matter out of place” (Douglas 1966). Beyond </w:t>
      </w:r>
      <w:r w:rsidR="000B4FDC">
        <w:t>enabling</w:t>
      </w:r>
      <w:r w:rsidR="00A66E96">
        <w:t xml:space="preserve"> “betwixt and betweenness”, experiencing liminal </w:t>
      </w:r>
      <w:r w:rsidR="00A66E96">
        <w:rPr>
          <w:i/>
          <w:iCs/>
        </w:rPr>
        <w:t xml:space="preserve">transitions, portals </w:t>
      </w:r>
      <w:r w:rsidR="00A66E96">
        <w:t xml:space="preserve">and </w:t>
      </w:r>
      <w:r w:rsidR="00A66E96">
        <w:rPr>
          <w:i/>
          <w:iCs/>
        </w:rPr>
        <w:t xml:space="preserve">thresholds </w:t>
      </w:r>
      <w:r w:rsidR="00A66E96">
        <w:t xml:space="preserve">during AFD 2017 disrupted the patterning </w:t>
      </w:r>
      <w:r w:rsidR="00B00E24">
        <w:t xml:space="preserve">and classification </w:t>
      </w:r>
      <w:r w:rsidR="00A66E96">
        <w:t>of what I consider</w:t>
      </w:r>
      <w:r w:rsidR="00B00E24">
        <w:t>ed</w:t>
      </w:r>
      <w:r w:rsidR="00A66E96">
        <w:t xml:space="preserve"> </w:t>
      </w:r>
      <w:r w:rsidR="00B00E24">
        <w:t xml:space="preserve">civic and military. </w:t>
      </w:r>
      <w:r w:rsidR="00F32341">
        <w:t xml:space="preserve">But this does not </w:t>
      </w:r>
      <w:r w:rsidR="000B4FDC">
        <w:t xml:space="preserve">necessarily </w:t>
      </w:r>
      <w:r w:rsidR="00F32341">
        <w:t xml:space="preserve">mean </w:t>
      </w:r>
      <w:r w:rsidR="000B4FDC">
        <w:t xml:space="preserve">the </w:t>
      </w:r>
      <w:r w:rsidR="00FC7BF6">
        <w:t xml:space="preserve">military presence seen within </w:t>
      </w:r>
      <w:r w:rsidR="000B4FDC">
        <w:t>Figures 2-9</w:t>
      </w:r>
      <w:r w:rsidR="00742366">
        <w:t xml:space="preserve"> </w:t>
      </w:r>
      <w:r w:rsidR="00F32341">
        <w:t>were “out of place”</w:t>
      </w:r>
      <w:r w:rsidR="00742366">
        <w:t xml:space="preserve">. Instead, the situatedness of military vehicles, personnel and weapons during AFD 2017 perhaps </w:t>
      </w:r>
      <w:r w:rsidR="000C06F7">
        <w:t xml:space="preserve">instead </w:t>
      </w:r>
      <w:r w:rsidR="00742366">
        <w:t>m</w:t>
      </w:r>
      <w:r w:rsidR="00B00E24">
        <w:t xml:space="preserve">ediated </w:t>
      </w:r>
      <w:r w:rsidR="00FC7BF6">
        <w:t>Liverpool’s</w:t>
      </w:r>
      <w:r w:rsidR="00742366">
        <w:t xml:space="preserve"> “martial politics” </w:t>
      </w:r>
      <w:r w:rsidR="00B00E24">
        <w:t>for onlookers</w:t>
      </w:r>
      <w:r w:rsidR="000C06F7">
        <w:t>,</w:t>
      </w:r>
      <w:r w:rsidR="00B00E24">
        <w:t xml:space="preserve"> to be seen, not seen or obscured from sight and seeing (Howell 2018).</w:t>
      </w:r>
    </w:p>
    <w:p w14:paraId="04F1FD17" w14:textId="082364DC" w:rsidR="003E0BCF" w:rsidRPr="002F31EE" w:rsidRDefault="00BB3996" w:rsidP="00315D2E">
      <w:pPr>
        <w:pStyle w:val="Heading2"/>
        <w:rPr>
          <w:i w:val="0"/>
        </w:rPr>
      </w:pPr>
      <w:r>
        <w:rPr>
          <w:i w:val="0"/>
        </w:rPr>
        <w:t>8</w:t>
      </w:r>
      <w:r w:rsidR="00EA192A" w:rsidRPr="002F31EE">
        <w:rPr>
          <w:i w:val="0"/>
        </w:rPr>
        <w:t>. Conclusion</w:t>
      </w:r>
      <w:r w:rsidR="005726BD" w:rsidRPr="002F31EE">
        <w:rPr>
          <w:i w:val="0"/>
        </w:rPr>
        <w:t xml:space="preserve">: </w:t>
      </w:r>
      <w:r w:rsidR="003D7ECA">
        <w:rPr>
          <w:i w:val="0"/>
        </w:rPr>
        <w:t>s</w:t>
      </w:r>
      <w:r w:rsidR="00547C7A">
        <w:rPr>
          <w:i w:val="0"/>
        </w:rPr>
        <w:t>tudying m</w:t>
      </w:r>
      <w:r w:rsidR="003E0BCF" w:rsidRPr="002F31EE">
        <w:rPr>
          <w:i w:val="0"/>
        </w:rPr>
        <w:t>ilitary</w:t>
      </w:r>
      <w:r w:rsidR="009F2FE6">
        <w:rPr>
          <w:i w:val="0"/>
        </w:rPr>
        <w:t xml:space="preserve"> </w:t>
      </w:r>
      <w:r w:rsidR="003E0BCF" w:rsidRPr="002F31EE">
        <w:rPr>
          <w:i w:val="0"/>
        </w:rPr>
        <w:t>landscape as critical military studies</w:t>
      </w:r>
    </w:p>
    <w:p w14:paraId="1D980000" w14:textId="2B16688B" w:rsidR="00221461" w:rsidRDefault="002C20FB" w:rsidP="00221461">
      <w:pPr>
        <w:pStyle w:val="Newparagraph"/>
        <w:ind w:firstLine="0"/>
      </w:pPr>
      <w:r>
        <w:t>T</w:t>
      </w:r>
      <w:r w:rsidR="008C6ADC">
        <w:t>his article has demonstrate</w:t>
      </w:r>
      <w:r w:rsidR="00310F68">
        <w:t>d</w:t>
      </w:r>
      <w:r w:rsidR="008C6ADC">
        <w:t xml:space="preserve"> </w:t>
      </w:r>
      <w:r w:rsidR="00CD38F3">
        <w:t xml:space="preserve">methodological and conceptual advances to researching military occupied spaces </w:t>
      </w:r>
      <w:r w:rsidR="008C6ADC">
        <w:t>f</w:t>
      </w:r>
      <w:r w:rsidR="00926078">
        <w:t xml:space="preserve">or </w:t>
      </w:r>
      <w:r w:rsidR="007F121F">
        <w:t xml:space="preserve">the canons of </w:t>
      </w:r>
      <w:r w:rsidR="00926078">
        <w:t>both</w:t>
      </w:r>
      <w:r w:rsidR="008C6ADC">
        <w:t xml:space="preserve"> </w:t>
      </w:r>
      <w:r w:rsidR="00310F68">
        <w:t>critical military</w:t>
      </w:r>
      <w:r w:rsidR="008C6ADC">
        <w:t xml:space="preserve"> geography</w:t>
      </w:r>
      <w:r w:rsidR="00926078">
        <w:t xml:space="preserve"> and critical military studies</w:t>
      </w:r>
      <w:r w:rsidR="008C6ADC">
        <w:t xml:space="preserve">. </w:t>
      </w:r>
      <w:r w:rsidR="00221461">
        <w:t xml:space="preserve">Key to the underlying </w:t>
      </w:r>
      <w:r w:rsidR="00926078">
        <w:t>significance presented</w:t>
      </w:r>
      <w:r w:rsidR="00221461">
        <w:t xml:space="preserve"> by this research</w:t>
      </w:r>
      <w:r w:rsidR="0060564C">
        <w:t xml:space="preserve"> </w:t>
      </w:r>
      <w:r w:rsidR="00EE0DDA">
        <w:t xml:space="preserve">are </w:t>
      </w:r>
      <w:r w:rsidR="00221461">
        <w:t>the autoethnographic and visual approaches taken to study aspects of the military estate via AFD</w:t>
      </w:r>
      <w:r w:rsidR="00EE0DDA">
        <w:t xml:space="preserve">, </w:t>
      </w:r>
      <w:r w:rsidR="00221461">
        <w:t>undertaken without being compelled to formally engage with the institutionalised constraints of the military, thereby liberating what could be researched, how, where, when and by whom</w:t>
      </w:r>
      <w:r w:rsidR="0060564C">
        <w:t xml:space="preserve"> (Jenkings et al 2011)</w:t>
      </w:r>
      <w:r w:rsidR="00221461">
        <w:t xml:space="preserve">. </w:t>
      </w:r>
    </w:p>
    <w:p w14:paraId="566BF32A" w14:textId="6051E370" w:rsidR="00F30CF3" w:rsidRDefault="008C6ADC" w:rsidP="00B75E54">
      <w:pPr>
        <w:pStyle w:val="Newparagraph"/>
      </w:pPr>
      <w:r>
        <w:lastRenderedPageBreak/>
        <w:t>However, b</w:t>
      </w:r>
      <w:r w:rsidR="00F30CF3">
        <w:t xml:space="preserve">orrowing from the conclusions of </w:t>
      </w:r>
      <w:r w:rsidR="00F30CF3">
        <w:rPr>
          <w:bCs/>
        </w:rPr>
        <w:t xml:space="preserve">Lohman and </w:t>
      </w:r>
      <w:proofErr w:type="spellStart"/>
      <w:r w:rsidR="00F30CF3">
        <w:rPr>
          <w:bCs/>
        </w:rPr>
        <w:t>Fuhriman</w:t>
      </w:r>
      <w:proofErr w:type="spellEnd"/>
      <w:r w:rsidR="00F30CF3">
        <w:t xml:space="preserve"> (2019, 22), ‘for critical military geography, processes that unfold in one location may or may not be directly replicated in a different geographic context’. </w:t>
      </w:r>
      <w:r w:rsidR="00310F68">
        <w:t xml:space="preserve">This means that </w:t>
      </w:r>
      <w:r w:rsidR="00F30CF3">
        <w:t xml:space="preserve">although transitions </w:t>
      </w:r>
      <w:r w:rsidR="00310F68">
        <w:t>to and from</w:t>
      </w:r>
      <w:r w:rsidR="00F30CF3">
        <w:t xml:space="preserve"> military realms </w:t>
      </w:r>
      <w:r w:rsidR="00140B3C">
        <w:t>may have some commonalities</w:t>
      </w:r>
      <w:r w:rsidR="00F30CF3">
        <w:t xml:space="preserve">, observing them as liminal experiences made evident through the military occupation of </w:t>
      </w:r>
      <w:r w:rsidR="009F2FE6">
        <w:t xml:space="preserve">space and place </w:t>
      </w:r>
      <w:r w:rsidR="00F30CF3">
        <w:t xml:space="preserve">does not </w:t>
      </w:r>
      <w:r w:rsidR="004F5292">
        <w:t xml:space="preserve">necessarily </w:t>
      </w:r>
      <w:r w:rsidR="00310F68">
        <w:t xml:space="preserve">make them relatable to </w:t>
      </w:r>
      <w:r w:rsidR="00F30CF3">
        <w:t xml:space="preserve">other </w:t>
      </w:r>
      <w:r w:rsidR="00310F68">
        <w:t xml:space="preserve">similar </w:t>
      </w:r>
      <w:r w:rsidR="00F30CF3">
        <w:t xml:space="preserve">experiences </w:t>
      </w:r>
      <w:r w:rsidR="00310F68">
        <w:t xml:space="preserve">or </w:t>
      </w:r>
      <w:r w:rsidR="00F30CF3">
        <w:t>contexts. A</w:t>
      </w:r>
      <w:r w:rsidR="004F5292">
        <w:t xml:space="preserve">nd, </w:t>
      </w:r>
      <w:r w:rsidR="00363551">
        <w:t xml:space="preserve">akin to Murakami’s (2014) own reflections, </w:t>
      </w:r>
      <w:r w:rsidR="004F5292">
        <w:t>a</w:t>
      </w:r>
      <w:r w:rsidR="00F30CF3">
        <w:t xml:space="preserve">lthough the autoethnographic observations recounted during this discussion are authentic </w:t>
      </w:r>
      <w:r w:rsidR="003D4738">
        <w:t>accounts</w:t>
      </w:r>
      <w:r w:rsidR="00BE3BED">
        <w:t xml:space="preserve"> of being “betwixt and between” (Turner 1967)</w:t>
      </w:r>
      <w:r w:rsidR="00F30CF3">
        <w:t>, it does not make them universally translatable phenomen</w:t>
      </w:r>
      <w:r w:rsidR="004A5251">
        <w:t>a</w:t>
      </w:r>
      <w:r w:rsidR="00F30CF3">
        <w:t xml:space="preserve"> in the ways Van </w:t>
      </w:r>
      <w:proofErr w:type="spellStart"/>
      <w:r w:rsidR="00F30CF3">
        <w:t>Gennep</w:t>
      </w:r>
      <w:proofErr w:type="spellEnd"/>
      <w:r w:rsidR="00F30CF3">
        <w:t xml:space="preserve"> (1960) had expressed of ritual processes.</w:t>
      </w:r>
      <w:r w:rsidR="00363551">
        <w:t xml:space="preserve"> They amount to ‘one particular discourse … instead of a thorough empirical description’ </w:t>
      </w:r>
      <w:r w:rsidR="00DA609D">
        <w:t xml:space="preserve">constituted by </w:t>
      </w:r>
      <w:r w:rsidR="00363551">
        <w:t xml:space="preserve">polyvocal accounts of </w:t>
      </w:r>
      <w:r w:rsidR="00DA609D">
        <w:t>similar</w:t>
      </w:r>
      <w:r w:rsidR="00363551">
        <w:t xml:space="preserve"> </w:t>
      </w:r>
      <w:r w:rsidR="00DA609D">
        <w:t>experiences</w:t>
      </w:r>
      <w:r w:rsidR="00363551">
        <w:t xml:space="preserve"> (Murakami 2014: 351). </w:t>
      </w:r>
      <w:r w:rsidR="00E0462D">
        <w:t xml:space="preserve">To this end, each AFD is </w:t>
      </w:r>
      <w:r w:rsidR="003D4738">
        <w:t xml:space="preserve">not </w:t>
      </w:r>
      <w:r w:rsidR="00E0462D">
        <w:t xml:space="preserve">inevitably ritualistic </w:t>
      </w:r>
      <w:r w:rsidR="001634CC">
        <w:t>nor</w:t>
      </w:r>
      <w:r w:rsidR="00E0462D">
        <w:t xml:space="preserve"> experienced similarly by others in different locations or at different times</w:t>
      </w:r>
      <w:r w:rsidR="003D4738">
        <w:t>. Instead, t</w:t>
      </w:r>
      <w:r w:rsidR="00E0462D">
        <w:t xml:space="preserve">he ‘bodily, personal and everyday experiences’ documented here are </w:t>
      </w:r>
      <w:r w:rsidR="0042462A">
        <w:t xml:space="preserve">intended </w:t>
      </w:r>
      <w:r w:rsidR="00E0462D">
        <w:t xml:space="preserve">to </w:t>
      </w:r>
      <w:r w:rsidR="000267E4">
        <w:t xml:space="preserve">disrupt “common sense” and </w:t>
      </w:r>
      <w:r w:rsidR="00507FF5">
        <w:t>‘create ruptures and dissonances that make us think anew’ about everyday military influences</w:t>
      </w:r>
      <w:r w:rsidR="003D4738">
        <w:t xml:space="preserve"> at events such as AFD</w:t>
      </w:r>
      <w:r w:rsidR="00E0462D">
        <w:t xml:space="preserve"> (</w:t>
      </w:r>
      <w:proofErr w:type="spellStart"/>
      <w:r w:rsidR="00E0462D" w:rsidRPr="005465B0">
        <w:rPr>
          <w:bCs/>
        </w:rPr>
        <w:t>Åhäll</w:t>
      </w:r>
      <w:proofErr w:type="spellEnd"/>
      <w:r w:rsidR="00E0462D">
        <w:t xml:space="preserve"> 2016: 158</w:t>
      </w:r>
      <w:r w:rsidR="00507FF5">
        <w:t>-159</w:t>
      </w:r>
      <w:r w:rsidR="00E0462D">
        <w:t xml:space="preserve">). </w:t>
      </w:r>
      <w:r w:rsidR="00083517">
        <w:t>Following McConnell (2017), at</w:t>
      </w:r>
      <w:r w:rsidR="00363551">
        <w:t xml:space="preserve"> its most effective</w:t>
      </w:r>
      <w:r w:rsidR="00DA609D">
        <w:t xml:space="preserve"> </w:t>
      </w:r>
      <w:r w:rsidR="00507FF5">
        <w:t xml:space="preserve">then </w:t>
      </w:r>
      <w:r w:rsidR="00363551">
        <w:t xml:space="preserve">liminality has been used in this article </w:t>
      </w:r>
      <w:r w:rsidR="00083517">
        <w:t>for its ambivalent quality, as a means of unsettling</w:t>
      </w:r>
      <w:r w:rsidR="000267E4">
        <w:t xml:space="preserve"> representation</w:t>
      </w:r>
      <w:r w:rsidR="00D761F0">
        <w:t xml:space="preserve">, </w:t>
      </w:r>
      <w:r w:rsidR="00590699">
        <w:t>activit</w:t>
      </w:r>
      <w:r w:rsidR="00D761F0">
        <w:t>y and experience</w:t>
      </w:r>
      <w:r w:rsidR="00083517">
        <w:t xml:space="preserve"> at a national </w:t>
      </w:r>
      <w:r w:rsidR="00D761F0">
        <w:t>militarily</w:t>
      </w:r>
      <w:r w:rsidR="00D66E39">
        <w:t xml:space="preserve"> </w:t>
      </w:r>
      <w:r w:rsidR="00D761F0">
        <w:t>orientated</w:t>
      </w:r>
      <w:r w:rsidR="00E96581">
        <w:t xml:space="preserve"> </w:t>
      </w:r>
      <w:r w:rsidR="00083517">
        <w:t xml:space="preserve">event </w:t>
      </w:r>
      <w:r w:rsidR="00F30CF3">
        <w:t>‘which is situated amidst the people and places militarism</w:t>
      </w:r>
      <w:r w:rsidR="004F5292">
        <w:t xml:space="preserve"> affects’ (</w:t>
      </w:r>
      <w:proofErr w:type="spellStart"/>
      <w:r w:rsidR="004F5292">
        <w:t>Rech</w:t>
      </w:r>
      <w:proofErr w:type="spellEnd"/>
      <w:r w:rsidR="004F5292">
        <w:t xml:space="preserve"> 2014, 244). </w:t>
      </w:r>
    </w:p>
    <w:p w14:paraId="55BD362B" w14:textId="06670386" w:rsidR="00232607" w:rsidRPr="008B60FE" w:rsidRDefault="00A56DE6" w:rsidP="009924C0">
      <w:pPr>
        <w:pStyle w:val="Newparagraph"/>
      </w:pPr>
      <w:r>
        <w:t xml:space="preserve">But this is not to underplay the contribution this research makes to the advancement of studying military </w:t>
      </w:r>
      <w:r w:rsidR="008911A2">
        <w:t>landscape</w:t>
      </w:r>
      <w:r>
        <w:t>. A</w:t>
      </w:r>
      <w:r w:rsidR="00232607">
        <w:t xml:space="preserve">s </w:t>
      </w:r>
      <w:proofErr w:type="spellStart"/>
      <w:r w:rsidR="00232607">
        <w:t>Rech</w:t>
      </w:r>
      <w:proofErr w:type="spellEnd"/>
      <w:r w:rsidR="00232607">
        <w:t xml:space="preserve"> et al (2015) point out, the foregrounding of how contemporary ways of studying militaries and militarism are undertaken </w:t>
      </w:r>
      <w:r w:rsidR="00832581">
        <w:t>(via</w:t>
      </w:r>
      <w:r w:rsidR="00232607">
        <w:t xml:space="preserve"> representation, mapping across landscape, and operating from the individual to the geopolit</w:t>
      </w:r>
      <w:r w:rsidR="004F5292">
        <w:t xml:space="preserve">ical </w:t>
      </w:r>
      <w:r>
        <w:t xml:space="preserve">as </w:t>
      </w:r>
      <w:r w:rsidR="0029429A">
        <w:t xml:space="preserve">illustrated </w:t>
      </w:r>
      <w:r>
        <w:t>by the findings of this research</w:t>
      </w:r>
      <w:r w:rsidR="00832581">
        <w:t>)</w:t>
      </w:r>
      <w:r w:rsidR="004F5292">
        <w:t xml:space="preserve"> dovetail with </w:t>
      </w:r>
      <w:r w:rsidR="004F5292">
        <w:lastRenderedPageBreak/>
        <w:t>many</w:t>
      </w:r>
      <w:r w:rsidR="00232607">
        <w:t xml:space="preserve"> espoused features of critical military studies that help </w:t>
      </w:r>
      <w:r>
        <w:t>inform</w:t>
      </w:r>
      <w:r w:rsidR="00232607">
        <w:t xml:space="preserve"> its further </w:t>
      </w:r>
      <w:r>
        <w:t xml:space="preserve">contemporary </w:t>
      </w:r>
      <w:r w:rsidR="00232607">
        <w:t>development</w:t>
      </w:r>
      <w:r w:rsidR="004F5292">
        <w:t xml:space="preserve"> (see Basham et al 2015)</w:t>
      </w:r>
      <w:r w:rsidR="00232607">
        <w:t xml:space="preserve">. Throughout </w:t>
      </w:r>
      <w:proofErr w:type="spellStart"/>
      <w:r w:rsidR="00232607">
        <w:t>Rech’s</w:t>
      </w:r>
      <w:proofErr w:type="spellEnd"/>
      <w:r w:rsidR="00232607">
        <w:t xml:space="preserve"> wo</w:t>
      </w:r>
      <w:r w:rsidR="003562BF">
        <w:t>rk on military recruitment and a</w:t>
      </w:r>
      <w:r w:rsidR="00232607">
        <w:t xml:space="preserve">irshows it is frequently noted how understudied such research within </w:t>
      </w:r>
      <w:r w:rsidR="004A5251">
        <w:t xml:space="preserve">critical </w:t>
      </w:r>
      <w:r w:rsidR="00232607">
        <w:t xml:space="preserve">human geography has been to-date, advocating for it to be </w:t>
      </w:r>
      <w:r w:rsidR="00320A1B">
        <w:t>expanded</w:t>
      </w:r>
      <w:r w:rsidR="00232607">
        <w:t xml:space="preserve"> by more nuanced approaches operating under the rubric of critical military studies (</w:t>
      </w:r>
      <w:proofErr w:type="spellStart"/>
      <w:r w:rsidR="00232607">
        <w:t>Rech</w:t>
      </w:r>
      <w:proofErr w:type="spellEnd"/>
      <w:r w:rsidR="00232607">
        <w:t xml:space="preserve"> 2014b; </w:t>
      </w:r>
      <w:proofErr w:type="spellStart"/>
      <w:r w:rsidR="00232607">
        <w:t>Rech</w:t>
      </w:r>
      <w:proofErr w:type="spellEnd"/>
      <w:r w:rsidR="00232607">
        <w:t xml:space="preserve"> et al 201</w:t>
      </w:r>
      <w:r w:rsidR="00C93366">
        <w:t>5</w:t>
      </w:r>
      <w:r w:rsidR="00232607">
        <w:t xml:space="preserve">). Understood in concert with Woodward’s (2004) </w:t>
      </w:r>
      <w:r w:rsidR="00232607" w:rsidRPr="00D14E85">
        <w:t>notion of “military landscapes”,</w:t>
      </w:r>
      <w:r w:rsidR="00232607">
        <w:t xml:space="preserve"> </w:t>
      </w:r>
      <w:r>
        <w:t xml:space="preserve">this article has taken seriously </w:t>
      </w:r>
      <w:proofErr w:type="spellStart"/>
      <w:r w:rsidR="008911A2">
        <w:t>Rech’s</w:t>
      </w:r>
      <w:proofErr w:type="spellEnd"/>
      <w:r>
        <w:t xml:space="preserve"> advocacy through </w:t>
      </w:r>
      <w:r w:rsidR="008911A2">
        <w:t xml:space="preserve">a thoughtful </w:t>
      </w:r>
      <w:r>
        <w:t>engagement with innovative methods</w:t>
      </w:r>
      <w:r w:rsidR="008911A2">
        <w:t xml:space="preserve">, </w:t>
      </w:r>
      <w:r>
        <w:t xml:space="preserve">and </w:t>
      </w:r>
      <w:r w:rsidR="008911A2">
        <w:t xml:space="preserve">development of </w:t>
      </w:r>
      <w:r>
        <w:t xml:space="preserve">nuanced theoretical </w:t>
      </w:r>
      <w:r w:rsidRPr="009F5E5D">
        <w:t>insight</w:t>
      </w:r>
      <w:r w:rsidR="0098162A" w:rsidRPr="009F5E5D">
        <w:t>s</w:t>
      </w:r>
      <w:r w:rsidR="008911A2" w:rsidRPr="009F5E5D">
        <w:t xml:space="preserve">, ‘that </w:t>
      </w:r>
      <w:r w:rsidRPr="009F5E5D">
        <w:t>make</w:t>
      </w:r>
      <w:r w:rsidR="008911A2" w:rsidRPr="009F5E5D">
        <w:t>s the familiar strange and investigates the self-evident’ (Back 2007, 166).</w:t>
      </w:r>
      <w:r w:rsidRPr="009F5E5D">
        <w:t xml:space="preserve"> </w:t>
      </w:r>
      <w:r w:rsidR="008911A2" w:rsidRPr="009F5E5D">
        <w:t>T</w:t>
      </w:r>
      <w:r w:rsidR="004F5292" w:rsidRPr="009F5E5D">
        <w:t>h</w:t>
      </w:r>
      <w:r w:rsidR="0098162A" w:rsidRPr="009F5E5D">
        <w:t>e</w:t>
      </w:r>
      <w:r w:rsidR="0098162A">
        <w:t xml:space="preserve"> significance of the contributions made by this article to critical military geography and critical military studies are</w:t>
      </w:r>
      <w:r w:rsidR="004A5251">
        <w:t xml:space="preserve"> therefore</w:t>
      </w:r>
      <w:r w:rsidR="0098162A">
        <w:t xml:space="preserve"> threefold.</w:t>
      </w:r>
    </w:p>
    <w:p w14:paraId="1F07CCE2" w14:textId="0BF330B8" w:rsidR="00E80C06" w:rsidRDefault="00232607" w:rsidP="00E80C06">
      <w:pPr>
        <w:pStyle w:val="Newparagraph"/>
      </w:pPr>
      <w:r>
        <w:t xml:space="preserve">First, </w:t>
      </w:r>
      <w:proofErr w:type="spellStart"/>
      <w:r>
        <w:t>Rech</w:t>
      </w:r>
      <w:proofErr w:type="spellEnd"/>
      <w:r>
        <w:t xml:space="preserve"> (2014b, 251) points out that ‘</w:t>
      </w:r>
      <w:r w:rsidRPr="00807A4B">
        <w:t>a critical approach to recruitment and militarism should, rather, emphasise the specific effec</w:t>
      </w:r>
      <w:r>
        <w:t xml:space="preserve">ts of military promotion and a </w:t>
      </w:r>
      <w:r w:rsidRPr="00232607">
        <w:t>“becoming military”</w:t>
      </w:r>
      <w:r w:rsidRPr="00807A4B">
        <w:t xml:space="preserve"> for individuals.</w:t>
      </w:r>
      <w:r>
        <w:t>’ This is</w:t>
      </w:r>
      <w:r w:rsidR="00320A1B">
        <w:t xml:space="preserve"> important to keep foregrounded.</w:t>
      </w:r>
      <w:r>
        <w:t xml:space="preserve"> </w:t>
      </w:r>
      <w:r w:rsidR="00320A1B">
        <w:t>T</w:t>
      </w:r>
      <w:r>
        <w:t>o remain aware that in many – if not all – facets of militar</w:t>
      </w:r>
      <w:r w:rsidR="00BA7556">
        <w:t>ily orientated</w:t>
      </w:r>
      <w:r>
        <w:t xml:space="preserve"> events such as airshows or AFD, public</w:t>
      </w:r>
      <w:r w:rsidR="004A5251">
        <w:t>s</w:t>
      </w:r>
      <w:r>
        <w:t xml:space="preserve"> are alwa</w:t>
      </w:r>
      <w:r w:rsidR="00320A1B">
        <w:t>ys, in one way or another,</w:t>
      </w:r>
      <w:r>
        <w:t xml:space="preserve"> invited t</w:t>
      </w:r>
      <w:r w:rsidR="00A762BC">
        <w:t xml:space="preserve">o </w:t>
      </w:r>
      <w:r>
        <w:t>engage in the practices and value systems of military realms “at scale” (Woodward 2004; 200</w:t>
      </w:r>
      <w:r w:rsidR="00320A1B">
        <w:t>5)</w:t>
      </w:r>
      <w:r w:rsidR="00BA7556">
        <w:t>,</w:t>
      </w:r>
      <w:r w:rsidR="00517E8E">
        <w:t xml:space="preserve"> and </w:t>
      </w:r>
      <w:r w:rsidR="0098162A">
        <w:t xml:space="preserve">as normative </w:t>
      </w:r>
      <w:r w:rsidR="004A5251">
        <w:t xml:space="preserve">encounters with </w:t>
      </w:r>
      <w:r w:rsidR="0098162A">
        <w:t xml:space="preserve">everyday </w:t>
      </w:r>
      <w:r w:rsidR="004A5251">
        <w:t>militarism</w:t>
      </w:r>
      <w:r w:rsidR="00BA7556">
        <w:t xml:space="preserve"> both mundane </w:t>
      </w:r>
      <w:r w:rsidR="00AB7B6C">
        <w:t xml:space="preserve">(Tidy 2015) </w:t>
      </w:r>
      <w:r w:rsidR="00BA7556">
        <w:t>and exceptional</w:t>
      </w:r>
      <w:r w:rsidR="0098162A">
        <w:t xml:space="preserve"> (</w:t>
      </w:r>
      <w:r w:rsidR="00BA7556">
        <w:t>Enloe 20</w:t>
      </w:r>
      <w:r w:rsidR="00AE5F34">
        <w:t>00</w:t>
      </w:r>
      <w:r w:rsidR="0098162A">
        <w:t>)</w:t>
      </w:r>
      <w:r w:rsidR="00320A1B">
        <w:t xml:space="preserve">. Second, seeking to adopt </w:t>
      </w:r>
      <w:r>
        <w:t>approach</w:t>
      </w:r>
      <w:r w:rsidR="00320A1B">
        <w:t>es</w:t>
      </w:r>
      <w:r>
        <w:t xml:space="preserve"> to </w:t>
      </w:r>
      <w:r w:rsidR="00320A1B">
        <w:t>militar</w:t>
      </w:r>
      <w:r w:rsidR="00832581">
        <w:t>il</w:t>
      </w:r>
      <w:r w:rsidR="00320A1B">
        <w:t>y</w:t>
      </w:r>
      <w:r w:rsidR="00832581">
        <w:t xml:space="preserve"> orientated </w:t>
      </w:r>
      <w:r w:rsidR="00320A1B">
        <w:t>events that embrace</w:t>
      </w:r>
      <w:r>
        <w:t xml:space="preserve"> the experience</w:t>
      </w:r>
      <w:r w:rsidR="005717B2">
        <w:t>s</w:t>
      </w:r>
      <w:r>
        <w:t xml:space="preserve"> of such, means engaging with </w:t>
      </w:r>
      <w:r w:rsidR="00F71D29">
        <w:t xml:space="preserve">messy </w:t>
      </w:r>
      <w:r>
        <w:t xml:space="preserve">embodied and sensate interactions with people, places and artefacts; an approach commensurate with critical military studies requiring observational, seeing and aural techniques recorded via </w:t>
      </w:r>
      <w:r w:rsidR="00974448">
        <w:t>(auto)</w:t>
      </w:r>
      <w:r>
        <w:t>ethnographic and visual practices (</w:t>
      </w:r>
      <w:proofErr w:type="spellStart"/>
      <w:r>
        <w:t>Rech</w:t>
      </w:r>
      <w:proofErr w:type="spellEnd"/>
      <w:r>
        <w:t xml:space="preserve"> 2015). </w:t>
      </w:r>
      <w:r w:rsidR="00F71D29">
        <w:t xml:space="preserve">This article has taken its lead </w:t>
      </w:r>
      <w:r>
        <w:t>from such methodological instruc</w:t>
      </w:r>
      <w:r w:rsidR="00F71D29">
        <w:t>tion</w:t>
      </w:r>
      <w:r w:rsidR="0098162A">
        <w:t xml:space="preserve"> and provid</w:t>
      </w:r>
      <w:r w:rsidR="00832581">
        <w:t>es</w:t>
      </w:r>
      <w:r w:rsidR="0098162A">
        <w:t xml:space="preserve"> </w:t>
      </w:r>
      <w:r w:rsidR="004A5251">
        <w:t xml:space="preserve">some necessary </w:t>
      </w:r>
      <w:r w:rsidR="0098162A">
        <w:t xml:space="preserve">advancement </w:t>
      </w:r>
      <w:r w:rsidR="004A5251">
        <w:t>to studying events such as AFD</w:t>
      </w:r>
      <w:r w:rsidR="005717B2">
        <w:t xml:space="preserve"> empirically and critically</w:t>
      </w:r>
      <w:r w:rsidR="00FE59C3">
        <w:t>. Finally</w:t>
      </w:r>
      <w:r>
        <w:t xml:space="preserve">, </w:t>
      </w:r>
      <w:proofErr w:type="spellStart"/>
      <w:r>
        <w:t>Rech</w:t>
      </w:r>
      <w:proofErr w:type="spellEnd"/>
      <w:r>
        <w:t xml:space="preserve"> (2019, 2) points </w:t>
      </w:r>
      <w:r>
        <w:lastRenderedPageBreak/>
        <w:t>out that the ‘experiential aspects’ of contemporary military recruitment campaigns ‘might also be seen at a range of the UK’s military-themed events like airshows, or at increasingly common civic occasions like Armed Forces Day’</w:t>
      </w:r>
      <w:r w:rsidR="005717B2">
        <w:t>. Thereby</w:t>
      </w:r>
      <w:r>
        <w:t xml:space="preserve"> illustrating the relevance of redirecting some of the </w:t>
      </w:r>
      <w:r w:rsidR="009F2C62">
        <w:t xml:space="preserve">conceptual and methodological </w:t>
      </w:r>
      <w:r>
        <w:t xml:space="preserve">ideas </w:t>
      </w:r>
      <w:r w:rsidR="009F2C62">
        <w:t xml:space="preserve">from fieldwork undertaken in </w:t>
      </w:r>
      <w:r w:rsidR="00D1367F">
        <w:t xml:space="preserve">critical </w:t>
      </w:r>
      <w:r w:rsidR="009F2C62">
        <w:t>human geogr</w:t>
      </w:r>
      <w:r w:rsidR="00D40ACC">
        <w:t>aphy to research other military-</w:t>
      </w:r>
      <w:r w:rsidR="009F2C62">
        <w:t>centric events</w:t>
      </w:r>
      <w:r w:rsidR="005717B2">
        <w:t xml:space="preserve"> as sites of critical military studies scholarship</w:t>
      </w:r>
      <w:r w:rsidR="00D40ACC">
        <w:t xml:space="preserve">. </w:t>
      </w:r>
      <w:r w:rsidR="0098162A">
        <w:t>Such existing ideas have been offered further nuance and insight through</w:t>
      </w:r>
      <w:r w:rsidR="005717B2">
        <w:t>out</w:t>
      </w:r>
      <w:r w:rsidR="0098162A">
        <w:t xml:space="preserve"> </w:t>
      </w:r>
      <w:r w:rsidR="005717B2">
        <w:t xml:space="preserve">this article via </w:t>
      </w:r>
      <w:r w:rsidR="0098162A">
        <w:t>a novel theoretical approach to studying military landscape</w:t>
      </w:r>
      <w:r w:rsidR="00BD2DE0">
        <w:t xml:space="preserve"> as liminal spaces</w:t>
      </w:r>
      <w:r w:rsidR="0098162A">
        <w:t xml:space="preserve">. </w:t>
      </w:r>
    </w:p>
    <w:p w14:paraId="201B7F40" w14:textId="608F76C8" w:rsidR="00E41B2C" w:rsidRDefault="00D40ACC" w:rsidP="00E80C06">
      <w:pPr>
        <w:pStyle w:val="Newparagraph"/>
      </w:pPr>
      <w:r>
        <w:t>On this concluding</w:t>
      </w:r>
      <w:r w:rsidR="00232607">
        <w:t xml:space="preserve"> point, following Basham and Bulmer (2017), </w:t>
      </w:r>
      <w:proofErr w:type="spellStart"/>
      <w:r w:rsidR="00232607">
        <w:t>Rech</w:t>
      </w:r>
      <w:proofErr w:type="spellEnd"/>
      <w:r w:rsidR="00232607">
        <w:t xml:space="preserve"> (2019, 19) suggests that a critical military studies approach should be one that is avoidant of making hackneyed (re)observations</w:t>
      </w:r>
      <w:r w:rsidR="000254D2">
        <w:t xml:space="preserve"> of the already observed, and be</w:t>
      </w:r>
      <w:r w:rsidR="00232607">
        <w:t xml:space="preserve"> instead ‘one that embraces the possibility for new, surprising or alternative uses of/for things, and so for novel readings of the stories of militarised peoples, plac</w:t>
      </w:r>
      <w:r>
        <w:t xml:space="preserve">es and identities.’ Indeed, throughout this article </w:t>
      </w:r>
      <w:r w:rsidR="00232607">
        <w:t xml:space="preserve">extant work from </w:t>
      </w:r>
      <w:r w:rsidR="00BD2DE0">
        <w:t xml:space="preserve">critical </w:t>
      </w:r>
      <w:r w:rsidR="00232607">
        <w:t xml:space="preserve">military geography </w:t>
      </w:r>
      <w:r>
        <w:t>has intentionally been</w:t>
      </w:r>
      <w:r w:rsidR="00232607">
        <w:t xml:space="preserve"> </w:t>
      </w:r>
      <w:r w:rsidR="00E80C06">
        <w:t>advanced</w:t>
      </w:r>
      <w:r w:rsidR="00232607">
        <w:t xml:space="preserve"> to </w:t>
      </w:r>
      <w:r>
        <w:t>make evident such possibilities via observations of</w:t>
      </w:r>
      <w:r w:rsidR="00232607">
        <w:t xml:space="preserve"> liminality upon and through military landscape such as AFD.</w:t>
      </w:r>
      <w:r w:rsidR="0098162A">
        <w:t xml:space="preserve"> </w:t>
      </w:r>
      <w:r w:rsidR="005717B2">
        <w:t>T</w:t>
      </w:r>
      <w:r w:rsidR="0098162A">
        <w:t xml:space="preserve">his article </w:t>
      </w:r>
      <w:r w:rsidR="00006D6A">
        <w:t>hopes</w:t>
      </w:r>
      <w:r w:rsidR="0098162A">
        <w:t xml:space="preserve"> to </w:t>
      </w:r>
      <w:r w:rsidR="00643B34">
        <w:t xml:space="preserve">have </w:t>
      </w:r>
      <w:r w:rsidR="00CF3C88">
        <w:t xml:space="preserve">further </w:t>
      </w:r>
      <w:r w:rsidR="0098162A">
        <w:t>extend</w:t>
      </w:r>
      <w:r w:rsidR="00643B34">
        <w:t>ed</w:t>
      </w:r>
      <w:r w:rsidR="0098162A">
        <w:t xml:space="preserve"> </w:t>
      </w:r>
      <w:r w:rsidR="00CF3C88">
        <w:t>Woodward’s (2005)</w:t>
      </w:r>
      <w:r w:rsidR="0098162A">
        <w:t xml:space="preserve"> clarion call </w:t>
      </w:r>
      <w:r w:rsidR="005717B2">
        <w:t>for</w:t>
      </w:r>
      <w:r w:rsidR="00CF3C88">
        <w:t xml:space="preserve"> studying critically the </w:t>
      </w:r>
      <w:r w:rsidR="00B024BE">
        <w:t>everydayness</w:t>
      </w:r>
      <w:r w:rsidR="00CF3C88">
        <w:t xml:space="preserve"> of military geographies</w:t>
      </w:r>
      <w:r w:rsidR="00722705">
        <w:t>,</w:t>
      </w:r>
      <w:r w:rsidR="00006D6A">
        <w:t xml:space="preserve"> and for more substantive attention to paid to liminal military </w:t>
      </w:r>
      <w:r w:rsidR="00CF3C88">
        <w:t>landscapes</w:t>
      </w:r>
      <w:r w:rsidR="0098162A">
        <w:t>.</w:t>
      </w:r>
    </w:p>
    <w:p w14:paraId="4BB87404" w14:textId="70AD08BB" w:rsidR="00997B0F" w:rsidRPr="005A64A0" w:rsidRDefault="00997B0F" w:rsidP="005A64A0">
      <w:pPr>
        <w:pStyle w:val="Heading1"/>
      </w:pPr>
      <w:r w:rsidRPr="005A64A0">
        <w:t>Acknowledgements</w:t>
      </w:r>
    </w:p>
    <w:p w14:paraId="6F785E23" w14:textId="516CA6BE" w:rsidR="00CE4355" w:rsidRDefault="00A5339E" w:rsidP="009A2FFA">
      <w:pPr>
        <w:pStyle w:val="Newparagraph"/>
      </w:pPr>
      <w:r>
        <w:t>Removed</w:t>
      </w:r>
    </w:p>
    <w:p w14:paraId="1E9D463A" w14:textId="0B0883BD" w:rsidR="00E66188" w:rsidRDefault="00161344" w:rsidP="005A64A0">
      <w:pPr>
        <w:pStyle w:val="Heading1"/>
      </w:pPr>
      <w:r>
        <w:t>References</w:t>
      </w:r>
    </w:p>
    <w:p w14:paraId="6C1AE224" w14:textId="03CE184E" w:rsidR="005465B0" w:rsidRDefault="005465B0" w:rsidP="005465B0">
      <w:pPr>
        <w:pStyle w:val="Body"/>
        <w:ind w:left="720" w:hanging="720"/>
        <w:jc w:val="both"/>
        <w:rPr>
          <w:bCs/>
          <w:lang w:val="en-GB"/>
        </w:rPr>
      </w:pPr>
      <w:proofErr w:type="spellStart"/>
      <w:r w:rsidRPr="005465B0">
        <w:rPr>
          <w:rFonts w:hAnsi="Times New Roman" w:cs="Times New Roman"/>
          <w:bCs/>
          <w:lang w:val="en-GB"/>
        </w:rPr>
        <w:t>Åhäll</w:t>
      </w:r>
      <w:proofErr w:type="spellEnd"/>
      <w:r>
        <w:rPr>
          <w:rFonts w:hAnsi="Times New Roman" w:cs="Times New Roman"/>
          <w:bCs/>
          <w:lang w:val="en-GB"/>
        </w:rPr>
        <w:t>, L. 2019. “</w:t>
      </w:r>
      <w:r w:rsidRPr="005465B0">
        <w:rPr>
          <w:bCs/>
        </w:rPr>
        <w:t xml:space="preserve">Feeling Everyday IR: Embodied, affective, </w:t>
      </w:r>
      <w:proofErr w:type="spellStart"/>
      <w:r w:rsidRPr="005465B0">
        <w:rPr>
          <w:bCs/>
        </w:rPr>
        <w:t>militarising</w:t>
      </w:r>
      <w:proofErr w:type="spellEnd"/>
      <w:r w:rsidRPr="005465B0">
        <w:rPr>
          <w:bCs/>
        </w:rPr>
        <w:t xml:space="preserve"> movement as choreography of war</w:t>
      </w:r>
      <w:r>
        <w:rPr>
          <w:bCs/>
        </w:rPr>
        <w:t>.</w:t>
      </w:r>
      <w:r>
        <w:rPr>
          <w:bCs/>
        </w:rPr>
        <w:t>”</w:t>
      </w:r>
      <w:r>
        <w:rPr>
          <w:bCs/>
        </w:rPr>
        <w:t xml:space="preserve"> </w:t>
      </w:r>
      <w:r>
        <w:rPr>
          <w:bCs/>
          <w:i/>
          <w:iCs/>
        </w:rPr>
        <w:t>Cooperation and Conflict</w:t>
      </w:r>
      <w:r>
        <w:rPr>
          <w:bCs/>
        </w:rPr>
        <w:t xml:space="preserve"> </w:t>
      </w:r>
      <w:r w:rsidRPr="005465B0">
        <w:rPr>
          <w:bCs/>
          <w:lang w:val="en-GB"/>
        </w:rPr>
        <w:t>54(2) 149</w:t>
      </w:r>
      <w:r w:rsidRPr="005465B0">
        <w:rPr>
          <w:bCs/>
          <w:lang w:val="en-GB"/>
        </w:rPr>
        <w:t>–</w:t>
      </w:r>
      <w:r w:rsidRPr="005465B0">
        <w:rPr>
          <w:bCs/>
          <w:lang w:val="en-GB"/>
        </w:rPr>
        <w:t>166</w:t>
      </w:r>
      <w:r>
        <w:rPr>
          <w:bCs/>
          <w:lang w:val="en-GB"/>
        </w:rPr>
        <w:t>.</w:t>
      </w:r>
    </w:p>
    <w:p w14:paraId="1487161F" w14:textId="49AA7912" w:rsidR="00FF7A40" w:rsidRPr="001E2A22" w:rsidRDefault="00FF7A40" w:rsidP="005465B0">
      <w:pPr>
        <w:pStyle w:val="Body"/>
        <w:ind w:left="720" w:hanging="720"/>
        <w:jc w:val="both"/>
        <w:rPr>
          <w:bCs/>
          <w:lang w:val="en-GB"/>
        </w:rPr>
      </w:pPr>
      <w:proofErr w:type="spellStart"/>
      <w:r w:rsidRPr="005465B0">
        <w:rPr>
          <w:rFonts w:hAnsi="Times New Roman" w:cs="Times New Roman"/>
          <w:bCs/>
          <w:lang w:val="en-GB"/>
        </w:rPr>
        <w:t>Åhäll</w:t>
      </w:r>
      <w:proofErr w:type="spellEnd"/>
      <w:r>
        <w:rPr>
          <w:rFonts w:hAnsi="Times New Roman" w:cs="Times New Roman"/>
          <w:bCs/>
          <w:lang w:val="en-GB"/>
        </w:rPr>
        <w:t xml:space="preserve">, L. 2016. “The dance of militarisation: a feminist security studies take on ‘the political’”. </w:t>
      </w:r>
      <w:r>
        <w:rPr>
          <w:rFonts w:hAnsi="Times New Roman" w:cs="Times New Roman"/>
          <w:bCs/>
          <w:i/>
          <w:iCs/>
          <w:lang w:val="en-GB"/>
        </w:rPr>
        <w:t xml:space="preserve">Critical Studies on Security, </w:t>
      </w:r>
      <w:r>
        <w:rPr>
          <w:rFonts w:hAnsi="Times New Roman" w:cs="Times New Roman"/>
          <w:bCs/>
          <w:lang w:val="en-GB"/>
        </w:rPr>
        <w:t>4(2): 154-168.</w:t>
      </w:r>
    </w:p>
    <w:p w14:paraId="315ED61E" w14:textId="77777777" w:rsidR="0028758F" w:rsidRDefault="00115EDD" w:rsidP="0028758F">
      <w:pPr>
        <w:pStyle w:val="Body"/>
        <w:ind w:left="720" w:hanging="720"/>
        <w:jc w:val="both"/>
        <w:rPr>
          <w:rFonts w:hAnsi="Times New Roman" w:cs="Times New Roman"/>
          <w:lang w:val="en-GB"/>
        </w:rPr>
      </w:pPr>
      <w:r w:rsidRPr="009F55FF">
        <w:rPr>
          <w:rFonts w:hAnsi="Times New Roman" w:cs="Times New Roman"/>
          <w:lang w:val="en-GB"/>
        </w:rPr>
        <w:lastRenderedPageBreak/>
        <w:t xml:space="preserve">Anderson, L. 2006. “Analytic Autoethnography.” </w:t>
      </w:r>
      <w:r w:rsidRPr="009F55FF">
        <w:rPr>
          <w:rFonts w:hAnsi="Times New Roman" w:cs="Times New Roman"/>
          <w:i/>
          <w:lang w:val="en-GB"/>
        </w:rPr>
        <w:t xml:space="preserve">Journal of Contemporary Ethnography </w:t>
      </w:r>
      <w:r w:rsidRPr="009F55FF">
        <w:rPr>
          <w:rFonts w:hAnsi="Times New Roman" w:cs="Times New Roman"/>
          <w:lang w:val="en-GB"/>
        </w:rPr>
        <w:t>35(4): 373-395.</w:t>
      </w:r>
    </w:p>
    <w:p w14:paraId="13738C84" w14:textId="5C52C196" w:rsidR="0017205A" w:rsidRDefault="0017205A" w:rsidP="0028758F">
      <w:pPr>
        <w:pStyle w:val="Body"/>
        <w:ind w:left="720" w:hanging="720"/>
        <w:jc w:val="both"/>
        <w:rPr>
          <w:rFonts w:hAnsi="Times New Roman" w:cs="Times New Roman"/>
          <w:lang w:val="en-GB"/>
        </w:rPr>
      </w:pPr>
      <w:r w:rsidRPr="00793920">
        <w:rPr>
          <w:rFonts w:hAnsi="Times New Roman" w:cs="Times New Roman"/>
          <w:lang w:val="en-GB"/>
        </w:rPr>
        <w:t xml:space="preserve">Andrews, H. and Roberts, L. 2012. “Introduction: Re-Mapping Liminality.” </w:t>
      </w:r>
      <w:r w:rsidRPr="00793920">
        <w:rPr>
          <w:bCs/>
          <w:iCs/>
        </w:rPr>
        <w:t xml:space="preserve">In </w:t>
      </w:r>
      <w:r w:rsidRPr="00793920">
        <w:rPr>
          <w:bCs/>
          <w:i/>
          <w:iCs/>
        </w:rPr>
        <w:t xml:space="preserve">Liminal Landscapes: Travel, Experience and Spaces In-Between, </w:t>
      </w:r>
      <w:r w:rsidRPr="00793920">
        <w:rPr>
          <w:bCs/>
          <w:iCs/>
        </w:rPr>
        <w:t>edited by H. Andrews. and L. Roberts. Routledge: Oxon.</w:t>
      </w:r>
    </w:p>
    <w:p w14:paraId="7C167F67" w14:textId="0A56A886" w:rsidR="0028758F" w:rsidRDefault="00115EDD" w:rsidP="0028758F">
      <w:pPr>
        <w:pStyle w:val="Body"/>
        <w:ind w:left="720" w:hanging="720"/>
        <w:jc w:val="both"/>
        <w:rPr>
          <w:rStyle w:val="Hyperlink"/>
        </w:rPr>
      </w:pPr>
      <w:r>
        <w:rPr>
          <w:rFonts w:hAnsi="Times New Roman" w:cs="Times New Roman"/>
          <w:lang w:val="en-GB"/>
        </w:rPr>
        <w:t>Armed Forces Day. n.d.</w:t>
      </w:r>
      <w:r>
        <w:t>a.</w:t>
      </w:r>
      <w:r>
        <w:rPr>
          <w:rFonts w:hAnsi="Times New Roman" w:cs="Times New Roman"/>
          <w:lang w:val="en-GB"/>
        </w:rPr>
        <w:t xml:space="preserve"> About?, available from:</w:t>
      </w:r>
      <w:r w:rsidR="0028758F">
        <w:t xml:space="preserve"> </w:t>
      </w:r>
      <w:hyperlink r:id="rId17" w:history="1">
        <w:r w:rsidR="0028758F">
          <w:rPr>
            <w:rStyle w:val="Hyperlink"/>
          </w:rPr>
          <w:t>https://www.armedforcesday.org.uk/about/</w:t>
        </w:r>
      </w:hyperlink>
    </w:p>
    <w:p w14:paraId="398BE390" w14:textId="68D1820D" w:rsidR="009948C9" w:rsidRDefault="009948C9" w:rsidP="0028758F">
      <w:pPr>
        <w:pStyle w:val="Body"/>
        <w:ind w:left="720" w:hanging="720"/>
        <w:jc w:val="both"/>
        <w:rPr>
          <w:rStyle w:val="Hyperlink"/>
        </w:rPr>
      </w:pPr>
      <w:r>
        <w:rPr>
          <w:rStyle w:val="Hyperlink"/>
        </w:rPr>
        <w:t xml:space="preserve">Armed Forces Day. n.d.b. Brand Guide, available from: </w:t>
      </w:r>
      <w:hyperlink r:id="rId18" w:history="1">
        <w:r w:rsidR="00261BFB" w:rsidRPr="00DD3F05">
          <w:rPr>
            <w:rStyle w:val="Hyperlink"/>
          </w:rPr>
          <w:t>https://www.armedforcesday.org.uk/wp-content/uploads/2020/06/DDC-20-006_AFW_2020_Brand_Guide.pdf</w:t>
        </w:r>
      </w:hyperlink>
    </w:p>
    <w:p w14:paraId="48772342" w14:textId="77777777" w:rsidR="00261BFB" w:rsidRPr="001E2A22" w:rsidRDefault="00261BFB" w:rsidP="00261BFB">
      <w:pPr>
        <w:pStyle w:val="Body"/>
        <w:ind w:left="720" w:hanging="720"/>
        <w:jc w:val="both"/>
        <w:rPr>
          <w:rFonts w:hAnsi="Times New Roman" w:cs="Times New Roman"/>
          <w:lang w:val="en-GB"/>
        </w:rPr>
      </w:pPr>
      <w:r w:rsidRPr="001E2A22">
        <w:rPr>
          <w:rFonts w:hAnsi="Times New Roman" w:cs="Times New Roman"/>
          <w:lang w:val="en-GB"/>
        </w:rPr>
        <w:t>Armed Forces Day. n.d.</w:t>
      </w:r>
      <w:r w:rsidRPr="001E2A22">
        <w:t>c.</w:t>
      </w:r>
      <w:r w:rsidRPr="001E2A22">
        <w:rPr>
          <w:rFonts w:hAnsi="Times New Roman" w:cs="Times New Roman"/>
          <w:lang w:val="en-GB"/>
        </w:rPr>
        <w:t xml:space="preserve"> </w:t>
      </w:r>
      <w:r w:rsidRPr="001E2A22">
        <w:t>Official Imagery</w:t>
      </w:r>
      <w:r w:rsidRPr="001E2A22">
        <w:rPr>
          <w:rFonts w:hAnsi="Times New Roman" w:cs="Times New Roman"/>
          <w:lang w:val="en-GB"/>
        </w:rPr>
        <w:t>, available from:</w:t>
      </w:r>
    </w:p>
    <w:p w14:paraId="3464C894" w14:textId="77777777" w:rsidR="002D4F87" w:rsidRDefault="002870AC" w:rsidP="002D4F87">
      <w:pPr>
        <w:ind w:left="720"/>
        <w:rPr>
          <w:u w:val="single"/>
        </w:rPr>
      </w:pPr>
      <w:hyperlink r:id="rId19" w:history="1">
        <w:r w:rsidR="00261BFB" w:rsidRPr="001E2A22">
          <w:rPr>
            <w:rStyle w:val="Hyperlink"/>
          </w:rPr>
          <w:t>https://www.armedforcesday.org.uk/get-involved/events-toolkits-resources/official-imagery/</w:t>
        </w:r>
      </w:hyperlink>
    </w:p>
    <w:p w14:paraId="38DC81A7" w14:textId="1F218B03" w:rsidR="002D4F87" w:rsidRDefault="008911A2" w:rsidP="002D4F87">
      <w:pPr>
        <w:rPr>
          <w:rStyle w:val="Hyperlink"/>
        </w:rPr>
      </w:pPr>
      <w:r w:rsidRPr="009F5E5D">
        <w:rPr>
          <w:rStyle w:val="Hyperlink"/>
          <w:u w:val="none"/>
        </w:rPr>
        <w:t xml:space="preserve">Back, L. 2007. </w:t>
      </w:r>
      <w:r w:rsidRPr="009F5E5D">
        <w:rPr>
          <w:rStyle w:val="Hyperlink"/>
          <w:i/>
          <w:iCs/>
          <w:u w:val="none"/>
        </w:rPr>
        <w:t>The Art of Listening</w:t>
      </w:r>
      <w:r w:rsidRPr="009F5E5D">
        <w:rPr>
          <w:rStyle w:val="Hyperlink"/>
          <w:u w:val="none"/>
        </w:rPr>
        <w:t>. London: Bloomsbury Publishing Plc.</w:t>
      </w:r>
    </w:p>
    <w:p w14:paraId="2DFB7E1E" w14:textId="3F6C2370" w:rsidR="002D4F87" w:rsidRPr="002D4F87" w:rsidRDefault="002D4F87" w:rsidP="002D4F87">
      <w:pPr>
        <w:pStyle w:val="Body"/>
        <w:ind w:left="720" w:hanging="720"/>
        <w:jc w:val="both"/>
        <w:rPr>
          <w:rFonts w:hAnsi="Times New Roman" w:cs="Times New Roman"/>
          <w:lang w:val="en-GB"/>
        </w:rPr>
      </w:pPr>
      <w:r w:rsidRPr="002D4F87">
        <w:rPr>
          <w:rFonts w:hAnsi="Times New Roman" w:cs="Times New Roman"/>
          <w:lang w:val="en-GB"/>
        </w:rPr>
        <w:t>Baker, C., Basham, V., Bulmer, S., Gray, H. and Hyde, A. 2016.</w:t>
      </w:r>
      <w:r>
        <w:rPr>
          <w:rFonts w:hAnsi="Times New Roman" w:cs="Times New Roman"/>
          <w:lang w:val="en-GB"/>
        </w:rPr>
        <w:t xml:space="preserve"> “</w:t>
      </w:r>
      <w:r w:rsidRPr="002D4F87">
        <w:rPr>
          <w:rFonts w:hAnsi="Times New Roman" w:cs="Times New Roman"/>
          <w:lang w:val="en-GB"/>
        </w:rPr>
        <w:t>Encounters with the military: Toward a feminist ethics of critique?</w:t>
      </w:r>
      <w:r>
        <w:rPr>
          <w:rFonts w:hAnsi="Times New Roman" w:cs="Times New Roman"/>
          <w:lang w:val="en-GB"/>
        </w:rPr>
        <w:t>”</w:t>
      </w:r>
      <w:r w:rsidRPr="002D4F87">
        <w:rPr>
          <w:rFonts w:hAnsi="Times New Roman" w:cs="Times New Roman"/>
          <w:lang w:val="en-GB"/>
        </w:rPr>
        <w:t xml:space="preserve"> </w:t>
      </w:r>
      <w:r w:rsidRPr="002D4F87">
        <w:rPr>
          <w:rFonts w:hAnsi="Times New Roman" w:cs="Times New Roman"/>
          <w:i/>
          <w:iCs/>
          <w:lang w:val="en-GB"/>
        </w:rPr>
        <w:t>International Feminist Journal of Politics</w:t>
      </w:r>
      <w:r w:rsidRPr="002D4F87">
        <w:rPr>
          <w:rFonts w:hAnsi="Times New Roman" w:cs="Times New Roman"/>
          <w:lang w:val="en-GB"/>
        </w:rPr>
        <w:t>, 18(1): 140-154.</w:t>
      </w:r>
    </w:p>
    <w:p w14:paraId="43607F58" w14:textId="244D5A09" w:rsidR="005340FC" w:rsidRDefault="005340FC" w:rsidP="006B1241">
      <w:pPr>
        <w:pStyle w:val="Body"/>
        <w:ind w:left="720" w:hanging="720"/>
        <w:jc w:val="both"/>
        <w:rPr>
          <w:rFonts w:hAnsi="Times New Roman" w:cs="Times New Roman"/>
          <w:lang w:val="en-GB"/>
        </w:rPr>
      </w:pPr>
      <w:r>
        <w:rPr>
          <w:rFonts w:hAnsi="Times New Roman" w:cs="Times New Roman"/>
          <w:lang w:val="en-GB"/>
        </w:rPr>
        <w:t xml:space="preserve">Basham, V.M., Belkin, A., and </w:t>
      </w:r>
      <w:proofErr w:type="spellStart"/>
      <w:r>
        <w:rPr>
          <w:rFonts w:hAnsi="Times New Roman" w:cs="Times New Roman"/>
          <w:lang w:val="en-GB"/>
        </w:rPr>
        <w:t>Gifkins</w:t>
      </w:r>
      <w:proofErr w:type="spellEnd"/>
      <w:r>
        <w:rPr>
          <w:rFonts w:hAnsi="Times New Roman" w:cs="Times New Roman"/>
          <w:lang w:val="en-GB"/>
        </w:rPr>
        <w:t xml:space="preserve">, J. 2015. “What is Critical Military Studies?” </w:t>
      </w:r>
      <w:r>
        <w:rPr>
          <w:rFonts w:hAnsi="Times New Roman" w:cs="Times New Roman"/>
          <w:i/>
          <w:lang w:val="en-GB"/>
        </w:rPr>
        <w:t xml:space="preserve">Critical Military Studies, </w:t>
      </w:r>
      <w:r>
        <w:rPr>
          <w:rFonts w:hAnsi="Times New Roman" w:cs="Times New Roman"/>
          <w:lang w:val="en-GB"/>
        </w:rPr>
        <w:t>1 (1): 1-2.</w:t>
      </w:r>
    </w:p>
    <w:p w14:paraId="3AF3F67A" w14:textId="77777777" w:rsidR="00FA3F72" w:rsidRDefault="005B799A" w:rsidP="00FA3F72">
      <w:pPr>
        <w:pStyle w:val="Body"/>
        <w:ind w:left="720" w:hanging="720"/>
        <w:jc w:val="both"/>
      </w:pPr>
      <w:r>
        <w:t>Basham, V.M. and Bulmer, S. 2017. Critical Military Studies as Method: an Approach to Studying Gender and the Military.</w:t>
      </w:r>
      <w:r>
        <w:t>”</w:t>
      </w:r>
      <w:r>
        <w:t xml:space="preserve"> In </w:t>
      </w:r>
      <w:r>
        <w:rPr>
          <w:i/>
        </w:rPr>
        <w:t xml:space="preserve">The Palgrave International Handbook of Gender and the </w:t>
      </w:r>
      <w:r w:rsidRPr="0074333A">
        <w:t>Military</w:t>
      </w:r>
      <w:r>
        <w:t xml:space="preserve">, edited by </w:t>
      </w:r>
      <w:r w:rsidRPr="0074333A">
        <w:t>R</w:t>
      </w:r>
      <w:r>
        <w:t>. Woodward and C. Duncanson. Palgrave Macmillan: Basingstoke.</w:t>
      </w:r>
    </w:p>
    <w:p w14:paraId="111198B1" w14:textId="65B8338E" w:rsidR="00FA3F72" w:rsidRDefault="00FA3F72" w:rsidP="00FA3F72">
      <w:pPr>
        <w:pStyle w:val="Body"/>
        <w:ind w:left="720" w:hanging="720"/>
        <w:jc w:val="both"/>
        <w:rPr>
          <w:bCs/>
          <w:lang w:val="en-GB"/>
        </w:rPr>
      </w:pPr>
      <w:r>
        <w:t xml:space="preserve">Basham, V.M. 2018. </w:t>
      </w:r>
      <w:r w:rsidR="00E31FF1">
        <w:t>“</w:t>
      </w:r>
      <w:r w:rsidRPr="00FA3F72">
        <w:rPr>
          <w:bCs/>
          <w:lang w:val="en-GB"/>
        </w:rPr>
        <w:t>Liberal militarism as insecurity, desire and ambivalence: Gender, race and the everyday geopolitics of war</w:t>
      </w:r>
      <w:r>
        <w:rPr>
          <w:bCs/>
          <w:lang w:val="en-GB"/>
        </w:rPr>
        <w:t>.</w:t>
      </w:r>
      <w:r w:rsidR="00414D4A">
        <w:rPr>
          <w:bCs/>
          <w:lang w:val="en-GB"/>
        </w:rPr>
        <w:t>”</w:t>
      </w:r>
      <w:r>
        <w:rPr>
          <w:bCs/>
          <w:lang w:val="en-GB"/>
        </w:rPr>
        <w:t xml:space="preserve"> </w:t>
      </w:r>
      <w:r>
        <w:rPr>
          <w:bCs/>
          <w:i/>
          <w:iCs/>
          <w:lang w:val="en-GB"/>
        </w:rPr>
        <w:t xml:space="preserve">Security Dialogue, </w:t>
      </w:r>
      <w:r>
        <w:rPr>
          <w:bCs/>
          <w:lang w:val="en-GB"/>
        </w:rPr>
        <w:t>49(1-2): 32-43.</w:t>
      </w:r>
    </w:p>
    <w:p w14:paraId="2DE7CC21" w14:textId="4BB9747F" w:rsidR="00BF50D5" w:rsidRPr="001E2A22" w:rsidRDefault="00BF50D5" w:rsidP="00FA3F72">
      <w:pPr>
        <w:pStyle w:val="Body"/>
        <w:ind w:left="720" w:hanging="720"/>
        <w:jc w:val="both"/>
      </w:pPr>
      <w:proofErr w:type="spellStart"/>
      <w:r>
        <w:t>Bernazolli</w:t>
      </w:r>
      <w:proofErr w:type="spellEnd"/>
      <w:r>
        <w:t xml:space="preserve">, R.N. and Flint, C. 2009. </w:t>
      </w:r>
      <w:r>
        <w:t>“</w:t>
      </w:r>
      <w:r>
        <w:t>Power, place and militarism: towards a comparative geographic analysis of militarization.</w:t>
      </w:r>
      <w:r w:rsidR="002434AB">
        <w:t>”</w:t>
      </w:r>
      <w:r>
        <w:t xml:space="preserve"> </w:t>
      </w:r>
      <w:r>
        <w:rPr>
          <w:i/>
          <w:iCs/>
        </w:rPr>
        <w:t>Geography Compass</w:t>
      </w:r>
      <w:r>
        <w:t>, 3(1): 393-411.</w:t>
      </w:r>
    </w:p>
    <w:p w14:paraId="69AB45AC" w14:textId="1C731EFA" w:rsidR="00EC0AF1" w:rsidRDefault="00EC0AF1" w:rsidP="006B1241">
      <w:pPr>
        <w:pStyle w:val="Body"/>
        <w:ind w:left="720" w:hanging="720"/>
        <w:jc w:val="both"/>
        <w:rPr>
          <w:rFonts w:hAnsi="Times New Roman" w:cs="Times New Roman"/>
          <w:lang w:val="en-GB"/>
        </w:rPr>
      </w:pPr>
      <w:r>
        <w:rPr>
          <w:rFonts w:hAnsi="Times New Roman" w:cs="Times New Roman"/>
          <w:lang w:val="en-GB"/>
        </w:rPr>
        <w:t xml:space="preserve">Bourdieu, P. 2000. </w:t>
      </w:r>
      <w:r w:rsidRPr="001E2A22">
        <w:rPr>
          <w:rFonts w:hAnsi="Times New Roman" w:cs="Times New Roman"/>
          <w:i/>
          <w:iCs/>
          <w:lang w:val="en-GB"/>
        </w:rPr>
        <w:t>Pascalian Mediations</w:t>
      </w:r>
      <w:r>
        <w:rPr>
          <w:rFonts w:hAnsi="Times New Roman" w:cs="Times New Roman"/>
          <w:lang w:val="en-GB"/>
        </w:rPr>
        <w:t>. Oxford: Blackwell Publishers Ltd.</w:t>
      </w:r>
    </w:p>
    <w:p w14:paraId="538F85D2" w14:textId="6DDFAC94" w:rsidR="00E32B39" w:rsidRPr="00E32B39" w:rsidRDefault="00E32B39" w:rsidP="00E32B39">
      <w:pPr>
        <w:pStyle w:val="Body"/>
        <w:ind w:left="720" w:hanging="720"/>
        <w:jc w:val="both"/>
      </w:pPr>
      <w:r>
        <w:rPr>
          <w:rFonts w:hAnsi="Times New Roman" w:cs="Times New Roman"/>
          <w:lang w:val="en-GB"/>
        </w:rPr>
        <w:t>Carré, P. 2019. “</w:t>
      </w:r>
      <w:r w:rsidRPr="00E32B39">
        <w:rPr>
          <w:bCs/>
        </w:rPr>
        <w:t>Naming of Parts: Observations of Institutional Socialization in the First Week o</w:t>
      </w:r>
      <w:r>
        <w:rPr>
          <w:bCs/>
        </w:rPr>
        <w:t>f British Army Phase 1 Training.</w:t>
      </w:r>
      <w:r>
        <w:rPr>
          <w:bCs/>
        </w:rPr>
        <w:t>”</w:t>
      </w:r>
      <w:r>
        <w:rPr>
          <w:bCs/>
        </w:rPr>
        <w:t xml:space="preserve"> </w:t>
      </w:r>
      <w:r>
        <w:rPr>
          <w:bCs/>
          <w:i/>
        </w:rPr>
        <w:t xml:space="preserve">Journal of Contemporary Ethnography, </w:t>
      </w:r>
      <w:r>
        <w:rPr>
          <w:bCs/>
        </w:rPr>
        <w:t>48 (3): 377-401.</w:t>
      </w:r>
    </w:p>
    <w:p w14:paraId="679F8131" w14:textId="05C762A8" w:rsidR="00995514" w:rsidRDefault="00995514" w:rsidP="002C65AB">
      <w:pPr>
        <w:pStyle w:val="Body"/>
        <w:ind w:left="720" w:hanging="720"/>
        <w:jc w:val="both"/>
        <w:rPr>
          <w:rStyle w:val="Hyperlink"/>
          <w:bCs/>
          <w:u w:val="none"/>
          <w:lang w:val="en-GB"/>
        </w:rPr>
      </w:pPr>
      <w:proofErr w:type="spellStart"/>
      <w:r w:rsidRPr="00995514">
        <w:rPr>
          <w:rStyle w:val="Hyperlink"/>
          <w:bCs/>
          <w:u w:val="none"/>
          <w:lang w:val="en-GB"/>
        </w:rPr>
        <w:t>Cobseo</w:t>
      </w:r>
      <w:proofErr w:type="spellEnd"/>
      <w:r w:rsidRPr="00995514">
        <w:rPr>
          <w:rStyle w:val="Hyperlink"/>
          <w:bCs/>
          <w:u w:val="none"/>
          <w:lang w:val="en-GB"/>
        </w:rPr>
        <w:t xml:space="preserve">. 2017. </w:t>
      </w:r>
      <w:proofErr w:type="spellStart"/>
      <w:r w:rsidRPr="00995514">
        <w:rPr>
          <w:rStyle w:val="Hyperlink"/>
          <w:bCs/>
          <w:u w:val="none"/>
          <w:lang w:val="en-GB"/>
        </w:rPr>
        <w:t>Cobseo</w:t>
      </w:r>
      <w:proofErr w:type="spellEnd"/>
      <w:r>
        <w:rPr>
          <w:rStyle w:val="Hyperlink"/>
          <w:bCs/>
          <w:u w:val="none"/>
          <w:lang w:val="en-GB"/>
        </w:rPr>
        <w:t xml:space="preserve">: The Confederation of Service Charities - Regulations, available from: </w:t>
      </w:r>
      <w:hyperlink r:id="rId20" w:history="1">
        <w:r w:rsidRPr="006707F4">
          <w:rPr>
            <w:rStyle w:val="Hyperlink"/>
            <w:bCs/>
            <w:lang w:val="en-GB"/>
          </w:rPr>
          <w:t>https://www.cobseo.org.uk/assets/files/2018/09/Cobseo-Regulations-2017-final.pdf</w:t>
        </w:r>
      </w:hyperlink>
      <w:r>
        <w:rPr>
          <w:rStyle w:val="Hyperlink"/>
          <w:bCs/>
          <w:u w:val="none"/>
          <w:lang w:val="en-GB"/>
        </w:rPr>
        <w:t xml:space="preserve"> </w:t>
      </w:r>
    </w:p>
    <w:p w14:paraId="70BE1F9B" w14:textId="1E8AEBEB" w:rsidR="000A189A" w:rsidRPr="004F28F5" w:rsidRDefault="000A189A" w:rsidP="004F28F5">
      <w:pPr>
        <w:pStyle w:val="Body"/>
        <w:ind w:left="720" w:hanging="720"/>
        <w:jc w:val="both"/>
        <w:rPr>
          <w:bCs/>
        </w:rPr>
      </w:pPr>
      <w:r>
        <w:rPr>
          <w:bCs/>
          <w:lang w:val="en-GB"/>
        </w:rPr>
        <w:t xml:space="preserve">Cooper, L., Caddick, N., </w:t>
      </w:r>
      <w:proofErr w:type="spellStart"/>
      <w:r>
        <w:rPr>
          <w:bCs/>
          <w:lang w:val="en-GB"/>
        </w:rPr>
        <w:t>Godier</w:t>
      </w:r>
      <w:proofErr w:type="spellEnd"/>
      <w:r>
        <w:rPr>
          <w:bCs/>
          <w:lang w:val="en-GB"/>
        </w:rPr>
        <w:t>, L., Cooper, A. and Fossey, M. 2</w:t>
      </w:r>
      <w:r w:rsidR="00D1426F">
        <w:rPr>
          <w:bCs/>
          <w:lang w:val="en-GB"/>
        </w:rPr>
        <w:t>018</w:t>
      </w:r>
      <w:r>
        <w:rPr>
          <w:bCs/>
          <w:lang w:val="en-GB"/>
        </w:rPr>
        <w:t xml:space="preserve">. </w:t>
      </w:r>
      <w:r w:rsidR="004F28F5">
        <w:rPr>
          <w:bCs/>
          <w:lang w:val="en-GB"/>
        </w:rPr>
        <w:t>“</w:t>
      </w:r>
      <w:r w:rsidR="004F28F5">
        <w:rPr>
          <w:bCs/>
        </w:rPr>
        <w:t>Transition from the military into civilian life: An e</w:t>
      </w:r>
      <w:r w:rsidR="004F28F5" w:rsidRPr="004F28F5">
        <w:rPr>
          <w:bCs/>
        </w:rPr>
        <w:t>xp</w:t>
      </w:r>
      <w:r w:rsidR="004F28F5">
        <w:rPr>
          <w:bCs/>
        </w:rPr>
        <w:t>loration of cultural competence.</w:t>
      </w:r>
      <w:r w:rsidR="004F28F5">
        <w:rPr>
          <w:bCs/>
        </w:rPr>
        <w:t>”</w:t>
      </w:r>
      <w:r w:rsidR="004F28F5">
        <w:rPr>
          <w:bCs/>
        </w:rPr>
        <w:t xml:space="preserve"> </w:t>
      </w:r>
      <w:r w:rsidR="004F28F5">
        <w:rPr>
          <w:bCs/>
          <w:i/>
        </w:rPr>
        <w:t>Armed Forces &amp; Society</w:t>
      </w:r>
      <w:r w:rsidR="004F28F5">
        <w:rPr>
          <w:bCs/>
        </w:rPr>
        <w:t>, 44 (1): 156-177.</w:t>
      </w:r>
    </w:p>
    <w:p w14:paraId="024283E0" w14:textId="49DECE65" w:rsidR="005B0073" w:rsidRPr="005B0073" w:rsidRDefault="005B0073" w:rsidP="005B0073">
      <w:pPr>
        <w:pStyle w:val="Body"/>
        <w:ind w:left="720" w:hanging="720"/>
        <w:jc w:val="both"/>
        <w:rPr>
          <w:bCs/>
          <w:iCs/>
          <w:lang w:val="en-GB"/>
        </w:rPr>
      </w:pPr>
      <w:r>
        <w:rPr>
          <w:bCs/>
          <w:iCs/>
        </w:rPr>
        <w:t xml:space="preserve">Culture Liverpool. 2017. </w:t>
      </w:r>
      <w:r>
        <w:rPr>
          <w:bCs/>
          <w:iCs/>
        </w:rPr>
        <w:t>“</w:t>
      </w:r>
      <w:r w:rsidRPr="005B0073">
        <w:rPr>
          <w:bCs/>
          <w:iCs/>
          <w:lang w:val="en-GB"/>
        </w:rPr>
        <w:t>“</w:t>
      </w:r>
      <w:r w:rsidRPr="005B0073">
        <w:rPr>
          <w:bCs/>
          <w:iCs/>
          <w:lang w:val="en-GB"/>
        </w:rPr>
        <w:t>Dedicated to developing technology that keeps our armed forces safe</w:t>
      </w:r>
      <w:r w:rsidRPr="005B0073">
        <w:rPr>
          <w:bCs/>
          <w:iCs/>
          <w:lang w:val="en-GB"/>
        </w:rPr>
        <w:t>”</w:t>
      </w:r>
      <w:r w:rsidRPr="005B0073">
        <w:rPr>
          <w:bCs/>
          <w:iCs/>
          <w:lang w:val="en-GB"/>
        </w:rPr>
        <w:t xml:space="preserve"> @BAESystemsplc sponsors @ArmedForcesDay 2017 #SaluteOurForces</w:t>
      </w:r>
      <w:r>
        <w:rPr>
          <w:bCs/>
          <w:iCs/>
          <w:lang w:val="en-GB"/>
        </w:rPr>
        <w:t>”</w:t>
      </w:r>
      <w:r>
        <w:rPr>
          <w:bCs/>
          <w:iCs/>
        </w:rPr>
        <w:t xml:space="preserve"> </w:t>
      </w:r>
      <w:r>
        <w:rPr>
          <w:bCs/>
          <w:i/>
          <w:iCs/>
        </w:rPr>
        <w:t>Twitter</w:t>
      </w:r>
      <w:r>
        <w:rPr>
          <w:bCs/>
          <w:iCs/>
        </w:rPr>
        <w:t xml:space="preserve">, available from: </w:t>
      </w:r>
      <w:hyperlink r:id="rId21" w:history="1">
        <w:r w:rsidRPr="00F9156E">
          <w:rPr>
            <w:rStyle w:val="Hyperlink"/>
            <w:bCs/>
            <w:iCs/>
            <w:lang w:val="en-GB"/>
          </w:rPr>
          <w:t>https://twitter.com/CultureLPool/status/876484854870929408/photo/1?ref_src=twsrc%5Etfw&amp;ref_url=https%3A%2F%2Fwww.forceswatch.net%2Fblog%2Flets-give-peace-a-chance-on-armed-forces-day</w:t>
        </w:r>
      </w:hyperlink>
      <w:r>
        <w:rPr>
          <w:bCs/>
          <w:iCs/>
          <w:lang w:val="en-GB"/>
        </w:rPr>
        <w:t xml:space="preserve"> </w:t>
      </w:r>
    </w:p>
    <w:p w14:paraId="48FC8E79" w14:textId="234F1701" w:rsidR="00B16A1B" w:rsidRPr="00B16A1B" w:rsidRDefault="00B16A1B" w:rsidP="00B16A1B">
      <w:pPr>
        <w:pStyle w:val="Body"/>
        <w:ind w:left="720" w:hanging="720"/>
        <w:jc w:val="both"/>
        <w:rPr>
          <w:bCs/>
        </w:rPr>
      </w:pPr>
      <w:r>
        <w:rPr>
          <w:bCs/>
        </w:rPr>
        <w:t xml:space="preserve">Danilova, N. 2015. </w:t>
      </w:r>
      <w:r w:rsidRPr="00B16A1B">
        <w:rPr>
          <w:bCs/>
          <w:i/>
          <w:iCs/>
        </w:rPr>
        <w:t xml:space="preserve">The Politics of War Commemoration in the UK and Russia. </w:t>
      </w:r>
      <w:r w:rsidRPr="00B16A1B">
        <w:rPr>
          <w:bCs/>
        </w:rPr>
        <w:t xml:space="preserve">Basingstoke: Palgrave MacMillan. </w:t>
      </w:r>
    </w:p>
    <w:p w14:paraId="716E17D0" w14:textId="0EA8EAE7" w:rsidR="008A4833" w:rsidRDefault="00857A87" w:rsidP="008A4833">
      <w:pPr>
        <w:pStyle w:val="Body"/>
        <w:ind w:left="720" w:hanging="720"/>
        <w:jc w:val="both"/>
        <w:rPr>
          <w:u w:val="single"/>
        </w:rPr>
      </w:pPr>
      <w:r w:rsidRPr="008A4833">
        <w:rPr>
          <w:bCs/>
          <w:lang w:val="en-GB"/>
        </w:rPr>
        <w:lastRenderedPageBreak/>
        <w:t xml:space="preserve">Davies, Q., Clark, B., and Sharp, M. 2008. </w:t>
      </w:r>
      <w:r w:rsidR="00D52CEB" w:rsidRPr="008A4833">
        <w:rPr>
          <w:bCs/>
          <w:lang w:val="en-GB"/>
        </w:rPr>
        <w:t>Report of Inquiry into National R</w:t>
      </w:r>
      <w:r w:rsidRPr="008A4833">
        <w:rPr>
          <w:bCs/>
          <w:lang w:val="en-GB"/>
        </w:rPr>
        <w:t xml:space="preserve">ecognition of </w:t>
      </w:r>
      <w:r w:rsidRPr="008A4833">
        <w:rPr>
          <w:bCs/>
          <w:lang w:val="en-GB"/>
        </w:rPr>
        <w:t>‘</w:t>
      </w:r>
      <w:r w:rsidRPr="008A4833">
        <w:rPr>
          <w:bCs/>
          <w:lang w:val="en-GB"/>
        </w:rPr>
        <w:t>our</w:t>
      </w:r>
      <w:r w:rsidRPr="008A4833">
        <w:rPr>
          <w:bCs/>
          <w:lang w:val="en-GB"/>
        </w:rPr>
        <w:t>’</w:t>
      </w:r>
      <w:r w:rsidR="00D52CEB" w:rsidRPr="008A4833">
        <w:rPr>
          <w:bCs/>
          <w:lang w:val="en-GB"/>
        </w:rPr>
        <w:t xml:space="preserve"> A</w:t>
      </w:r>
      <w:r w:rsidRPr="008A4833">
        <w:rPr>
          <w:bCs/>
          <w:lang w:val="en-GB"/>
        </w:rPr>
        <w:t>rmed</w:t>
      </w:r>
      <w:r w:rsidR="00D52CEB" w:rsidRPr="008A4833">
        <w:rPr>
          <w:bCs/>
          <w:lang w:val="en-GB"/>
        </w:rPr>
        <w:t xml:space="preserve"> F</w:t>
      </w:r>
      <w:r w:rsidRPr="008A4833">
        <w:rPr>
          <w:bCs/>
          <w:lang w:val="en-GB"/>
        </w:rPr>
        <w:t xml:space="preserve">orces, available from: </w:t>
      </w:r>
      <w:hyperlink r:id="rId22" w:history="1">
        <w:r w:rsidR="00D52CEB" w:rsidRPr="008A4833">
          <w:rPr>
            <w:u w:val="single"/>
          </w:rPr>
          <w:t>http://data.parliament.uk/DepositedPapers/Files/DEP2008-1296/DEP2008-1296.pdf</w:t>
        </w:r>
      </w:hyperlink>
    </w:p>
    <w:p w14:paraId="24E6EE54" w14:textId="210133B8" w:rsidR="000446EF" w:rsidRDefault="000446EF" w:rsidP="008A4833">
      <w:pPr>
        <w:pStyle w:val="Body"/>
        <w:ind w:left="720" w:hanging="720"/>
        <w:jc w:val="both"/>
        <w:rPr>
          <w:bCs/>
          <w:lang w:val="en-GB"/>
        </w:rPr>
      </w:pPr>
      <w:r>
        <w:rPr>
          <w:bCs/>
          <w:lang w:val="en-GB"/>
        </w:rPr>
        <w:t>Dixon, P. 2018</w:t>
      </w:r>
      <w:r w:rsidRPr="000446EF">
        <w:rPr>
          <w:bCs/>
          <w:lang w:val="en-GB"/>
        </w:rPr>
        <w:t xml:space="preserve">. </w:t>
      </w:r>
      <w:r w:rsidR="00B273FB">
        <w:rPr>
          <w:bCs/>
          <w:i/>
          <w:lang w:val="en-GB"/>
        </w:rPr>
        <w:t>Warrior N</w:t>
      </w:r>
      <w:r>
        <w:rPr>
          <w:bCs/>
          <w:i/>
          <w:lang w:val="en-GB"/>
        </w:rPr>
        <w:t xml:space="preserve">ation: War, Militarisation and British Democracy. </w:t>
      </w:r>
      <w:r>
        <w:rPr>
          <w:bCs/>
          <w:lang w:val="en-GB"/>
        </w:rPr>
        <w:t>London: ForcesWatch.</w:t>
      </w:r>
    </w:p>
    <w:p w14:paraId="4629EBAA" w14:textId="47230529" w:rsidR="00845C85" w:rsidRPr="00845C85" w:rsidRDefault="00845C85" w:rsidP="008A4833">
      <w:pPr>
        <w:pStyle w:val="Body"/>
        <w:ind w:left="720" w:hanging="720"/>
        <w:jc w:val="both"/>
        <w:rPr>
          <w:bCs/>
          <w:lang w:val="en-GB"/>
        </w:rPr>
      </w:pPr>
      <w:r>
        <w:rPr>
          <w:bCs/>
          <w:lang w:val="en-GB"/>
        </w:rPr>
        <w:t xml:space="preserve">Douglas, M. 1966/2002. </w:t>
      </w:r>
      <w:r>
        <w:rPr>
          <w:bCs/>
          <w:i/>
          <w:iCs/>
          <w:lang w:val="en-GB"/>
        </w:rPr>
        <w:t xml:space="preserve">Purity and Danger: an Analysis of Concept of Pollution and Taboo. </w:t>
      </w:r>
      <w:r>
        <w:rPr>
          <w:bCs/>
          <w:lang w:val="en-GB"/>
        </w:rPr>
        <w:t>Oxon: Routledge.</w:t>
      </w:r>
    </w:p>
    <w:p w14:paraId="0416F840" w14:textId="77777777" w:rsidR="00AE6E01" w:rsidRDefault="00F35BD2" w:rsidP="00AE6E01">
      <w:pPr>
        <w:pStyle w:val="Body"/>
        <w:ind w:left="720" w:hanging="720"/>
        <w:jc w:val="both"/>
        <w:rPr>
          <w:bCs/>
        </w:rPr>
      </w:pPr>
      <w:r w:rsidRPr="00F35BD2">
        <w:rPr>
          <w:bCs/>
        </w:rPr>
        <w:t>Emerson, R. M.</w:t>
      </w:r>
      <w:r>
        <w:rPr>
          <w:bCs/>
        </w:rPr>
        <w:t xml:space="preserve">, </w:t>
      </w:r>
      <w:proofErr w:type="spellStart"/>
      <w:r>
        <w:rPr>
          <w:bCs/>
        </w:rPr>
        <w:t>Fretz</w:t>
      </w:r>
      <w:proofErr w:type="spellEnd"/>
      <w:r>
        <w:rPr>
          <w:bCs/>
        </w:rPr>
        <w:t xml:space="preserve">, R. I. and Shaw, L. L. </w:t>
      </w:r>
      <w:r w:rsidR="00BD529C">
        <w:rPr>
          <w:bCs/>
        </w:rPr>
        <w:t>2007</w:t>
      </w:r>
      <w:r>
        <w:rPr>
          <w:bCs/>
        </w:rPr>
        <w:t>.</w:t>
      </w:r>
      <w:r w:rsidRPr="00F35BD2">
        <w:rPr>
          <w:bCs/>
        </w:rPr>
        <w:t xml:space="preserve"> </w:t>
      </w:r>
      <w:r>
        <w:rPr>
          <w:bCs/>
        </w:rPr>
        <w:t>“</w:t>
      </w:r>
      <w:r w:rsidRPr="00F35BD2">
        <w:rPr>
          <w:bCs/>
        </w:rPr>
        <w:t>Participant Observation and Fieldnotes.</w:t>
      </w:r>
      <w:r>
        <w:rPr>
          <w:bCs/>
        </w:rPr>
        <w:t>”</w:t>
      </w:r>
      <w:r>
        <w:rPr>
          <w:bCs/>
        </w:rPr>
        <w:t xml:space="preserve"> In</w:t>
      </w:r>
      <w:r w:rsidRPr="00F35BD2">
        <w:rPr>
          <w:bCs/>
        </w:rPr>
        <w:t xml:space="preserve"> </w:t>
      </w:r>
      <w:r w:rsidRPr="00F35BD2">
        <w:rPr>
          <w:bCs/>
          <w:i/>
          <w:iCs/>
        </w:rPr>
        <w:t>Handbook of Ethnography</w:t>
      </w:r>
      <w:r>
        <w:rPr>
          <w:bCs/>
        </w:rPr>
        <w:t>, edited by P. Atkinson</w:t>
      </w:r>
      <w:r w:rsidRPr="00F35BD2">
        <w:rPr>
          <w:bCs/>
        </w:rPr>
        <w:t xml:space="preserve">., </w:t>
      </w:r>
      <w:r>
        <w:rPr>
          <w:bCs/>
        </w:rPr>
        <w:t>A. Coffey</w:t>
      </w:r>
      <w:r w:rsidRPr="00F35BD2">
        <w:rPr>
          <w:bCs/>
        </w:rPr>
        <w:t xml:space="preserve">., </w:t>
      </w:r>
      <w:r>
        <w:rPr>
          <w:bCs/>
        </w:rPr>
        <w:t>S. Delamont</w:t>
      </w:r>
      <w:r w:rsidRPr="00F35BD2">
        <w:rPr>
          <w:bCs/>
        </w:rPr>
        <w:t xml:space="preserve">., </w:t>
      </w:r>
      <w:r>
        <w:rPr>
          <w:bCs/>
        </w:rPr>
        <w:t xml:space="preserve">J. </w:t>
      </w:r>
      <w:proofErr w:type="spellStart"/>
      <w:r>
        <w:rPr>
          <w:bCs/>
        </w:rPr>
        <w:t>Loftland</w:t>
      </w:r>
      <w:proofErr w:type="spellEnd"/>
      <w:r w:rsidRPr="00F35BD2">
        <w:rPr>
          <w:bCs/>
        </w:rPr>
        <w:t xml:space="preserve"> and </w:t>
      </w:r>
      <w:r>
        <w:rPr>
          <w:bCs/>
        </w:rPr>
        <w:t xml:space="preserve">L. </w:t>
      </w:r>
      <w:proofErr w:type="spellStart"/>
      <w:r>
        <w:rPr>
          <w:bCs/>
        </w:rPr>
        <w:t>Loftland</w:t>
      </w:r>
      <w:proofErr w:type="spellEnd"/>
      <w:r>
        <w:rPr>
          <w:bCs/>
        </w:rPr>
        <w:t>. Sage: London.</w:t>
      </w:r>
      <w:r w:rsidRPr="00F35BD2">
        <w:rPr>
          <w:bCs/>
        </w:rPr>
        <w:t> </w:t>
      </w:r>
    </w:p>
    <w:p w14:paraId="2D2CD4F9" w14:textId="060EE294" w:rsidR="00AE6E01" w:rsidRPr="00AE6E01" w:rsidRDefault="00E27933" w:rsidP="001E2A22">
      <w:pPr>
        <w:pStyle w:val="Body"/>
        <w:ind w:left="720" w:hanging="720"/>
        <w:jc w:val="both"/>
        <w:rPr>
          <w:bCs/>
        </w:rPr>
      </w:pPr>
      <w:r>
        <w:rPr>
          <w:bCs/>
        </w:rPr>
        <w:t>Enloe, C. 20</w:t>
      </w:r>
      <w:r w:rsidR="00AE6E01">
        <w:rPr>
          <w:bCs/>
        </w:rPr>
        <w:t>00</w:t>
      </w:r>
      <w:r>
        <w:rPr>
          <w:bCs/>
        </w:rPr>
        <w:t xml:space="preserve">. </w:t>
      </w:r>
      <w:r w:rsidR="00AE6E01" w:rsidRPr="001E2A22">
        <w:rPr>
          <w:bCs/>
          <w:i/>
          <w:iCs/>
        </w:rPr>
        <w:t>Maneuvers: The International Politics of Militarizing Women</w:t>
      </w:r>
      <w:r w:rsidR="00AE6E01" w:rsidRPr="001E2A22">
        <w:rPr>
          <w:bCs/>
          <w:i/>
          <w:iCs/>
        </w:rPr>
        <w:t>’</w:t>
      </w:r>
      <w:r w:rsidR="00AE6E01" w:rsidRPr="001E2A22">
        <w:rPr>
          <w:bCs/>
          <w:i/>
          <w:iCs/>
        </w:rPr>
        <w:t>s Lives</w:t>
      </w:r>
      <w:r w:rsidR="00AE6E01" w:rsidRPr="00AE6E01">
        <w:rPr>
          <w:bCs/>
        </w:rPr>
        <w:t>. California: University of California Press.</w:t>
      </w:r>
    </w:p>
    <w:p w14:paraId="66EEECB4" w14:textId="11F7E35C" w:rsidR="0013766F" w:rsidRDefault="0013766F" w:rsidP="00E27933">
      <w:pPr>
        <w:pStyle w:val="Body"/>
        <w:ind w:left="720" w:hanging="720"/>
        <w:jc w:val="both"/>
        <w:rPr>
          <w:bCs/>
        </w:rPr>
      </w:pPr>
      <w:proofErr w:type="spellStart"/>
      <w:r w:rsidRPr="001E2A22">
        <w:rPr>
          <w:bCs/>
        </w:rPr>
        <w:t>Galgano</w:t>
      </w:r>
      <w:proofErr w:type="spellEnd"/>
      <w:r w:rsidRPr="001E2A22">
        <w:rPr>
          <w:bCs/>
        </w:rPr>
        <w:t xml:space="preserve">, F.A. and </w:t>
      </w:r>
      <w:proofErr w:type="spellStart"/>
      <w:r w:rsidRPr="001E2A22">
        <w:rPr>
          <w:bCs/>
        </w:rPr>
        <w:t>Palka</w:t>
      </w:r>
      <w:proofErr w:type="spellEnd"/>
      <w:r w:rsidRPr="001E2A22">
        <w:rPr>
          <w:bCs/>
        </w:rPr>
        <w:t xml:space="preserve">, E.J. 2011. </w:t>
      </w:r>
      <w:r w:rsidRPr="001E2A22">
        <w:rPr>
          <w:bCs/>
          <w:i/>
        </w:rPr>
        <w:t>Modern Military Geography</w:t>
      </w:r>
      <w:r w:rsidRPr="001E2A22">
        <w:rPr>
          <w:bCs/>
        </w:rPr>
        <w:t xml:space="preserve">, edited by </w:t>
      </w:r>
      <w:proofErr w:type="spellStart"/>
      <w:r w:rsidRPr="001E2A22">
        <w:rPr>
          <w:bCs/>
        </w:rPr>
        <w:t>Galgano</w:t>
      </w:r>
      <w:proofErr w:type="spellEnd"/>
      <w:r w:rsidRPr="001E2A22">
        <w:rPr>
          <w:bCs/>
        </w:rPr>
        <w:t xml:space="preserve">, F.A. and </w:t>
      </w:r>
      <w:proofErr w:type="spellStart"/>
      <w:r w:rsidRPr="001E2A22">
        <w:rPr>
          <w:bCs/>
        </w:rPr>
        <w:t>Palka</w:t>
      </w:r>
      <w:proofErr w:type="spellEnd"/>
      <w:r w:rsidRPr="001E2A22">
        <w:rPr>
          <w:bCs/>
        </w:rPr>
        <w:t>, E.J. Oxon: Routledge.</w:t>
      </w:r>
    </w:p>
    <w:p w14:paraId="6B92B013" w14:textId="17279512" w:rsidR="00F719A7" w:rsidRDefault="00F719A7" w:rsidP="00D52CEB">
      <w:pPr>
        <w:pStyle w:val="Body"/>
        <w:ind w:left="720" w:hanging="720"/>
        <w:jc w:val="both"/>
        <w:rPr>
          <w:bCs/>
        </w:rPr>
      </w:pPr>
      <w:r w:rsidRPr="00ED522C">
        <w:rPr>
          <w:bCs/>
        </w:rPr>
        <w:t>Gee, D. 2014.</w:t>
      </w:r>
      <w:r w:rsidR="00ED522C" w:rsidRPr="00ED522C">
        <w:rPr>
          <w:bCs/>
        </w:rPr>
        <w:t xml:space="preserve"> </w:t>
      </w:r>
      <w:r w:rsidR="00ED522C" w:rsidRPr="00ED522C">
        <w:rPr>
          <w:bCs/>
          <w:i/>
        </w:rPr>
        <w:t xml:space="preserve">Spectacle, Reality, Resistance: Confronting a Culture of Militarism. </w:t>
      </w:r>
      <w:r w:rsidR="00ED522C" w:rsidRPr="00ED522C">
        <w:rPr>
          <w:bCs/>
        </w:rPr>
        <w:t>London: ForcesWatch.</w:t>
      </w:r>
    </w:p>
    <w:p w14:paraId="16B375DC" w14:textId="53F8198F" w:rsidR="00313906" w:rsidRDefault="00313906" w:rsidP="00313906">
      <w:pPr>
        <w:pStyle w:val="Body"/>
        <w:ind w:left="720" w:hanging="720"/>
        <w:jc w:val="both"/>
        <w:rPr>
          <w:rFonts w:hAnsi="Times New Roman" w:cs="Times New Roman"/>
          <w:lang w:val="en-GB"/>
        </w:rPr>
      </w:pPr>
      <w:r w:rsidRPr="009F55FF">
        <w:rPr>
          <w:rFonts w:hAnsi="Times New Roman" w:cs="Times New Roman"/>
          <w:bCs/>
          <w:lang w:val="en-GB"/>
        </w:rPr>
        <w:t xml:space="preserve">Heng, T. 2016. </w:t>
      </w:r>
      <w:r w:rsidRPr="009F55FF">
        <w:rPr>
          <w:rFonts w:hAnsi="Times New Roman" w:cs="Times New Roman"/>
          <w:i/>
          <w:lang w:val="en-GB"/>
        </w:rPr>
        <w:t>Visual Methods in the Field: Photography for the Social Sciences</w:t>
      </w:r>
      <w:r w:rsidRPr="009F55FF">
        <w:rPr>
          <w:rFonts w:hAnsi="Times New Roman" w:cs="Times New Roman"/>
          <w:lang w:val="en-GB"/>
        </w:rPr>
        <w:t>. Oxon: Routledge.</w:t>
      </w:r>
    </w:p>
    <w:p w14:paraId="6FF95930" w14:textId="2905C34B" w:rsidR="001420DC" w:rsidRPr="001420DC" w:rsidRDefault="001420DC" w:rsidP="00313906">
      <w:pPr>
        <w:pStyle w:val="Body"/>
        <w:ind w:left="720" w:hanging="720"/>
        <w:jc w:val="both"/>
        <w:rPr>
          <w:rFonts w:hAnsi="Times New Roman" w:cs="Times New Roman"/>
          <w:lang w:val="en-GB"/>
        </w:rPr>
      </w:pPr>
      <w:r>
        <w:rPr>
          <w:rFonts w:hAnsi="Times New Roman" w:cs="Times New Roman"/>
          <w:lang w:val="en-GB"/>
        </w:rPr>
        <w:t xml:space="preserve">Henry, M. and </w:t>
      </w:r>
      <w:proofErr w:type="spellStart"/>
      <w:r>
        <w:rPr>
          <w:rFonts w:hAnsi="Times New Roman" w:cs="Times New Roman"/>
          <w:lang w:val="en-GB"/>
        </w:rPr>
        <w:t>Natanel</w:t>
      </w:r>
      <w:proofErr w:type="spellEnd"/>
      <w:r>
        <w:rPr>
          <w:rFonts w:hAnsi="Times New Roman" w:cs="Times New Roman"/>
          <w:lang w:val="en-GB"/>
        </w:rPr>
        <w:t xml:space="preserve">, K. 2016. “Military as diffusion: the politics of gender, space and the everyday.” </w:t>
      </w:r>
      <w:r>
        <w:rPr>
          <w:rFonts w:hAnsi="Times New Roman" w:cs="Times New Roman"/>
          <w:i/>
          <w:iCs/>
          <w:lang w:val="en-GB"/>
        </w:rPr>
        <w:t>Gender, Place &amp; Culture: a Journal of Feminist Geography</w:t>
      </w:r>
      <w:r>
        <w:rPr>
          <w:rFonts w:hAnsi="Times New Roman" w:cs="Times New Roman"/>
          <w:lang w:val="en-GB"/>
        </w:rPr>
        <w:t>, 23(6): 850-856.</w:t>
      </w:r>
    </w:p>
    <w:p w14:paraId="75CE9561" w14:textId="59724C15" w:rsidR="0040552A" w:rsidRPr="0040552A" w:rsidRDefault="0040552A" w:rsidP="00313906">
      <w:pPr>
        <w:pStyle w:val="Body"/>
        <w:ind w:left="720" w:hanging="720"/>
        <w:jc w:val="both"/>
        <w:rPr>
          <w:rFonts w:hAnsi="Times New Roman" w:cs="Times New Roman"/>
          <w:lang w:val="en-GB"/>
        </w:rPr>
      </w:pPr>
      <w:r>
        <w:rPr>
          <w:rFonts w:hAnsi="Times New Roman" w:cs="Times New Roman"/>
          <w:lang w:val="en-GB"/>
        </w:rPr>
        <w:t xml:space="preserve">Herman, A. and </w:t>
      </w:r>
      <w:proofErr w:type="spellStart"/>
      <w:r>
        <w:rPr>
          <w:rFonts w:hAnsi="Times New Roman" w:cs="Times New Roman"/>
          <w:lang w:val="en-GB"/>
        </w:rPr>
        <w:t>Yarwood</w:t>
      </w:r>
      <w:proofErr w:type="spellEnd"/>
      <w:r>
        <w:rPr>
          <w:rFonts w:hAnsi="Times New Roman" w:cs="Times New Roman"/>
          <w:lang w:val="en-GB"/>
        </w:rPr>
        <w:t xml:space="preserve">, R. 2014. “From services to civilian: The geographies of veterans’ post-military lives.” </w:t>
      </w:r>
      <w:proofErr w:type="spellStart"/>
      <w:r>
        <w:rPr>
          <w:rFonts w:hAnsi="Times New Roman" w:cs="Times New Roman"/>
          <w:i/>
          <w:lang w:val="en-GB"/>
        </w:rPr>
        <w:t>Geoforum</w:t>
      </w:r>
      <w:proofErr w:type="spellEnd"/>
      <w:r>
        <w:rPr>
          <w:rFonts w:hAnsi="Times New Roman" w:cs="Times New Roman"/>
          <w:i/>
          <w:lang w:val="en-GB"/>
        </w:rPr>
        <w:t xml:space="preserve">, </w:t>
      </w:r>
      <w:r>
        <w:rPr>
          <w:rFonts w:hAnsi="Times New Roman" w:cs="Times New Roman"/>
          <w:lang w:val="en-GB"/>
        </w:rPr>
        <w:t>53: 41-50.</w:t>
      </w:r>
    </w:p>
    <w:p w14:paraId="2151DA1E" w14:textId="18B21ECE" w:rsidR="00816CB8" w:rsidRDefault="00816CB8" w:rsidP="00816CB8">
      <w:pPr>
        <w:pStyle w:val="Body"/>
        <w:ind w:left="720" w:hanging="720"/>
        <w:jc w:val="both"/>
        <w:rPr>
          <w:bCs/>
          <w:lang w:val="en-GB"/>
        </w:rPr>
      </w:pPr>
      <w:r>
        <w:rPr>
          <w:bCs/>
        </w:rPr>
        <w:t>Higate, P. and Cameron, A. 2006</w:t>
      </w:r>
      <w:r w:rsidRPr="00816CB8">
        <w:rPr>
          <w:bCs/>
        </w:rPr>
        <w:t xml:space="preserve">. </w:t>
      </w:r>
      <w:r w:rsidRPr="00816CB8">
        <w:rPr>
          <w:bCs/>
        </w:rPr>
        <w:t>“</w:t>
      </w:r>
      <w:r w:rsidRPr="00816CB8">
        <w:rPr>
          <w:bCs/>
          <w:lang w:val="en-GB"/>
        </w:rPr>
        <w:t>Reflexivity and Researching the Military.</w:t>
      </w:r>
      <w:r w:rsidRPr="00816CB8">
        <w:rPr>
          <w:bCs/>
          <w:lang w:val="en-GB"/>
        </w:rPr>
        <w:t>”</w:t>
      </w:r>
      <w:r>
        <w:rPr>
          <w:bCs/>
          <w:lang w:val="en-GB"/>
        </w:rPr>
        <w:t xml:space="preserve"> </w:t>
      </w:r>
      <w:r>
        <w:rPr>
          <w:bCs/>
          <w:i/>
          <w:lang w:val="en-GB"/>
        </w:rPr>
        <w:t xml:space="preserve">Armed Forces &amp; Society, </w:t>
      </w:r>
      <w:r>
        <w:rPr>
          <w:bCs/>
          <w:lang w:val="en-GB"/>
        </w:rPr>
        <w:t>32 (2): 219-233.</w:t>
      </w:r>
    </w:p>
    <w:p w14:paraId="0454855A" w14:textId="019269EB" w:rsidR="004E08CD" w:rsidRPr="004E08CD" w:rsidRDefault="004E08CD" w:rsidP="00816CB8">
      <w:pPr>
        <w:pStyle w:val="Body"/>
        <w:ind w:left="720" w:hanging="720"/>
        <w:jc w:val="both"/>
        <w:rPr>
          <w:bCs/>
          <w:lang w:val="en-GB"/>
        </w:rPr>
      </w:pPr>
      <w:r>
        <w:rPr>
          <w:bCs/>
          <w:lang w:val="en-GB"/>
        </w:rPr>
        <w:t xml:space="preserve">Ho, E.L.E. and McConnell, F. 2019. </w:t>
      </w:r>
      <w:r>
        <w:rPr>
          <w:bCs/>
          <w:lang w:val="en-GB"/>
        </w:rPr>
        <w:t>“</w:t>
      </w:r>
      <w:r>
        <w:rPr>
          <w:bCs/>
          <w:lang w:val="en-GB"/>
        </w:rPr>
        <w:t xml:space="preserve">Conceptualizing </w:t>
      </w:r>
      <w:r>
        <w:rPr>
          <w:bCs/>
          <w:lang w:val="en-GB"/>
        </w:rPr>
        <w:t>“</w:t>
      </w:r>
      <w:r>
        <w:rPr>
          <w:bCs/>
          <w:lang w:val="en-GB"/>
        </w:rPr>
        <w:t>diaspora diplomacy</w:t>
      </w:r>
      <w:r>
        <w:rPr>
          <w:bCs/>
          <w:lang w:val="en-GB"/>
        </w:rPr>
        <w:t>”</w:t>
      </w:r>
      <w:r>
        <w:rPr>
          <w:bCs/>
          <w:lang w:val="en-GB"/>
        </w:rPr>
        <w:t>: territory and populations betwixt the domestic and foreign.</w:t>
      </w:r>
      <w:r>
        <w:rPr>
          <w:bCs/>
          <w:lang w:val="en-GB"/>
        </w:rPr>
        <w:t>”</w:t>
      </w:r>
      <w:r>
        <w:rPr>
          <w:bCs/>
          <w:lang w:val="en-GB"/>
        </w:rPr>
        <w:t xml:space="preserve"> </w:t>
      </w:r>
      <w:r>
        <w:rPr>
          <w:bCs/>
          <w:i/>
          <w:iCs/>
          <w:lang w:val="en-GB"/>
        </w:rPr>
        <w:t xml:space="preserve">Progress in Human Geography, </w:t>
      </w:r>
      <w:r>
        <w:rPr>
          <w:bCs/>
          <w:lang w:val="en-GB"/>
        </w:rPr>
        <w:t>43(2): 235-255.</w:t>
      </w:r>
    </w:p>
    <w:p w14:paraId="159B03F0" w14:textId="26D02427" w:rsidR="0030077B" w:rsidRPr="00072DEE" w:rsidRDefault="0030077B" w:rsidP="00816CB8">
      <w:pPr>
        <w:pStyle w:val="Body"/>
        <w:ind w:left="720" w:hanging="720"/>
        <w:jc w:val="both"/>
        <w:rPr>
          <w:bCs/>
          <w:lang w:val="en-GB"/>
        </w:rPr>
      </w:pPr>
      <w:r>
        <w:rPr>
          <w:bCs/>
          <w:lang w:val="en-GB"/>
        </w:rPr>
        <w:t xml:space="preserve">Hockey, J. 2002. </w:t>
      </w:r>
      <w:r w:rsidR="00194891">
        <w:rPr>
          <w:bCs/>
          <w:lang w:val="en-GB"/>
        </w:rPr>
        <w:t>“</w:t>
      </w:r>
      <w:r w:rsidR="006B6289">
        <w:rPr>
          <w:bCs/>
          <w:lang w:val="en-GB"/>
        </w:rPr>
        <w:t>‘</w:t>
      </w:r>
      <w:r w:rsidR="00194891">
        <w:rPr>
          <w:bCs/>
          <w:lang w:val="en-GB"/>
        </w:rPr>
        <w:t>Head down, Bergen on, mind in neutral</w:t>
      </w:r>
      <w:r w:rsidR="00194891">
        <w:rPr>
          <w:bCs/>
          <w:lang w:val="en-GB"/>
        </w:rPr>
        <w:t>’</w:t>
      </w:r>
      <w:r w:rsidR="00072DEE">
        <w:rPr>
          <w:bCs/>
          <w:lang w:val="en-GB"/>
        </w:rPr>
        <w:t>: the infantry body.</w:t>
      </w:r>
      <w:r w:rsidR="00072DEE">
        <w:rPr>
          <w:bCs/>
          <w:lang w:val="en-GB"/>
        </w:rPr>
        <w:t>”</w:t>
      </w:r>
      <w:r w:rsidR="00072DEE">
        <w:rPr>
          <w:bCs/>
          <w:lang w:val="en-GB"/>
        </w:rPr>
        <w:t xml:space="preserve"> </w:t>
      </w:r>
      <w:r w:rsidR="00072DEE">
        <w:rPr>
          <w:bCs/>
          <w:i/>
          <w:lang w:val="en-GB"/>
        </w:rPr>
        <w:t>Journal of Political and Military Sociology</w:t>
      </w:r>
      <w:r w:rsidR="00072DEE">
        <w:rPr>
          <w:bCs/>
          <w:lang w:val="en-GB"/>
        </w:rPr>
        <w:t>, 30 (1) (Summer): 148-171.</w:t>
      </w:r>
      <w:r w:rsidR="00072DEE">
        <w:rPr>
          <w:bCs/>
          <w:i/>
          <w:lang w:val="en-GB"/>
        </w:rPr>
        <w:t xml:space="preserve"> </w:t>
      </w:r>
    </w:p>
    <w:p w14:paraId="3CE5617A" w14:textId="45721ECD" w:rsidR="004F7CC7" w:rsidRDefault="004F7CC7" w:rsidP="00816CB8">
      <w:pPr>
        <w:pStyle w:val="Body"/>
        <w:ind w:left="720" w:hanging="720"/>
        <w:jc w:val="both"/>
        <w:rPr>
          <w:bCs/>
          <w:lang w:val="en-GB"/>
        </w:rPr>
      </w:pPr>
      <w:r>
        <w:rPr>
          <w:bCs/>
          <w:lang w:val="en-GB"/>
        </w:rPr>
        <w:t xml:space="preserve">Hockey, J. 1986. </w:t>
      </w:r>
      <w:r>
        <w:rPr>
          <w:bCs/>
          <w:i/>
          <w:lang w:val="en-GB"/>
        </w:rPr>
        <w:t xml:space="preserve">Squaddies: Portrait of a Subculture. </w:t>
      </w:r>
      <w:r>
        <w:rPr>
          <w:bCs/>
          <w:lang w:val="en-GB"/>
        </w:rPr>
        <w:t>Exeter: Exeter University Press.</w:t>
      </w:r>
    </w:p>
    <w:p w14:paraId="3D198F52" w14:textId="6631C8CB" w:rsidR="00EF0FB9" w:rsidRDefault="00EF0FB9" w:rsidP="00EF0FB9">
      <w:pPr>
        <w:pStyle w:val="Body"/>
        <w:ind w:left="720" w:hanging="720"/>
        <w:jc w:val="both"/>
        <w:rPr>
          <w:rStyle w:val="Hyperlink"/>
          <w:bCs/>
          <w:lang w:val="en-GB"/>
        </w:rPr>
      </w:pPr>
      <w:r>
        <w:rPr>
          <w:bCs/>
          <w:lang w:val="en-GB"/>
        </w:rPr>
        <w:t xml:space="preserve">Home Office. 2019, 23 July. </w:t>
      </w:r>
      <w:r w:rsidRPr="00EF0FB9">
        <w:rPr>
          <w:bCs/>
          <w:lang w:val="en-GB"/>
        </w:rPr>
        <w:t>“</w:t>
      </w:r>
      <w:r w:rsidRPr="00EF0FB9">
        <w:rPr>
          <w:bCs/>
        </w:rPr>
        <w:t>Threat level system updated to include all forms of terrorism</w:t>
      </w:r>
      <w:r w:rsidRPr="00EF0FB9">
        <w:rPr>
          <w:bCs/>
        </w:rPr>
        <w:t>”</w:t>
      </w:r>
      <w:r w:rsidRPr="00EF0FB9">
        <w:rPr>
          <w:bCs/>
        </w:rPr>
        <w:t xml:space="preserve">, </w:t>
      </w:r>
      <w:r>
        <w:rPr>
          <w:bCs/>
        </w:rPr>
        <w:t xml:space="preserve">available from: </w:t>
      </w:r>
      <w:hyperlink r:id="rId23" w:history="1">
        <w:r w:rsidRPr="00EF0FB9">
          <w:rPr>
            <w:rStyle w:val="Hyperlink"/>
            <w:bCs/>
            <w:lang w:val="en-GB"/>
          </w:rPr>
          <w:t>https://www.gov.uk/government/news/threat-level-system-updated-to-include-all-forms-of-terrorism</w:t>
        </w:r>
      </w:hyperlink>
    </w:p>
    <w:p w14:paraId="1EF1027E" w14:textId="53F62F11" w:rsidR="00475931" w:rsidRPr="00253A15" w:rsidRDefault="00475931" w:rsidP="00EF0FB9">
      <w:pPr>
        <w:pStyle w:val="Body"/>
        <w:ind w:left="720" w:hanging="720"/>
        <w:jc w:val="both"/>
        <w:rPr>
          <w:bCs/>
          <w:lang w:val="en-GB"/>
        </w:rPr>
      </w:pPr>
      <w:r w:rsidRPr="001E2A22">
        <w:rPr>
          <w:rStyle w:val="Hyperlink"/>
          <w:bCs/>
          <w:u w:val="none"/>
          <w:lang w:val="en-GB"/>
        </w:rPr>
        <w:t xml:space="preserve">Howell, A. </w:t>
      </w:r>
      <w:r>
        <w:rPr>
          <w:rStyle w:val="Hyperlink"/>
          <w:bCs/>
          <w:u w:val="none"/>
          <w:lang w:val="en-GB"/>
        </w:rPr>
        <w:t xml:space="preserve">2018. </w:t>
      </w:r>
      <w:r>
        <w:rPr>
          <w:rStyle w:val="Hyperlink"/>
          <w:bCs/>
          <w:u w:val="none"/>
          <w:lang w:val="en-GB"/>
        </w:rPr>
        <w:t>“</w:t>
      </w:r>
      <w:r>
        <w:rPr>
          <w:rStyle w:val="Hyperlink"/>
          <w:bCs/>
          <w:u w:val="none"/>
          <w:lang w:val="en-GB"/>
        </w:rPr>
        <w:t xml:space="preserve">Forget </w:t>
      </w:r>
      <w:r w:rsidR="00253A15">
        <w:rPr>
          <w:rStyle w:val="Hyperlink"/>
          <w:bCs/>
          <w:u w:val="none"/>
          <w:lang w:val="en-GB"/>
        </w:rPr>
        <w:t>‘</w:t>
      </w:r>
      <w:r w:rsidR="00253A15">
        <w:rPr>
          <w:rStyle w:val="Hyperlink"/>
          <w:bCs/>
          <w:u w:val="none"/>
          <w:lang w:val="en-GB"/>
        </w:rPr>
        <w:t>militarisation</w:t>
      </w:r>
      <w:r w:rsidR="00253A15">
        <w:rPr>
          <w:rStyle w:val="Hyperlink"/>
          <w:bCs/>
          <w:u w:val="none"/>
          <w:lang w:val="en-GB"/>
        </w:rPr>
        <w:t>’</w:t>
      </w:r>
      <w:r w:rsidR="00253A15">
        <w:rPr>
          <w:rStyle w:val="Hyperlink"/>
          <w:bCs/>
          <w:u w:val="none"/>
          <w:lang w:val="en-GB"/>
        </w:rPr>
        <w:t xml:space="preserve">: race, disability and the </w:t>
      </w:r>
      <w:r w:rsidR="00253A15">
        <w:rPr>
          <w:rStyle w:val="Hyperlink"/>
          <w:bCs/>
          <w:u w:val="none"/>
          <w:lang w:val="en-GB"/>
        </w:rPr>
        <w:t>‘</w:t>
      </w:r>
      <w:r w:rsidR="00253A15">
        <w:rPr>
          <w:rStyle w:val="Hyperlink"/>
          <w:bCs/>
          <w:u w:val="none"/>
          <w:lang w:val="en-GB"/>
        </w:rPr>
        <w:t>martial politics</w:t>
      </w:r>
      <w:r w:rsidR="00253A15">
        <w:rPr>
          <w:rStyle w:val="Hyperlink"/>
          <w:bCs/>
          <w:u w:val="none"/>
          <w:lang w:val="en-GB"/>
        </w:rPr>
        <w:t>’</w:t>
      </w:r>
      <w:r w:rsidR="00253A15">
        <w:rPr>
          <w:rStyle w:val="Hyperlink"/>
          <w:bCs/>
          <w:u w:val="none"/>
          <w:lang w:val="en-GB"/>
        </w:rPr>
        <w:t xml:space="preserve"> of the police and the university.</w:t>
      </w:r>
      <w:r w:rsidR="00253A15">
        <w:rPr>
          <w:rStyle w:val="Hyperlink"/>
          <w:bCs/>
          <w:u w:val="none"/>
          <w:lang w:val="en-GB"/>
        </w:rPr>
        <w:t>”</w:t>
      </w:r>
      <w:r w:rsidR="00253A15">
        <w:rPr>
          <w:rStyle w:val="Hyperlink"/>
          <w:bCs/>
          <w:u w:val="none"/>
          <w:lang w:val="en-GB"/>
        </w:rPr>
        <w:t xml:space="preserve"> </w:t>
      </w:r>
      <w:r w:rsidR="00253A15">
        <w:rPr>
          <w:rStyle w:val="Hyperlink"/>
          <w:bCs/>
          <w:i/>
          <w:iCs/>
          <w:u w:val="none"/>
          <w:lang w:val="en-GB"/>
        </w:rPr>
        <w:t xml:space="preserve">International Feminist Journal of Politics, </w:t>
      </w:r>
      <w:r w:rsidR="00253A15">
        <w:rPr>
          <w:rStyle w:val="Hyperlink"/>
          <w:bCs/>
          <w:u w:val="none"/>
          <w:lang w:val="en-GB"/>
        </w:rPr>
        <w:t>20(2): 117-136.</w:t>
      </w:r>
    </w:p>
    <w:p w14:paraId="50F3788C" w14:textId="006A15AC" w:rsidR="00F35714" w:rsidRDefault="00F35714" w:rsidP="00187FD0">
      <w:pPr>
        <w:pStyle w:val="Body"/>
        <w:ind w:left="720" w:hanging="720"/>
        <w:jc w:val="both"/>
        <w:rPr>
          <w:bCs/>
        </w:rPr>
      </w:pPr>
      <w:r w:rsidRPr="00D85E21">
        <w:rPr>
          <w:bCs/>
        </w:rPr>
        <w:t>Jackman</w:t>
      </w:r>
      <w:r w:rsidR="004E3071" w:rsidRPr="00D85E21">
        <w:rPr>
          <w:bCs/>
        </w:rPr>
        <w:t>,</w:t>
      </w:r>
      <w:r w:rsidR="004E3071">
        <w:rPr>
          <w:bCs/>
        </w:rPr>
        <w:t xml:space="preserve"> A.H. 1962. </w:t>
      </w:r>
      <w:r w:rsidR="004E3071">
        <w:rPr>
          <w:bCs/>
        </w:rPr>
        <w:t>“</w:t>
      </w:r>
      <w:r w:rsidR="004E3071">
        <w:rPr>
          <w:bCs/>
        </w:rPr>
        <w:t>The Nature of Military Geography</w:t>
      </w:r>
      <w:r w:rsidR="00D85E21">
        <w:rPr>
          <w:bCs/>
        </w:rPr>
        <w:t>.</w:t>
      </w:r>
      <w:r w:rsidR="00D85E21">
        <w:rPr>
          <w:bCs/>
        </w:rPr>
        <w:t>”</w:t>
      </w:r>
      <w:r w:rsidR="00D85E21">
        <w:rPr>
          <w:bCs/>
        </w:rPr>
        <w:t xml:space="preserve"> </w:t>
      </w:r>
      <w:r w:rsidR="00D85E21">
        <w:rPr>
          <w:bCs/>
          <w:i/>
        </w:rPr>
        <w:t xml:space="preserve">The Professional Geographer, </w:t>
      </w:r>
      <w:r w:rsidR="00D85E21">
        <w:rPr>
          <w:bCs/>
        </w:rPr>
        <w:t>14 (1): 7-12.</w:t>
      </w:r>
    </w:p>
    <w:p w14:paraId="00CE0A7B" w14:textId="03009F8C" w:rsidR="0060564C" w:rsidRPr="0060564C" w:rsidRDefault="0060564C" w:rsidP="00187FD0">
      <w:pPr>
        <w:pStyle w:val="Body"/>
        <w:ind w:left="720" w:hanging="720"/>
        <w:jc w:val="both"/>
        <w:rPr>
          <w:bCs/>
        </w:rPr>
      </w:pPr>
      <w:r>
        <w:rPr>
          <w:bCs/>
        </w:rPr>
        <w:lastRenderedPageBreak/>
        <w:t xml:space="preserve">Jenkings, K.N., Woodward, R., Williams, A.J., </w:t>
      </w:r>
      <w:proofErr w:type="spellStart"/>
      <w:r>
        <w:rPr>
          <w:bCs/>
        </w:rPr>
        <w:t>Rech</w:t>
      </w:r>
      <w:proofErr w:type="spellEnd"/>
      <w:r>
        <w:rPr>
          <w:bCs/>
        </w:rPr>
        <w:t xml:space="preserve">, M.F., Murphy, A.L. and Bos, D. 2011. </w:t>
      </w:r>
      <w:r>
        <w:rPr>
          <w:bCs/>
        </w:rPr>
        <w:t>“</w:t>
      </w:r>
      <w:r>
        <w:rPr>
          <w:bCs/>
        </w:rPr>
        <w:t>Military occupations: methodological approaches and the military-academy research nexus.</w:t>
      </w:r>
      <w:r>
        <w:rPr>
          <w:bCs/>
        </w:rPr>
        <w:t>”</w:t>
      </w:r>
      <w:r>
        <w:rPr>
          <w:bCs/>
        </w:rPr>
        <w:t xml:space="preserve"> </w:t>
      </w:r>
      <w:r>
        <w:rPr>
          <w:bCs/>
          <w:i/>
          <w:iCs/>
        </w:rPr>
        <w:t>Sociology Compass</w:t>
      </w:r>
      <w:r>
        <w:rPr>
          <w:bCs/>
        </w:rPr>
        <w:t>, 5 (1): 37-51.</w:t>
      </w:r>
    </w:p>
    <w:p w14:paraId="62D5948E" w14:textId="286C8EBD" w:rsidR="009750EE" w:rsidRDefault="009750EE" w:rsidP="009750EE">
      <w:pPr>
        <w:pStyle w:val="Body"/>
        <w:ind w:left="720" w:hanging="720"/>
        <w:jc w:val="both"/>
        <w:rPr>
          <w:bCs/>
          <w:lang w:val="en-GB"/>
        </w:rPr>
      </w:pPr>
      <w:r>
        <w:rPr>
          <w:bCs/>
        </w:rPr>
        <w:t xml:space="preserve">Liverpool City Council. 2018. </w:t>
      </w:r>
      <w:r w:rsidRPr="009750EE">
        <w:rPr>
          <w:bCs/>
          <w:lang w:val="en-GB"/>
        </w:rPr>
        <w:t>Freedom of Information Request 603691.</w:t>
      </w:r>
      <w:r>
        <w:rPr>
          <w:bCs/>
          <w:lang w:val="en-GB"/>
        </w:rPr>
        <w:t xml:space="preserve"> Liverpool: Liverpool City Council Information Team.</w:t>
      </w:r>
    </w:p>
    <w:p w14:paraId="6FB6281A" w14:textId="111D7D13" w:rsidR="00E570A6" w:rsidRPr="009750EE" w:rsidRDefault="00E570A6" w:rsidP="009750EE">
      <w:pPr>
        <w:pStyle w:val="Body"/>
        <w:ind w:left="720" w:hanging="720"/>
        <w:jc w:val="both"/>
        <w:rPr>
          <w:bCs/>
          <w:lang w:val="en-GB"/>
        </w:rPr>
      </w:pPr>
      <w:r>
        <w:rPr>
          <w:bCs/>
          <w:lang w:val="en-GB"/>
        </w:rPr>
        <w:t xml:space="preserve">Lohman, A.D. and </w:t>
      </w:r>
      <w:proofErr w:type="spellStart"/>
      <w:r>
        <w:rPr>
          <w:bCs/>
          <w:lang w:val="en-GB"/>
        </w:rPr>
        <w:t>Fuhriman</w:t>
      </w:r>
      <w:proofErr w:type="spellEnd"/>
      <w:r>
        <w:rPr>
          <w:bCs/>
          <w:lang w:val="en-GB"/>
        </w:rPr>
        <w:t xml:space="preserve">, C. 2019. </w:t>
      </w:r>
      <w:r>
        <w:rPr>
          <w:bCs/>
          <w:lang w:val="en-GB"/>
        </w:rPr>
        <w:t>“</w:t>
      </w:r>
      <w:r>
        <w:rPr>
          <w:bCs/>
          <w:lang w:val="en-GB"/>
        </w:rPr>
        <w:t>Approaches to researching and teaching military geograph</w:t>
      </w:r>
      <w:r w:rsidR="00F73C61">
        <w:rPr>
          <w:bCs/>
          <w:lang w:val="en-GB"/>
        </w:rPr>
        <w:t>y.</w:t>
      </w:r>
      <w:r w:rsidR="00F73C61">
        <w:rPr>
          <w:bCs/>
          <w:lang w:val="en-GB"/>
        </w:rPr>
        <w:t>”</w:t>
      </w:r>
      <w:r>
        <w:rPr>
          <w:bCs/>
          <w:lang w:val="en-GB"/>
        </w:rPr>
        <w:t xml:space="preserve"> </w:t>
      </w:r>
      <w:r>
        <w:rPr>
          <w:lang w:val="en-GB"/>
        </w:rPr>
        <w:t xml:space="preserve">In </w:t>
      </w:r>
      <w:r w:rsidRPr="00885184">
        <w:rPr>
          <w:bCs/>
          <w:i/>
        </w:rPr>
        <w:t>A Research Agenda for Military Geographies</w:t>
      </w:r>
      <w:r>
        <w:rPr>
          <w:bCs/>
        </w:rPr>
        <w:t>, edited by R. Woodward. Edward Elgar Publishing: Cheltenham.</w:t>
      </w:r>
    </w:p>
    <w:p w14:paraId="1738337E" w14:textId="739CBCAD" w:rsidR="004E08CD" w:rsidRPr="004E08CD" w:rsidRDefault="004E08CD" w:rsidP="00D52CEB">
      <w:pPr>
        <w:pStyle w:val="Body"/>
        <w:ind w:left="720" w:hanging="720"/>
        <w:jc w:val="both"/>
        <w:rPr>
          <w:bCs/>
        </w:rPr>
      </w:pPr>
      <w:r>
        <w:rPr>
          <w:bCs/>
        </w:rPr>
        <w:t xml:space="preserve">McConnell, F. 2019. </w:t>
      </w:r>
      <w:r>
        <w:rPr>
          <w:bCs/>
        </w:rPr>
        <w:t>“</w:t>
      </w:r>
      <w:r>
        <w:rPr>
          <w:bCs/>
        </w:rPr>
        <w:t xml:space="preserve">Rethinking the geographies of diplomacy. </w:t>
      </w:r>
      <w:proofErr w:type="spellStart"/>
      <w:r>
        <w:rPr>
          <w:bCs/>
          <w:i/>
          <w:iCs/>
        </w:rPr>
        <w:t>Diplomatica</w:t>
      </w:r>
      <w:proofErr w:type="spellEnd"/>
      <w:r>
        <w:rPr>
          <w:bCs/>
          <w:i/>
          <w:iCs/>
        </w:rPr>
        <w:t xml:space="preserve">, </w:t>
      </w:r>
      <w:r>
        <w:rPr>
          <w:bCs/>
        </w:rPr>
        <w:t>1: 46-55.</w:t>
      </w:r>
    </w:p>
    <w:p w14:paraId="1C8C787D" w14:textId="759ADD75" w:rsidR="004919F4" w:rsidRDefault="004919F4" w:rsidP="00D52CEB">
      <w:pPr>
        <w:pStyle w:val="Body"/>
        <w:ind w:left="720" w:hanging="720"/>
        <w:jc w:val="both"/>
        <w:rPr>
          <w:bCs/>
        </w:rPr>
      </w:pPr>
      <w:r>
        <w:rPr>
          <w:bCs/>
        </w:rPr>
        <w:t xml:space="preserve">McConnell, F. 2017. </w:t>
      </w:r>
      <w:r>
        <w:rPr>
          <w:bCs/>
        </w:rPr>
        <w:t>“</w:t>
      </w:r>
      <w:r>
        <w:rPr>
          <w:bCs/>
        </w:rPr>
        <w:t>Liminal geopolitics: the subjectivity and spatiality of diplomacy at the margins.</w:t>
      </w:r>
      <w:r>
        <w:rPr>
          <w:bCs/>
        </w:rPr>
        <w:t>”</w:t>
      </w:r>
      <w:r>
        <w:rPr>
          <w:bCs/>
        </w:rPr>
        <w:t xml:space="preserve"> </w:t>
      </w:r>
      <w:r>
        <w:rPr>
          <w:bCs/>
          <w:i/>
          <w:iCs/>
        </w:rPr>
        <w:t>Transactions</w:t>
      </w:r>
      <w:r>
        <w:rPr>
          <w:bCs/>
        </w:rPr>
        <w:t>, 42: 139-152.</w:t>
      </w:r>
    </w:p>
    <w:p w14:paraId="512EBDED" w14:textId="3EB148A0" w:rsidR="004E08CD" w:rsidRPr="004E08CD" w:rsidRDefault="004E08CD" w:rsidP="00D52CEB">
      <w:pPr>
        <w:pStyle w:val="Body"/>
        <w:ind w:left="720" w:hanging="720"/>
        <w:jc w:val="both"/>
        <w:rPr>
          <w:bCs/>
        </w:rPr>
      </w:pPr>
      <w:r>
        <w:rPr>
          <w:bCs/>
        </w:rPr>
        <w:t xml:space="preserve">McConnell, F. and Dittmer, J. 2018. </w:t>
      </w:r>
      <w:r>
        <w:rPr>
          <w:bCs/>
        </w:rPr>
        <w:t>“</w:t>
      </w:r>
      <w:r>
        <w:rPr>
          <w:bCs/>
        </w:rPr>
        <w:t xml:space="preserve">Liminality and the diplomacy of the </w:t>
      </w:r>
      <w:r w:rsidR="00E24CBE">
        <w:rPr>
          <w:bCs/>
        </w:rPr>
        <w:t>B</w:t>
      </w:r>
      <w:r>
        <w:rPr>
          <w:bCs/>
        </w:rPr>
        <w:t>ritish Overseas Territories: an assemblage approach.</w:t>
      </w:r>
      <w:r>
        <w:rPr>
          <w:bCs/>
        </w:rPr>
        <w:t>”</w:t>
      </w:r>
      <w:r>
        <w:rPr>
          <w:bCs/>
        </w:rPr>
        <w:t xml:space="preserve"> </w:t>
      </w:r>
      <w:r>
        <w:rPr>
          <w:bCs/>
          <w:i/>
          <w:iCs/>
        </w:rPr>
        <w:t xml:space="preserve">Environment and Planning D: Society and Space, </w:t>
      </w:r>
      <w:r>
        <w:rPr>
          <w:bCs/>
        </w:rPr>
        <w:t>36(1): 139-158.</w:t>
      </w:r>
    </w:p>
    <w:p w14:paraId="135F69CE" w14:textId="77777777" w:rsidR="00B33AB9" w:rsidRPr="00885184" w:rsidRDefault="00B33AB9" w:rsidP="00B33AB9">
      <w:pPr>
        <w:pStyle w:val="Body"/>
        <w:ind w:left="720" w:hanging="720"/>
        <w:jc w:val="both"/>
        <w:rPr>
          <w:rFonts w:hAnsi="Times New Roman" w:cs="Times New Roman"/>
          <w:b/>
          <w:lang w:val="en-GB"/>
        </w:rPr>
      </w:pPr>
      <w:r w:rsidRPr="009F55FF">
        <w:rPr>
          <w:rFonts w:hAnsi="Times New Roman" w:cs="Times New Roman"/>
        </w:rPr>
        <w:t>McGarry, R. 2019. “Repurposing Liverpool’s Waterfront as a Liminal ‘Military Landscape’: a Photographic Essay.</w:t>
      </w:r>
      <w:r>
        <w:rPr>
          <w:rFonts w:hAnsi="Times New Roman" w:cs="Times New Roman"/>
        </w:rPr>
        <w:t>”</w:t>
      </w:r>
      <w:r w:rsidRPr="009F55FF">
        <w:rPr>
          <w:rFonts w:hAnsi="Times New Roman" w:cs="Times New Roman"/>
        </w:rPr>
        <w:t xml:space="preserve"> </w:t>
      </w:r>
      <w:r w:rsidRPr="009F55FF">
        <w:rPr>
          <w:rFonts w:hAnsi="Times New Roman" w:cs="Times New Roman"/>
          <w:i/>
        </w:rPr>
        <w:t xml:space="preserve">Visual Ethnography. Special Edition: </w:t>
      </w:r>
      <w:proofErr w:type="spellStart"/>
      <w:r w:rsidRPr="009F55FF">
        <w:rPr>
          <w:rFonts w:hAnsi="Times New Roman" w:cs="Times New Roman"/>
          <w:i/>
        </w:rPr>
        <w:t>Visualising</w:t>
      </w:r>
      <w:proofErr w:type="spellEnd"/>
      <w:r w:rsidRPr="009F55FF">
        <w:rPr>
          <w:rFonts w:hAnsi="Times New Roman" w:cs="Times New Roman"/>
          <w:i/>
        </w:rPr>
        <w:t xml:space="preserve"> the City</w:t>
      </w:r>
      <w:r>
        <w:rPr>
          <w:rFonts w:hAnsi="Times New Roman" w:cs="Times New Roman"/>
          <w:i/>
        </w:rPr>
        <w:t>,</w:t>
      </w:r>
      <w:r>
        <w:rPr>
          <w:rFonts w:hAnsi="Times New Roman" w:cs="Times New Roman"/>
        </w:rPr>
        <w:t xml:space="preserve"> 8 (1): 71-82.</w:t>
      </w:r>
    </w:p>
    <w:p w14:paraId="333658C4" w14:textId="058DDBC6" w:rsidR="000446EF" w:rsidRDefault="000446EF" w:rsidP="00D52CEB">
      <w:pPr>
        <w:pStyle w:val="Body"/>
        <w:ind w:left="720" w:hanging="720"/>
        <w:jc w:val="both"/>
        <w:rPr>
          <w:bCs/>
        </w:rPr>
      </w:pPr>
      <w:r>
        <w:rPr>
          <w:bCs/>
          <w:lang w:val="en-GB"/>
        </w:rPr>
        <w:t xml:space="preserve">McGarry, R. </w:t>
      </w:r>
      <w:r w:rsidRPr="000446EF">
        <w:rPr>
          <w:bCs/>
          <w:lang w:val="en-GB"/>
        </w:rPr>
        <w:t xml:space="preserve">2017. </w:t>
      </w:r>
      <w:r>
        <w:rPr>
          <w:bCs/>
          <w:lang w:val="en-GB"/>
        </w:rPr>
        <w:t>“</w:t>
      </w:r>
      <w:r w:rsidRPr="000446EF">
        <w:rPr>
          <w:bCs/>
          <w:lang w:val="en-GB"/>
        </w:rPr>
        <w:t xml:space="preserve">Demystifying the </w:t>
      </w:r>
      <w:r w:rsidRPr="000446EF">
        <w:rPr>
          <w:bCs/>
          <w:lang w:val="en-GB"/>
        </w:rPr>
        <w:t>‘</w:t>
      </w:r>
      <w:r w:rsidRPr="000446EF">
        <w:rPr>
          <w:bCs/>
          <w:lang w:val="en-GB"/>
        </w:rPr>
        <w:t>Victimised State</w:t>
      </w:r>
      <w:r w:rsidRPr="000446EF">
        <w:rPr>
          <w:bCs/>
          <w:lang w:val="en-GB"/>
        </w:rPr>
        <w:t>’</w:t>
      </w:r>
      <w:r w:rsidRPr="000446EF">
        <w:rPr>
          <w:bCs/>
          <w:lang w:val="en-GB"/>
        </w:rPr>
        <w:t>: a Civil-Military Crisis in Waiting?</w:t>
      </w:r>
      <w:r>
        <w:rPr>
          <w:bCs/>
          <w:lang w:val="en-GB"/>
        </w:rPr>
        <w:t>”</w:t>
      </w:r>
      <w:r w:rsidRPr="000446EF">
        <w:rPr>
          <w:bCs/>
          <w:lang w:val="en-GB"/>
        </w:rPr>
        <w:t xml:space="preserve"> </w:t>
      </w:r>
      <w:r w:rsidRPr="000446EF">
        <w:rPr>
          <w:bCs/>
          <w:i/>
          <w:lang w:val="en-GB"/>
        </w:rPr>
        <w:t xml:space="preserve">Illness, Crisis and Loss: Special Issue, </w:t>
      </w:r>
      <w:r w:rsidRPr="000446EF">
        <w:rPr>
          <w:bCs/>
          <w:lang w:val="en-GB"/>
        </w:rPr>
        <w:t>25</w:t>
      </w:r>
      <w:r>
        <w:rPr>
          <w:bCs/>
          <w:lang w:val="en-GB"/>
        </w:rPr>
        <w:t xml:space="preserve"> </w:t>
      </w:r>
      <w:r w:rsidRPr="000446EF">
        <w:rPr>
          <w:bCs/>
          <w:lang w:val="en-GB"/>
        </w:rPr>
        <w:t>(1): 63-84.</w:t>
      </w:r>
    </w:p>
    <w:p w14:paraId="42FB13A7" w14:textId="77777777" w:rsidR="00CF0168" w:rsidRDefault="000446EF" w:rsidP="00CF0168">
      <w:pPr>
        <w:pStyle w:val="Body"/>
        <w:ind w:left="720" w:hanging="720"/>
        <w:jc w:val="both"/>
        <w:rPr>
          <w:bCs/>
          <w:lang w:val="en-GB"/>
        </w:rPr>
      </w:pPr>
      <w:r>
        <w:rPr>
          <w:bCs/>
          <w:lang w:val="en-GB"/>
        </w:rPr>
        <w:t xml:space="preserve">McGarry, R. </w:t>
      </w:r>
      <w:r w:rsidRPr="000446EF">
        <w:rPr>
          <w:bCs/>
          <w:lang w:val="en-GB"/>
        </w:rPr>
        <w:t xml:space="preserve">2016. </w:t>
      </w:r>
      <w:r>
        <w:rPr>
          <w:bCs/>
          <w:lang w:val="en-GB"/>
        </w:rPr>
        <w:t>“</w:t>
      </w:r>
      <w:r w:rsidRPr="000446EF">
        <w:rPr>
          <w:bCs/>
          <w:lang w:val="en-GB"/>
        </w:rPr>
        <w:t xml:space="preserve">Conducting </w:t>
      </w:r>
      <w:r w:rsidRPr="000446EF">
        <w:rPr>
          <w:bCs/>
          <w:lang w:val="en-GB"/>
        </w:rPr>
        <w:t>‘</w:t>
      </w:r>
      <w:r w:rsidRPr="000446EF">
        <w:rPr>
          <w:bCs/>
          <w:lang w:val="en-GB"/>
        </w:rPr>
        <w:t>Community Orientated</w:t>
      </w:r>
      <w:r w:rsidRPr="000446EF">
        <w:rPr>
          <w:bCs/>
          <w:lang w:val="en-GB"/>
        </w:rPr>
        <w:t>’</w:t>
      </w:r>
      <w:r>
        <w:rPr>
          <w:bCs/>
          <w:lang w:val="en-GB"/>
        </w:rPr>
        <w:t xml:space="preserve"> Military Research.</w:t>
      </w:r>
      <w:r>
        <w:rPr>
          <w:bCs/>
          <w:lang w:val="en-GB"/>
        </w:rPr>
        <w:t>”</w:t>
      </w:r>
      <w:r w:rsidRPr="000446EF">
        <w:rPr>
          <w:bCs/>
          <w:lang w:val="en-GB"/>
        </w:rPr>
        <w:t xml:space="preserve"> In</w:t>
      </w:r>
      <w:r>
        <w:rPr>
          <w:bCs/>
          <w:lang w:val="en-GB"/>
        </w:rPr>
        <w:t xml:space="preserve"> </w:t>
      </w:r>
      <w:r w:rsidRPr="000446EF">
        <w:rPr>
          <w:bCs/>
          <w:i/>
          <w:lang w:val="en-GB"/>
        </w:rPr>
        <w:t>The Routledge</w:t>
      </w:r>
      <w:r w:rsidRPr="000446EF">
        <w:rPr>
          <w:bCs/>
          <w:i/>
          <w:iCs/>
          <w:lang w:val="en-GB"/>
        </w:rPr>
        <w:t xml:space="preserve"> Companion to Military Research Methods</w:t>
      </w:r>
      <w:r>
        <w:rPr>
          <w:bCs/>
          <w:i/>
          <w:iCs/>
          <w:lang w:val="en-GB"/>
        </w:rPr>
        <w:t xml:space="preserve">, </w:t>
      </w:r>
      <w:r>
        <w:rPr>
          <w:bCs/>
          <w:iCs/>
          <w:lang w:val="en-GB"/>
        </w:rPr>
        <w:t xml:space="preserve">edited by </w:t>
      </w:r>
      <w:r w:rsidRPr="000446EF">
        <w:rPr>
          <w:bCs/>
          <w:lang w:val="en-GB"/>
        </w:rPr>
        <w:t>A.J. Williams, R. Wood</w:t>
      </w:r>
      <w:r>
        <w:rPr>
          <w:bCs/>
          <w:lang w:val="en-GB"/>
        </w:rPr>
        <w:t xml:space="preserve">ward, K.N. Jenkings and M. </w:t>
      </w:r>
      <w:proofErr w:type="spellStart"/>
      <w:r>
        <w:rPr>
          <w:bCs/>
          <w:lang w:val="en-GB"/>
        </w:rPr>
        <w:t>Rech</w:t>
      </w:r>
      <w:proofErr w:type="spellEnd"/>
      <w:r w:rsidRPr="000446EF">
        <w:rPr>
          <w:bCs/>
          <w:lang w:val="en-GB"/>
        </w:rPr>
        <w:t>. Abingdon: Routledge.</w:t>
      </w:r>
    </w:p>
    <w:p w14:paraId="20244560" w14:textId="00317175" w:rsidR="00CF0168" w:rsidRDefault="00CF0168" w:rsidP="00CF0168">
      <w:pPr>
        <w:pStyle w:val="Body"/>
        <w:ind w:left="720" w:hanging="720"/>
        <w:jc w:val="both"/>
        <w:rPr>
          <w:bCs/>
          <w:lang w:val="en-GB"/>
        </w:rPr>
      </w:pPr>
      <w:r w:rsidRPr="00CF0168">
        <w:rPr>
          <w:bCs/>
          <w:lang w:val="en-GB"/>
        </w:rPr>
        <w:t>McGarry, R., Walklate, S. and Mythen, G. 2015</w:t>
      </w:r>
      <w:r>
        <w:rPr>
          <w:bCs/>
          <w:lang w:val="en-GB"/>
        </w:rPr>
        <w:t xml:space="preserve">. </w:t>
      </w:r>
      <w:r>
        <w:rPr>
          <w:bCs/>
          <w:lang w:val="en-GB"/>
        </w:rPr>
        <w:t>“</w:t>
      </w:r>
      <w:r w:rsidRPr="00CF0168">
        <w:rPr>
          <w:bCs/>
          <w:lang w:val="en-GB"/>
        </w:rPr>
        <w:t>A Sociological Analysis of Military Resilience: Opening Up the Debate</w:t>
      </w:r>
      <w:r w:rsidRPr="00CF0168">
        <w:rPr>
          <w:bCs/>
          <w:i/>
          <w:iCs/>
          <w:lang w:val="en-GB"/>
        </w:rPr>
        <w:t>.</w:t>
      </w:r>
      <w:r>
        <w:rPr>
          <w:bCs/>
          <w:lang w:val="en-GB"/>
        </w:rPr>
        <w:t>”</w:t>
      </w:r>
      <w:r w:rsidRPr="00CF0168">
        <w:rPr>
          <w:bCs/>
          <w:lang w:val="en-GB"/>
        </w:rPr>
        <w:t xml:space="preserve"> </w:t>
      </w:r>
      <w:r w:rsidRPr="00CF0168">
        <w:rPr>
          <w:bCs/>
          <w:i/>
          <w:iCs/>
          <w:lang w:val="en-GB"/>
        </w:rPr>
        <w:t>Armed Forces and Society,</w:t>
      </w:r>
      <w:r w:rsidRPr="00CF0168">
        <w:rPr>
          <w:bCs/>
          <w:lang w:val="en-GB"/>
        </w:rPr>
        <w:t xml:space="preserve"> </w:t>
      </w:r>
      <w:r w:rsidRPr="00CF0168">
        <w:rPr>
          <w:bCs/>
          <w:iCs/>
          <w:lang w:val="en-GB"/>
        </w:rPr>
        <w:t xml:space="preserve">41(2): 352-378. </w:t>
      </w:r>
      <w:r w:rsidRPr="00CF0168">
        <w:rPr>
          <w:bCs/>
          <w:lang w:val="en-GB"/>
        </w:rPr>
        <w:t xml:space="preserve"> </w:t>
      </w:r>
    </w:p>
    <w:p w14:paraId="7A72D42A" w14:textId="6C3C23EA" w:rsidR="00403497" w:rsidRPr="00403497" w:rsidRDefault="00403497" w:rsidP="00403497">
      <w:pPr>
        <w:pStyle w:val="Body"/>
        <w:ind w:left="720" w:hanging="720"/>
        <w:jc w:val="both"/>
        <w:rPr>
          <w:bCs/>
          <w:lang w:val="en-GB"/>
        </w:rPr>
      </w:pPr>
      <w:r>
        <w:rPr>
          <w:bCs/>
          <w:lang w:val="en-GB"/>
        </w:rPr>
        <w:t>MacLeish, K. 2015.</w:t>
      </w:r>
      <w:r w:rsidRPr="00403497">
        <w:rPr>
          <w:bCs/>
          <w:lang w:val="en-GB"/>
        </w:rPr>
        <w:t xml:space="preserve"> </w:t>
      </w:r>
      <w:r>
        <w:rPr>
          <w:bCs/>
          <w:lang w:val="en-GB"/>
        </w:rPr>
        <w:t>“</w:t>
      </w:r>
      <w:r w:rsidRPr="00403497">
        <w:rPr>
          <w:bCs/>
          <w:lang w:val="en-GB"/>
        </w:rPr>
        <w:t>The ethnography of good machines.</w:t>
      </w:r>
      <w:r>
        <w:rPr>
          <w:bCs/>
          <w:lang w:val="en-GB"/>
        </w:rPr>
        <w:t>”</w:t>
      </w:r>
      <w:r w:rsidRPr="00403497">
        <w:rPr>
          <w:bCs/>
          <w:lang w:val="en-GB"/>
        </w:rPr>
        <w:t xml:space="preserve"> </w:t>
      </w:r>
      <w:r w:rsidRPr="00403497">
        <w:rPr>
          <w:bCs/>
          <w:i/>
          <w:iCs/>
          <w:lang w:val="en-GB"/>
        </w:rPr>
        <w:t xml:space="preserve">Critical Military Studies, </w:t>
      </w:r>
      <w:r w:rsidRPr="00403497">
        <w:rPr>
          <w:bCs/>
          <w:lang w:val="en-GB"/>
        </w:rPr>
        <w:t>1</w:t>
      </w:r>
      <w:r>
        <w:rPr>
          <w:bCs/>
          <w:lang w:val="en-GB"/>
        </w:rPr>
        <w:t xml:space="preserve"> </w:t>
      </w:r>
      <w:r w:rsidRPr="00403497">
        <w:rPr>
          <w:bCs/>
          <w:lang w:val="en-GB"/>
        </w:rPr>
        <w:t>(1): 11</w:t>
      </w:r>
      <w:r w:rsidRPr="00403497">
        <w:rPr>
          <w:bCs/>
          <w:lang w:val="en-GB"/>
        </w:rPr>
        <w:t>–</w:t>
      </w:r>
      <w:r w:rsidRPr="00403497">
        <w:rPr>
          <w:bCs/>
          <w:lang w:val="en-GB"/>
        </w:rPr>
        <w:t>22.</w:t>
      </w:r>
      <w:r w:rsidRPr="00403497">
        <w:rPr>
          <w:bCs/>
          <w:lang w:val="en-GB"/>
        </w:rPr>
        <w:t> </w:t>
      </w:r>
    </w:p>
    <w:p w14:paraId="0F1F833C" w14:textId="3020E305" w:rsidR="00D52CEB" w:rsidRDefault="00D52CEB" w:rsidP="00D52CEB">
      <w:pPr>
        <w:pStyle w:val="Body"/>
        <w:ind w:left="720" w:hanging="720"/>
        <w:jc w:val="both"/>
        <w:rPr>
          <w:rStyle w:val="Hyperlink"/>
        </w:rPr>
      </w:pPr>
      <w:r>
        <w:rPr>
          <w:bCs/>
          <w:lang w:val="en-GB"/>
        </w:rPr>
        <w:t>Ministry of Defence. 2008. The Government</w:t>
      </w:r>
      <w:r>
        <w:rPr>
          <w:bCs/>
          <w:lang w:val="en-GB"/>
        </w:rPr>
        <w:t>’</w:t>
      </w:r>
      <w:r>
        <w:rPr>
          <w:bCs/>
          <w:lang w:val="en-GB"/>
        </w:rPr>
        <w:t xml:space="preserve">s Response to the </w:t>
      </w:r>
      <w:r w:rsidRPr="00D52CEB">
        <w:rPr>
          <w:bCs/>
        </w:rPr>
        <w:t>Report of Inquir</w:t>
      </w:r>
      <w:r w:rsidR="004305A3">
        <w:rPr>
          <w:bCs/>
        </w:rPr>
        <w:t>y into National Recognition of O</w:t>
      </w:r>
      <w:r w:rsidRPr="00D52CEB">
        <w:rPr>
          <w:bCs/>
        </w:rPr>
        <w:t>ur Armed Forces</w:t>
      </w:r>
      <w:r>
        <w:rPr>
          <w:bCs/>
        </w:rPr>
        <w:t xml:space="preserve">, available from: </w:t>
      </w:r>
      <w:hyperlink r:id="rId24" w:history="1">
        <w:r>
          <w:rPr>
            <w:rStyle w:val="Hyperlink"/>
          </w:rPr>
          <w:t>https://assets.publishing.service.gov.uk/government/uploads/system/uploads/attachment_data/file/28287/govt_response_recognition_armed_forces.pdf</w:t>
        </w:r>
      </w:hyperlink>
    </w:p>
    <w:p w14:paraId="090A9AB2" w14:textId="1D483F22" w:rsidR="007E294E" w:rsidRDefault="007E294E" w:rsidP="007E294E">
      <w:pPr>
        <w:pStyle w:val="Body"/>
        <w:ind w:left="720" w:hanging="720"/>
        <w:jc w:val="both"/>
        <w:rPr>
          <w:lang w:val="en-GB"/>
        </w:rPr>
      </w:pPr>
      <w:r>
        <w:rPr>
          <w:lang w:val="en-GB"/>
        </w:rPr>
        <w:t>Murakami, K. 2014</w:t>
      </w:r>
      <w:r w:rsidRPr="007E294E">
        <w:rPr>
          <w:lang w:val="en-GB"/>
        </w:rPr>
        <w:t xml:space="preserve">. </w:t>
      </w:r>
      <w:r>
        <w:rPr>
          <w:lang w:val="en-GB"/>
        </w:rPr>
        <w:t>“</w:t>
      </w:r>
      <w:r w:rsidRPr="007E294E">
        <w:rPr>
          <w:lang w:val="en-GB"/>
        </w:rPr>
        <w:t>Commemoration reconsidered: Second World War veterans</w:t>
      </w:r>
      <w:r w:rsidRPr="007E294E">
        <w:rPr>
          <w:lang w:val="en-GB"/>
        </w:rPr>
        <w:t>’</w:t>
      </w:r>
      <w:r w:rsidRPr="007E294E">
        <w:rPr>
          <w:lang w:val="en-GB"/>
        </w:rPr>
        <w:t xml:space="preserve"> reunion as pilgrimage.</w:t>
      </w:r>
      <w:r>
        <w:rPr>
          <w:lang w:val="en-GB"/>
        </w:rPr>
        <w:t>”</w:t>
      </w:r>
      <w:r w:rsidRPr="007E294E">
        <w:rPr>
          <w:lang w:val="en-GB"/>
        </w:rPr>
        <w:t xml:space="preserve"> </w:t>
      </w:r>
      <w:r w:rsidRPr="007E294E">
        <w:rPr>
          <w:i/>
          <w:lang w:val="en-GB"/>
        </w:rPr>
        <w:t>Memory Studies</w:t>
      </w:r>
      <w:r w:rsidRPr="007E294E">
        <w:rPr>
          <w:lang w:val="en-GB"/>
        </w:rPr>
        <w:t>, 7</w:t>
      </w:r>
      <w:r>
        <w:rPr>
          <w:lang w:val="en-GB"/>
        </w:rPr>
        <w:t xml:space="preserve"> </w:t>
      </w:r>
      <w:r w:rsidRPr="007E294E">
        <w:rPr>
          <w:lang w:val="en-GB"/>
        </w:rPr>
        <w:t>(3): 339-353.</w:t>
      </w:r>
    </w:p>
    <w:p w14:paraId="5663B2E0" w14:textId="54A26A23" w:rsidR="0040552A" w:rsidRPr="0040552A" w:rsidRDefault="0040552A" w:rsidP="007E294E">
      <w:pPr>
        <w:pStyle w:val="Body"/>
        <w:ind w:left="720" w:hanging="720"/>
        <w:jc w:val="both"/>
        <w:rPr>
          <w:lang w:val="en-GB"/>
        </w:rPr>
      </w:pPr>
      <w:r>
        <w:rPr>
          <w:lang w:val="en-GB"/>
        </w:rPr>
        <w:t xml:space="preserve">Murphy, J. and McDowell, S. 2019. </w:t>
      </w:r>
      <w:r>
        <w:rPr>
          <w:lang w:val="en-GB"/>
        </w:rPr>
        <w:t>“</w:t>
      </w:r>
      <w:r>
        <w:rPr>
          <w:lang w:val="en-GB"/>
        </w:rPr>
        <w:t>Transitional optics: Exploring liminal spaces after conflict.</w:t>
      </w:r>
      <w:r>
        <w:rPr>
          <w:lang w:val="en-GB"/>
        </w:rPr>
        <w:t>”</w:t>
      </w:r>
      <w:r>
        <w:rPr>
          <w:lang w:val="en-GB"/>
        </w:rPr>
        <w:t xml:space="preserve"> </w:t>
      </w:r>
      <w:r>
        <w:rPr>
          <w:i/>
          <w:lang w:val="en-GB"/>
        </w:rPr>
        <w:t>Urban Studies</w:t>
      </w:r>
      <w:r>
        <w:rPr>
          <w:lang w:val="en-GB"/>
        </w:rPr>
        <w:t>, 56 (12): 2499-2514.</w:t>
      </w:r>
    </w:p>
    <w:p w14:paraId="79AB86A5" w14:textId="044E6303" w:rsidR="0040552A" w:rsidRDefault="0040552A" w:rsidP="007E294E">
      <w:pPr>
        <w:pStyle w:val="Body"/>
        <w:ind w:left="720" w:hanging="720"/>
        <w:jc w:val="both"/>
        <w:rPr>
          <w:lang w:val="en-GB"/>
        </w:rPr>
      </w:pPr>
      <w:proofErr w:type="spellStart"/>
      <w:r>
        <w:rPr>
          <w:lang w:val="en-GB"/>
        </w:rPr>
        <w:t>Murrani</w:t>
      </w:r>
      <w:proofErr w:type="spellEnd"/>
      <w:r>
        <w:rPr>
          <w:lang w:val="en-GB"/>
        </w:rPr>
        <w:t xml:space="preserve">, S. 2016. </w:t>
      </w:r>
      <w:r>
        <w:rPr>
          <w:lang w:val="en-GB"/>
        </w:rPr>
        <w:t>“</w:t>
      </w:r>
      <w:r>
        <w:rPr>
          <w:lang w:val="en-GB"/>
        </w:rPr>
        <w:t>Baghdad</w:t>
      </w:r>
      <w:r>
        <w:rPr>
          <w:lang w:val="en-GB"/>
        </w:rPr>
        <w:t>’</w:t>
      </w:r>
      <w:r>
        <w:rPr>
          <w:lang w:val="en-GB"/>
        </w:rPr>
        <w:t xml:space="preserve">s </w:t>
      </w:r>
      <w:proofErr w:type="spellStart"/>
      <w:r>
        <w:rPr>
          <w:lang w:val="en-GB"/>
        </w:rPr>
        <w:t>thirdspace</w:t>
      </w:r>
      <w:proofErr w:type="spellEnd"/>
      <w:r>
        <w:rPr>
          <w:lang w:val="en-GB"/>
        </w:rPr>
        <w:t>: Between liminality, anti-structures and territorial mappings.</w:t>
      </w:r>
      <w:r>
        <w:rPr>
          <w:lang w:val="en-GB"/>
        </w:rPr>
        <w:t>”</w:t>
      </w:r>
      <w:r>
        <w:rPr>
          <w:lang w:val="en-GB"/>
        </w:rPr>
        <w:t xml:space="preserve"> </w:t>
      </w:r>
      <w:r>
        <w:rPr>
          <w:i/>
          <w:lang w:val="en-GB"/>
        </w:rPr>
        <w:t>Cultural Dynamics</w:t>
      </w:r>
      <w:r>
        <w:rPr>
          <w:lang w:val="en-GB"/>
        </w:rPr>
        <w:t>, 28 (2): 189-210.</w:t>
      </w:r>
    </w:p>
    <w:p w14:paraId="4E392D00" w14:textId="485D09E1" w:rsidR="00C87BC6" w:rsidRPr="00C87BC6" w:rsidRDefault="00C87BC6" w:rsidP="007E294E">
      <w:pPr>
        <w:pStyle w:val="Body"/>
        <w:ind w:left="720" w:hanging="720"/>
        <w:jc w:val="both"/>
        <w:rPr>
          <w:rStyle w:val="Hyperlink"/>
          <w:u w:val="none"/>
          <w:lang w:val="en-GB"/>
        </w:rPr>
      </w:pPr>
      <w:r>
        <w:rPr>
          <w:lang w:val="en-GB"/>
        </w:rPr>
        <w:t xml:space="preserve">Olusoga, D. 2017. </w:t>
      </w:r>
      <w:r>
        <w:rPr>
          <w:i/>
          <w:iCs/>
          <w:lang w:val="en-GB"/>
        </w:rPr>
        <w:t xml:space="preserve">Black and British: a Forgotten History. </w:t>
      </w:r>
      <w:r>
        <w:rPr>
          <w:lang w:val="en-GB"/>
        </w:rPr>
        <w:t>Pan Books: London</w:t>
      </w:r>
    </w:p>
    <w:p w14:paraId="691BF3CC" w14:textId="4D081B6E" w:rsidR="00722884" w:rsidRDefault="00F719A7" w:rsidP="00722884">
      <w:pPr>
        <w:pStyle w:val="Body"/>
        <w:ind w:left="720" w:hanging="720"/>
        <w:jc w:val="both"/>
      </w:pPr>
      <w:r w:rsidRPr="00CA6FA2">
        <w:lastRenderedPageBreak/>
        <w:t>Palmer, R.W. 2017.</w:t>
      </w:r>
      <w:r>
        <w:t xml:space="preserve"> </w:t>
      </w:r>
      <w:r w:rsidR="00CA6FA2">
        <w:t>“</w:t>
      </w:r>
      <w:r w:rsidR="00CA6FA2">
        <w:t>Twenty-First Century Celebrations of the British Armed Forces: The Rise of the Biopolitical Military Professional.</w:t>
      </w:r>
      <w:r w:rsidR="00B542BB">
        <w:t>”</w:t>
      </w:r>
      <w:r w:rsidR="00CA6FA2">
        <w:t xml:space="preserve"> </w:t>
      </w:r>
      <w:r w:rsidR="00CA6FA2" w:rsidRPr="00CA6FA2">
        <w:rPr>
          <w:i/>
        </w:rPr>
        <w:t>Unpublished PhD Thesis</w:t>
      </w:r>
      <w:r w:rsidR="00CA6FA2">
        <w:t>, University of Manchester.</w:t>
      </w:r>
    </w:p>
    <w:p w14:paraId="74F44B4F" w14:textId="660A9670" w:rsidR="00FE76C0" w:rsidRPr="00D204B3" w:rsidRDefault="00FE76C0" w:rsidP="00D204B3">
      <w:pPr>
        <w:pStyle w:val="Body"/>
        <w:ind w:left="720" w:hanging="720"/>
        <w:jc w:val="both"/>
        <w:rPr>
          <w:i/>
        </w:rPr>
      </w:pPr>
      <w:proofErr w:type="spellStart"/>
      <w:r>
        <w:rPr>
          <w:lang w:val="en-GB"/>
        </w:rPr>
        <w:t>Rech</w:t>
      </w:r>
      <w:proofErr w:type="spellEnd"/>
      <w:r>
        <w:rPr>
          <w:lang w:val="en-GB"/>
        </w:rPr>
        <w:t xml:space="preserve">, M.F. 2019. </w:t>
      </w:r>
      <w:r>
        <w:rPr>
          <w:lang w:val="en-GB"/>
        </w:rPr>
        <w:t>“</w:t>
      </w:r>
      <w:r>
        <w:rPr>
          <w:lang w:val="en-GB"/>
        </w:rPr>
        <w:t>Ephemera(l) Geopolitics: The Material Cultures of British Military Recruitment.</w:t>
      </w:r>
      <w:r>
        <w:rPr>
          <w:lang w:val="en-GB"/>
        </w:rPr>
        <w:t>”</w:t>
      </w:r>
      <w:r>
        <w:rPr>
          <w:lang w:val="en-GB"/>
        </w:rPr>
        <w:t xml:space="preserve"> </w:t>
      </w:r>
      <w:r>
        <w:rPr>
          <w:i/>
          <w:lang w:val="en-GB"/>
        </w:rPr>
        <w:t xml:space="preserve">Geopolitics, </w:t>
      </w:r>
      <w:r w:rsidR="00D204B3" w:rsidRPr="00D204B3">
        <w:rPr>
          <w:u w:val="single"/>
        </w:rPr>
        <w:t>doi:10.1080/14650045.2019.1570920</w:t>
      </w:r>
    </w:p>
    <w:p w14:paraId="2674455F" w14:textId="688AD743" w:rsidR="00F028AF" w:rsidRDefault="00F028AF" w:rsidP="00F028AF">
      <w:pPr>
        <w:pStyle w:val="Body"/>
        <w:ind w:left="720" w:hanging="720"/>
        <w:jc w:val="both"/>
        <w:rPr>
          <w:lang w:val="en-GB"/>
        </w:rPr>
      </w:pPr>
      <w:proofErr w:type="spellStart"/>
      <w:r>
        <w:rPr>
          <w:lang w:val="en-GB"/>
        </w:rPr>
        <w:t>Rech</w:t>
      </w:r>
      <w:proofErr w:type="spellEnd"/>
      <w:r>
        <w:rPr>
          <w:lang w:val="en-GB"/>
        </w:rPr>
        <w:t>, M.</w:t>
      </w:r>
      <w:r w:rsidRPr="00F50FA7">
        <w:rPr>
          <w:lang w:val="en-GB"/>
        </w:rPr>
        <w:t>F.</w:t>
      </w:r>
      <w:r w:rsidRPr="00F50FA7">
        <w:rPr>
          <w:lang w:val="en-GB"/>
        </w:rPr>
        <w:t> </w:t>
      </w:r>
      <w:r w:rsidRPr="00F50FA7">
        <w:rPr>
          <w:lang w:val="en-GB"/>
        </w:rPr>
        <w:t xml:space="preserve">2016. </w:t>
      </w:r>
      <w:r>
        <w:rPr>
          <w:lang w:val="en-GB"/>
        </w:rPr>
        <w:t>“</w:t>
      </w:r>
      <w:r>
        <w:rPr>
          <w:lang w:val="en-GB"/>
        </w:rPr>
        <w:t>Children, Young People and the Everyday Geopolitics of British M</w:t>
      </w:r>
      <w:r w:rsidRPr="00F50FA7">
        <w:rPr>
          <w:lang w:val="en-GB"/>
        </w:rPr>
        <w:t>ilitary</w:t>
      </w:r>
      <w:r w:rsidRPr="00F50FA7">
        <w:rPr>
          <w:lang w:val="en-GB"/>
        </w:rPr>
        <w:t> </w:t>
      </w:r>
      <w:r>
        <w:rPr>
          <w:lang w:val="en-GB"/>
        </w:rPr>
        <w:t>R</w:t>
      </w:r>
      <w:r w:rsidRPr="00F50FA7">
        <w:rPr>
          <w:lang w:val="en-GB"/>
        </w:rPr>
        <w:t>ecruitment.</w:t>
      </w:r>
      <w:r>
        <w:rPr>
          <w:lang w:val="en-GB"/>
        </w:rPr>
        <w:t>”</w:t>
      </w:r>
      <w:r w:rsidRPr="00F50FA7">
        <w:rPr>
          <w:lang w:val="en-GB"/>
        </w:rPr>
        <w:t xml:space="preserve"> In</w:t>
      </w:r>
      <w:r w:rsidRPr="00F50FA7">
        <w:rPr>
          <w:lang w:val="en-GB"/>
        </w:rPr>
        <w:t> </w:t>
      </w:r>
      <w:r>
        <w:rPr>
          <w:i/>
          <w:lang w:val="en-GB"/>
        </w:rPr>
        <w:t>Children, Young People and Critical G</w:t>
      </w:r>
      <w:r w:rsidRPr="00F50FA7">
        <w:rPr>
          <w:i/>
          <w:lang w:val="en-GB"/>
        </w:rPr>
        <w:t>eopolitics</w:t>
      </w:r>
      <w:r w:rsidRPr="00F50FA7">
        <w:rPr>
          <w:lang w:val="en-GB"/>
        </w:rPr>
        <w:t>, ed. P. Hopkins and</w:t>
      </w:r>
      <w:r w:rsidRPr="00F50FA7">
        <w:rPr>
          <w:lang w:val="en-GB"/>
        </w:rPr>
        <w:t> </w:t>
      </w:r>
      <w:r w:rsidRPr="00F50FA7">
        <w:rPr>
          <w:lang w:val="en-GB"/>
        </w:rPr>
        <w:t xml:space="preserve">M. </w:t>
      </w:r>
      <w:proofErr w:type="spellStart"/>
      <w:r w:rsidRPr="00F50FA7">
        <w:rPr>
          <w:lang w:val="en-GB"/>
        </w:rPr>
        <w:t>Benwell</w:t>
      </w:r>
      <w:proofErr w:type="spellEnd"/>
      <w:r w:rsidRPr="00F50FA7">
        <w:rPr>
          <w:lang w:val="en-GB"/>
        </w:rPr>
        <w:t>, 45</w:t>
      </w:r>
      <w:r w:rsidRPr="00F50FA7">
        <w:rPr>
          <w:lang w:val="en-GB"/>
        </w:rPr>
        <w:t>–</w:t>
      </w:r>
      <w:r w:rsidRPr="00F50FA7">
        <w:rPr>
          <w:lang w:val="en-GB"/>
        </w:rPr>
        <w:t xml:space="preserve">60. </w:t>
      </w:r>
      <w:r w:rsidR="002F68CF">
        <w:rPr>
          <w:lang w:val="en-GB"/>
        </w:rPr>
        <w:t>Oxon: Routledge.</w:t>
      </w:r>
    </w:p>
    <w:p w14:paraId="6B4FC480" w14:textId="401D9FF4" w:rsidR="00C70BAC" w:rsidRDefault="00C70BAC" w:rsidP="00C70BAC">
      <w:pPr>
        <w:pStyle w:val="Body"/>
        <w:ind w:left="720" w:hanging="720"/>
        <w:jc w:val="both"/>
        <w:rPr>
          <w:rFonts w:hAnsi="Times New Roman" w:cs="Times New Roman"/>
        </w:rPr>
      </w:pPr>
      <w:proofErr w:type="spellStart"/>
      <w:r w:rsidRPr="009F55FF">
        <w:rPr>
          <w:rFonts w:hAnsi="Times New Roman" w:cs="Times New Roman"/>
        </w:rPr>
        <w:t>Rech</w:t>
      </w:r>
      <w:proofErr w:type="spellEnd"/>
      <w:r w:rsidRPr="009F55FF">
        <w:rPr>
          <w:rFonts w:hAnsi="Times New Roman" w:cs="Times New Roman"/>
        </w:rPr>
        <w:t>, M.F. 2015. “A Critical Geopolitics of Observant Practice at British Military Airshows.</w:t>
      </w:r>
      <w:r w:rsidR="005F39A6">
        <w:rPr>
          <w:rFonts w:hAnsi="Times New Roman" w:cs="Times New Roman"/>
        </w:rPr>
        <w:t xml:space="preserve">” </w:t>
      </w:r>
      <w:r w:rsidRPr="009F55FF">
        <w:rPr>
          <w:rFonts w:hAnsi="Times New Roman" w:cs="Times New Roman"/>
          <w:i/>
        </w:rPr>
        <w:t>Transactions of the Institute of British Geographers</w:t>
      </w:r>
      <w:r w:rsidRPr="009F55FF">
        <w:rPr>
          <w:rFonts w:hAnsi="Times New Roman" w:cs="Times New Roman"/>
        </w:rPr>
        <w:t xml:space="preserve"> 15 (4): 536-548.</w:t>
      </w:r>
    </w:p>
    <w:p w14:paraId="3235FBEE" w14:textId="7C76F457" w:rsidR="00F028AF" w:rsidRDefault="00F028AF" w:rsidP="00F028AF">
      <w:pPr>
        <w:pStyle w:val="Body"/>
        <w:ind w:left="720" w:hanging="720"/>
        <w:jc w:val="both"/>
        <w:rPr>
          <w:lang w:val="en-GB"/>
        </w:rPr>
      </w:pPr>
      <w:proofErr w:type="spellStart"/>
      <w:r>
        <w:rPr>
          <w:lang w:val="en-GB"/>
        </w:rPr>
        <w:t>Rech</w:t>
      </w:r>
      <w:proofErr w:type="spellEnd"/>
      <w:r>
        <w:rPr>
          <w:lang w:val="en-GB"/>
        </w:rPr>
        <w:t xml:space="preserve">, M.F 2014a. </w:t>
      </w:r>
      <w:r>
        <w:rPr>
          <w:lang w:val="en-GB"/>
        </w:rPr>
        <w:t>“</w:t>
      </w:r>
      <w:r>
        <w:rPr>
          <w:lang w:val="en-GB"/>
        </w:rPr>
        <w:t>Be Part of the Story: A Popular Geopolitics of War Comic Aesthetics and Royal Air Force Recruitment.</w:t>
      </w:r>
      <w:r>
        <w:rPr>
          <w:lang w:val="en-GB"/>
        </w:rPr>
        <w:t>”</w:t>
      </w:r>
      <w:r>
        <w:rPr>
          <w:lang w:val="en-GB"/>
        </w:rPr>
        <w:t xml:space="preserve"> </w:t>
      </w:r>
      <w:r>
        <w:rPr>
          <w:i/>
          <w:lang w:val="en-GB"/>
        </w:rPr>
        <w:t xml:space="preserve">Political Geography, </w:t>
      </w:r>
      <w:r>
        <w:rPr>
          <w:lang w:val="en-GB"/>
        </w:rPr>
        <w:t>39: 36-47.</w:t>
      </w:r>
    </w:p>
    <w:p w14:paraId="6613CA3B" w14:textId="385F11AD" w:rsidR="003C4E12" w:rsidRPr="003C4E12" w:rsidRDefault="003C4E12" w:rsidP="003C4E12">
      <w:pPr>
        <w:pStyle w:val="Body"/>
        <w:ind w:left="720" w:hanging="720"/>
        <w:jc w:val="both"/>
        <w:rPr>
          <w:lang w:val="en-GB"/>
        </w:rPr>
      </w:pPr>
      <w:proofErr w:type="spellStart"/>
      <w:r>
        <w:rPr>
          <w:lang w:val="en-GB"/>
        </w:rPr>
        <w:t>Rech</w:t>
      </w:r>
      <w:proofErr w:type="spellEnd"/>
      <w:r>
        <w:rPr>
          <w:lang w:val="en-GB"/>
        </w:rPr>
        <w:t>, M.</w:t>
      </w:r>
      <w:r w:rsidR="00FE76C0">
        <w:rPr>
          <w:lang w:val="en-GB"/>
        </w:rPr>
        <w:t>F</w:t>
      </w:r>
      <w:r w:rsidR="00F028AF">
        <w:rPr>
          <w:lang w:val="en-GB"/>
        </w:rPr>
        <w:t xml:space="preserve"> 2014b</w:t>
      </w:r>
      <w:r>
        <w:rPr>
          <w:lang w:val="en-GB"/>
        </w:rPr>
        <w:t xml:space="preserve">. </w:t>
      </w:r>
      <w:r>
        <w:rPr>
          <w:lang w:val="en-GB"/>
        </w:rPr>
        <w:t>“</w:t>
      </w:r>
      <w:r>
        <w:rPr>
          <w:lang w:val="en-GB"/>
        </w:rPr>
        <w:t>Recruitment, Counter-Recruitment and Critical Military Studies.</w:t>
      </w:r>
      <w:r>
        <w:rPr>
          <w:lang w:val="en-GB"/>
        </w:rPr>
        <w:t>”</w:t>
      </w:r>
      <w:r>
        <w:rPr>
          <w:lang w:val="en-GB"/>
        </w:rPr>
        <w:t xml:space="preserve"> </w:t>
      </w:r>
      <w:r>
        <w:rPr>
          <w:i/>
          <w:lang w:val="en-GB"/>
        </w:rPr>
        <w:t xml:space="preserve">Global Discourses, </w:t>
      </w:r>
      <w:r>
        <w:rPr>
          <w:lang w:val="en-GB"/>
        </w:rPr>
        <w:t>4 (2-3): 244-262.</w:t>
      </w:r>
    </w:p>
    <w:p w14:paraId="6E324900" w14:textId="7109D295" w:rsidR="00C70BAC" w:rsidRPr="009F55FF" w:rsidRDefault="00C70BAC" w:rsidP="00C70BAC">
      <w:pPr>
        <w:pStyle w:val="Body"/>
        <w:ind w:left="720" w:hanging="720"/>
        <w:jc w:val="both"/>
        <w:rPr>
          <w:rFonts w:hAnsi="Times New Roman" w:cs="Times New Roman"/>
        </w:rPr>
      </w:pPr>
      <w:proofErr w:type="spellStart"/>
      <w:r w:rsidRPr="009F55FF">
        <w:rPr>
          <w:rFonts w:hAnsi="Times New Roman" w:cs="Times New Roman"/>
        </w:rPr>
        <w:t>Rech</w:t>
      </w:r>
      <w:proofErr w:type="spellEnd"/>
      <w:r w:rsidRPr="009F55FF">
        <w:rPr>
          <w:rFonts w:hAnsi="Times New Roman" w:cs="Times New Roman"/>
        </w:rPr>
        <w:t>, M.</w:t>
      </w:r>
      <w:r>
        <w:rPr>
          <w:rFonts w:hAnsi="Times New Roman" w:cs="Times New Roman"/>
        </w:rPr>
        <w:t>F.</w:t>
      </w:r>
      <w:r w:rsidRPr="009F55FF">
        <w:rPr>
          <w:rFonts w:hAnsi="Times New Roman" w:cs="Times New Roman"/>
        </w:rPr>
        <w:t xml:space="preserve">, Bos, D., Jenkings, K.N., Williams, A. and Woodward, R. 2015. “Geography, Military Geography, and Critical Military Studies.” </w:t>
      </w:r>
      <w:r w:rsidRPr="009F55FF">
        <w:rPr>
          <w:rFonts w:hAnsi="Times New Roman" w:cs="Times New Roman"/>
          <w:i/>
        </w:rPr>
        <w:t>Critical Military Studies</w:t>
      </w:r>
      <w:r w:rsidR="00B33AB9">
        <w:rPr>
          <w:rFonts w:hAnsi="Times New Roman" w:cs="Times New Roman"/>
        </w:rPr>
        <w:t>,</w:t>
      </w:r>
      <w:r w:rsidRPr="009F55FF">
        <w:rPr>
          <w:rFonts w:hAnsi="Times New Roman" w:cs="Times New Roman"/>
        </w:rPr>
        <w:t xml:space="preserve"> 1 (1): 47-60.</w:t>
      </w:r>
    </w:p>
    <w:p w14:paraId="6002DFFF" w14:textId="77777777" w:rsidR="006B1B62" w:rsidRPr="008A4833" w:rsidRDefault="006B1B62" w:rsidP="006B1B62">
      <w:pPr>
        <w:pStyle w:val="Body"/>
        <w:ind w:left="720" w:hanging="720"/>
        <w:jc w:val="both"/>
        <w:rPr>
          <w:rFonts w:hAnsi="Times New Roman" w:cs="Times New Roman"/>
        </w:rPr>
      </w:pPr>
      <w:proofErr w:type="spellStart"/>
      <w:r w:rsidRPr="008A4833">
        <w:rPr>
          <w:rFonts w:hAnsi="Times New Roman" w:cs="Times New Roman"/>
        </w:rPr>
        <w:t>Rech</w:t>
      </w:r>
      <w:proofErr w:type="spellEnd"/>
      <w:r w:rsidRPr="008A4833">
        <w:rPr>
          <w:rFonts w:hAnsi="Times New Roman" w:cs="Times New Roman"/>
        </w:rPr>
        <w:t xml:space="preserve">, M.F. and Williams, A.J. 2016. “Researching the Military at Airshows: a Dialogue About Ethnography and Autoethnography.” In </w:t>
      </w:r>
      <w:r w:rsidRPr="008A4833">
        <w:rPr>
          <w:rFonts w:hAnsi="Times New Roman" w:cs="Times New Roman"/>
          <w:i/>
        </w:rPr>
        <w:t>The Routledge Companion to Military Research Methods</w:t>
      </w:r>
      <w:r w:rsidRPr="008A4833">
        <w:rPr>
          <w:rFonts w:hAnsi="Times New Roman" w:cs="Times New Roman"/>
        </w:rPr>
        <w:t xml:space="preserve">, edited by A.J. Williams, R. Woodward, K.N. Jenkings and M. </w:t>
      </w:r>
      <w:proofErr w:type="spellStart"/>
      <w:r w:rsidRPr="008A4833">
        <w:rPr>
          <w:rFonts w:hAnsi="Times New Roman" w:cs="Times New Roman"/>
        </w:rPr>
        <w:t>Rech</w:t>
      </w:r>
      <w:proofErr w:type="spellEnd"/>
      <w:r w:rsidRPr="008A4833">
        <w:rPr>
          <w:rFonts w:hAnsi="Times New Roman" w:cs="Times New Roman"/>
        </w:rPr>
        <w:t>. Abingdon: Routledge.</w:t>
      </w:r>
    </w:p>
    <w:p w14:paraId="76370FC7" w14:textId="609976AF" w:rsidR="00C70BAC" w:rsidRDefault="00FE76C0" w:rsidP="00C70BAC">
      <w:pPr>
        <w:pStyle w:val="Body"/>
        <w:ind w:left="720" w:hanging="720"/>
        <w:jc w:val="both"/>
        <w:rPr>
          <w:bCs/>
        </w:rPr>
      </w:pPr>
      <w:proofErr w:type="spellStart"/>
      <w:r>
        <w:rPr>
          <w:rFonts w:hAnsi="Times New Roman" w:cs="Times New Roman"/>
        </w:rPr>
        <w:t>Rech</w:t>
      </w:r>
      <w:proofErr w:type="spellEnd"/>
      <w:r>
        <w:rPr>
          <w:rFonts w:hAnsi="Times New Roman" w:cs="Times New Roman"/>
        </w:rPr>
        <w:t>, M.</w:t>
      </w:r>
      <w:r w:rsidR="00C70BAC">
        <w:rPr>
          <w:rFonts w:hAnsi="Times New Roman" w:cs="Times New Roman"/>
        </w:rPr>
        <w:t xml:space="preserve">F. and </w:t>
      </w:r>
      <w:proofErr w:type="spellStart"/>
      <w:r w:rsidR="00C70BAC">
        <w:rPr>
          <w:rFonts w:hAnsi="Times New Roman" w:cs="Times New Roman"/>
        </w:rPr>
        <w:t>Yarwood</w:t>
      </w:r>
      <w:proofErr w:type="spellEnd"/>
      <w:r w:rsidR="00C70BAC">
        <w:rPr>
          <w:rFonts w:hAnsi="Times New Roman" w:cs="Times New Roman"/>
        </w:rPr>
        <w:t>, R. 2019. “</w:t>
      </w:r>
      <w:r w:rsidR="00C70BAC" w:rsidRPr="00885184">
        <w:rPr>
          <w:lang w:val="en-GB"/>
        </w:rPr>
        <w:t>Exploring post-military geographies: Plymouth and the s</w:t>
      </w:r>
      <w:r w:rsidR="00C70BAC">
        <w:rPr>
          <w:lang w:val="en-GB"/>
        </w:rPr>
        <w:t>patialities of Armed Forces Day.</w:t>
      </w:r>
      <w:r w:rsidR="00C70BAC">
        <w:rPr>
          <w:lang w:val="en-GB"/>
        </w:rPr>
        <w:t>”</w:t>
      </w:r>
      <w:r w:rsidR="00C70BAC">
        <w:rPr>
          <w:lang w:val="en-GB"/>
        </w:rPr>
        <w:t xml:space="preserve"> In </w:t>
      </w:r>
      <w:r w:rsidR="00C70BAC" w:rsidRPr="00885184">
        <w:rPr>
          <w:bCs/>
          <w:i/>
        </w:rPr>
        <w:t>A Research Agenda for Military Geographies</w:t>
      </w:r>
      <w:r w:rsidR="00D3289E">
        <w:rPr>
          <w:bCs/>
        </w:rPr>
        <w:t xml:space="preserve">, edited by R. Woodward. Edward </w:t>
      </w:r>
      <w:r w:rsidR="00C70BAC">
        <w:rPr>
          <w:bCs/>
        </w:rPr>
        <w:t xml:space="preserve">Elgar Publishing: </w:t>
      </w:r>
      <w:r w:rsidR="00F71E10">
        <w:rPr>
          <w:bCs/>
        </w:rPr>
        <w:t>Cheltenham</w:t>
      </w:r>
      <w:r w:rsidR="00C70BAC">
        <w:rPr>
          <w:bCs/>
        </w:rPr>
        <w:t>.</w:t>
      </w:r>
    </w:p>
    <w:p w14:paraId="5F205A22" w14:textId="01E6FD96" w:rsidR="0030077B" w:rsidRPr="0030077B" w:rsidRDefault="0030077B" w:rsidP="0030077B">
      <w:pPr>
        <w:pStyle w:val="Body"/>
        <w:ind w:left="720" w:hanging="720"/>
        <w:jc w:val="both"/>
        <w:rPr>
          <w:bCs/>
          <w:lang w:val="en-GB"/>
        </w:rPr>
      </w:pPr>
      <w:r>
        <w:rPr>
          <w:bCs/>
        </w:rPr>
        <w:t xml:space="preserve">Rieger, J.H. 2011. </w:t>
      </w:r>
      <w:r>
        <w:rPr>
          <w:bCs/>
        </w:rPr>
        <w:t>“</w:t>
      </w:r>
      <w:r>
        <w:rPr>
          <w:bCs/>
        </w:rPr>
        <w:t>Rephotography for documenting social change 1.</w:t>
      </w:r>
      <w:r>
        <w:rPr>
          <w:bCs/>
        </w:rPr>
        <w:t>”</w:t>
      </w:r>
      <w:r>
        <w:rPr>
          <w:bCs/>
        </w:rPr>
        <w:t xml:space="preserve"> In </w:t>
      </w:r>
      <w:r w:rsidRPr="0030077B">
        <w:rPr>
          <w:bCs/>
          <w:i/>
          <w:lang w:val="en-GB"/>
        </w:rPr>
        <w:t>The SAGE Hand</w:t>
      </w:r>
      <w:r>
        <w:rPr>
          <w:bCs/>
          <w:i/>
          <w:lang w:val="en-GB"/>
        </w:rPr>
        <w:t>book of Visual Research Methods</w:t>
      </w:r>
      <w:r>
        <w:rPr>
          <w:bCs/>
          <w:lang w:val="en-GB"/>
        </w:rPr>
        <w:t>, edited by E. Margolis and L. Pauwels. London: Sage.</w:t>
      </w:r>
      <w:r w:rsidRPr="0030077B">
        <w:rPr>
          <w:bCs/>
          <w:i/>
        </w:rPr>
        <w:t xml:space="preserve"> </w:t>
      </w:r>
    </w:p>
    <w:p w14:paraId="5DCB3C3F" w14:textId="24543FEA" w:rsidR="00217E1C" w:rsidRPr="00495A36" w:rsidRDefault="00217E1C" w:rsidP="00C70BAC">
      <w:pPr>
        <w:pStyle w:val="Body"/>
        <w:ind w:left="720" w:hanging="720"/>
        <w:jc w:val="both"/>
        <w:rPr>
          <w:bCs/>
        </w:rPr>
      </w:pPr>
      <w:r>
        <w:rPr>
          <w:bCs/>
        </w:rPr>
        <w:t xml:space="preserve">Rose, G. 2008. </w:t>
      </w:r>
      <w:r>
        <w:rPr>
          <w:bCs/>
        </w:rPr>
        <w:t>“</w:t>
      </w:r>
      <w:r>
        <w:rPr>
          <w:bCs/>
        </w:rPr>
        <w:t>Using Photographs and Illustrations in Human Geography</w:t>
      </w:r>
      <w:r w:rsidR="00495A36">
        <w:rPr>
          <w:bCs/>
        </w:rPr>
        <w:t>.</w:t>
      </w:r>
      <w:r>
        <w:rPr>
          <w:bCs/>
        </w:rPr>
        <w:t>”</w:t>
      </w:r>
      <w:r w:rsidR="00495A36">
        <w:rPr>
          <w:bCs/>
        </w:rPr>
        <w:t xml:space="preserve"> </w:t>
      </w:r>
      <w:r w:rsidR="00495A36">
        <w:rPr>
          <w:bCs/>
          <w:i/>
        </w:rPr>
        <w:t>Journal of Geography in Higher Education</w:t>
      </w:r>
      <w:r w:rsidR="00495A36">
        <w:rPr>
          <w:bCs/>
        </w:rPr>
        <w:t>, 31 (1): 151-160.</w:t>
      </w:r>
    </w:p>
    <w:p w14:paraId="28BA031F" w14:textId="1CC46920" w:rsidR="00DC4CF2" w:rsidRPr="00DC4CF2" w:rsidRDefault="00DC4CF2" w:rsidP="00DC4CF2">
      <w:pPr>
        <w:pStyle w:val="Body"/>
        <w:ind w:left="720" w:hanging="720"/>
        <w:jc w:val="both"/>
        <w:rPr>
          <w:bCs/>
          <w:lang w:val="en-GB"/>
        </w:rPr>
      </w:pPr>
      <w:r>
        <w:rPr>
          <w:bCs/>
          <w:lang w:val="en-GB"/>
        </w:rPr>
        <w:t>Royal Navy Press Office. 2017</w:t>
      </w:r>
      <w:r w:rsidRPr="00DC4CF2">
        <w:rPr>
          <w:bCs/>
          <w:lang w:val="en-GB"/>
        </w:rPr>
        <w:t xml:space="preserve">. Advice to veterans attending Armed Forces Day Liverpool 2017, available from: </w:t>
      </w:r>
      <w:hyperlink r:id="rId25" w:history="1">
        <w:r w:rsidRPr="00DC4CF2">
          <w:rPr>
            <w:rStyle w:val="Hyperlink"/>
            <w:bCs/>
            <w:lang w:val="en-GB"/>
          </w:rPr>
          <w:t>https://www.armedforcesday.org.uk/wp-content/uploads/2017/05/AFD-National-Event-Guidance-for-Veterans-2.pdf</w:t>
        </w:r>
      </w:hyperlink>
      <w:r w:rsidRPr="00DC4CF2">
        <w:rPr>
          <w:bCs/>
          <w:lang w:val="en-GB"/>
        </w:rPr>
        <w:t xml:space="preserve"> </w:t>
      </w:r>
    </w:p>
    <w:p w14:paraId="011B9BCA" w14:textId="6B58D52D" w:rsidR="00DE44B6" w:rsidRPr="00DE44B6" w:rsidRDefault="00DE44B6" w:rsidP="00DE44B6">
      <w:pPr>
        <w:pStyle w:val="Body"/>
        <w:ind w:left="720" w:hanging="720"/>
        <w:jc w:val="both"/>
        <w:rPr>
          <w:b/>
          <w:bCs/>
        </w:rPr>
      </w:pPr>
      <w:r>
        <w:rPr>
          <w:bCs/>
        </w:rPr>
        <w:t xml:space="preserve">Sangster, E. 2017. </w:t>
      </w:r>
      <w:r>
        <w:rPr>
          <w:bCs/>
        </w:rPr>
        <w:t>“</w:t>
      </w:r>
      <w:r w:rsidRPr="00DE44B6">
        <w:rPr>
          <w:bCs/>
        </w:rPr>
        <w:t>Militarism the whole family can enjoy</w:t>
      </w:r>
      <w:r>
        <w:rPr>
          <w:bCs/>
          <w:lang w:val="en-GB"/>
        </w:rPr>
        <w:t>.</w:t>
      </w:r>
      <w:r>
        <w:rPr>
          <w:bCs/>
          <w:lang w:val="en-GB"/>
        </w:rPr>
        <w:t>”</w:t>
      </w:r>
      <w:r>
        <w:rPr>
          <w:bCs/>
          <w:lang w:val="en-GB"/>
        </w:rPr>
        <w:t xml:space="preserve"> </w:t>
      </w:r>
      <w:r>
        <w:rPr>
          <w:bCs/>
          <w:i/>
          <w:lang w:val="en-GB"/>
        </w:rPr>
        <w:t>Morning Star</w:t>
      </w:r>
      <w:r>
        <w:rPr>
          <w:bCs/>
          <w:lang w:val="en-GB"/>
        </w:rPr>
        <w:t xml:space="preserve">, available from: </w:t>
      </w:r>
      <w:hyperlink r:id="rId26" w:history="1">
        <w:r w:rsidRPr="003D679A">
          <w:rPr>
            <w:rStyle w:val="Hyperlink"/>
            <w:bCs/>
            <w:lang w:val="en-GB"/>
          </w:rPr>
          <w:t>https://morningstaronline.co.uk/a-ebd5-militarism-the-whole-family-can-enjoy-1</w:t>
        </w:r>
      </w:hyperlink>
      <w:r>
        <w:rPr>
          <w:bCs/>
          <w:lang w:val="en-GB"/>
        </w:rPr>
        <w:t xml:space="preserve"> </w:t>
      </w:r>
    </w:p>
    <w:p w14:paraId="3C1089A4" w14:textId="139DBD96" w:rsidR="00FB7988" w:rsidRDefault="00FB7988" w:rsidP="00FB7988">
      <w:pPr>
        <w:pStyle w:val="Body"/>
        <w:ind w:left="720" w:hanging="720"/>
        <w:jc w:val="both"/>
        <w:rPr>
          <w:bCs/>
          <w:lang w:val="en-GB"/>
        </w:rPr>
      </w:pPr>
      <w:r>
        <w:rPr>
          <w:bCs/>
        </w:rPr>
        <w:t xml:space="preserve">Sangster, E. 2014. </w:t>
      </w:r>
      <w:r>
        <w:rPr>
          <w:bCs/>
        </w:rPr>
        <w:t>“</w:t>
      </w:r>
      <w:r w:rsidRPr="00FB7988">
        <w:rPr>
          <w:bCs/>
          <w:lang w:val="en-GB"/>
        </w:rPr>
        <w:t>The creep of militarism into our civil institutions</w:t>
      </w:r>
      <w:r>
        <w:rPr>
          <w:bCs/>
          <w:lang w:val="en-GB"/>
        </w:rPr>
        <w:t>.</w:t>
      </w:r>
      <w:r>
        <w:rPr>
          <w:bCs/>
          <w:lang w:val="en-GB"/>
        </w:rPr>
        <w:t>”</w:t>
      </w:r>
      <w:r>
        <w:rPr>
          <w:bCs/>
          <w:lang w:val="en-GB"/>
        </w:rPr>
        <w:t xml:space="preserve"> </w:t>
      </w:r>
      <w:r w:rsidR="0077337F">
        <w:rPr>
          <w:bCs/>
          <w:i/>
          <w:lang w:val="en-GB"/>
        </w:rPr>
        <w:t>openDemocracy</w:t>
      </w:r>
      <w:r>
        <w:rPr>
          <w:bCs/>
          <w:lang w:val="en-GB"/>
        </w:rPr>
        <w:t xml:space="preserve">, available from: </w:t>
      </w:r>
      <w:hyperlink r:id="rId27" w:history="1">
        <w:r w:rsidR="0077337F" w:rsidRPr="003D679A">
          <w:rPr>
            <w:rStyle w:val="Hyperlink"/>
            <w:bCs/>
            <w:lang w:val="en-GB"/>
          </w:rPr>
          <w:t>https://www.opendemocracy.net/en/opendemocracyuk/creep-of-militarism-into-our-civil-institutions/</w:t>
        </w:r>
      </w:hyperlink>
      <w:r w:rsidR="0077337F">
        <w:rPr>
          <w:bCs/>
          <w:lang w:val="en-GB"/>
        </w:rPr>
        <w:t xml:space="preserve"> </w:t>
      </w:r>
    </w:p>
    <w:p w14:paraId="58C0B9EC" w14:textId="54F54651" w:rsidR="00932598" w:rsidRPr="00932598" w:rsidRDefault="00932598" w:rsidP="00932598">
      <w:pPr>
        <w:pStyle w:val="Body"/>
        <w:ind w:left="720" w:hanging="720"/>
        <w:jc w:val="both"/>
        <w:rPr>
          <w:lang w:val="en-GB"/>
        </w:rPr>
      </w:pPr>
      <w:proofErr w:type="spellStart"/>
      <w:r>
        <w:rPr>
          <w:lang w:val="en-GB"/>
        </w:rPr>
        <w:t>Suchar</w:t>
      </w:r>
      <w:proofErr w:type="spellEnd"/>
      <w:r>
        <w:rPr>
          <w:lang w:val="en-GB"/>
        </w:rPr>
        <w:t>, C.S. 1997</w:t>
      </w:r>
      <w:r w:rsidRPr="00932598">
        <w:rPr>
          <w:lang w:val="en-GB"/>
        </w:rPr>
        <w:t xml:space="preserve">. </w:t>
      </w:r>
      <w:r>
        <w:rPr>
          <w:lang w:val="en-GB"/>
        </w:rPr>
        <w:t>“</w:t>
      </w:r>
      <w:r>
        <w:rPr>
          <w:lang w:val="en-GB"/>
        </w:rPr>
        <w:t>Grounding Visual Sociology Research in Shooting S</w:t>
      </w:r>
      <w:r w:rsidRPr="00932598">
        <w:rPr>
          <w:lang w:val="en-GB"/>
        </w:rPr>
        <w:t>cripts.</w:t>
      </w:r>
      <w:r>
        <w:rPr>
          <w:lang w:val="en-GB"/>
        </w:rPr>
        <w:t>”</w:t>
      </w:r>
      <w:r w:rsidRPr="00932598">
        <w:rPr>
          <w:lang w:val="en-GB"/>
        </w:rPr>
        <w:t xml:space="preserve"> </w:t>
      </w:r>
      <w:r>
        <w:rPr>
          <w:i/>
          <w:lang w:val="en-GB"/>
        </w:rPr>
        <w:t>Qualitative Sociology</w:t>
      </w:r>
      <w:r w:rsidR="00F35714">
        <w:rPr>
          <w:lang w:val="en-GB"/>
        </w:rPr>
        <w:t>,</w:t>
      </w:r>
      <w:r w:rsidRPr="00932598">
        <w:rPr>
          <w:i/>
          <w:lang w:val="en-GB"/>
        </w:rPr>
        <w:t xml:space="preserve"> </w:t>
      </w:r>
      <w:r w:rsidRPr="00932598">
        <w:rPr>
          <w:lang w:val="en-GB"/>
        </w:rPr>
        <w:t>20</w:t>
      </w:r>
      <w:r>
        <w:rPr>
          <w:lang w:val="en-GB"/>
        </w:rPr>
        <w:t xml:space="preserve"> (1): 33-55</w:t>
      </w:r>
      <w:r w:rsidRPr="00932598">
        <w:rPr>
          <w:lang w:val="en-GB"/>
        </w:rPr>
        <w:t>.</w:t>
      </w:r>
    </w:p>
    <w:p w14:paraId="7655BFE8" w14:textId="41CAAC11" w:rsidR="00953CA0" w:rsidRDefault="002E21A9" w:rsidP="002E21A9">
      <w:pPr>
        <w:pStyle w:val="Body"/>
        <w:ind w:left="720" w:hanging="720"/>
        <w:jc w:val="both"/>
        <w:rPr>
          <w:bCs/>
          <w:iCs/>
        </w:rPr>
      </w:pPr>
      <w:r>
        <w:rPr>
          <w:bCs/>
          <w:lang w:val="en-GB"/>
        </w:rPr>
        <w:t>Tabe</w:t>
      </w:r>
      <w:r w:rsidR="00953CA0">
        <w:rPr>
          <w:bCs/>
          <w:lang w:val="en-GB"/>
        </w:rPr>
        <w:t xml:space="preserve">r, </w:t>
      </w:r>
      <w:r>
        <w:rPr>
          <w:bCs/>
          <w:lang w:val="en-GB"/>
        </w:rPr>
        <w:t xml:space="preserve">N. 2010. </w:t>
      </w:r>
      <w:r>
        <w:rPr>
          <w:bCs/>
          <w:lang w:val="en-GB"/>
        </w:rPr>
        <w:t>“</w:t>
      </w:r>
      <w:r w:rsidRPr="002E21A9">
        <w:rPr>
          <w:bCs/>
          <w:iCs/>
        </w:rPr>
        <w:t>Institutional ethnography, autoethnography, and narrative: an argument for incorporating multiple methodologies</w:t>
      </w:r>
      <w:r>
        <w:rPr>
          <w:bCs/>
          <w:iCs/>
        </w:rPr>
        <w:t>.</w:t>
      </w:r>
      <w:r>
        <w:rPr>
          <w:bCs/>
          <w:iCs/>
        </w:rPr>
        <w:t>”</w:t>
      </w:r>
      <w:r>
        <w:rPr>
          <w:bCs/>
          <w:iCs/>
        </w:rPr>
        <w:t xml:space="preserve"> </w:t>
      </w:r>
      <w:r>
        <w:rPr>
          <w:bCs/>
          <w:i/>
          <w:iCs/>
        </w:rPr>
        <w:t xml:space="preserve">Qualitative Research, </w:t>
      </w:r>
      <w:r>
        <w:rPr>
          <w:bCs/>
          <w:iCs/>
        </w:rPr>
        <w:t>10 (1): 5-25.</w:t>
      </w:r>
    </w:p>
    <w:p w14:paraId="1B1B8801" w14:textId="173EF060" w:rsidR="0066752E" w:rsidRDefault="0066752E" w:rsidP="002E21A9">
      <w:pPr>
        <w:pStyle w:val="Body"/>
        <w:ind w:left="720" w:hanging="720"/>
        <w:jc w:val="both"/>
        <w:rPr>
          <w:bCs/>
          <w:iCs/>
        </w:rPr>
      </w:pPr>
      <w:proofErr w:type="spellStart"/>
      <w:r>
        <w:rPr>
          <w:bCs/>
          <w:iCs/>
        </w:rPr>
        <w:lastRenderedPageBreak/>
        <w:t>Thomassen</w:t>
      </w:r>
      <w:proofErr w:type="spellEnd"/>
      <w:r>
        <w:rPr>
          <w:bCs/>
          <w:iCs/>
        </w:rPr>
        <w:t xml:space="preserve">, B. 2014. </w:t>
      </w:r>
      <w:r>
        <w:rPr>
          <w:bCs/>
          <w:i/>
          <w:iCs/>
        </w:rPr>
        <w:t xml:space="preserve">Liminality and the Modern: Living Through the In-Between. </w:t>
      </w:r>
      <w:r>
        <w:rPr>
          <w:bCs/>
          <w:iCs/>
        </w:rPr>
        <w:t>Ashgate Publishing Ltd: Farnham.</w:t>
      </w:r>
    </w:p>
    <w:p w14:paraId="747C3522" w14:textId="50FD3029" w:rsidR="00C87BC6" w:rsidRDefault="0066752E" w:rsidP="00C87BC6">
      <w:pPr>
        <w:pStyle w:val="Body"/>
        <w:ind w:left="720" w:hanging="720"/>
        <w:jc w:val="both"/>
        <w:rPr>
          <w:bCs/>
          <w:iCs/>
        </w:rPr>
      </w:pPr>
      <w:proofErr w:type="spellStart"/>
      <w:r>
        <w:rPr>
          <w:bCs/>
          <w:iCs/>
        </w:rPr>
        <w:t>Thomassen</w:t>
      </w:r>
      <w:proofErr w:type="spellEnd"/>
      <w:r>
        <w:rPr>
          <w:bCs/>
          <w:iCs/>
        </w:rPr>
        <w:t xml:space="preserve">, B. 2012. </w:t>
      </w:r>
      <w:r>
        <w:rPr>
          <w:bCs/>
          <w:iCs/>
        </w:rPr>
        <w:t>“</w:t>
      </w:r>
      <w:r>
        <w:rPr>
          <w:bCs/>
          <w:iCs/>
        </w:rPr>
        <w:t>Revisiting Liminality: the Danger of Empty Spaces.</w:t>
      </w:r>
      <w:r>
        <w:rPr>
          <w:bCs/>
          <w:iCs/>
        </w:rPr>
        <w:t>”</w:t>
      </w:r>
      <w:r>
        <w:rPr>
          <w:bCs/>
          <w:iCs/>
        </w:rPr>
        <w:t xml:space="preserve"> In </w:t>
      </w:r>
      <w:r>
        <w:rPr>
          <w:bCs/>
          <w:i/>
          <w:iCs/>
        </w:rPr>
        <w:t xml:space="preserve">Liminal Landscapes: Travel, Experience and Spaces In-Between, </w:t>
      </w:r>
      <w:r>
        <w:rPr>
          <w:bCs/>
          <w:iCs/>
        </w:rPr>
        <w:t>edited by H. Andrews. and L. Roberts. Routledge: Oxon.</w:t>
      </w:r>
    </w:p>
    <w:p w14:paraId="1C2D7DA6" w14:textId="00A527C0" w:rsidR="00C87BC6" w:rsidRPr="00C87BC6" w:rsidRDefault="00C87BC6" w:rsidP="00C87BC6">
      <w:pPr>
        <w:pStyle w:val="Body"/>
        <w:ind w:left="720" w:hanging="720"/>
        <w:jc w:val="both"/>
        <w:rPr>
          <w:bCs/>
          <w:iCs/>
        </w:rPr>
      </w:pPr>
      <w:r>
        <w:rPr>
          <w:bCs/>
          <w:iCs/>
        </w:rPr>
        <w:t xml:space="preserve">Tibbles, A. 2018. </w:t>
      </w:r>
      <w:r>
        <w:rPr>
          <w:bCs/>
          <w:i/>
        </w:rPr>
        <w:t xml:space="preserve">Liverpool and the Slave Trade. </w:t>
      </w:r>
      <w:r>
        <w:rPr>
          <w:bCs/>
          <w:iCs/>
        </w:rPr>
        <w:t>Liverpool: Liverpool University Press.</w:t>
      </w:r>
    </w:p>
    <w:p w14:paraId="6DF424B3" w14:textId="355FFC59" w:rsidR="00772C18" w:rsidRPr="00772C18" w:rsidRDefault="00772C18" w:rsidP="002E21A9">
      <w:pPr>
        <w:pStyle w:val="Body"/>
        <w:ind w:left="720" w:hanging="720"/>
        <w:jc w:val="both"/>
        <w:rPr>
          <w:bCs/>
          <w:iCs/>
        </w:rPr>
      </w:pPr>
      <w:r>
        <w:rPr>
          <w:bCs/>
          <w:iCs/>
        </w:rPr>
        <w:t xml:space="preserve">Tidy, J. 2015. </w:t>
      </w:r>
      <w:r>
        <w:rPr>
          <w:bCs/>
          <w:iCs/>
        </w:rPr>
        <w:t>“</w:t>
      </w:r>
      <w:r>
        <w:rPr>
          <w:bCs/>
          <w:iCs/>
        </w:rPr>
        <w:t>Forces sauces and eggs for soldiers: food, nostalgia, and the rehabilitation of the British military.</w:t>
      </w:r>
      <w:r w:rsidR="00A10F7C">
        <w:rPr>
          <w:bCs/>
          <w:iCs/>
        </w:rPr>
        <w:t>”</w:t>
      </w:r>
      <w:r w:rsidR="00A10F7C">
        <w:rPr>
          <w:bCs/>
          <w:iCs/>
        </w:rPr>
        <w:t xml:space="preserve"> </w:t>
      </w:r>
      <w:r>
        <w:rPr>
          <w:bCs/>
          <w:i/>
        </w:rPr>
        <w:t xml:space="preserve">Critical Military Studies, </w:t>
      </w:r>
      <w:r>
        <w:rPr>
          <w:bCs/>
          <w:iCs/>
        </w:rPr>
        <w:t>1(3): 220-232.</w:t>
      </w:r>
    </w:p>
    <w:p w14:paraId="284F6D4D" w14:textId="6FEE1153" w:rsidR="0066752E" w:rsidRPr="0066752E" w:rsidRDefault="0066752E" w:rsidP="008A4833">
      <w:pPr>
        <w:pStyle w:val="Body"/>
        <w:ind w:left="720" w:hanging="720"/>
        <w:jc w:val="both"/>
        <w:rPr>
          <w:bCs/>
        </w:rPr>
      </w:pPr>
      <w:r>
        <w:rPr>
          <w:bCs/>
        </w:rPr>
        <w:t xml:space="preserve">Turner, V.W. 1969. </w:t>
      </w:r>
      <w:r>
        <w:rPr>
          <w:bCs/>
          <w:i/>
        </w:rPr>
        <w:t xml:space="preserve">The Ritual Process. </w:t>
      </w:r>
      <w:r>
        <w:rPr>
          <w:bCs/>
        </w:rPr>
        <w:t>Routledge &amp; Keegan Paul: London.</w:t>
      </w:r>
    </w:p>
    <w:p w14:paraId="46611F64" w14:textId="77777777" w:rsidR="00E61BB5" w:rsidRDefault="00B326D5" w:rsidP="00E61BB5">
      <w:pPr>
        <w:pStyle w:val="Body"/>
        <w:ind w:left="720" w:hanging="720"/>
        <w:jc w:val="both"/>
        <w:rPr>
          <w:bCs/>
        </w:rPr>
      </w:pPr>
      <w:r>
        <w:rPr>
          <w:bCs/>
        </w:rPr>
        <w:t>V</w:t>
      </w:r>
      <w:r w:rsidR="0066752E">
        <w:rPr>
          <w:bCs/>
        </w:rPr>
        <w:t xml:space="preserve">an </w:t>
      </w:r>
      <w:proofErr w:type="spellStart"/>
      <w:r w:rsidR="0066752E">
        <w:rPr>
          <w:bCs/>
        </w:rPr>
        <w:t>Gennep</w:t>
      </w:r>
      <w:proofErr w:type="spellEnd"/>
      <w:r w:rsidR="0066752E">
        <w:rPr>
          <w:bCs/>
        </w:rPr>
        <w:t xml:space="preserve">, A. 1960. </w:t>
      </w:r>
      <w:r w:rsidR="0066752E">
        <w:rPr>
          <w:bCs/>
          <w:i/>
        </w:rPr>
        <w:t xml:space="preserve">The Rites of Passage. </w:t>
      </w:r>
      <w:r w:rsidR="0066752E">
        <w:rPr>
          <w:bCs/>
        </w:rPr>
        <w:t>Chicago University Press: Chicago.</w:t>
      </w:r>
    </w:p>
    <w:p w14:paraId="2A0E91E7" w14:textId="0F1318C8" w:rsidR="006C5E70" w:rsidRDefault="006C5E70" w:rsidP="00E61BB5">
      <w:pPr>
        <w:pStyle w:val="Body"/>
        <w:ind w:left="720" w:hanging="720"/>
        <w:jc w:val="both"/>
        <w:rPr>
          <w:bCs/>
        </w:rPr>
      </w:pPr>
      <w:r>
        <w:rPr>
          <w:bCs/>
        </w:rPr>
        <w:t xml:space="preserve">Ware, V. 2014. </w:t>
      </w:r>
      <w:r>
        <w:rPr>
          <w:bCs/>
        </w:rPr>
        <w:t>“</w:t>
      </w:r>
      <w:r>
        <w:rPr>
          <w:bCs/>
        </w:rPr>
        <w:t>Militarising Communities: the Armed Forces Community Covenant.</w:t>
      </w:r>
      <w:r>
        <w:rPr>
          <w:bCs/>
        </w:rPr>
        <w:t>”</w:t>
      </w:r>
      <w:r>
        <w:rPr>
          <w:bCs/>
        </w:rPr>
        <w:t xml:space="preserve"> </w:t>
      </w:r>
      <w:r>
        <w:rPr>
          <w:bCs/>
          <w:i/>
        </w:rPr>
        <w:t xml:space="preserve">Red Pepper, </w:t>
      </w:r>
      <w:r>
        <w:rPr>
          <w:bCs/>
        </w:rPr>
        <w:t xml:space="preserve">available from: </w:t>
      </w:r>
      <w:hyperlink r:id="rId28" w:history="1">
        <w:r w:rsidRPr="00AA5452">
          <w:rPr>
            <w:rStyle w:val="Hyperlink"/>
            <w:bCs/>
          </w:rPr>
          <w:t>https://www.redpepper.org.uk/militarising-communities-the-armed-forces-community-covenant/</w:t>
        </w:r>
      </w:hyperlink>
      <w:r>
        <w:rPr>
          <w:bCs/>
        </w:rPr>
        <w:t xml:space="preserve"> </w:t>
      </w:r>
    </w:p>
    <w:p w14:paraId="001E5BCF" w14:textId="4614E610" w:rsidR="00B50966" w:rsidRDefault="006D1697" w:rsidP="00B50966">
      <w:pPr>
        <w:pStyle w:val="Body"/>
        <w:ind w:left="720" w:hanging="720"/>
        <w:jc w:val="both"/>
        <w:rPr>
          <w:bCs/>
        </w:rPr>
      </w:pPr>
      <w:r>
        <w:rPr>
          <w:bCs/>
          <w:lang w:val="en-GB"/>
        </w:rPr>
        <w:t>Woodward, R. 2019</w:t>
      </w:r>
      <w:r w:rsidR="00B50966">
        <w:rPr>
          <w:bCs/>
          <w:lang w:val="en-GB"/>
        </w:rPr>
        <w:t xml:space="preserve">. </w:t>
      </w:r>
      <w:r w:rsidR="00B50966">
        <w:rPr>
          <w:bCs/>
          <w:lang w:val="en-GB"/>
        </w:rPr>
        <w:t>“</w:t>
      </w:r>
      <w:r w:rsidR="00B50966">
        <w:rPr>
          <w:bCs/>
          <w:lang w:val="en-GB"/>
        </w:rPr>
        <w:t>Introduction: A Research Agenda for Military Geography.</w:t>
      </w:r>
      <w:r w:rsidR="00B50966">
        <w:rPr>
          <w:bCs/>
          <w:lang w:val="en-GB"/>
        </w:rPr>
        <w:t>”</w:t>
      </w:r>
      <w:r w:rsidR="00B50966">
        <w:rPr>
          <w:bCs/>
          <w:lang w:val="en-GB"/>
        </w:rPr>
        <w:t xml:space="preserve"> </w:t>
      </w:r>
      <w:r w:rsidR="00B50966">
        <w:rPr>
          <w:lang w:val="en-GB"/>
        </w:rPr>
        <w:t xml:space="preserve">In </w:t>
      </w:r>
      <w:r w:rsidR="00B50966" w:rsidRPr="00885184">
        <w:rPr>
          <w:bCs/>
          <w:i/>
        </w:rPr>
        <w:t>A Research Agenda for Military Geographies</w:t>
      </w:r>
      <w:r w:rsidR="00B50966">
        <w:rPr>
          <w:bCs/>
        </w:rPr>
        <w:t xml:space="preserve">, edited by R. Woodward. Edward Elgar Publishing: </w:t>
      </w:r>
      <w:r w:rsidR="00F71E10">
        <w:rPr>
          <w:bCs/>
        </w:rPr>
        <w:t>Cheltenham</w:t>
      </w:r>
      <w:r w:rsidR="00B50966">
        <w:rPr>
          <w:bCs/>
        </w:rPr>
        <w:t>.</w:t>
      </w:r>
    </w:p>
    <w:p w14:paraId="44576A5B" w14:textId="2ADB84F1" w:rsidR="0006506D" w:rsidRPr="0006506D" w:rsidRDefault="007757C2" w:rsidP="0006506D">
      <w:pPr>
        <w:pStyle w:val="Body"/>
        <w:ind w:left="720" w:hanging="720"/>
        <w:jc w:val="both"/>
        <w:rPr>
          <w:bCs/>
        </w:rPr>
      </w:pPr>
      <w:r>
        <w:rPr>
          <w:bCs/>
        </w:rPr>
        <w:t>Wood</w:t>
      </w:r>
      <w:r w:rsidR="0006506D">
        <w:rPr>
          <w:bCs/>
        </w:rPr>
        <w:t xml:space="preserve">ward, R. 2017. </w:t>
      </w:r>
      <w:r w:rsidR="0006506D">
        <w:rPr>
          <w:bCs/>
        </w:rPr>
        <w:t>“</w:t>
      </w:r>
      <w:r w:rsidR="0006506D">
        <w:rPr>
          <w:bCs/>
        </w:rPr>
        <w:t>Military Geography.</w:t>
      </w:r>
      <w:r w:rsidR="0006506D">
        <w:rPr>
          <w:bCs/>
        </w:rPr>
        <w:t>”</w:t>
      </w:r>
      <w:r w:rsidR="0006506D">
        <w:rPr>
          <w:bCs/>
        </w:rPr>
        <w:t xml:space="preserve"> In </w:t>
      </w:r>
      <w:r w:rsidR="0006506D" w:rsidRPr="0006506D">
        <w:rPr>
          <w:bCs/>
          <w:i/>
          <w:iCs/>
          <w:lang w:val="en-GB"/>
        </w:rPr>
        <w:t>The International Encyclopedia of Geography</w:t>
      </w:r>
      <w:r w:rsidR="0006506D">
        <w:rPr>
          <w:bCs/>
          <w:lang w:val="en-GB"/>
        </w:rPr>
        <w:t xml:space="preserve">, edited by </w:t>
      </w:r>
      <w:r w:rsidR="0006506D">
        <w:rPr>
          <w:bCs/>
        </w:rPr>
        <w:t xml:space="preserve">D. </w:t>
      </w:r>
      <w:r w:rsidR="0006506D" w:rsidRPr="0006506D">
        <w:rPr>
          <w:bCs/>
        </w:rPr>
        <w:t>Richardson</w:t>
      </w:r>
      <w:r w:rsidR="0006506D">
        <w:rPr>
          <w:bCs/>
        </w:rPr>
        <w:t>.</w:t>
      </w:r>
      <w:r w:rsidR="0006506D" w:rsidRPr="0006506D">
        <w:rPr>
          <w:bCs/>
        </w:rPr>
        <w:t>, N</w:t>
      </w:r>
      <w:r w:rsidR="0006506D">
        <w:rPr>
          <w:bCs/>
        </w:rPr>
        <w:t>.</w:t>
      </w:r>
      <w:r w:rsidR="0006506D" w:rsidRPr="0006506D">
        <w:rPr>
          <w:bCs/>
        </w:rPr>
        <w:t xml:space="preserve"> </w:t>
      </w:r>
      <w:proofErr w:type="spellStart"/>
      <w:r w:rsidR="0006506D" w:rsidRPr="0006506D">
        <w:rPr>
          <w:bCs/>
        </w:rPr>
        <w:t>Castree</w:t>
      </w:r>
      <w:proofErr w:type="spellEnd"/>
      <w:r w:rsidR="0006506D">
        <w:rPr>
          <w:bCs/>
        </w:rPr>
        <w:t>.</w:t>
      </w:r>
      <w:r w:rsidR="0006506D" w:rsidRPr="0006506D">
        <w:rPr>
          <w:bCs/>
        </w:rPr>
        <w:t>, M</w:t>
      </w:r>
      <w:r w:rsidR="0006506D">
        <w:rPr>
          <w:bCs/>
        </w:rPr>
        <w:t>.</w:t>
      </w:r>
      <w:r w:rsidR="0006506D" w:rsidRPr="0006506D">
        <w:rPr>
          <w:bCs/>
        </w:rPr>
        <w:t>F. Goodchild</w:t>
      </w:r>
      <w:r w:rsidR="0006506D">
        <w:rPr>
          <w:bCs/>
        </w:rPr>
        <w:t>.</w:t>
      </w:r>
      <w:r w:rsidR="0006506D" w:rsidRPr="0006506D">
        <w:rPr>
          <w:bCs/>
        </w:rPr>
        <w:t>, A</w:t>
      </w:r>
      <w:r w:rsidR="0006506D">
        <w:rPr>
          <w:bCs/>
        </w:rPr>
        <w:t xml:space="preserve">. </w:t>
      </w:r>
      <w:r w:rsidR="0006506D" w:rsidRPr="0006506D">
        <w:rPr>
          <w:bCs/>
        </w:rPr>
        <w:t>Kobayashi</w:t>
      </w:r>
      <w:r w:rsidR="0006506D">
        <w:rPr>
          <w:bCs/>
        </w:rPr>
        <w:t>.</w:t>
      </w:r>
      <w:r w:rsidR="0006506D" w:rsidRPr="0006506D">
        <w:rPr>
          <w:bCs/>
        </w:rPr>
        <w:t>, W</w:t>
      </w:r>
      <w:r w:rsidR="0006506D">
        <w:rPr>
          <w:bCs/>
        </w:rPr>
        <w:t>.</w:t>
      </w:r>
      <w:r w:rsidR="0006506D" w:rsidRPr="0006506D">
        <w:rPr>
          <w:bCs/>
        </w:rPr>
        <w:t xml:space="preserve"> Liu</w:t>
      </w:r>
      <w:r w:rsidR="0006506D">
        <w:rPr>
          <w:bCs/>
        </w:rPr>
        <w:t>.</w:t>
      </w:r>
      <w:r w:rsidR="0006506D" w:rsidRPr="0006506D">
        <w:rPr>
          <w:bCs/>
        </w:rPr>
        <w:t>, and R</w:t>
      </w:r>
      <w:r w:rsidR="0006506D">
        <w:rPr>
          <w:bCs/>
        </w:rPr>
        <w:t xml:space="preserve">.A. Marston. </w:t>
      </w:r>
      <w:r>
        <w:rPr>
          <w:bCs/>
        </w:rPr>
        <w:t xml:space="preserve">New Jersey, USA: </w:t>
      </w:r>
      <w:r w:rsidR="0006506D">
        <w:rPr>
          <w:bCs/>
        </w:rPr>
        <w:t xml:space="preserve">John Wiley &amp; Sons Ltd. </w:t>
      </w:r>
    </w:p>
    <w:p w14:paraId="1559576E" w14:textId="0A191DBD" w:rsidR="0006506D" w:rsidRPr="007757C2" w:rsidRDefault="007757C2" w:rsidP="0006506D">
      <w:pPr>
        <w:pStyle w:val="Body"/>
        <w:ind w:left="720" w:hanging="720"/>
        <w:jc w:val="both"/>
        <w:rPr>
          <w:bCs/>
          <w:lang w:val="en-GB"/>
        </w:rPr>
      </w:pPr>
      <w:r>
        <w:rPr>
          <w:bCs/>
          <w:lang w:val="en-GB"/>
        </w:rPr>
        <w:t xml:space="preserve">Woodward, R. 2016. </w:t>
      </w:r>
      <w:r>
        <w:rPr>
          <w:bCs/>
          <w:lang w:val="en-GB"/>
        </w:rPr>
        <w:t>“</w:t>
      </w:r>
      <w:r>
        <w:rPr>
          <w:bCs/>
          <w:lang w:val="en-GB"/>
        </w:rPr>
        <w:t>Researching Military Geographies.</w:t>
      </w:r>
      <w:r>
        <w:rPr>
          <w:bCs/>
          <w:lang w:val="en-GB"/>
        </w:rPr>
        <w:t>”</w:t>
      </w:r>
      <w:r>
        <w:rPr>
          <w:bCs/>
          <w:lang w:val="en-GB"/>
        </w:rPr>
        <w:t xml:space="preserve"> In </w:t>
      </w:r>
      <w:r>
        <w:rPr>
          <w:bCs/>
          <w:i/>
          <w:lang w:val="en-GB"/>
        </w:rPr>
        <w:t>Researching the Military</w:t>
      </w:r>
      <w:r>
        <w:rPr>
          <w:bCs/>
          <w:lang w:val="en-GB"/>
        </w:rPr>
        <w:t xml:space="preserve">, edited by H. Carreiras., C Castro., and S. Frederic. Oxon: Routledge. </w:t>
      </w:r>
    </w:p>
    <w:p w14:paraId="573A4181" w14:textId="43827DBC" w:rsidR="006B1B62" w:rsidRDefault="006B1B62" w:rsidP="008A4833">
      <w:pPr>
        <w:pStyle w:val="Body"/>
        <w:ind w:left="720" w:hanging="720"/>
        <w:jc w:val="both"/>
        <w:rPr>
          <w:bCs/>
        </w:rPr>
      </w:pPr>
      <w:r>
        <w:rPr>
          <w:bCs/>
        </w:rPr>
        <w:t xml:space="preserve">Woodward, R. 2014. </w:t>
      </w:r>
      <w:r>
        <w:rPr>
          <w:bCs/>
        </w:rPr>
        <w:t>“</w:t>
      </w:r>
      <w:r>
        <w:rPr>
          <w:bCs/>
        </w:rPr>
        <w:t>Military Landscapes: Agendas and Approaches for Future Research.</w:t>
      </w:r>
      <w:r>
        <w:rPr>
          <w:bCs/>
        </w:rPr>
        <w:t>”</w:t>
      </w:r>
      <w:r>
        <w:rPr>
          <w:bCs/>
        </w:rPr>
        <w:t xml:space="preserve"> </w:t>
      </w:r>
      <w:r>
        <w:rPr>
          <w:bCs/>
          <w:i/>
        </w:rPr>
        <w:t xml:space="preserve">Progress in Human Geography, </w:t>
      </w:r>
      <w:r>
        <w:rPr>
          <w:bCs/>
        </w:rPr>
        <w:t>38 (1): 40-61.</w:t>
      </w:r>
    </w:p>
    <w:p w14:paraId="6FBCB930" w14:textId="77777777" w:rsidR="009A28EF" w:rsidRDefault="00B50966" w:rsidP="009A28EF">
      <w:pPr>
        <w:pStyle w:val="Body"/>
        <w:ind w:left="720" w:hanging="720"/>
        <w:jc w:val="both"/>
        <w:rPr>
          <w:bCs/>
        </w:rPr>
      </w:pPr>
      <w:r>
        <w:rPr>
          <w:bCs/>
        </w:rPr>
        <w:t xml:space="preserve">Woodward, R. 2005. </w:t>
      </w:r>
      <w:r>
        <w:rPr>
          <w:bCs/>
        </w:rPr>
        <w:t>“</w:t>
      </w:r>
      <w:r>
        <w:rPr>
          <w:bCs/>
        </w:rPr>
        <w:t>From Military Geography to Militarism</w:t>
      </w:r>
      <w:r>
        <w:rPr>
          <w:bCs/>
        </w:rPr>
        <w:t>’</w:t>
      </w:r>
      <w:r>
        <w:rPr>
          <w:bCs/>
        </w:rPr>
        <w:t>s Geographies: Disciplinary Engagements with the Geographies of Militarism and Military Activities.</w:t>
      </w:r>
      <w:r>
        <w:rPr>
          <w:bCs/>
        </w:rPr>
        <w:t>”</w:t>
      </w:r>
      <w:r>
        <w:rPr>
          <w:bCs/>
        </w:rPr>
        <w:t xml:space="preserve"> </w:t>
      </w:r>
      <w:r>
        <w:rPr>
          <w:bCs/>
          <w:i/>
        </w:rPr>
        <w:t xml:space="preserve">Progress in Human Geography, </w:t>
      </w:r>
      <w:r>
        <w:rPr>
          <w:bCs/>
        </w:rPr>
        <w:t>29 (6): 718-740.</w:t>
      </w:r>
    </w:p>
    <w:p w14:paraId="71F90415" w14:textId="36196272" w:rsidR="00D3289E" w:rsidRDefault="00D3289E" w:rsidP="009A28EF">
      <w:pPr>
        <w:pStyle w:val="Body"/>
        <w:ind w:left="720" w:hanging="720"/>
        <w:jc w:val="both"/>
        <w:rPr>
          <w:rFonts w:hAnsi="Times New Roman" w:cs="Times New Roman"/>
        </w:rPr>
      </w:pPr>
      <w:r w:rsidRPr="009F55FF">
        <w:rPr>
          <w:rFonts w:hAnsi="Times New Roman" w:cs="Times New Roman"/>
        </w:rPr>
        <w:t xml:space="preserve">Woodward, R. 2004. </w:t>
      </w:r>
      <w:r w:rsidRPr="009F55FF">
        <w:rPr>
          <w:rFonts w:hAnsi="Times New Roman" w:cs="Times New Roman"/>
          <w:i/>
        </w:rPr>
        <w:t>Military Geographies</w:t>
      </w:r>
      <w:r w:rsidRPr="009F55FF">
        <w:rPr>
          <w:rFonts w:hAnsi="Times New Roman" w:cs="Times New Roman"/>
        </w:rPr>
        <w:t>. Blackwell Publishing Ltd: Oxford.</w:t>
      </w:r>
    </w:p>
    <w:p w14:paraId="2BFB7211" w14:textId="6853D269" w:rsidR="00FB7988" w:rsidRPr="00885184" w:rsidRDefault="00FB7988" w:rsidP="00C70BAC">
      <w:pPr>
        <w:pStyle w:val="Body"/>
        <w:ind w:left="720" w:hanging="720"/>
        <w:jc w:val="both"/>
        <w:rPr>
          <w:lang w:val="en-GB"/>
        </w:rPr>
      </w:pPr>
    </w:p>
    <w:p w14:paraId="0B3F6D31" w14:textId="77777777" w:rsidR="000C0A23" w:rsidRDefault="000C0A23" w:rsidP="000C0A23">
      <w:pPr>
        <w:pStyle w:val="Newparagraph"/>
        <w:ind w:firstLine="0"/>
        <w:rPr>
          <w:b/>
        </w:rPr>
      </w:pPr>
    </w:p>
    <w:p w14:paraId="7FB98F49" w14:textId="77777777" w:rsidR="000C0A23" w:rsidRDefault="000C0A23" w:rsidP="000C0A23">
      <w:pPr>
        <w:pStyle w:val="Newparagraph"/>
        <w:ind w:firstLine="0"/>
      </w:pPr>
      <w:r w:rsidRPr="000C0A23">
        <w:t>Figure 1. AFD “ephemera”: photocopied and annotated keepsake map of AFD 2017</w:t>
      </w:r>
    </w:p>
    <w:p w14:paraId="3AEAF405" w14:textId="77777777" w:rsidR="000C0A23" w:rsidRDefault="000C0A23" w:rsidP="000C0A23">
      <w:pPr>
        <w:pStyle w:val="Newparagraph"/>
        <w:ind w:firstLine="0"/>
      </w:pPr>
      <w:r w:rsidRPr="000C0A23">
        <w:t>Figure 2. “Ephemeral” engagement with military artefacts: Royal Marines display table</w:t>
      </w:r>
    </w:p>
    <w:p w14:paraId="138982F5" w14:textId="0F225A53" w:rsidR="000C0A23" w:rsidRDefault="000C0A23" w:rsidP="000C0A23">
      <w:pPr>
        <w:pStyle w:val="Newparagraph"/>
        <w:ind w:firstLine="0"/>
      </w:pPr>
      <w:r w:rsidRPr="000C0A23">
        <w:t>Figure 3. “Visual cultures of militarism”: Apache helicopter, ammunition and missiles</w:t>
      </w:r>
    </w:p>
    <w:p w14:paraId="33EFD9D3" w14:textId="038B6992" w:rsidR="00687C76" w:rsidRDefault="00687C76" w:rsidP="000C0A23">
      <w:pPr>
        <w:pStyle w:val="Newparagraph"/>
        <w:ind w:firstLine="0"/>
      </w:pPr>
      <w:r w:rsidRPr="003B665A">
        <w:rPr>
          <w:bCs/>
        </w:rPr>
        <w:t>Figure 4.</w:t>
      </w:r>
      <w:r w:rsidRPr="00A103DA">
        <w:rPr>
          <w:bCs/>
        </w:rPr>
        <w:t xml:space="preserve"> </w:t>
      </w:r>
      <w:r>
        <w:t>T</w:t>
      </w:r>
      <w:r>
        <w:rPr>
          <w:bCs/>
        </w:rPr>
        <w:t xml:space="preserve">he </w:t>
      </w:r>
      <w:r w:rsidRPr="00DB1DE8">
        <w:t>“</w:t>
      </w:r>
      <w:r>
        <w:t>dance of militarisation”: St George’s Hall and St George’s Plateau</w:t>
      </w:r>
    </w:p>
    <w:p w14:paraId="56607177" w14:textId="3664E11B" w:rsidR="000C0A23" w:rsidRDefault="000C0A23" w:rsidP="000C0A23">
      <w:pPr>
        <w:pStyle w:val="Newparagraph"/>
        <w:ind w:firstLine="0"/>
      </w:pPr>
      <w:r w:rsidRPr="000C0A23">
        <w:t xml:space="preserve">Figure </w:t>
      </w:r>
      <w:r w:rsidR="00A103DA">
        <w:t>5</w:t>
      </w:r>
      <w:r w:rsidRPr="000C0A23">
        <w:t>. “Post military city”: marching military parade through the high-street</w:t>
      </w:r>
    </w:p>
    <w:p w14:paraId="323EFA9B" w14:textId="571C9F5A" w:rsidR="000C0A23" w:rsidRDefault="000C0A23" w:rsidP="000C0A23">
      <w:pPr>
        <w:pStyle w:val="Newparagraph"/>
        <w:ind w:firstLine="0"/>
      </w:pPr>
      <w:r w:rsidRPr="000C0A23">
        <w:t xml:space="preserve">Figure </w:t>
      </w:r>
      <w:r w:rsidR="00A103DA">
        <w:t>6</w:t>
      </w:r>
      <w:r w:rsidRPr="000C0A23">
        <w:t>. An unfolding “transition”: outside the Liverpool Liver Building</w:t>
      </w:r>
    </w:p>
    <w:p w14:paraId="2B88040B" w14:textId="001A11AC" w:rsidR="000C0A23" w:rsidRDefault="000C0A23" w:rsidP="000C0A23">
      <w:pPr>
        <w:pStyle w:val="Newparagraph"/>
        <w:ind w:firstLine="0"/>
      </w:pPr>
      <w:r w:rsidRPr="000C0A23">
        <w:t xml:space="preserve">Figure </w:t>
      </w:r>
      <w:r w:rsidR="006F345B">
        <w:t>7</w:t>
      </w:r>
      <w:r w:rsidRPr="000C0A23">
        <w:t>. A “transition” unfolded: recruitment prop at the “RAF Village”</w:t>
      </w:r>
    </w:p>
    <w:p w14:paraId="42D8FCD8" w14:textId="03249C06" w:rsidR="000C0A23" w:rsidRDefault="000C0A23" w:rsidP="000C0A23">
      <w:pPr>
        <w:pStyle w:val="Newparagraph"/>
        <w:ind w:firstLine="0"/>
      </w:pPr>
      <w:r w:rsidRPr="000C0A23">
        <w:lastRenderedPageBreak/>
        <w:t xml:space="preserve">Figure </w:t>
      </w:r>
      <w:r w:rsidR="006F345B">
        <w:t>8</w:t>
      </w:r>
      <w:r w:rsidRPr="000C0A23">
        <w:t>. “Portals” to liminal experience: weapons, shoes and military bodies</w:t>
      </w:r>
    </w:p>
    <w:p w14:paraId="7976AA3A" w14:textId="2E824FEC" w:rsidR="00C179DE" w:rsidRPr="00C179DE" w:rsidRDefault="000C0A23" w:rsidP="000C0A23">
      <w:pPr>
        <w:pStyle w:val="Newparagraph"/>
        <w:ind w:firstLine="0"/>
      </w:pPr>
      <w:r w:rsidRPr="000C0A23">
        <w:t xml:space="preserve">Figure </w:t>
      </w:r>
      <w:r w:rsidR="006F345B">
        <w:t>9</w:t>
      </w:r>
      <w:r w:rsidRPr="000C0A23">
        <w:t>. Crossing a liminal “threshold”: queuing for entry aboard HMS Iron Duke</w:t>
      </w:r>
    </w:p>
    <w:p w14:paraId="52BD9D88" w14:textId="77777777" w:rsidR="003C75D8" w:rsidRDefault="003C75D8" w:rsidP="003C75D8">
      <w:pPr>
        <w:rPr>
          <w:b/>
        </w:rPr>
      </w:pPr>
    </w:p>
    <w:p w14:paraId="3D59E3F9" w14:textId="3C8B9AC7" w:rsidR="003C75D8" w:rsidRPr="003C75D8" w:rsidRDefault="003C75D8" w:rsidP="003C75D8">
      <w:pPr>
        <w:rPr>
          <w:b/>
        </w:rPr>
      </w:pPr>
      <w:r>
        <w:rPr>
          <w:b/>
        </w:rPr>
        <w:t>Note</w:t>
      </w:r>
    </w:p>
    <w:sectPr w:rsidR="003C75D8" w:rsidRPr="003C75D8" w:rsidSect="00CE4355">
      <w:headerReference w:type="even" r:id="rId29"/>
      <w:headerReference w:type="default" r:id="rId30"/>
      <w:endnotePr>
        <w:numFmt w:val="decimal"/>
      </w:endnotePr>
      <w:type w:val="continuous"/>
      <w:pgSz w:w="11901" w:h="16840" w:code="9"/>
      <w:pgMar w:top="1418" w:right="1701" w:bottom="1418"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7BB74A" w14:textId="77777777" w:rsidR="002870AC" w:rsidRDefault="002870AC" w:rsidP="00AF2C92">
      <w:r>
        <w:separator/>
      </w:r>
    </w:p>
  </w:endnote>
  <w:endnote w:type="continuationSeparator" w:id="0">
    <w:p w14:paraId="4A4E9132" w14:textId="77777777" w:rsidR="002870AC" w:rsidRDefault="002870AC" w:rsidP="00AF2C92">
      <w:r>
        <w:continuationSeparator/>
      </w:r>
    </w:p>
  </w:endnote>
  <w:endnote w:id="1">
    <w:p w14:paraId="31D37DCD" w14:textId="593C83A0" w:rsidR="00170C85" w:rsidRDefault="00170C85">
      <w:pPr>
        <w:pStyle w:val="EndnoteText"/>
      </w:pPr>
      <w:r>
        <w:rPr>
          <w:rStyle w:val="EndnoteReference"/>
        </w:rPr>
        <w:endnoteRef/>
      </w:r>
      <w:r>
        <w:t xml:space="preserve"> </w:t>
      </w:r>
      <w:r w:rsidRPr="003F5E6B">
        <w:t>These spaces included Liverpool City centre, Princes Promenade, various locations along the waterfront, Pier Head Cruise Liner terminal carpark, and Princess Dock (see Roy</w:t>
      </w:r>
      <w:r>
        <w:t>al Navy Press Office</w:t>
      </w:r>
      <w:r w:rsidRPr="003F5E6B">
        <w:t xml:space="preserve"> 2017).</w:t>
      </w:r>
    </w:p>
  </w:endnote>
  <w:endnote w:id="2">
    <w:p w14:paraId="7F973CDA" w14:textId="77777777" w:rsidR="00170C85" w:rsidRDefault="00170C85" w:rsidP="008A103A">
      <w:pPr>
        <w:pStyle w:val="EndnoteText"/>
      </w:pPr>
      <w:r>
        <w:rPr>
          <w:rStyle w:val="EndnoteReference"/>
        </w:rPr>
        <w:endnoteRef/>
      </w:r>
      <w:r>
        <w:t xml:space="preserve"> See also the s</w:t>
      </w:r>
      <w:r w:rsidRPr="00E908BA">
        <w:t>ubsequent Ministry of Defence (2008) response to this report</w:t>
      </w:r>
      <w:r>
        <w:t>.</w:t>
      </w:r>
    </w:p>
  </w:endnote>
  <w:endnote w:id="3">
    <w:p w14:paraId="06EDE675" w14:textId="77777777" w:rsidR="00170C85" w:rsidRDefault="00170C85" w:rsidP="00297B1B">
      <w:pPr>
        <w:pStyle w:val="EndnoteText"/>
      </w:pPr>
      <w:r>
        <w:rPr>
          <w:rStyle w:val="EndnoteReference"/>
        </w:rPr>
        <w:endnoteRef/>
      </w:r>
      <w:r>
        <w:t xml:space="preserve"> O</w:t>
      </w:r>
      <w:r w:rsidRPr="00CA3052">
        <w:t xml:space="preserve">r “states” as preferred by Turner </w:t>
      </w:r>
      <w:r>
        <w:t>(</w:t>
      </w:r>
      <w:r w:rsidRPr="00CA3052">
        <w:t>1969</w:t>
      </w:r>
      <w:r>
        <w:t>).</w:t>
      </w:r>
    </w:p>
  </w:endnote>
  <w:endnote w:id="4">
    <w:p w14:paraId="6FAED897" w14:textId="77777777" w:rsidR="00170C85" w:rsidRDefault="00170C85" w:rsidP="00297B1B">
      <w:pPr>
        <w:pStyle w:val="EndnoteText"/>
      </w:pPr>
      <w:r>
        <w:rPr>
          <w:rStyle w:val="EndnoteReference"/>
        </w:rPr>
        <w:endnoteRef/>
      </w:r>
      <w:r>
        <w:t xml:space="preserve"> </w:t>
      </w:r>
      <w:r w:rsidRPr="00D86A0D">
        <w:t>Turner (1967, 92) clarifies “a state” to be a ‘relatively fixed condition’ meaning many things, including changes in one’s maturity, mental health, or even profession and social status.</w:t>
      </w:r>
    </w:p>
  </w:endnote>
  <w:endnote w:id="5">
    <w:p w14:paraId="3C8648FE" w14:textId="77777777" w:rsidR="00170C85" w:rsidRDefault="00170C85" w:rsidP="006D2D84">
      <w:pPr>
        <w:pStyle w:val="EndnoteText"/>
      </w:pPr>
      <w:r>
        <w:rPr>
          <w:rStyle w:val="EndnoteReference"/>
        </w:rPr>
        <w:endnoteRef/>
      </w:r>
      <w:r>
        <w:t xml:space="preserve"> The approximate cost of organising AFD 2017 in Liverpool was £226,000. The collective income from MoD funding and sponsorship from </w:t>
      </w:r>
      <w:r w:rsidRPr="00C2109C">
        <w:t>Cammell Laird, Peel, The Royal British Legion, BAE</w:t>
      </w:r>
      <w:r>
        <w:t xml:space="preserve"> Systems</w:t>
      </w:r>
      <w:r w:rsidRPr="00C2109C">
        <w:t xml:space="preserve"> and Vodafone </w:t>
      </w:r>
      <w:r>
        <w:t>totalled approximately £164,000. The total cost to Liverpool City Council was approximately £64,000 (Liverpool City Council 2018).</w:t>
      </w:r>
    </w:p>
  </w:endnote>
  <w:endnote w:id="6">
    <w:p w14:paraId="443DD1F2" w14:textId="77777777" w:rsidR="00170C85" w:rsidRDefault="00170C85" w:rsidP="00207786">
      <w:pPr>
        <w:pStyle w:val="EndnoteText"/>
      </w:pPr>
      <w:r>
        <w:rPr>
          <w:rStyle w:val="EndnoteReference"/>
        </w:rPr>
        <w:endnoteRef/>
      </w:r>
      <w:r>
        <w:t xml:space="preserve"> A Mastiff, see here: </w:t>
      </w:r>
      <w:hyperlink r:id="rId1" w:history="1">
        <w:r w:rsidRPr="00A86C1C">
          <w:rPr>
            <w:rStyle w:val="Hyperlink"/>
          </w:rPr>
          <w:t>https://www.army.mod.uk/equipment/protected-patrol-vehicles/</w:t>
        </w:r>
      </w:hyperlink>
      <w:r>
        <w:t xml:space="preserve"> </w:t>
      </w:r>
    </w:p>
  </w:endnote>
  <w:endnote w:id="7">
    <w:p w14:paraId="1FBD3213" w14:textId="36744A79" w:rsidR="00170C85" w:rsidRDefault="00170C85">
      <w:pPr>
        <w:pStyle w:val="EndnoteText"/>
      </w:pPr>
      <w:r>
        <w:rPr>
          <w:rStyle w:val="EndnoteReference"/>
        </w:rPr>
        <w:endnoteRef/>
      </w:r>
      <w:r>
        <w:t xml:space="preserve"> </w:t>
      </w:r>
      <w:r w:rsidRPr="008166BD">
        <w:t>This has since been replaced by “UK Threat Levels” to indicate the current threat posed to the UK from terrorism (see Home Office 2019).</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AB8688" w14:textId="77777777" w:rsidR="002870AC" w:rsidRDefault="002870AC" w:rsidP="00AF2C92">
      <w:r>
        <w:separator/>
      </w:r>
    </w:p>
  </w:footnote>
  <w:footnote w:type="continuationSeparator" w:id="0">
    <w:p w14:paraId="43EF6E49" w14:textId="77777777" w:rsidR="002870AC" w:rsidRDefault="002870AC" w:rsidP="00AF2C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7C3DA" w14:textId="77777777" w:rsidR="00170C85" w:rsidRDefault="00170C85" w:rsidP="00BE7AB5">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14BAD65" w14:textId="77777777" w:rsidR="00170C85" w:rsidRDefault="00170C85" w:rsidP="00177CE9">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24B767" w14:textId="77777777" w:rsidR="00170C85" w:rsidRDefault="00170C85" w:rsidP="00BE7AB5">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3D6EFE76" w14:textId="77777777" w:rsidR="00170C85" w:rsidRDefault="00170C85" w:rsidP="00177CE9">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954AB6C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D022EA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2E3626A4"/>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ECD2D830"/>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27402F4"/>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185865B2"/>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346689D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8F80B21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977869E6"/>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605E942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83266EC"/>
    <w:multiLevelType w:val="multilevel"/>
    <w:tmpl w:val="93F0C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7" w15:restartNumberingAfterBreak="0">
    <w:nsid w:val="33050ED7"/>
    <w:multiLevelType w:val="multilevel"/>
    <w:tmpl w:val="F51CB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4AD1702A"/>
    <w:multiLevelType w:val="multilevel"/>
    <w:tmpl w:val="86FAB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22"/>
  </w:num>
  <w:num w:numId="3">
    <w:abstractNumId w:val="1"/>
  </w:num>
  <w:num w:numId="4">
    <w:abstractNumId w:val="2"/>
  </w:num>
  <w:num w:numId="5">
    <w:abstractNumId w:val="3"/>
  </w:num>
  <w:num w:numId="6">
    <w:abstractNumId w:val="4"/>
  </w:num>
  <w:num w:numId="7">
    <w:abstractNumId w:val="9"/>
  </w:num>
  <w:num w:numId="8">
    <w:abstractNumId w:val="5"/>
  </w:num>
  <w:num w:numId="9">
    <w:abstractNumId w:val="7"/>
  </w:num>
  <w:num w:numId="10">
    <w:abstractNumId w:val="6"/>
  </w:num>
  <w:num w:numId="11">
    <w:abstractNumId w:val="10"/>
  </w:num>
  <w:num w:numId="12">
    <w:abstractNumId w:val="8"/>
  </w:num>
  <w:num w:numId="13">
    <w:abstractNumId w:val="19"/>
  </w:num>
  <w:num w:numId="14">
    <w:abstractNumId w:val="23"/>
  </w:num>
  <w:num w:numId="15">
    <w:abstractNumId w:val="15"/>
  </w:num>
  <w:num w:numId="16">
    <w:abstractNumId w:val="18"/>
  </w:num>
  <w:num w:numId="17">
    <w:abstractNumId w:val="11"/>
  </w:num>
  <w:num w:numId="18">
    <w:abstractNumId w:val="0"/>
  </w:num>
  <w:num w:numId="19">
    <w:abstractNumId w:val="12"/>
  </w:num>
  <w:num w:numId="20">
    <w:abstractNumId w:val="23"/>
  </w:num>
  <w:num w:numId="21">
    <w:abstractNumId w:val="23"/>
  </w:num>
  <w:num w:numId="22">
    <w:abstractNumId w:val="23"/>
  </w:num>
  <w:num w:numId="23">
    <w:abstractNumId w:val="23"/>
  </w:num>
  <w:num w:numId="24">
    <w:abstractNumId w:val="19"/>
  </w:num>
  <w:num w:numId="25">
    <w:abstractNumId w:val="20"/>
  </w:num>
  <w:num w:numId="26">
    <w:abstractNumId w:val="24"/>
  </w:num>
  <w:num w:numId="27">
    <w:abstractNumId w:val="25"/>
  </w:num>
  <w:num w:numId="28">
    <w:abstractNumId w:val="23"/>
  </w:num>
  <w:num w:numId="29">
    <w:abstractNumId w:val="14"/>
  </w:num>
  <w:num w:numId="30">
    <w:abstractNumId w:val="26"/>
  </w:num>
  <w:num w:numId="31">
    <w:abstractNumId w:val="21"/>
  </w:num>
  <w:num w:numId="32">
    <w:abstractNumId w:val="17"/>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1"/>
  <w:proofState w:spelling="clean"/>
  <w:defaultTabStop w:val="720"/>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39F6"/>
    <w:rsid w:val="00000166"/>
    <w:rsid w:val="00001899"/>
    <w:rsid w:val="00001BA9"/>
    <w:rsid w:val="00002427"/>
    <w:rsid w:val="00003ACF"/>
    <w:rsid w:val="000041D6"/>
    <w:rsid w:val="000047F0"/>
    <w:rsid w:val="000048BD"/>
    <w:rsid w:val="000049AD"/>
    <w:rsid w:val="00004B8B"/>
    <w:rsid w:val="00004C72"/>
    <w:rsid w:val="000055C5"/>
    <w:rsid w:val="0000566D"/>
    <w:rsid w:val="00006D6A"/>
    <w:rsid w:val="000078E1"/>
    <w:rsid w:val="00010722"/>
    <w:rsid w:val="00010727"/>
    <w:rsid w:val="00010DFF"/>
    <w:rsid w:val="00010F08"/>
    <w:rsid w:val="00011711"/>
    <w:rsid w:val="00011840"/>
    <w:rsid w:val="00011B97"/>
    <w:rsid w:val="00012D86"/>
    <w:rsid w:val="000130A3"/>
    <w:rsid w:val="000130FE"/>
    <w:rsid w:val="000133C0"/>
    <w:rsid w:val="00013E77"/>
    <w:rsid w:val="00014662"/>
    <w:rsid w:val="00014996"/>
    <w:rsid w:val="00014C4E"/>
    <w:rsid w:val="00015767"/>
    <w:rsid w:val="00015ADC"/>
    <w:rsid w:val="000167BD"/>
    <w:rsid w:val="00017107"/>
    <w:rsid w:val="000178C9"/>
    <w:rsid w:val="000202E2"/>
    <w:rsid w:val="00021493"/>
    <w:rsid w:val="00021E8A"/>
    <w:rsid w:val="00022441"/>
    <w:rsid w:val="0002261E"/>
    <w:rsid w:val="00022EF4"/>
    <w:rsid w:val="00024839"/>
    <w:rsid w:val="000254D2"/>
    <w:rsid w:val="00026266"/>
    <w:rsid w:val="00026360"/>
    <w:rsid w:val="00026553"/>
    <w:rsid w:val="000267E4"/>
    <w:rsid w:val="00026871"/>
    <w:rsid w:val="00030A1E"/>
    <w:rsid w:val="00032F41"/>
    <w:rsid w:val="000331D4"/>
    <w:rsid w:val="000333D6"/>
    <w:rsid w:val="00034DD2"/>
    <w:rsid w:val="000356F6"/>
    <w:rsid w:val="0003702F"/>
    <w:rsid w:val="000374B3"/>
    <w:rsid w:val="00037528"/>
    <w:rsid w:val="00037A98"/>
    <w:rsid w:val="000408DF"/>
    <w:rsid w:val="00041856"/>
    <w:rsid w:val="0004217C"/>
    <w:rsid w:val="000427FB"/>
    <w:rsid w:val="000429E2"/>
    <w:rsid w:val="00043136"/>
    <w:rsid w:val="0004355E"/>
    <w:rsid w:val="000437A8"/>
    <w:rsid w:val="0004393E"/>
    <w:rsid w:val="00043E35"/>
    <w:rsid w:val="0004455E"/>
    <w:rsid w:val="000446EF"/>
    <w:rsid w:val="00045FFD"/>
    <w:rsid w:val="00046E11"/>
    <w:rsid w:val="00047B67"/>
    <w:rsid w:val="00047CB5"/>
    <w:rsid w:val="00051EA4"/>
    <w:rsid w:val="00051FAA"/>
    <w:rsid w:val="000529B1"/>
    <w:rsid w:val="00054B4F"/>
    <w:rsid w:val="0005636E"/>
    <w:rsid w:val="0005694D"/>
    <w:rsid w:val="000572A9"/>
    <w:rsid w:val="0006108A"/>
    <w:rsid w:val="00061325"/>
    <w:rsid w:val="00061E14"/>
    <w:rsid w:val="00062607"/>
    <w:rsid w:val="00064F88"/>
    <w:rsid w:val="0006506D"/>
    <w:rsid w:val="00067692"/>
    <w:rsid w:val="00072263"/>
    <w:rsid w:val="00072C34"/>
    <w:rsid w:val="00072DEE"/>
    <w:rsid w:val="000733AC"/>
    <w:rsid w:val="00073686"/>
    <w:rsid w:val="000737C7"/>
    <w:rsid w:val="00074039"/>
    <w:rsid w:val="000747CA"/>
    <w:rsid w:val="00074D22"/>
    <w:rsid w:val="00075081"/>
    <w:rsid w:val="0007528A"/>
    <w:rsid w:val="00076E3A"/>
    <w:rsid w:val="0007701E"/>
    <w:rsid w:val="00077160"/>
    <w:rsid w:val="00077E81"/>
    <w:rsid w:val="00077FC7"/>
    <w:rsid w:val="00080008"/>
    <w:rsid w:val="00080B48"/>
    <w:rsid w:val="000811AB"/>
    <w:rsid w:val="00081656"/>
    <w:rsid w:val="00083517"/>
    <w:rsid w:val="00083C5F"/>
    <w:rsid w:val="00084757"/>
    <w:rsid w:val="00084E04"/>
    <w:rsid w:val="00084FAB"/>
    <w:rsid w:val="000855C5"/>
    <w:rsid w:val="00087471"/>
    <w:rsid w:val="00087ECF"/>
    <w:rsid w:val="00087FF0"/>
    <w:rsid w:val="0009172C"/>
    <w:rsid w:val="00091BB7"/>
    <w:rsid w:val="00092AA9"/>
    <w:rsid w:val="00092CF3"/>
    <w:rsid w:val="000930EC"/>
    <w:rsid w:val="0009376C"/>
    <w:rsid w:val="00094D30"/>
    <w:rsid w:val="000954B2"/>
    <w:rsid w:val="00095E61"/>
    <w:rsid w:val="000961A9"/>
    <w:rsid w:val="0009645B"/>
    <w:rsid w:val="000966C1"/>
    <w:rsid w:val="000968C9"/>
    <w:rsid w:val="00096F4D"/>
    <w:rsid w:val="000970AC"/>
    <w:rsid w:val="00097297"/>
    <w:rsid w:val="00097E51"/>
    <w:rsid w:val="000A1167"/>
    <w:rsid w:val="000A127F"/>
    <w:rsid w:val="000A17F5"/>
    <w:rsid w:val="000A189A"/>
    <w:rsid w:val="000A1B13"/>
    <w:rsid w:val="000A41B2"/>
    <w:rsid w:val="000A4428"/>
    <w:rsid w:val="000A654C"/>
    <w:rsid w:val="000A6D40"/>
    <w:rsid w:val="000A70AD"/>
    <w:rsid w:val="000A7BC3"/>
    <w:rsid w:val="000B11D3"/>
    <w:rsid w:val="000B1661"/>
    <w:rsid w:val="000B2E88"/>
    <w:rsid w:val="000B4603"/>
    <w:rsid w:val="000B4FDC"/>
    <w:rsid w:val="000B661E"/>
    <w:rsid w:val="000B6DD7"/>
    <w:rsid w:val="000C06F7"/>
    <w:rsid w:val="000C09BE"/>
    <w:rsid w:val="000C0A23"/>
    <w:rsid w:val="000C1380"/>
    <w:rsid w:val="000C3243"/>
    <w:rsid w:val="000C4579"/>
    <w:rsid w:val="000C4B9F"/>
    <w:rsid w:val="000C554F"/>
    <w:rsid w:val="000C5ECF"/>
    <w:rsid w:val="000D0D64"/>
    <w:rsid w:val="000D0DC5"/>
    <w:rsid w:val="000D10AD"/>
    <w:rsid w:val="000D15FF"/>
    <w:rsid w:val="000D23CC"/>
    <w:rsid w:val="000D28DF"/>
    <w:rsid w:val="000D4055"/>
    <w:rsid w:val="000D4844"/>
    <w:rsid w:val="000D488B"/>
    <w:rsid w:val="000D4F7B"/>
    <w:rsid w:val="000D68DF"/>
    <w:rsid w:val="000E037B"/>
    <w:rsid w:val="000E042B"/>
    <w:rsid w:val="000E044A"/>
    <w:rsid w:val="000E069B"/>
    <w:rsid w:val="000E138D"/>
    <w:rsid w:val="000E187A"/>
    <w:rsid w:val="000E227D"/>
    <w:rsid w:val="000E2849"/>
    <w:rsid w:val="000E2B13"/>
    <w:rsid w:val="000E2D61"/>
    <w:rsid w:val="000E3A08"/>
    <w:rsid w:val="000E4247"/>
    <w:rsid w:val="000E450E"/>
    <w:rsid w:val="000E4698"/>
    <w:rsid w:val="000E6259"/>
    <w:rsid w:val="000E6A45"/>
    <w:rsid w:val="000E6A83"/>
    <w:rsid w:val="000F0208"/>
    <w:rsid w:val="000F31C0"/>
    <w:rsid w:val="000F4677"/>
    <w:rsid w:val="000F50D9"/>
    <w:rsid w:val="000F56FB"/>
    <w:rsid w:val="000F5BE0"/>
    <w:rsid w:val="000F5E94"/>
    <w:rsid w:val="000F67AF"/>
    <w:rsid w:val="000F7727"/>
    <w:rsid w:val="00100587"/>
    <w:rsid w:val="0010176E"/>
    <w:rsid w:val="0010284E"/>
    <w:rsid w:val="00102955"/>
    <w:rsid w:val="0010303D"/>
    <w:rsid w:val="00103122"/>
    <w:rsid w:val="0010336A"/>
    <w:rsid w:val="00103B69"/>
    <w:rsid w:val="00104B96"/>
    <w:rsid w:val="001050F1"/>
    <w:rsid w:val="0010531E"/>
    <w:rsid w:val="001056F5"/>
    <w:rsid w:val="00105AEA"/>
    <w:rsid w:val="00106177"/>
    <w:rsid w:val="001064F1"/>
    <w:rsid w:val="00106DAF"/>
    <w:rsid w:val="00107630"/>
    <w:rsid w:val="00111399"/>
    <w:rsid w:val="00112088"/>
    <w:rsid w:val="00113642"/>
    <w:rsid w:val="00115EDD"/>
    <w:rsid w:val="00116023"/>
    <w:rsid w:val="001161EE"/>
    <w:rsid w:val="00116677"/>
    <w:rsid w:val="001170D9"/>
    <w:rsid w:val="00117847"/>
    <w:rsid w:val="001213BA"/>
    <w:rsid w:val="00122DD7"/>
    <w:rsid w:val="001231D5"/>
    <w:rsid w:val="00123D66"/>
    <w:rsid w:val="00123DE3"/>
    <w:rsid w:val="00124051"/>
    <w:rsid w:val="0012509F"/>
    <w:rsid w:val="00125BE5"/>
    <w:rsid w:val="00125CEA"/>
    <w:rsid w:val="00126C7D"/>
    <w:rsid w:val="001275B9"/>
    <w:rsid w:val="001275E9"/>
    <w:rsid w:val="001300A8"/>
    <w:rsid w:val="00130657"/>
    <w:rsid w:val="001317E5"/>
    <w:rsid w:val="00131EE0"/>
    <w:rsid w:val="00133589"/>
    <w:rsid w:val="001337AA"/>
    <w:rsid w:val="001337F2"/>
    <w:rsid w:val="001343AD"/>
    <w:rsid w:val="00134A51"/>
    <w:rsid w:val="00134D66"/>
    <w:rsid w:val="00134E61"/>
    <w:rsid w:val="00135DE6"/>
    <w:rsid w:val="00135E0B"/>
    <w:rsid w:val="00137282"/>
    <w:rsid w:val="0013766F"/>
    <w:rsid w:val="0014062D"/>
    <w:rsid w:val="00140727"/>
    <w:rsid w:val="00140B3C"/>
    <w:rsid w:val="0014182B"/>
    <w:rsid w:val="00141C30"/>
    <w:rsid w:val="001420DC"/>
    <w:rsid w:val="00142691"/>
    <w:rsid w:val="00145DA6"/>
    <w:rsid w:val="00146622"/>
    <w:rsid w:val="00147538"/>
    <w:rsid w:val="0014782F"/>
    <w:rsid w:val="00150EF6"/>
    <w:rsid w:val="0015212E"/>
    <w:rsid w:val="00154DCA"/>
    <w:rsid w:val="00156B95"/>
    <w:rsid w:val="00157C67"/>
    <w:rsid w:val="00157CF2"/>
    <w:rsid w:val="00160628"/>
    <w:rsid w:val="00161344"/>
    <w:rsid w:val="0016198D"/>
    <w:rsid w:val="00161CE3"/>
    <w:rsid w:val="00162135"/>
    <w:rsid w:val="00162195"/>
    <w:rsid w:val="0016322A"/>
    <w:rsid w:val="001634CC"/>
    <w:rsid w:val="00164094"/>
    <w:rsid w:val="0016480F"/>
    <w:rsid w:val="00164825"/>
    <w:rsid w:val="00165A21"/>
    <w:rsid w:val="00165CC9"/>
    <w:rsid w:val="00166CB5"/>
    <w:rsid w:val="00167238"/>
    <w:rsid w:val="00167B0B"/>
    <w:rsid w:val="00167D60"/>
    <w:rsid w:val="0017049D"/>
    <w:rsid w:val="001705CE"/>
    <w:rsid w:val="00170C85"/>
    <w:rsid w:val="001719DF"/>
    <w:rsid w:val="0017205A"/>
    <w:rsid w:val="0017243E"/>
    <w:rsid w:val="001725FA"/>
    <w:rsid w:val="00173A2E"/>
    <w:rsid w:val="00174132"/>
    <w:rsid w:val="00175DF7"/>
    <w:rsid w:val="0017714B"/>
    <w:rsid w:val="00177CE9"/>
    <w:rsid w:val="00180104"/>
    <w:rsid w:val="001804DF"/>
    <w:rsid w:val="0018148D"/>
    <w:rsid w:val="00181BDC"/>
    <w:rsid w:val="00181DB0"/>
    <w:rsid w:val="0018299D"/>
    <w:rsid w:val="001829E3"/>
    <w:rsid w:val="001833E1"/>
    <w:rsid w:val="00183542"/>
    <w:rsid w:val="0018357D"/>
    <w:rsid w:val="00183677"/>
    <w:rsid w:val="0018530C"/>
    <w:rsid w:val="00185563"/>
    <w:rsid w:val="0018589F"/>
    <w:rsid w:val="00187FD0"/>
    <w:rsid w:val="00190BF6"/>
    <w:rsid w:val="00190DEB"/>
    <w:rsid w:val="001915A4"/>
    <w:rsid w:val="00192008"/>
    <w:rsid w:val="00192E33"/>
    <w:rsid w:val="00194891"/>
    <w:rsid w:val="00195341"/>
    <w:rsid w:val="0019644C"/>
    <w:rsid w:val="00196CBA"/>
    <w:rsid w:val="0019731E"/>
    <w:rsid w:val="001A0268"/>
    <w:rsid w:val="001A09FE"/>
    <w:rsid w:val="001A1B30"/>
    <w:rsid w:val="001A1D58"/>
    <w:rsid w:val="001A2AA5"/>
    <w:rsid w:val="001A3789"/>
    <w:rsid w:val="001A5BA3"/>
    <w:rsid w:val="001A67C9"/>
    <w:rsid w:val="001A69DE"/>
    <w:rsid w:val="001A735E"/>
    <w:rsid w:val="001A7908"/>
    <w:rsid w:val="001B00C4"/>
    <w:rsid w:val="001B0BDD"/>
    <w:rsid w:val="001B0EBC"/>
    <w:rsid w:val="001B1C7C"/>
    <w:rsid w:val="001B1ECD"/>
    <w:rsid w:val="001B26DA"/>
    <w:rsid w:val="001B2CEA"/>
    <w:rsid w:val="001B398F"/>
    <w:rsid w:val="001B3D00"/>
    <w:rsid w:val="001B46C6"/>
    <w:rsid w:val="001B4B48"/>
    <w:rsid w:val="001B4D1F"/>
    <w:rsid w:val="001B4EF8"/>
    <w:rsid w:val="001B5E9D"/>
    <w:rsid w:val="001B68CB"/>
    <w:rsid w:val="001B72A0"/>
    <w:rsid w:val="001B7681"/>
    <w:rsid w:val="001B7CAE"/>
    <w:rsid w:val="001C0772"/>
    <w:rsid w:val="001C08B5"/>
    <w:rsid w:val="001C0D4F"/>
    <w:rsid w:val="001C0FBC"/>
    <w:rsid w:val="001C1DEC"/>
    <w:rsid w:val="001C2790"/>
    <w:rsid w:val="001C3218"/>
    <w:rsid w:val="001C3412"/>
    <w:rsid w:val="001C44D1"/>
    <w:rsid w:val="001C544A"/>
    <w:rsid w:val="001C5736"/>
    <w:rsid w:val="001C5DDD"/>
    <w:rsid w:val="001C6556"/>
    <w:rsid w:val="001C6D5E"/>
    <w:rsid w:val="001C72DF"/>
    <w:rsid w:val="001C79AF"/>
    <w:rsid w:val="001C7C27"/>
    <w:rsid w:val="001D14C0"/>
    <w:rsid w:val="001D16C3"/>
    <w:rsid w:val="001D24B1"/>
    <w:rsid w:val="001D3B2D"/>
    <w:rsid w:val="001D4481"/>
    <w:rsid w:val="001D4A49"/>
    <w:rsid w:val="001D518A"/>
    <w:rsid w:val="001D700E"/>
    <w:rsid w:val="001D71DB"/>
    <w:rsid w:val="001D7232"/>
    <w:rsid w:val="001D7987"/>
    <w:rsid w:val="001E0572"/>
    <w:rsid w:val="001E098B"/>
    <w:rsid w:val="001E0A67"/>
    <w:rsid w:val="001E1028"/>
    <w:rsid w:val="001E14E2"/>
    <w:rsid w:val="001E1810"/>
    <w:rsid w:val="001E2A02"/>
    <w:rsid w:val="001E2A22"/>
    <w:rsid w:val="001E3EAB"/>
    <w:rsid w:val="001E4A21"/>
    <w:rsid w:val="001E56A4"/>
    <w:rsid w:val="001E6302"/>
    <w:rsid w:val="001E6D21"/>
    <w:rsid w:val="001E79F6"/>
    <w:rsid w:val="001E7B87"/>
    <w:rsid w:val="001E7DCB"/>
    <w:rsid w:val="001F0634"/>
    <w:rsid w:val="001F150B"/>
    <w:rsid w:val="001F2A5A"/>
    <w:rsid w:val="001F3411"/>
    <w:rsid w:val="001F37B8"/>
    <w:rsid w:val="001F3934"/>
    <w:rsid w:val="001F3AC2"/>
    <w:rsid w:val="001F427E"/>
    <w:rsid w:val="001F4287"/>
    <w:rsid w:val="001F4DBA"/>
    <w:rsid w:val="001F54B2"/>
    <w:rsid w:val="001F5B91"/>
    <w:rsid w:val="001F61F5"/>
    <w:rsid w:val="001F7072"/>
    <w:rsid w:val="001F7C8A"/>
    <w:rsid w:val="00200054"/>
    <w:rsid w:val="002017E9"/>
    <w:rsid w:val="00201E5B"/>
    <w:rsid w:val="00201E73"/>
    <w:rsid w:val="00202932"/>
    <w:rsid w:val="002034DF"/>
    <w:rsid w:val="0020415E"/>
    <w:rsid w:val="00204FF4"/>
    <w:rsid w:val="00205E7F"/>
    <w:rsid w:val="00207786"/>
    <w:rsid w:val="0021056E"/>
    <w:rsid w:val="0021075D"/>
    <w:rsid w:val="0021165A"/>
    <w:rsid w:val="002116B1"/>
    <w:rsid w:val="002118F2"/>
    <w:rsid w:val="00211BC9"/>
    <w:rsid w:val="002127CE"/>
    <w:rsid w:val="0021327A"/>
    <w:rsid w:val="00213569"/>
    <w:rsid w:val="00215D58"/>
    <w:rsid w:val="0021620C"/>
    <w:rsid w:val="00216E78"/>
    <w:rsid w:val="00217275"/>
    <w:rsid w:val="002176DA"/>
    <w:rsid w:val="00217ACB"/>
    <w:rsid w:val="00217E1C"/>
    <w:rsid w:val="00220917"/>
    <w:rsid w:val="00220942"/>
    <w:rsid w:val="00220E94"/>
    <w:rsid w:val="00221461"/>
    <w:rsid w:val="00221651"/>
    <w:rsid w:val="002216EF"/>
    <w:rsid w:val="00222B2C"/>
    <w:rsid w:val="0022483C"/>
    <w:rsid w:val="00225AA1"/>
    <w:rsid w:val="00226C4E"/>
    <w:rsid w:val="002270EC"/>
    <w:rsid w:val="00230167"/>
    <w:rsid w:val="00230B10"/>
    <w:rsid w:val="00230C8D"/>
    <w:rsid w:val="002315DD"/>
    <w:rsid w:val="002319BB"/>
    <w:rsid w:val="00231BB0"/>
    <w:rsid w:val="00232607"/>
    <w:rsid w:val="00232875"/>
    <w:rsid w:val="00233511"/>
    <w:rsid w:val="00234527"/>
    <w:rsid w:val="00234A48"/>
    <w:rsid w:val="00234BD9"/>
    <w:rsid w:val="00234F27"/>
    <w:rsid w:val="002354B0"/>
    <w:rsid w:val="00236F4B"/>
    <w:rsid w:val="00237011"/>
    <w:rsid w:val="00237A13"/>
    <w:rsid w:val="002406C5"/>
    <w:rsid w:val="002426BE"/>
    <w:rsid w:val="00242B0D"/>
    <w:rsid w:val="002434AB"/>
    <w:rsid w:val="0024353D"/>
    <w:rsid w:val="002452D0"/>
    <w:rsid w:val="00245AA0"/>
    <w:rsid w:val="002467C6"/>
    <w:rsid w:val="0024692A"/>
    <w:rsid w:val="00246FC9"/>
    <w:rsid w:val="00250734"/>
    <w:rsid w:val="002511C0"/>
    <w:rsid w:val="002515B9"/>
    <w:rsid w:val="0025185E"/>
    <w:rsid w:val="00251B82"/>
    <w:rsid w:val="00251DFE"/>
    <w:rsid w:val="00251F77"/>
    <w:rsid w:val="00252BBA"/>
    <w:rsid w:val="00252BD4"/>
    <w:rsid w:val="00252D17"/>
    <w:rsid w:val="00253123"/>
    <w:rsid w:val="0025326F"/>
    <w:rsid w:val="002534FE"/>
    <w:rsid w:val="00253A15"/>
    <w:rsid w:val="00253B38"/>
    <w:rsid w:val="0025471A"/>
    <w:rsid w:val="00254D85"/>
    <w:rsid w:val="00255283"/>
    <w:rsid w:val="00255C84"/>
    <w:rsid w:val="00257BD9"/>
    <w:rsid w:val="002603B4"/>
    <w:rsid w:val="00260834"/>
    <w:rsid w:val="00261BFB"/>
    <w:rsid w:val="00261CF4"/>
    <w:rsid w:val="00261E32"/>
    <w:rsid w:val="00263308"/>
    <w:rsid w:val="00263D02"/>
    <w:rsid w:val="00264001"/>
    <w:rsid w:val="002643C2"/>
    <w:rsid w:val="00264C49"/>
    <w:rsid w:val="00265504"/>
    <w:rsid w:val="00265E69"/>
    <w:rsid w:val="00265ECA"/>
    <w:rsid w:val="00266354"/>
    <w:rsid w:val="00266C1C"/>
    <w:rsid w:val="00266C79"/>
    <w:rsid w:val="00266DE5"/>
    <w:rsid w:val="00267A18"/>
    <w:rsid w:val="00271F20"/>
    <w:rsid w:val="00272B49"/>
    <w:rsid w:val="00272D27"/>
    <w:rsid w:val="00272E56"/>
    <w:rsid w:val="00273462"/>
    <w:rsid w:val="002737FE"/>
    <w:rsid w:val="0027395B"/>
    <w:rsid w:val="00275854"/>
    <w:rsid w:val="00276704"/>
    <w:rsid w:val="00280DAD"/>
    <w:rsid w:val="0028139C"/>
    <w:rsid w:val="00282C26"/>
    <w:rsid w:val="00283A2F"/>
    <w:rsid w:val="00283B41"/>
    <w:rsid w:val="002848D4"/>
    <w:rsid w:val="002857F4"/>
    <w:rsid w:val="00285CCE"/>
    <w:rsid w:val="00285F28"/>
    <w:rsid w:val="002861E3"/>
    <w:rsid w:val="00286398"/>
    <w:rsid w:val="00286B81"/>
    <w:rsid w:val="00286C84"/>
    <w:rsid w:val="002870AC"/>
    <w:rsid w:val="0028758F"/>
    <w:rsid w:val="002903C0"/>
    <w:rsid w:val="00290B3F"/>
    <w:rsid w:val="00290F7A"/>
    <w:rsid w:val="00290FF2"/>
    <w:rsid w:val="002929C8"/>
    <w:rsid w:val="002937F6"/>
    <w:rsid w:val="0029429A"/>
    <w:rsid w:val="00294B15"/>
    <w:rsid w:val="002962E0"/>
    <w:rsid w:val="00296E92"/>
    <w:rsid w:val="00297275"/>
    <w:rsid w:val="00297B1B"/>
    <w:rsid w:val="00297FDF"/>
    <w:rsid w:val="002A035A"/>
    <w:rsid w:val="002A1A2A"/>
    <w:rsid w:val="002A1ACF"/>
    <w:rsid w:val="002A358F"/>
    <w:rsid w:val="002A3C42"/>
    <w:rsid w:val="002A4657"/>
    <w:rsid w:val="002A4CA0"/>
    <w:rsid w:val="002A5985"/>
    <w:rsid w:val="002A5D75"/>
    <w:rsid w:val="002A67BF"/>
    <w:rsid w:val="002A7559"/>
    <w:rsid w:val="002B0E79"/>
    <w:rsid w:val="002B0E7A"/>
    <w:rsid w:val="002B1B1A"/>
    <w:rsid w:val="002B21CD"/>
    <w:rsid w:val="002B30B0"/>
    <w:rsid w:val="002B3B6A"/>
    <w:rsid w:val="002B441C"/>
    <w:rsid w:val="002B4590"/>
    <w:rsid w:val="002B509A"/>
    <w:rsid w:val="002B58FB"/>
    <w:rsid w:val="002B5B8B"/>
    <w:rsid w:val="002B65F0"/>
    <w:rsid w:val="002B664C"/>
    <w:rsid w:val="002B7228"/>
    <w:rsid w:val="002B77DA"/>
    <w:rsid w:val="002C026B"/>
    <w:rsid w:val="002C02D6"/>
    <w:rsid w:val="002C1693"/>
    <w:rsid w:val="002C171B"/>
    <w:rsid w:val="002C20FB"/>
    <w:rsid w:val="002C35A6"/>
    <w:rsid w:val="002C53EE"/>
    <w:rsid w:val="002C65AB"/>
    <w:rsid w:val="002C76BC"/>
    <w:rsid w:val="002D06E8"/>
    <w:rsid w:val="002D23FE"/>
    <w:rsid w:val="002D24F7"/>
    <w:rsid w:val="002D2799"/>
    <w:rsid w:val="002D28DE"/>
    <w:rsid w:val="002D2CD7"/>
    <w:rsid w:val="002D39E0"/>
    <w:rsid w:val="002D4B13"/>
    <w:rsid w:val="002D4DDC"/>
    <w:rsid w:val="002D4F75"/>
    <w:rsid w:val="002D4F87"/>
    <w:rsid w:val="002D51EC"/>
    <w:rsid w:val="002D529E"/>
    <w:rsid w:val="002D5DF6"/>
    <w:rsid w:val="002D6493"/>
    <w:rsid w:val="002D65E6"/>
    <w:rsid w:val="002D7994"/>
    <w:rsid w:val="002D7AB6"/>
    <w:rsid w:val="002D7D7D"/>
    <w:rsid w:val="002E06D0"/>
    <w:rsid w:val="002E1C87"/>
    <w:rsid w:val="002E21A9"/>
    <w:rsid w:val="002E2252"/>
    <w:rsid w:val="002E39E6"/>
    <w:rsid w:val="002E3C27"/>
    <w:rsid w:val="002E3F13"/>
    <w:rsid w:val="002E403A"/>
    <w:rsid w:val="002E40CA"/>
    <w:rsid w:val="002E4E5B"/>
    <w:rsid w:val="002E58E8"/>
    <w:rsid w:val="002E5C49"/>
    <w:rsid w:val="002E6105"/>
    <w:rsid w:val="002E6B8F"/>
    <w:rsid w:val="002E6E6E"/>
    <w:rsid w:val="002E7F3A"/>
    <w:rsid w:val="002F04B7"/>
    <w:rsid w:val="002F0776"/>
    <w:rsid w:val="002F1599"/>
    <w:rsid w:val="002F1B42"/>
    <w:rsid w:val="002F261E"/>
    <w:rsid w:val="002F29F0"/>
    <w:rsid w:val="002F2BBE"/>
    <w:rsid w:val="002F2DF4"/>
    <w:rsid w:val="002F2FC7"/>
    <w:rsid w:val="002F3158"/>
    <w:rsid w:val="002F31EE"/>
    <w:rsid w:val="002F447F"/>
    <w:rsid w:val="002F4EDB"/>
    <w:rsid w:val="002F6054"/>
    <w:rsid w:val="002F61AF"/>
    <w:rsid w:val="002F68CF"/>
    <w:rsid w:val="002F6A4C"/>
    <w:rsid w:val="002F73ED"/>
    <w:rsid w:val="002F76C3"/>
    <w:rsid w:val="002F778F"/>
    <w:rsid w:val="00300159"/>
    <w:rsid w:val="00300416"/>
    <w:rsid w:val="0030077B"/>
    <w:rsid w:val="003008D6"/>
    <w:rsid w:val="00301CAA"/>
    <w:rsid w:val="00302C3E"/>
    <w:rsid w:val="00303A76"/>
    <w:rsid w:val="00303B77"/>
    <w:rsid w:val="00304C3F"/>
    <w:rsid w:val="0030676A"/>
    <w:rsid w:val="00306D48"/>
    <w:rsid w:val="003079C7"/>
    <w:rsid w:val="00310150"/>
    <w:rsid w:val="00310680"/>
    <w:rsid w:val="00310F68"/>
    <w:rsid w:val="00311718"/>
    <w:rsid w:val="00312447"/>
    <w:rsid w:val="00313666"/>
    <w:rsid w:val="00313906"/>
    <w:rsid w:val="00315713"/>
    <w:rsid w:val="00315D2E"/>
    <w:rsid w:val="003160A8"/>
    <w:rsid w:val="00316281"/>
    <w:rsid w:val="003162B6"/>
    <w:rsid w:val="0031686C"/>
    <w:rsid w:val="00316DF2"/>
    <w:rsid w:val="00316E2E"/>
    <w:rsid w:val="00316FE0"/>
    <w:rsid w:val="00320454"/>
    <w:rsid w:val="003204D2"/>
    <w:rsid w:val="00320A1B"/>
    <w:rsid w:val="00320DDA"/>
    <w:rsid w:val="00321054"/>
    <w:rsid w:val="0032605E"/>
    <w:rsid w:val="003275D1"/>
    <w:rsid w:val="00327B52"/>
    <w:rsid w:val="00327D8E"/>
    <w:rsid w:val="003304B8"/>
    <w:rsid w:val="003308D2"/>
    <w:rsid w:val="00330B2A"/>
    <w:rsid w:val="003311BA"/>
    <w:rsid w:val="00331AFF"/>
    <w:rsid w:val="00331E17"/>
    <w:rsid w:val="00332201"/>
    <w:rsid w:val="00332256"/>
    <w:rsid w:val="00333063"/>
    <w:rsid w:val="00333B11"/>
    <w:rsid w:val="0033489D"/>
    <w:rsid w:val="00334CB3"/>
    <w:rsid w:val="00334F41"/>
    <w:rsid w:val="0033785E"/>
    <w:rsid w:val="003408E3"/>
    <w:rsid w:val="00340E85"/>
    <w:rsid w:val="003410B1"/>
    <w:rsid w:val="0034221D"/>
    <w:rsid w:val="003423E7"/>
    <w:rsid w:val="003430F3"/>
    <w:rsid w:val="00343112"/>
    <w:rsid w:val="00343480"/>
    <w:rsid w:val="00343781"/>
    <w:rsid w:val="003440EF"/>
    <w:rsid w:val="00344499"/>
    <w:rsid w:val="00344B5D"/>
    <w:rsid w:val="00344C10"/>
    <w:rsid w:val="00345E89"/>
    <w:rsid w:val="00347324"/>
    <w:rsid w:val="00347DFB"/>
    <w:rsid w:val="00350185"/>
    <w:rsid w:val="003518A9"/>
    <w:rsid w:val="003522A1"/>
    <w:rsid w:val="0035254B"/>
    <w:rsid w:val="00352C38"/>
    <w:rsid w:val="003534AB"/>
    <w:rsid w:val="00353555"/>
    <w:rsid w:val="0035374E"/>
    <w:rsid w:val="003537CE"/>
    <w:rsid w:val="00354025"/>
    <w:rsid w:val="0035432B"/>
    <w:rsid w:val="00354653"/>
    <w:rsid w:val="00354F91"/>
    <w:rsid w:val="003562BF"/>
    <w:rsid w:val="003565D4"/>
    <w:rsid w:val="00356E66"/>
    <w:rsid w:val="003573EC"/>
    <w:rsid w:val="00360611"/>
    <w:rsid w:val="003607FB"/>
    <w:rsid w:val="00360A71"/>
    <w:rsid w:val="00360C5B"/>
    <w:rsid w:val="00360FD5"/>
    <w:rsid w:val="00361E7E"/>
    <w:rsid w:val="0036299D"/>
    <w:rsid w:val="00363220"/>
    <w:rsid w:val="003634A5"/>
    <w:rsid w:val="00363551"/>
    <w:rsid w:val="00364C9A"/>
    <w:rsid w:val="00364D52"/>
    <w:rsid w:val="00365BFF"/>
    <w:rsid w:val="00366486"/>
    <w:rsid w:val="00366868"/>
    <w:rsid w:val="00367506"/>
    <w:rsid w:val="00367FB0"/>
    <w:rsid w:val="00370085"/>
    <w:rsid w:val="003704E7"/>
    <w:rsid w:val="00370B56"/>
    <w:rsid w:val="00370DC0"/>
    <w:rsid w:val="003722FE"/>
    <w:rsid w:val="00372D96"/>
    <w:rsid w:val="00373483"/>
    <w:rsid w:val="003744A7"/>
    <w:rsid w:val="0037468B"/>
    <w:rsid w:val="00374B0C"/>
    <w:rsid w:val="00375D78"/>
    <w:rsid w:val="00376235"/>
    <w:rsid w:val="0037645C"/>
    <w:rsid w:val="00377ABB"/>
    <w:rsid w:val="003814F7"/>
    <w:rsid w:val="00381FB6"/>
    <w:rsid w:val="0038208C"/>
    <w:rsid w:val="00383033"/>
    <w:rsid w:val="003836D3"/>
    <w:rsid w:val="00383A52"/>
    <w:rsid w:val="0038520F"/>
    <w:rsid w:val="003867F4"/>
    <w:rsid w:val="0038680F"/>
    <w:rsid w:val="00387760"/>
    <w:rsid w:val="003903EC"/>
    <w:rsid w:val="0039085E"/>
    <w:rsid w:val="0039161A"/>
    <w:rsid w:val="00391652"/>
    <w:rsid w:val="003917DC"/>
    <w:rsid w:val="003928CE"/>
    <w:rsid w:val="00393B55"/>
    <w:rsid w:val="00394EE6"/>
    <w:rsid w:val="0039507F"/>
    <w:rsid w:val="00395951"/>
    <w:rsid w:val="00396D20"/>
    <w:rsid w:val="0039733E"/>
    <w:rsid w:val="003974CB"/>
    <w:rsid w:val="003977C6"/>
    <w:rsid w:val="003A1260"/>
    <w:rsid w:val="003A17A1"/>
    <w:rsid w:val="003A295F"/>
    <w:rsid w:val="003A3596"/>
    <w:rsid w:val="003A41DD"/>
    <w:rsid w:val="003A45E6"/>
    <w:rsid w:val="003A4C90"/>
    <w:rsid w:val="003A56D3"/>
    <w:rsid w:val="003A6038"/>
    <w:rsid w:val="003A64E3"/>
    <w:rsid w:val="003A7033"/>
    <w:rsid w:val="003B0F8D"/>
    <w:rsid w:val="003B11BB"/>
    <w:rsid w:val="003B1764"/>
    <w:rsid w:val="003B1B59"/>
    <w:rsid w:val="003B47FE"/>
    <w:rsid w:val="003B4999"/>
    <w:rsid w:val="003B5673"/>
    <w:rsid w:val="003B62C9"/>
    <w:rsid w:val="003B665A"/>
    <w:rsid w:val="003C0652"/>
    <w:rsid w:val="003C0C00"/>
    <w:rsid w:val="003C157F"/>
    <w:rsid w:val="003C249A"/>
    <w:rsid w:val="003C3764"/>
    <w:rsid w:val="003C37EB"/>
    <w:rsid w:val="003C3999"/>
    <w:rsid w:val="003C47FC"/>
    <w:rsid w:val="003C4BF0"/>
    <w:rsid w:val="003C4E12"/>
    <w:rsid w:val="003C60F1"/>
    <w:rsid w:val="003C64B8"/>
    <w:rsid w:val="003C6985"/>
    <w:rsid w:val="003C7176"/>
    <w:rsid w:val="003C74D2"/>
    <w:rsid w:val="003C75D8"/>
    <w:rsid w:val="003C7758"/>
    <w:rsid w:val="003C78CE"/>
    <w:rsid w:val="003C7994"/>
    <w:rsid w:val="003D0929"/>
    <w:rsid w:val="003D119E"/>
    <w:rsid w:val="003D19C0"/>
    <w:rsid w:val="003D1D80"/>
    <w:rsid w:val="003D275B"/>
    <w:rsid w:val="003D283B"/>
    <w:rsid w:val="003D4729"/>
    <w:rsid w:val="003D4738"/>
    <w:rsid w:val="003D4C03"/>
    <w:rsid w:val="003D50B1"/>
    <w:rsid w:val="003D59CC"/>
    <w:rsid w:val="003D6ADB"/>
    <w:rsid w:val="003D6D1F"/>
    <w:rsid w:val="003D6DFA"/>
    <w:rsid w:val="003D785C"/>
    <w:rsid w:val="003D7DD6"/>
    <w:rsid w:val="003D7ECA"/>
    <w:rsid w:val="003E0BCF"/>
    <w:rsid w:val="003E11DC"/>
    <w:rsid w:val="003E2C51"/>
    <w:rsid w:val="003E3BB8"/>
    <w:rsid w:val="003E4B47"/>
    <w:rsid w:val="003E519E"/>
    <w:rsid w:val="003E5AAF"/>
    <w:rsid w:val="003E600D"/>
    <w:rsid w:val="003E64DF"/>
    <w:rsid w:val="003E6A5D"/>
    <w:rsid w:val="003E7A8E"/>
    <w:rsid w:val="003F00E2"/>
    <w:rsid w:val="003F193A"/>
    <w:rsid w:val="003F1C76"/>
    <w:rsid w:val="003F25BB"/>
    <w:rsid w:val="003F271D"/>
    <w:rsid w:val="003F4207"/>
    <w:rsid w:val="003F43B6"/>
    <w:rsid w:val="003F4535"/>
    <w:rsid w:val="003F5668"/>
    <w:rsid w:val="003F5829"/>
    <w:rsid w:val="003F5C46"/>
    <w:rsid w:val="003F5E6B"/>
    <w:rsid w:val="003F5F2B"/>
    <w:rsid w:val="003F6250"/>
    <w:rsid w:val="003F6988"/>
    <w:rsid w:val="003F6F0C"/>
    <w:rsid w:val="003F7416"/>
    <w:rsid w:val="003F776A"/>
    <w:rsid w:val="003F7CBB"/>
    <w:rsid w:val="003F7D34"/>
    <w:rsid w:val="004009DD"/>
    <w:rsid w:val="00401471"/>
    <w:rsid w:val="00401675"/>
    <w:rsid w:val="00401FF4"/>
    <w:rsid w:val="004024FD"/>
    <w:rsid w:val="0040261D"/>
    <w:rsid w:val="0040341F"/>
    <w:rsid w:val="00403497"/>
    <w:rsid w:val="00403A63"/>
    <w:rsid w:val="00403EA0"/>
    <w:rsid w:val="004041CE"/>
    <w:rsid w:val="00404E1E"/>
    <w:rsid w:val="0040552A"/>
    <w:rsid w:val="00405B36"/>
    <w:rsid w:val="00406FA2"/>
    <w:rsid w:val="004076B2"/>
    <w:rsid w:val="00410466"/>
    <w:rsid w:val="00411C87"/>
    <w:rsid w:val="004124FB"/>
    <w:rsid w:val="004129C5"/>
    <w:rsid w:val="00412C8E"/>
    <w:rsid w:val="0041330A"/>
    <w:rsid w:val="00413F0A"/>
    <w:rsid w:val="0041493F"/>
    <w:rsid w:val="00414D4A"/>
    <w:rsid w:val="0041518D"/>
    <w:rsid w:val="0041544B"/>
    <w:rsid w:val="00415BD8"/>
    <w:rsid w:val="004175C9"/>
    <w:rsid w:val="004179B6"/>
    <w:rsid w:val="00420294"/>
    <w:rsid w:val="0042050E"/>
    <w:rsid w:val="00420A8B"/>
    <w:rsid w:val="00420FA5"/>
    <w:rsid w:val="00421E46"/>
    <w:rsid w:val="0042221D"/>
    <w:rsid w:val="0042331D"/>
    <w:rsid w:val="0042462A"/>
    <w:rsid w:val="00424705"/>
    <w:rsid w:val="00424DD3"/>
    <w:rsid w:val="004269C5"/>
    <w:rsid w:val="0042758E"/>
    <w:rsid w:val="00427D7A"/>
    <w:rsid w:val="00427DE3"/>
    <w:rsid w:val="00430165"/>
    <w:rsid w:val="004305A3"/>
    <w:rsid w:val="00430C49"/>
    <w:rsid w:val="004314AB"/>
    <w:rsid w:val="00432103"/>
    <w:rsid w:val="00433BAD"/>
    <w:rsid w:val="00434E55"/>
    <w:rsid w:val="00435939"/>
    <w:rsid w:val="00436446"/>
    <w:rsid w:val="00436D92"/>
    <w:rsid w:val="00437232"/>
    <w:rsid w:val="00437CC7"/>
    <w:rsid w:val="004404B6"/>
    <w:rsid w:val="00440C61"/>
    <w:rsid w:val="00440E61"/>
    <w:rsid w:val="004413CD"/>
    <w:rsid w:val="00442B9C"/>
    <w:rsid w:val="004442DF"/>
    <w:rsid w:val="00444AE2"/>
    <w:rsid w:val="00445889"/>
    <w:rsid w:val="0044738A"/>
    <w:rsid w:val="004473D3"/>
    <w:rsid w:val="00451B5E"/>
    <w:rsid w:val="00452231"/>
    <w:rsid w:val="00452F85"/>
    <w:rsid w:val="00453E67"/>
    <w:rsid w:val="00454E02"/>
    <w:rsid w:val="004552A0"/>
    <w:rsid w:val="00455C9E"/>
    <w:rsid w:val="004567D8"/>
    <w:rsid w:val="00456B63"/>
    <w:rsid w:val="00456B69"/>
    <w:rsid w:val="0045719D"/>
    <w:rsid w:val="004571F7"/>
    <w:rsid w:val="00460BEE"/>
    <w:rsid w:val="00460C13"/>
    <w:rsid w:val="00462769"/>
    <w:rsid w:val="00462E7D"/>
    <w:rsid w:val="00462EE4"/>
    <w:rsid w:val="00463228"/>
    <w:rsid w:val="00463782"/>
    <w:rsid w:val="00464B70"/>
    <w:rsid w:val="00464BB1"/>
    <w:rsid w:val="00465271"/>
    <w:rsid w:val="0046675E"/>
    <w:rsid w:val="004667E0"/>
    <w:rsid w:val="004668E4"/>
    <w:rsid w:val="00466FA5"/>
    <w:rsid w:val="0046760E"/>
    <w:rsid w:val="00467844"/>
    <w:rsid w:val="00470E10"/>
    <w:rsid w:val="004710EF"/>
    <w:rsid w:val="00471151"/>
    <w:rsid w:val="00472225"/>
    <w:rsid w:val="00472CE5"/>
    <w:rsid w:val="00473368"/>
    <w:rsid w:val="00473612"/>
    <w:rsid w:val="0047424D"/>
    <w:rsid w:val="00474A2B"/>
    <w:rsid w:val="00475931"/>
    <w:rsid w:val="0047613D"/>
    <w:rsid w:val="004765FB"/>
    <w:rsid w:val="00477A97"/>
    <w:rsid w:val="00481343"/>
    <w:rsid w:val="00482B1D"/>
    <w:rsid w:val="00483796"/>
    <w:rsid w:val="004848B2"/>
    <w:rsid w:val="00484BB1"/>
    <w:rsid w:val="00484DF9"/>
    <w:rsid w:val="00484EE2"/>
    <w:rsid w:val="0048549E"/>
    <w:rsid w:val="0048695F"/>
    <w:rsid w:val="0048724F"/>
    <w:rsid w:val="00490C0C"/>
    <w:rsid w:val="004912F2"/>
    <w:rsid w:val="004919F4"/>
    <w:rsid w:val="00491D6A"/>
    <w:rsid w:val="00492EFC"/>
    <w:rsid w:val="00493347"/>
    <w:rsid w:val="00494804"/>
    <w:rsid w:val="004948A9"/>
    <w:rsid w:val="00495A36"/>
    <w:rsid w:val="00495CC4"/>
    <w:rsid w:val="00496092"/>
    <w:rsid w:val="00496966"/>
    <w:rsid w:val="004A03A7"/>
    <w:rsid w:val="004A08DB"/>
    <w:rsid w:val="004A1940"/>
    <w:rsid w:val="004A19A2"/>
    <w:rsid w:val="004A25D0"/>
    <w:rsid w:val="004A2F0B"/>
    <w:rsid w:val="004A343B"/>
    <w:rsid w:val="004A37E8"/>
    <w:rsid w:val="004A39F8"/>
    <w:rsid w:val="004A45AB"/>
    <w:rsid w:val="004A5251"/>
    <w:rsid w:val="004A5AEC"/>
    <w:rsid w:val="004A640D"/>
    <w:rsid w:val="004A7549"/>
    <w:rsid w:val="004A7678"/>
    <w:rsid w:val="004B09D4"/>
    <w:rsid w:val="004B2138"/>
    <w:rsid w:val="004B29EC"/>
    <w:rsid w:val="004B2BDB"/>
    <w:rsid w:val="004B330A"/>
    <w:rsid w:val="004B33D8"/>
    <w:rsid w:val="004B5C07"/>
    <w:rsid w:val="004B5C87"/>
    <w:rsid w:val="004B69AA"/>
    <w:rsid w:val="004B6F6F"/>
    <w:rsid w:val="004B75C9"/>
    <w:rsid w:val="004B7681"/>
    <w:rsid w:val="004B7C8E"/>
    <w:rsid w:val="004C1D26"/>
    <w:rsid w:val="004C1FBA"/>
    <w:rsid w:val="004C282A"/>
    <w:rsid w:val="004C2DDF"/>
    <w:rsid w:val="004C49D8"/>
    <w:rsid w:val="004C5679"/>
    <w:rsid w:val="004C72FD"/>
    <w:rsid w:val="004C75B7"/>
    <w:rsid w:val="004C7CA7"/>
    <w:rsid w:val="004D0499"/>
    <w:rsid w:val="004D09D2"/>
    <w:rsid w:val="004D0EDC"/>
    <w:rsid w:val="004D1220"/>
    <w:rsid w:val="004D12AD"/>
    <w:rsid w:val="004D14B3"/>
    <w:rsid w:val="004D1529"/>
    <w:rsid w:val="004D2253"/>
    <w:rsid w:val="004D24C3"/>
    <w:rsid w:val="004D5514"/>
    <w:rsid w:val="004D56C3"/>
    <w:rsid w:val="004D7EFD"/>
    <w:rsid w:val="004E0338"/>
    <w:rsid w:val="004E08CD"/>
    <w:rsid w:val="004E150F"/>
    <w:rsid w:val="004E17F5"/>
    <w:rsid w:val="004E1D51"/>
    <w:rsid w:val="004E1E59"/>
    <w:rsid w:val="004E21D2"/>
    <w:rsid w:val="004E2927"/>
    <w:rsid w:val="004E2DBD"/>
    <w:rsid w:val="004E3071"/>
    <w:rsid w:val="004E4D50"/>
    <w:rsid w:val="004E4FF3"/>
    <w:rsid w:val="004E56A8"/>
    <w:rsid w:val="004E5A39"/>
    <w:rsid w:val="004E6347"/>
    <w:rsid w:val="004E6D1B"/>
    <w:rsid w:val="004E6F5A"/>
    <w:rsid w:val="004E734F"/>
    <w:rsid w:val="004E7CF1"/>
    <w:rsid w:val="004F07B9"/>
    <w:rsid w:val="004F237B"/>
    <w:rsid w:val="004F28F5"/>
    <w:rsid w:val="004F3B55"/>
    <w:rsid w:val="004F4832"/>
    <w:rsid w:val="004F4E46"/>
    <w:rsid w:val="004F5292"/>
    <w:rsid w:val="004F577E"/>
    <w:rsid w:val="004F5B7B"/>
    <w:rsid w:val="004F62E9"/>
    <w:rsid w:val="004F6780"/>
    <w:rsid w:val="004F6B7D"/>
    <w:rsid w:val="004F6D22"/>
    <w:rsid w:val="004F7195"/>
    <w:rsid w:val="004F7CC7"/>
    <w:rsid w:val="004F7D11"/>
    <w:rsid w:val="00500282"/>
    <w:rsid w:val="00500C35"/>
    <w:rsid w:val="00500CE1"/>
    <w:rsid w:val="0050104C"/>
    <w:rsid w:val="005015F6"/>
    <w:rsid w:val="005020FB"/>
    <w:rsid w:val="00502E50"/>
    <w:rsid w:val="005030C4"/>
    <w:rsid w:val="005031C5"/>
    <w:rsid w:val="005037B8"/>
    <w:rsid w:val="005045AA"/>
    <w:rsid w:val="00504FDC"/>
    <w:rsid w:val="0050598A"/>
    <w:rsid w:val="00505DB3"/>
    <w:rsid w:val="00507D48"/>
    <w:rsid w:val="00507FF5"/>
    <w:rsid w:val="0051125A"/>
    <w:rsid w:val="005120CC"/>
    <w:rsid w:val="00512B7B"/>
    <w:rsid w:val="0051323A"/>
    <w:rsid w:val="00514BE0"/>
    <w:rsid w:val="00514EA1"/>
    <w:rsid w:val="00514F94"/>
    <w:rsid w:val="005157F0"/>
    <w:rsid w:val="00516AAB"/>
    <w:rsid w:val="00516E28"/>
    <w:rsid w:val="0051798B"/>
    <w:rsid w:val="00517E8E"/>
    <w:rsid w:val="00521950"/>
    <w:rsid w:val="00521F5A"/>
    <w:rsid w:val="00523A53"/>
    <w:rsid w:val="005247B1"/>
    <w:rsid w:val="00524D6E"/>
    <w:rsid w:val="00525E06"/>
    <w:rsid w:val="00526454"/>
    <w:rsid w:val="005271B9"/>
    <w:rsid w:val="00527BC2"/>
    <w:rsid w:val="00530198"/>
    <w:rsid w:val="0053058D"/>
    <w:rsid w:val="005308CA"/>
    <w:rsid w:val="00530996"/>
    <w:rsid w:val="00530EAD"/>
    <w:rsid w:val="00531317"/>
    <w:rsid w:val="00531823"/>
    <w:rsid w:val="00531A6C"/>
    <w:rsid w:val="00533587"/>
    <w:rsid w:val="005340FC"/>
    <w:rsid w:val="00534ECC"/>
    <w:rsid w:val="00534F83"/>
    <w:rsid w:val="00535B2A"/>
    <w:rsid w:val="00536E2F"/>
    <w:rsid w:val="0053720D"/>
    <w:rsid w:val="0053796C"/>
    <w:rsid w:val="00537D62"/>
    <w:rsid w:val="00540A1C"/>
    <w:rsid w:val="00540B99"/>
    <w:rsid w:val="00540EF5"/>
    <w:rsid w:val="00541829"/>
    <w:rsid w:val="00541BF3"/>
    <w:rsid w:val="00541CD3"/>
    <w:rsid w:val="005427BD"/>
    <w:rsid w:val="00542A2A"/>
    <w:rsid w:val="005465B0"/>
    <w:rsid w:val="005469F0"/>
    <w:rsid w:val="005476FA"/>
    <w:rsid w:val="00547B8D"/>
    <w:rsid w:val="00547C7A"/>
    <w:rsid w:val="0055050D"/>
    <w:rsid w:val="0055056F"/>
    <w:rsid w:val="005534BC"/>
    <w:rsid w:val="00555858"/>
    <w:rsid w:val="0055595E"/>
    <w:rsid w:val="0055596B"/>
    <w:rsid w:val="00557988"/>
    <w:rsid w:val="00557CC4"/>
    <w:rsid w:val="005600A0"/>
    <w:rsid w:val="00561C73"/>
    <w:rsid w:val="00562A8B"/>
    <w:rsid w:val="00562C49"/>
    <w:rsid w:val="00562DEF"/>
    <w:rsid w:val="00563A35"/>
    <w:rsid w:val="00564954"/>
    <w:rsid w:val="00565050"/>
    <w:rsid w:val="00566596"/>
    <w:rsid w:val="00566AB4"/>
    <w:rsid w:val="00570190"/>
    <w:rsid w:val="005716DF"/>
    <w:rsid w:val="005717B2"/>
    <w:rsid w:val="00571C7A"/>
    <w:rsid w:val="00571CE7"/>
    <w:rsid w:val="00572286"/>
    <w:rsid w:val="005726BD"/>
    <w:rsid w:val="005732A5"/>
    <w:rsid w:val="005741E9"/>
    <w:rsid w:val="005748CF"/>
    <w:rsid w:val="00574E7F"/>
    <w:rsid w:val="005754F7"/>
    <w:rsid w:val="00576D1C"/>
    <w:rsid w:val="005779A0"/>
    <w:rsid w:val="0058085C"/>
    <w:rsid w:val="00581339"/>
    <w:rsid w:val="00581CD5"/>
    <w:rsid w:val="00582BE0"/>
    <w:rsid w:val="0058411D"/>
    <w:rsid w:val="00584270"/>
    <w:rsid w:val="00584738"/>
    <w:rsid w:val="0058505C"/>
    <w:rsid w:val="0058517B"/>
    <w:rsid w:val="005854A2"/>
    <w:rsid w:val="00587FFE"/>
    <w:rsid w:val="00590699"/>
    <w:rsid w:val="005907F4"/>
    <w:rsid w:val="00590A11"/>
    <w:rsid w:val="00590FDD"/>
    <w:rsid w:val="005920B0"/>
    <w:rsid w:val="0059380D"/>
    <w:rsid w:val="0059592D"/>
    <w:rsid w:val="00595A8F"/>
    <w:rsid w:val="00595C90"/>
    <w:rsid w:val="0059659C"/>
    <w:rsid w:val="00596BD5"/>
    <w:rsid w:val="00597BF2"/>
    <w:rsid w:val="00597F88"/>
    <w:rsid w:val="005A00D5"/>
    <w:rsid w:val="005A0823"/>
    <w:rsid w:val="005A0F7A"/>
    <w:rsid w:val="005A11CC"/>
    <w:rsid w:val="005A13B3"/>
    <w:rsid w:val="005A2460"/>
    <w:rsid w:val="005A3770"/>
    <w:rsid w:val="005A3E38"/>
    <w:rsid w:val="005A3E6C"/>
    <w:rsid w:val="005A58E8"/>
    <w:rsid w:val="005A5CCE"/>
    <w:rsid w:val="005A64A0"/>
    <w:rsid w:val="005B0073"/>
    <w:rsid w:val="005B0DF1"/>
    <w:rsid w:val="005B12B2"/>
    <w:rsid w:val="005B134E"/>
    <w:rsid w:val="005B16D7"/>
    <w:rsid w:val="005B2039"/>
    <w:rsid w:val="005B303E"/>
    <w:rsid w:val="005B344F"/>
    <w:rsid w:val="005B3FBA"/>
    <w:rsid w:val="005B4A1D"/>
    <w:rsid w:val="005B4DBA"/>
    <w:rsid w:val="005B5C97"/>
    <w:rsid w:val="005B5F2D"/>
    <w:rsid w:val="005B5FFB"/>
    <w:rsid w:val="005B674D"/>
    <w:rsid w:val="005B6811"/>
    <w:rsid w:val="005B6855"/>
    <w:rsid w:val="005B6E83"/>
    <w:rsid w:val="005B794F"/>
    <w:rsid w:val="005B799A"/>
    <w:rsid w:val="005C0902"/>
    <w:rsid w:val="005C0CBE"/>
    <w:rsid w:val="005C1B67"/>
    <w:rsid w:val="005C1FCF"/>
    <w:rsid w:val="005C5BF1"/>
    <w:rsid w:val="005C656D"/>
    <w:rsid w:val="005C730B"/>
    <w:rsid w:val="005D10A1"/>
    <w:rsid w:val="005D126D"/>
    <w:rsid w:val="005D144C"/>
    <w:rsid w:val="005D1885"/>
    <w:rsid w:val="005D2387"/>
    <w:rsid w:val="005D26EB"/>
    <w:rsid w:val="005D4243"/>
    <w:rsid w:val="005D4A38"/>
    <w:rsid w:val="005D618E"/>
    <w:rsid w:val="005D656E"/>
    <w:rsid w:val="005D6A73"/>
    <w:rsid w:val="005D773E"/>
    <w:rsid w:val="005D7AA1"/>
    <w:rsid w:val="005E12ED"/>
    <w:rsid w:val="005E28F9"/>
    <w:rsid w:val="005E2EEA"/>
    <w:rsid w:val="005E2F74"/>
    <w:rsid w:val="005E3451"/>
    <w:rsid w:val="005E3702"/>
    <w:rsid w:val="005E3708"/>
    <w:rsid w:val="005E3CCD"/>
    <w:rsid w:val="005E3D6B"/>
    <w:rsid w:val="005E4FAB"/>
    <w:rsid w:val="005E5119"/>
    <w:rsid w:val="005E5806"/>
    <w:rsid w:val="005E5E4A"/>
    <w:rsid w:val="005E6758"/>
    <w:rsid w:val="005E693D"/>
    <w:rsid w:val="005E75BF"/>
    <w:rsid w:val="005F176E"/>
    <w:rsid w:val="005F1F11"/>
    <w:rsid w:val="005F3527"/>
    <w:rsid w:val="005F35D3"/>
    <w:rsid w:val="005F386C"/>
    <w:rsid w:val="005F39A6"/>
    <w:rsid w:val="005F4FE6"/>
    <w:rsid w:val="005F50BD"/>
    <w:rsid w:val="005F57BA"/>
    <w:rsid w:val="005F5875"/>
    <w:rsid w:val="005F5A0E"/>
    <w:rsid w:val="005F61E6"/>
    <w:rsid w:val="005F6C45"/>
    <w:rsid w:val="005F741E"/>
    <w:rsid w:val="005F7918"/>
    <w:rsid w:val="006007A6"/>
    <w:rsid w:val="00600AF2"/>
    <w:rsid w:val="00600C0C"/>
    <w:rsid w:val="006019EC"/>
    <w:rsid w:val="0060393E"/>
    <w:rsid w:val="006041AE"/>
    <w:rsid w:val="0060564C"/>
    <w:rsid w:val="00605A69"/>
    <w:rsid w:val="00606C54"/>
    <w:rsid w:val="00606E1B"/>
    <w:rsid w:val="00607D9B"/>
    <w:rsid w:val="00607EC9"/>
    <w:rsid w:val="006102C3"/>
    <w:rsid w:val="006133A5"/>
    <w:rsid w:val="00613778"/>
    <w:rsid w:val="00613BC0"/>
    <w:rsid w:val="00613ECC"/>
    <w:rsid w:val="0061434C"/>
    <w:rsid w:val="00614375"/>
    <w:rsid w:val="006154C0"/>
    <w:rsid w:val="00615B0A"/>
    <w:rsid w:val="006168CF"/>
    <w:rsid w:val="00616D3A"/>
    <w:rsid w:val="006173E2"/>
    <w:rsid w:val="00617C3C"/>
    <w:rsid w:val="0062011B"/>
    <w:rsid w:val="00620A6B"/>
    <w:rsid w:val="00620EA1"/>
    <w:rsid w:val="00621AB3"/>
    <w:rsid w:val="006226BC"/>
    <w:rsid w:val="00623B47"/>
    <w:rsid w:val="00623F20"/>
    <w:rsid w:val="006245A1"/>
    <w:rsid w:val="00624A26"/>
    <w:rsid w:val="00624A56"/>
    <w:rsid w:val="00624BEE"/>
    <w:rsid w:val="00626517"/>
    <w:rsid w:val="006266DC"/>
    <w:rsid w:val="00626DE0"/>
    <w:rsid w:val="00630901"/>
    <w:rsid w:val="00631F8E"/>
    <w:rsid w:val="006320BA"/>
    <w:rsid w:val="00632538"/>
    <w:rsid w:val="0063405A"/>
    <w:rsid w:val="0063496B"/>
    <w:rsid w:val="0063505E"/>
    <w:rsid w:val="0063648E"/>
    <w:rsid w:val="006368F1"/>
    <w:rsid w:val="00636BD7"/>
    <w:rsid w:val="00636EE9"/>
    <w:rsid w:val="00637A37"/>
    <w:rsid w:val="00637FAA"/>
    <w:rsid w:val="00640215"/>
    <w:rsid w:val="00640828"/>
    <w:rsid w:val="00640950"/>
    <w:rsid w:val="00640B30"/>
    <w:rsid w:val="00641AE7"/>
    <w:rsid w:val="00642629"/>
    <w:rsid w:val="006431F1"/>
    <w:rsid w:val="00643B34"/>
    <w:rsid w:val="00643FE1"/>
    <w:rsid w:val="0064404A"/>
    <w:rsid w:val="00644AAA"/>
    <w:rsid w:val="00645AA1"/>
    <w:rsid w:val="00645DE2"/>
    <w:rsid w:val="006461A3"/>
    <w:rsid w:val="00647145"/>
    <w:rsid w:val="00650580"/>
    <w:rsid w:val="00651CA0"/>
    <w:rsid w:val="0065278F"/>
    <w:rsid w:val="006528C9"/>
    <w:rsid w:val="0065293D"/>
    <w:rsid w:val="00652D60"/>
    <w:rsid w:val="00653424"/>
    <w:rsid w:val="00653BCD"/>
    <w:rsid w:val="00653EFC"/>
    <w:rsid w:val="00654021"/>
    <w:rsid w:val="00655FB6"/>
    <w:rsid w:val="00656A19"/>
    <w:rsid w:val="00657ABB"/>
    <w:rsid w:val="00660038"/>
    <w:rsid w:val="0066016B"/>
    <w:rsid w:val="00661045"/>
    <w:rsid w:val="006613C8"/>
    <w:rsid w:val="0066168F"/>
    <w:rsid w:val="00661A05"/>
    <w:rsid w:val="00662B51"/>
    <w:rsid w:val="00662FB9"/>
    <w:rsid w:val="00663020"/>
    <w:rsid w:val="006659F2"/>
    <w:rsid w:val="006667F4"/>
    <w:rsid w:val="00666DA8"/>
    <w:rsid w:val="0066752E"/>
    <w:rsid w:val="00667564"/>
    <w:rsid w:val="00670089"/>
    <w:rsid w:val="00671057"/>
    <w:rsid w:val="006711E8"/>
    <w:rsid w:val="00671772"/>
    <w:rsid w:val="006732C6"/>
    <w:rsid w:val="00673545"/>
    <w:rsid w:val="00674591"/>
    <w:rsid w:val="00674634"/>
    <w:rsid w:val="00674B34"/>
    <w:rsid w:val="00674DB8"/>
    <w:rsid w:val="00675AAF"/>
    <w:rsid w:val="006768A7"/>
    <w:rsid w:val="00676A2C"/>
    <w:rsid w:val="00677C53"/>
    <w:rsid w:val="00680111"/>
    <w:rsid w:val="0068031A"/>
    <w:rsid w:val="00680812"/>
    <w:rsid w:val="00680834"/>
    <w:rsid w:val="00680C0D"/>
    <w:rsid w:val="006813C4"/>
    <w:rsid w:val="00681753"/>
    <w:rsid w:val="00681B2F"/>
    <w:rsid w:val="0068335F"/>
    <w:rsid w:val="00685559"/>
    <w:rsid w:val="006864C9"/>
    <w:rsid w:val="00686B36"/>
    <w:rsid w:val="00687C76"/>
    <w:rsid w:val="00690143"/>
    <w:rsid w:val="006915A0"/>
    <w:rsid w:val="00691A8E"/>
    <w:rsid w:val="00692769"/>
    <w:rsid w:val="006929BC"/>
    <w:rsid w:val="00692DB3"/>
    <w:rsid w:val="00693302"/>
    <w:rsid w:val="006941F9"/>
    <w:rsid w:val="006943BF"/>
    <w:rsid w:val="00695816"/>
    <w:rsid w:val="00695D7E"/>
    <w:rsid w:val="0069640B"/>
    <w:rsid w:val="00696A41"/>
    <w:rsid w:val="00696CDD"/>
    <w:rsid w:val="00696EC6"/>
    <w:rsid w:val="00697635"/>
    <w:rsid w:val="00697809"/>
    <w:rsid w:val="006A1606"/>
    <w:rsid w:val="006A1B83"/>
    <w:rsid w:val="006A21CD"/>
    <w:rsid w:val="006A2522"/>
    <w:rsid w:val="006A34F4"/>
    <w:rsid w:val="006A3B2F"/>
    <w:rsid w:val="006A3C6F"/>
    <w:rsid w:val="006A40E6"/>
    <w:rsid w:val="006A485C"/>
    <w:rsid w:val="006A4964"/>
    <w:rsid w:val="006A5918"/>
    <w:rsid w:val="006A75B0"/>
    <w:rsid w:val="006A7BB8"/>
    <w:rsid w:val="006B10CA"/>
    <w:rsid w:val="006B1241"/>
    <w:rsid w:val="006B1ADF"/>
    <w:rsid w:val="006B1B62"/>
    <w:rsid w:val="006B21B2"/>
    <w:rsid w:val="006B24CA"/>
    <w:rsid w:val="006B4A4A"/>
    <w:rsid w:val="006B5ABA"/>
    <w:rsid w:val="006B5D93"/>
    <w:rsid w:val="006B6289"/>
    <w:rsid w:val="006B6C20"/>
    <w:rsid w:val="006B6F36"/>
    <w:rsid w:val="006B7130"/>
    <w:rsid w:val="006C007E"/>
    <w:rsid w:val="006C0B20"/>
    <w:rsid w:val="006C0F4A"/>
    <w:rsid w:val="006C17EF"/>
    <w:rsid w:val="006C19B2"/>
    <w:rsid w:val="006C34C8"/>
    <w:rsid w:val="006C350A"/>
    <w:rsid w:val="006C3C24"/>
    <w:rsid w:val="006C4136"/>
    <w:rsid w:val="006C4A54"/>
    <w:rsid w:val="006C5154"/>
    <w:rsid w:val="006C5392"/>
    <w:rsid w:val="006C5BB8"/>
    <w:rsid w:val="006C5E70"/>
    <w:rsid w:val="006C64EB"/>
    <w:rsid w:val="006C6936"/>
    <w:rsid w:val="006C6A7A"/>
    <w:rsid w:val="006C74A0"/>
    <w:rsid w:val="006C7B01"/>
    <w:rsid w:val="006D0347"/>
    <w:rsid w:val="006D0E55"/>
    <w:rsid w:val="006D0FE8"/>
    <w:rsid w:val="006D1697"/>
    <w:rsid w:val="006D174A"/>
    <w:rsid w:val="006D1D06"/>
    <w:rsid w:val="006D1E97"/>
    <w:rsid w:val="006D24EF"/>
    <w:rsid w:val="006D2D84"/>
    <w:rsid w:val="006D3BFE"/>
    <w:rsid w:val="006D4B2B"/>
    <w:rsid w:val="006D4F3C"/>
    <w:rsid w:val="006D55DB"/>
    <w:rsid w:val="006D5A08"/>
    <w:rsid w:val="006D5C66"/>
    <w:rsid w:val="006D5F05"/>
    <w:rsid w:val="006D73EC"/>
    <w:rsid w:val="006D7826"/>
    <w:rsid w:val="006E0A10"/>
    <w:rsid w:val="006E0A75"/>
    <w:rsid w:val="006E1749"/>
    <w:rsid w:val="006E1B3C"/>
    <w:rsid w:val="006E23FB"/>
    <w:rsid w:val="006E325A"/>
    <w:rsid w:val="006E33EC"/>
    <w:rsid w:val="006E3802"/>
    <w:rsid w:val="006E387A"/>
    <w:rsid w:val="006E4622"/>
    <w:rsid w:val="006E4B87"/>
    <w:rsid w:val="006E64E7"/>
    <w:rsid w:val="006E6C02"/>
    <w:rsid w:val="006E6D70"/>
    <w:rsid w:val="006F0024"/>
    <w:rsid w:val="006F231A"/>
    <w:rsid w:val="006F2F80"/>
    <w:rsid w:val="006F345B"/>
    <w:rsid w:val="006F34E0"/>
    <w:rsid w:val="006F3B73"/>
    <w:rsid w:val="006F51AC"/>
    <w:rsid w:val="006F6878"/>
    <w:rsid w:val="006F7084"/>
    <w:rsid w:val="006F73A0"/>
    <w:rsid w:val="006F788D"/>
    <w:rsid w:val="006F78E1"/>
    <w:rsid w:val="007009FD"/>
    <w:rsid w:val="00701072"/>
    <w:rsid w:val="007019DB"/>
    <w:rsid w:val="00702054"/>
    <w:rsid w:val="007035A4"/>
    <w:rsid w:val="0070389D"/>
    <w:rsid w:val="007042A6"/>
    <w:rsid w:val="0070599A"/>
    <w:rsid w:val="00706599"/>
    <w:rsid w:val="007066E5"/>
    <w:rsid w:val="00711592"/>
    <w:rsid w:val="00711799"/>
    <w:rsid w:val="007119C9"/>
    <w:rsid w:val="00712B78"/>
    <w:rsid w:val="00712CC7"/>
    <w:rsid w:val="00712FF5"/>
    <w:rsid w:val="00713706"/>
    <w:rsid w:val="0071393B"/>
    <w:rsid w:val="00713983"/>
    <w:rsid w:val="00713A8C"/>
    <w:rsid w:val="00713EE2"/>
    <w:rsid w:val="00713FA7"/>
    <w:rsid w:val="00714DAC"/>
    <w:rsid w:val="0071521C"/>
    <w:rsid w:val="00716A09"/>
    <w:rsid w:val="00716A9C"/>
    <w:rsid w:val="00716E76"/>
    <w:rsid w:val="00716F21"/>
    <w:rsid w:val="007177FC"/>
    <w:rsid w:val="00720377"/>
    <w:rsid w:val="00720482"/>
    <w:rsid w:val="00720C5E"/>
    <w:rsid w:val="00721554"/>
    <w:rsid w:val="00721701"/>
    <w:rsid w:val="00721B7E"/>
    <w:rsid w:val="007221EA"/>
    <w:rsid w:val="00722705"/>
    <w:rsid w:val="00722884"/>
    <w:rsid w:val="00723664"/>
    <w:rsid w:val="0072377C"/>
    <w:rsid w:val="00723AB0"/>
    <w:rsid w:val="00724D99"/>
    <w:rsid w:val="007262BA"/>
    <w:rsid w:val="007264E8"/>
    <w:rsid w:val="00727103"/>
    <w:rsid w:val="00730483"/>
    <w:rsid w:val="00730CC5"/>
    <w:rsid w:val="007316CC"/>
    <w:rsid w:val="00731835"/>
    <w:rsid w:val="00732502"/>
    <w:rsid w:val="007341F8"/>
    <w:rsid w:val="00734372"/>
    <w:rsid w:val="00734410"/>
    <w:rsid w:val="00734C72"/>
    <w:rsid w:val="00734EB8"/>
    <w:rsid w:val="0073517C"/>
    <w:rsid w:val="0073585D"/>
    <w:rsid w:val="00735BF4"/>
    <w:rsid w:val="00735E9B"/>
    <w:rsid w:val="00735F8B"/>
    <w:rsid w:val="00736240"/>
    <w:rsid w:val="007375A8"/>
    <w:rsid w:val="00741196"/>
    <w:rsid w:val="00741C45"/>
    <w:rsid w:val="00741E08"/>
    <w:rsid w:val="00741F09"/>
    <w:rsid w:val="00742366"/>
    <w:rsid w:val="00742575"/>
    <w:rsid w:val="00742D1F"/>
    <w:rsid w:val="0074333A"/>
    <w:rsid w:val="00743EBA"/>
    <w:rsid w:val="0074411B"/>
    <w:rsid w:val="00744462"/>
    <w:rsid w:val="00744C8E"/>
    <w:rsid w:val="00744F4A"/>
    <w:rsid w:val="00745B0A"/>
    <w:rsid w:val="00745C50"/>
    <w:rsid w:val="00747031"/>
    <w:rsid w:val="0074707E"/>
    <w:rsid w:val="007472CC"/>
    <w:rsid w:val="0074744A"/>
    <w:rsid w:val="0075006A"/>
    <w:rsid w:val="00750188"/>
    <w:rsid w:val="0075022F"/>
    <w:rsid w:val="007505A4"/>
    <w:rsid w:val="00750C07"/>
    <w:rsid w:val="007516DC"/>
    <w:rsid w:val="00752364"/>
    <w:rsid w:val="007532F6"/>
    <w:rsid w:val="0075336B"/>
    <w:rsid w:val="007535A2"/>
    <w:rsid w:val="0075393A"/>
    <w:rsid w:val="00754940"/>
    <w:rsid w:val="00754B80"/>
    <w:rsid w:val="00754CDA"/>
    <w:rsid w:val="007551BF"/>
    <w:rsid w:val="00757968"/>
    <w:rsid w:val="00761918"/>
    <w:rsid w:val="00762E15"/>
    <w:rsid w:val="00762F03"/>
    <w:rsid w:val="0076413B"/>
    <w:rsid w:val="0076432F"/>
    <w:rsid w:val="007648AE"/>
    <w:rsid w:val="00764BF8"/>
    <w:rsid w:val="00764E8B"/>
    <w:rsid w:val="00764EAE"/>
    <w:rsid w:val="0076514D"/>
    <w:rsid w:val="00765178"/>
    <w:rsid w:val="007663E8"/>
    <w:rsid w:val="0077150D"/>
    <w:rsid w:val="007716FD"/>
    <w:rsid w:val="007728B6"/>
    <w:rsid w:val="00772C18"/>
    <w:rsid w:val="0077337F"/>
    <w:rsid w:val="00773948"/>
    <w:rsid w:val="00773D59"/>
    <w:rsid w:val="00774B9B"/>
    <w:rsid w:val="00774BDD"/>
    <w:rsid w:val="007757C2"/>
    <w:rsid w:val="00775FFC"/>
    <w:rsid w:val="00777690"/>
    <w:rsid w:val="00777B8B"/>
    <w:rsid w:val="00777DCE"/>
    <w:rsid w:val="00780151"/>
    <w:rsid w:val="007806B2"/>
    <w:rsid w:val="00780C4E"/>
    <w:rsid w:val="00781003"/>
    <w:rsid w:val="00782CAF"/>
    <w:rsid w:val="007839F5"/>
    <w:rsid w:val="007846DF"/>
    <w:rsid w:val="00784890"/>
    <w:rsid w:val="00784AFC"/>
    <w:rsid w:val="007859E1"/>
    <w:rsid w:val="00785A64"/>
    <w:rsid w:val="00785FD1"/>
    <w:rsid w:val="0078626A"/>
    <w:rsid w:val="00786740"/>
    <w:rsid w:val="00786829"/>
    <w:rsid w:val="007872E1"/>
    <w:rsid w:val="00787664"/>
    <w:rsid w:val="00790B81"/>
    <w:rsid w:val="007910CD"/>
    <w:rsid w:val="007911FD"/>
    <w:rsid w:val="0079129B"/>
    <w:rsid w:val="0079133A"/>
    <w:rsid w:val="00792229"/>
    <w:rsid w:val="007929FB"/>
    <w:rsid w:val="00793119"/>
    <w:rsid w:val="00793920"/>
    <w:rsid w:val="00793930"/>
    <w:rsid w:val="00793DD1"/>
    <w:rsid w:val="00794FEC"/>
    <w:rsid w:val="00796F6F"/>
    <w:rsid w:val="007A003E"/>
    <w:rsid w:val="007A0841"/>
    <w:rsid w:val="007A0C87"/>
    <w:rsid w:val="007A14B4"/>
    <w:rsid w:val="007A1965"/>
    <w:rsid w:val="007A19AF"/>
    <w:rsid w:val="007A22BF"/>
    <w:rsid w:val="007A2ED1"/>
    <w:rsid w:val="007A30E8"/>
    <w:rsid w:val="007A3B55"/>
    <w:rsid w:val="007A4B3E"/>
    <w:rsid w:val="007A4B7F"/>
    <w:rsid w:val="007A4BE6"/>
    <w:rsid w:val="007A4F0E"/>
    <w:rsid w:val="007A59E2"/>
    <w:rsid w:val="007A67B5"/>
    <w:rsid w:val="007A6F3A"/>
    <w:rsid w:val="007B0854"/>
    <w:rsid w:val="007B0A08"/>
    <w:rsid w:val="007B0DC6"/>
    <w:rsid w:val="007B0F68"/>
    <w:rsid w:val="007B1094"/>
    <w:rsid w:val="007B1762"/>
    <w:rsid w:val="007B18EA"/>
    <w:rsid w:val="007B205A"/>
    <w:rsid w:val="007B22D0"/>
    <w:rsid w:val="007B3279"/>
    <w:rsid w:val="007B3320"/>
    <w:rsid w:val="007B5115"/>
    <w:rsid w:val="007B7117"/>
    <w:rsid w:val="007B7182"/>
    <w:rsid w:val="007B7EEB"/>
    <w:rsid w:val="007C301F"/>
    <w:rsid w:val="007C3514"/>
    <w:rsid w:val="007C3A7E"/>
    <w:rsid w:val="007C4540"/>
    <w:rsid w:val="007C5238"/>
    <w:rsid w:val="007C65AF"/>
    <w:rsid w:val="007C67BF"/>
    <w:rsid w:val="007C6C4D"/>
    <w:rsid w:val="007C7AD5"/>
    <w:rsid w:val="007D0B3F"/>
    <w:rsid w:val="007D135D"/>
    <w:rsid w:val="007D17FB"/>
    <w:rsid w:val="007D1D1F"/>
    <w:rsid w:val="007D2AB8"/>
    <w:rsid w:val="007D3269"/>
    <w:rsid w:val="007D423D"/>
    <w:rsid w:val="007D48AC"/>
    <w:rsid w:val="007D5B40"/>
    <w:rsid w:val="007D6802"/>
    <w:rsid w:val="007D68AE"/>
    <w:rsid w:val="007D730F"/>
    <w:rsid w:val="007D7435"/>
    <w:rsid w:val="007D7870"/>
    <w:rsid w:val="007D7B21"/>
    <w:rsid w:val="007D7CD5"/>
    <w:rsid w:val="007D7CD8"/>
    <w:rsid w:val="007D7CFF"/>
    <w:rsid w:val="007E033A"/>
    <w:rsid w:val="007E1590"/>
    <w:rsid w:val="007E1C4B"/>
    <w:rsid w:val="007E294E"/>
    <w:rsid w:val="007E3274"/>
    <w:rsid w:val="007E3AA7"/>
    <w:rsid w:val="007E4A0F"/>
    <w:rsid w:val="007E4B8A"/>
    <w:rsid w:val="007E5363"/>
    <w:rsid w:val="007E5511"/>
    <w:rsid w:val="007E5F10"/>
    <w:rsid w:val="007E6879"/>
    <w:rsid w:val="007E70B2"/>
    <w:rsid w:val="007E7F40"/>
    <w:rsid w:val="007F0A41"/>
    <w:rsid w:val="007F121F"/>
    <w:rsid w:val="007F1989"/>
    <w:rsid w:val="007F1C66"/>
    <w:rsid w:val="007F383D"/>
    <w:rsid w:val="007F3D76"/>
    <w:rsid w:val="007F51BA"/>
    <w:rsid w:val="007F61C0"/>
    <w:rsid w:val="007F7263"/>
    <w:rsid w:val="007F737D"/>
    <w:rsid w:val="007F7778"/>
    <w:rsid w:val="00800736"/>
    <w:rsid w:val="00802D75"/>
    <w:rsid w:val="00802EB8"/>
    <w:rsid w:val="0080308E"/>
    <w:rsid w:val="00803215"/>
    <w:rsid w:val="00803E74"/>
    <w:rsid w:val="00805628"/>
    <w:rsid w:val="0080646B"/>
    <w:rsid w:val="00806705"/>
    <w:rsid w:val="00806738"/>
    <w:rsid w:val="00807A4B"/>
    <w:rsid w:val="008109E9"/>
    <w:rsid w:val="00810ACC"/>
    <w:rsid w:val="008121DA"/>
    <w:rsid w:val="008122BD"/>
    <w:rsid w:val="008144A0"/>
    <w:rsid w:val="00814F9A"/>
    <w:rsid w:val="00816473"/>
    <w:rsid w:val="008166BD"/>
    <w:rsid w:val="00816CB8"/>
    <w:rsid w:val="00820D7D"/>
    <w:rsid w:val="008216D5"/>
    <w:rsid w:val="00821949"/>
    <w:rsid w:val="00823EA5"/>
    <w:rsid w:val="008249CE"/>
    <w:rsid w:val="00825426"/>
    <w:rsid w:val="00825BCE"/>
    <w:rsid w:val="008269F2"/>
    <w:rsid w:val="0082771F"/>
    <w:rsid w:val="00830DF1"/>
    <w:rsid w:val="00830ECC"/>
    <w:rsid w:val="00830F4E"/>
    <w:rsid w:val="00830F93"/>
    <w:rsid w:val="00831137"/>
    <w:rsid w:val="00831A50"/>
    <w:rsid w:val="00831B3C"/>
    <w:rsid w:val="00831C89"/>
    <w:rsid w:val="00832114"/>
    <w:rsid w:val="00832581"/>
    <w:rsid w:val="00833018"/>
    <w:rsid w:val="00833383"/>
    <w:rsid w:val="008333D3"/>
    <w:rsid w:val="0083375E"/>
    <w:rsid w:val="00834C46"/>
    <w:rsid w:val="0083505C"/>
    <w:rsid w:val="00835A70"/>
    <w:rsid w:val="00835D36"/>
    <w:rsid w:val="00836718"/>
    <w:rsid w:val="008370EF"/>
    <w:rsid w:val="0083755B"/>
    <w:rsid w:val="0084093E"/>
    <w:rsid w:val="008417B2"/>
    <w:rsid w:val="00841CE1"/>
    <w:rsid w:val="00842B10"/>
    <w:rsid w:val="00843BC1"/>
    <w:rsid w:val="008440FE"/>
    <w:rsid w:val="008448D3"/>
    <w:rsid w:val="00844EC3"/>
    <w:rsid w:val="00845270"/>
    <w:rsid w:val="008452FC"/>
    <w:rsid w:val="00845C85"/>
    <w:rsid w:val="0084602D"/>
    <w:rsid w:val="008473D8"/>
    <w:rsid w:val="00851855"/>
    <w:rsid w:val="008518B2"/>
    <w:rsid w:val="00851B89"/>
    <w:rsid w:val="00851CAA"/>
    <w:rsid w:val="008528DC"/>
    <w:rsid w:val="0085299C"/>
    <w:rsid w:val="00852B8C"/>
    <w:rsid w:val="00853347"/>
    <w:rsid w:val="00853C26"/>
    <w:rsid w:val="00854091"/>
    <w:rsid w:val="00854838"/>
    <w:rsid w:val="00854981"/>
    <w:rsid w:val="008549B4"/>
    <w:rsid w:val="00857A87"/>
    <w:rsid w:val="00857CAD"/>
    <w:rsid w:val="00860644"/>
    <w:rsid w:val="008607C2"/>
    <w:rsid w:val="00860F4C"/>
    <w:rsid w:val="00860F7A"/>
    <w:rsid w:val="00862F25"/>
    <w:rsid w:val="00863955"/>
    <w:rsid w:val="00863F59"/>
    <w:rsid w:val="008641DA"/>
    <w:rsid w:val="00864B2E"/>
    <w:rsid w:val="00865963"/>
    <w:rsid w:val="00867227"/>
    <w:rsid w:val="00870D9A"/>
    <w:rsid w:val="00871244"/>
    <w:rsid w:val="00871891"/>
    <w:rsid w:val="008719DA"/>
    <w:rsid w:val="0087450E"/>
    <w:rsid w:val="00874CF2"/>
    <w:rsid w:val="00875A82"/>
    <w:rsid w:val="00875ADA"/>
    <w:rsid w:val="00876CA3"/>
    <w:rsid w:val="008772FE"/>
    <w:rsid w:val="008774C7"/>
    <w:rsid w:val="008775F1"/>
    <w:rsid w:val="00880754"/>
    <w:rsid w:val="00881585"/>
    <w:rsid w:val="00881AD2"/>
    <w:rsid w:val="008821AE"/>
    <w:rsid w:val="00883D3A"/>
    <w:rsid w:val="00884907"/>
    <w:rsid w:val="00885184"/>
    <w:rsid w:val="008854F7"/>
    <w:rsid w:val="00885720"/>
    <w:rsid w:val="00885A9D"/>
    <w:rsid w:val="00886973"/>
    <w:rsid w:val="00886E96"/>
    <w:rsid w:val="00886F60"/>
    <w:rsid w:val="00887112"/>
    <w:rsid w:val="00890174"/>
    <w:rsid w:val="008911A2"/>
    <w:rsid w:val="0089293E"/>
    <w:rsid w:val="008929D2"/>
    <w:rsid w:val="00893425"/>
    <w:rsid w:val="008934F5"/>
    <w:rsid w:val="00893636"/>
    <w:rsid w:val="00893B94"/>
    <w:rsid w:val="00896E9D"/>
    <w:rsid w:val="00896F11"/>
    <w:rsid w:val="008A001F"/>
    <w:rsid w:val="008A103A"/>
    <w:rsid w:val="008A1049"/>
    <w:rsid w:val="008A17CE"/>
    <w:rsid w:val="008A1C98"/>
    <w:rsid w:val="008A2CB2"/>
    <w:rsid w:val="008A322D"/>
    <w:rsid w:val="008A3560"/>
    <w:rsid w:val="008A421B"/>
    <w:rsid w:val="008A4396"/>
    <w:rsid w:val="008A4833"/>
    <w:rsid w:val="008A4D72"/>
    <w:rsid w:val="008A5C23"/>
    <w:rsid w:val="008A6285"/>
    <w:rsid w:val="008A63B2"/>
    <w:rsid w:val="008A6591"/>
    <w:rsid w:val="008A7207"/>
    <w:rsid w:val="008A7888"/>
    <w:rsid w:val="008A79AA"/>
    <w:rsid w:val="008B093B"/>
    <w:rsid w:val="008B0DD0"/>
    <w:rsid w:val="008B1444"/>
    <w:rsid w:val="008B1686"/>
    <w:rsid w:val="008B20B5"/>
    <w:rsid w:val="008B313A"/>
    <w:rsid w:val="008B345D"/>
    <w:rsid w:val="008B4D5E"/>
    <w:rsid w:val="008B597A"/>
    <w:rsid w:val="008B60FE"/>
    <w:rsid w:val="008B6E83"/>
    <w:rsid w:val="008B7379"/>
    <w:rsid w:val="008C020C"/>
    <w:rsid w:val="008C03AB"/>
    <w:rsid w:val="008C1D9B"/>
    <w:rsid w:val="008C1F21"/>
    <w:rsid w:val="008C1FC2"/>
    <w:rsid w:val="008C26AD"/>
    <w:rsid w:val="008C2980"/>
    <w:rsid w:val="008C2E03"/>
    <w:rsid w:val="008C3AA8"/>
    <w:rsid w:val="008C3AC4"/>
    <w:rsid w:val="008C3B74"/>
    <w:rsid w:val="008C3E53"/>
    <w:rsid w:val="008C4409"/>
    <w:rsid w:val="008C44CC"/>
    <w:rsid w:val="008C5646"/>
    <w:rsid w:val="008C5AFB"/>
    <w:rsid w:val="008C6661"/>
    <w:rsid w:val="008C67AC"/>
    <w:rsid w:val="008C67C7"/>
    <w:rsid w:val="008C6ADC"/>
    <w:rsid w:val="008D066E"/>
    <w:rsid w:val="008D06AC"/>
    <w:rsid w:val="008D07FB"/>
    <w:rsid w:val="008D0B75"/>
    <w:rsid w:val="008D0C02"/>
    <w:rsid w:val="008D1C22"/>
    <w:rsid w:val="008D3382"/>
    <w:rsid w:val="008D357D"/>
    <w:rsid w:val="008D4CBC"/>
    <w:rsid w:val="008D6171"/>
    <w:rsid w:val="008D66F2"/>
    <w:rsid w:val="008D6713"/>
    <w:rsid w:val="008D788D"/>
    <w:rsid w:val="008E0733"/>
    <w:rsid w:val="008E078D"/>
    <w:rsid w:val="008E09E3"/>
    <w:rsid w:val="008E0A63"/>
    <w:rsid w:val="008E12B8"/>
    <w:rsid w:val="008E232D"/>
    <w:rsid w:val="008E24B1"/>
    <w:rsid w:val="008E264B"/>
    <w:rsid w:val="008E31E4"/>
    <w:rsid w:val="008E329F"/>
    <w:rsid w:val="008E37FB"/>
    <w:rsid w:val="008E387B"/>
    <w:rsid w:val="008E3B52"/>
    <w:rsid w:val="008E3C5F"/>
    <w:rsid w:val="008E4164"/>
    <w:rsid w:val="008E51BC"/>
    <w:rsid w:val="008E6087"/>
    <w:rsid w:val="008E6C0B"/>
    <w:rsid w:val="008E73AB"/>
    <w:rsid w:val="008E758D"/>
    <w:rsid w:val="008E7B68"/>
    <w:rsid w:val="008F0B69"/>
    <w:rsid w:val="008F0F28"/>
    <w:rsid w:val="008F10A7"/>
    <w:rsid w:val="008F3085"/>
    <w:rsid w:val="008F3891"/>
    <w:rsid w:val="008F419A"/>
    <w:rsid w:val="008F46E7"/>
    <w:rsid w:val="008F4A26"/>
    <w:rsid w:val="008F634B"/>
    <w:rsid w:val="008F6594"/>
    <w:rsid w:val="008F7529"/>
    <w:rsid w:val="008F755D"/>
    <w:rsid w:val="008F7A39"/>
    <w:rsid w:val="008F7AFD"/>
    <w:rsid w:val="009004EC"/>
    <w:rsid w:val="00900BAB"/>
    <w:rsid w:val="00900D89"/>
    <w:rsid w:val="009021E8"/>
    <w:rsid w:val="00902FE6"/>
    <w:rsid w:val="009033F8"/>
    <w:rsid w:val="009037BF"/>
    <w:rsid w:val="00903904"/>
    <w:rsid w:val="00904B9B"/>
    <w:rsid w:val="0090529B"/>
    <w:rsid w:val="00905767"/>
    <w:rsid w:val="00905F9C"/>
    <w:rsid w:val="00906F21"/>
    <w:rsid w:val="00910C95"/>
    <w:rsid w:val="00911440"/>
    <w:rsid w:val="00911712"/>
    <w:rsid w:val="0091178F"/>
    <w:rsid w:val="009118F6"/>
    <w:rsid w:val="00911B27"/>
    <w:rsid w:val="00912C18"/>
    <w:rsid w:val="0091380A"/>
    <w:rsid w:val="009154CD"/>
    <w:rsid w:val="00915873"/>
    <w:rsid w:val="009170BE"/>
    <w:rsid w:val="0092032F"/>
    <w:rsid w:val="00920B3B"/>
    <w:rsid w:val="00920B55"/>
    <w:rsid w:val="009212FD"/>
    <w:rsid w:val="00921C48"/>
    <w:rsid w:val="009245B3"/>
    <w:rsid w:val="009245E4"/>
    <w:rsid w:val="00925C27"/>
    <w:rsid w:val="00926078"/>
    <w:rsid w:val="00926236"/>
    <w:rsid w:val="009262C9"/>
    <w:rsid w:val="009279EF"/>
    <w:rsid w:val="009302A4"/>
    <w:rsid w:val="00930EB9"/>
    <w:rsid w:val="00932166"/>
    <w:rsid w:val="009323DB"/>
    <w:rsid w:val="00932465"/>
    <w:rsid w:val="00932598"/>
    <w:rsid w:val="009326F6"/>
    <w:rsid w:val="00932BDC"/>
    <w:rsid w:val="0093374C"/>
    <w:rsid w:val="00933DC7"/>
    <w:rsid w:val="009350EF"/>
    <w:rsid w:val="00935721"/>
    <w:rsid w:val="00936138"/>
    <w:rsid w:val="00937438"/>
    <w:rsid w:val="00940547"/>
    <w:rsid w:val="00940D30"/>
    <w:rsid w:val="009417C9"/>
    <w:rsid w:val="009418F4"/>
    <w:rsid w:val="00941EF6"/>
    <w:rsid w:val="00942BBC"/>
    <w:rsid w:val="00943B43"/>
    <w:rsid w:val="00944180"/>
    <w:rsid w:val="009444EB"/>
    <w:rsid w:val="009445CC"/>
    <w:rsid w:val="00944674"/>
    <w:rsid w:val="00944AA0"/>
    <w:rsid w:val="00946DF8"/>
    <w:rsid w:val="00947958"/>
    <w:rsid w:val="00947DA2"/>
    <w:rsid w:val="00951177"/>
    <w:rsid w:val="00951488"/>
    <w:rsid w:val="00951589"/>
    <w:rsid w:val="00953794"/>
    <w:rsid w:val="00953CA0"/>
    <w:rsid w:val="00955331"/>
    <w:rsid w:val="00955792"/>
    <w:rsid w:val="0095693B"/>
    <w:rsid w:val="00956B24"/>
    <w:rsid w:val="0095769E"/>
    <w:rsid w:val="009578D0"/>
    <w:rsid w:val="00957B2B"/>
    <w:rsid w:val="00957F91"/>
    <w:rsid w:val="00960707"/>
    <w:rsid w:val="00960956"/>
    <w:rsid w:val="00960BB5"/>
    <w:rsid w:val="0096124F"/>
    <w:rsid w:val="009614A3"/>
    <w:rsid w:val="00962527"/>
    <w:rsid w:val="009627CF"/>
    <w:rsid w:val="009629AA"/>
    <w:rsid w:val="00963A7E"/>
    <w:rsid w:val="00964AC7"/>
    <w:rsid w:val="0096504D"/>
    <w:rsid w:val="009658B8"/>
    <w:rsid w:val="00965AF2"/>
    <w:rsid w:val="00965E47"/>
    <w:rsid w:val="009661FE"/>
    <w:rsid w:val="009667E2"/>
    <w:rsid w:val="009673E8"/>
    <w:rsid w:val="00967966"/>
    <w:rsid w:val="00967CF7"/>
    <w:rsid w:val="009704AF"/>
    <w:rsid w:val="0097151F"/>
    <w:rsid w:val="009723D5"/>
    <w:rsid w:val="009737AE"/>
    <w:rsid w:val="00974448"/>
    <w:rsid w:val="00974DB8"/>
    <w:rsid w:val="009750EE"/>
    <w:rsid w:val="0097523B"/>
    <w:rsid w:val="00976379"/>
    <w:rsid w:val="00976B80"/>
    <w:rsid w:val="0097757C"/>
    <w:rsid w:val="00980661"/>
    <w:rsid w:val="0098093B"/>
    <w:rsid w:val="009815CC"/>
    <w:rsid w:val="0098162A"/>
    <w:rsid w:val="00984735"/>
    <w:rsid w:val="009859A7"/>
    <w:rsid w:val="009876D4"/>
    <w:rsid w:val="00990CA2"/>
    <w:rsid w:val="00990FA3"/>
    <w:rsid w:val="009914A5"/>
    <w:rsid w:val="009924C0"/>
    <w:rsid w:val="00993DC0"/>
    <w:rsid w:val="009942F2"/>
    <w:rsid w:val="009948C9"/>
    <w:rsid w:val="0099548E"/>
    <w:rsid w:val="00995514"/>
    <w:rsid w:val="009956BF"/>
    <w:rsid w:val="00995A78"/>
    <w:rsid w:val="00995B27"/>
    <w:rsid w:val="00996456"/>
    <w:rsid w:val="00996577"/>
    <w:rsid w:val="00996A12"/>
    <w:rsid w:val="00996ECD"/>
    <w:rsid w:val="0099740D"/>
    <w:rsid w:val="00997950"/>
    <w:rsid w:val="00997B0F"/>
    <w:rsid w:val="009A1CAD"/>
    <w:rsid w:val="009A28EF"/>
    <w:rsid w:val="009A2FFA"/>
    <w:rsid w:val="009A314D"/>
    <w:rsid w:val="009A3440"/>
    <w:rsid w:val="009A392A"/>
    <w:rsid w:val="009A4325"/>
    <w:rsid w:val="009A46D0"/>
    <w:rsid w:val="009A4E31"/>
    <w:rsid w:val="009A5601"/>
    <w:rsid w:val="009A5832"/>
    <w:rsid w:val="009A6245"/>
    <w:rsid w:val="009A6838"/>
    <w:rsid w:val="009A6869"/>
    <w:rsid w:val="009A6E69"/>
    <w:rsid w:val="009A79E1"/>
    <w:rsid w:val="009A7D52"/>
    <w:rsid w:val="009B24B5"/>
    <w:rsid w:val="009B2FEB"/>
    <w:rsid w:val="009B3F9C"/>
    <w:rsid w:val="009B4EBC"/>
    <w:rsid w:val="009B5ABB"/>
    <w:rsid w:val="009B5CA6"/>
    <w:rsid w:val="009B5D93"/>
    <w:rsid w:val="009B7308"/>
    <w:rsid w:val="009B73CE"/>
    <w:rsid w:val="009C0406"/>
    <w:rsid w:val="009C0C15"/>
    <w:rsid w:val="009C17B9"/>
    <w:rsid w:val="009C1F22"/>
    <w:rsid w:val="009C2461"/>
    <w:rsid w:val="009C2799"/>
    <w:rsid w:val="009C283F"/>
    <w:rsid w:val="009C2ECB"/>
    <w:rsid w:val="009C3276"/>
    <w:rsid w:val="009C39FD"/>
    <w:rsid w:val="009C3A0E"/>
    <w:rsid w:val="009C3C07"/>
    <w:rsid w:val="009C4627"/>
    <w:rsid w:val="009C49CF"/>
    <w:rsid w:val="009C4A32"/>
    <w:rsid w:val="009C6444"/>
    <w:rsid w:val="009C677B"/>
    <w:rsid w:val="009C6A33"/>
    <w:rsid w:val="009C6ED7"/>
    <w:rsid w:val="009C6FE2"/>
    <w:rsid w:val="009C7112"/>
    <w:rsid w:val="009C725C"/>
    <w:rsid w:val="009C7674"/>
    <w:rsid w:val="009C775A"/>
    <w:rsid w:val="009D004A"/>
    <w:rsid w:val="009D1ED3"/>
    <w:rsid w:val="009D2F3D"/>
    <w:rsid w:val="009D3416"/>
    <w:rsid w:val="009D3A19"/>
    <w:rsid w:val="009D3DDD"/>
    <w:rsid w:val="009D45A8"/>
    <w:rsid w:val="009D4C36"/>
    <w:rsid w:val="009D5880"/>
    <w:rsid w:val="009D6921"/>
    <w:rsid w:val="009D6D93"/>
    <w:rsid w:val="009E073C"/>
    <w:rsid w:val="009E1E3C"/>
    <w:rsid w:val="009E23D8"/>
    <w:rsid w:val="009E28D6"/>
    <w:rsid w:val="009E291B"/>
    <w:rsid w:val="009E2E9D"/>
    <w:rsid w:val="009E3B07"/>
    <w:rsid w:val="009E4353"/>
    <w:rsid w:val="009E4874"/>
    <w:rsid w:val="009E4B5F"/>
    <w:rsid w:val="009E5024"/>
    <w:rsid w:val="009E51D1"/>
    <w:rsid w:val="009E5531"/>
    <w:rsid w:val="009E5CDA"/>
    <w:rsid w:val="009E6FC0"/>
    <w:rsid w:val="009E7731"/>
    <w:rsid w:val="009F02FD"/>
    <w:rsid w:val="009F0A89"/>
    <w:rsid w:val="009F171E"/>
    <w:rsid w:val="009F2C62"/>
    <w:rsid w:val="009F2FE6"/>
    <w:rsid w:val="009F3D2F"/>
    <w:rsid w:val="009F50E4"/>
    <w:rsid w:val="009F544B"/>
    <w:rsid w:val="009F55FF"/>
    <w:rsid w:val="009F5AB2"/>
    <w:rsid w:val="009F5E5D"/>
    <w:rsid w:val="009F7052"/>
    <w:rsid w:val="009F705C"/>
    <w:rsid w:val="009F7379"/>
    <w:rsid w:val="009F7C64"/>
    <w:rsid w:val="00A00A77"/>
    <w:rsid w:val="00A02668"/>
    <w:rsid w:val="00A02801"/>
    <w:rsid w:val="00A02C3E"/>
    <w:rsid w:val="00A032D9"/>
    <w:rsid w:val="00A03EA0"/>
    <w:rsid w:val="00A04148"/>
    <w:rsid w:val="00A047F3"/>
    <w:rsid w:val="00A04DAF"/>
    <w:rsid w:val="00A05858"/>
    <w:rsid w:val="00A06A39"/>
    <w:rsid w:val="00A07453"/>
    <w:rsid w:val="00A07BBF"/>
    <w:rsid w:val="00A07F58"/>
    <w:rsid w:val="00A10252"/>
    <w:rsid w:val="00A103DA"/>
    <w:rsid w:val="00A106B6"/>
    <w:rsid w:val="00A10F7C"/>
    <w:rsid w:val="00A11110"/>
    <w:rsid w:val="00A1189E"/>
    <w:rsid w:val="00A131CB"/>
    <w:rsid w:val="00A13C63"/>
    <w:rsid w:val="00A14847"/>
    <w:rsid w:val="00A14FE1"/>
    <w:rsid w:val="00A16D6D"/>
    <w:rsid w:val="00A208FD"/>
    <w:rsid w:val="00A2125D"/>
    <w:rsid w:val="00A21383"/>
    <w:rsid w:val="00A2199F"/>
    <w:rsid w:val="00A21B31"/>
    <w:rsid w:val="00A21D63"/>
    <w:rsid w:val="00A2360E"/>
    <w:rsid w:val="00A23F4E"/>
    <w:rsid w:val="00A24156"/>
    <w:rsid w:val="00A25066"/>
    <w:rsid w:val="00A259A8"/>
    <w:rsid w:val="00A26822"/>
    <w:rsid w:val="00A26E0C"/>
    <w:rsid w:val="00A273C0"/>
    <w:rsid w:val="00A27653"/>
    <w:rsid w:val="00A2784C"/>
    <w:rsid w:val="00A279C0"/>
    <w:rsid w:val="00A3086B"/>
    <w:rsid w:val="00A32C0B"/>
    <w:rsid w:val="00A32FCB"/>
    <w:rsid w:val="00A345B3"/>
    <w:rsid w:val="00A34C25"/>
    <w:rsid w:val="00A3507D"/>
    <w:rsid w:val="00A3535A"/>
    <w:rsid w:val="00A359F2"/>
    <w:rsid w:val="00A362D9"/>
    <w:rsid w:val="00A3709A"/>
    <w:rsid w:val="00A3717A"/>
    <w:rsid w:val="00A37314"/>
    <w:rsid w:val="00A4088C"/>
    <w:rsid w:val="00A417B1"/>
    <w:rsid w:val="00A419D3"/>
    <w:rsid w:val="00A4456B"/>
    <w:rsid w:val="00A44708"/>
    <w:rsid w:val="00A448D4"/>
    <w:rsid w:val="00A44BA6"/>
    <w:rsid w:val="00A44EAC"/>
    <w:rsid w:val="00A452E0"/>
    <w:rsid w:val="00A4663A"/>
    <w:rsid w:val="00A469FF"/>
    <w:rsid w:val="00A47096"/>
    <w:rsid w:val="00A479F6"/>
    <w:rsid w:val="00A501FB"/>
    <w:rsid w:val="00A507FF"/>
    <w:rsid w:val="00A50F00"/>
    <w:rsid w:val="00A51C6D"/>
    <w:rsid w:val="00A51EA5"/>
    <w:rsid w:val="00A52A16"/>
    <w:rsid w:val="00A5339E"/>
    <w:rsid w:val="00A533FB"/>
    <w:rsid w:val="00A53742"/>
    <w:rsid w:val="00A547C5"/>
    <w:rsid w:val="00A557A1"/>
    <w:rsid w:val="00A558BA"/>
    <w:rsid w:val="00A558C5"/>
    <w:rsid w:val="00A568CE"/>
    <w:rsid w:val="00A56DE6"/>
    <w:rsid w:val="00A5701E"/>
    <w:rsid w:val="00A57191"/>
    <w:rsid w:val="00A5793E"/>
    <w:rsid w:val="00A60F4B"/>
    <w:rsid w:val="00A60F6F"/>
    <w:rsid w:val="00A6139D"/>
    <w:rsid w:val="00A62AEE"/>
    <w:rsid w:val="00A63059"/>
    <w:rsid w:val="00A63AE3"/>
    <w:rsid w:val="00A651A4"/>
    <w:rsid w:val="00A65324"/>
    <w:rsid w:val="00A6576A"/>
    <w:rsid w:val="00A65C6E"/>
    <w:rsid w:val="00A66820"/>
    <w:rsid w:val="00A66E96"/>
    <w:rsid w:val="00A671C9"/>
    <w:rsid w:val="00A67281"/>
    <w:rsid w:val="00A71361"/>
    <w:rsid w:val="00A71918"/>
    <w:rsid w:val="00A72AB1"/>
    <w:rsid w:val="00A730E9"/>
    <w:rsid w:val="00A731BD"/>
    <w:rsid w:val="00A73A2C"/>
    <w:rsid w:val="00A73C80"/>
    <w:rsid w:val="00A73CCF"/>
    <w:rsid w:val="00A746E2"/>
    <w:rsid w:val="00A752BD"/>
    <w:rsid w:val="00A75EE2"/>
    <w:rsid w:val="00A762BC"/>
    <w:rsid w:val="00A76A75"/>
    <w:rsid w:val="00A76D94"/>
    <w:rsid w:val="00A7714F"/>
    <w:rsid w:val="00A811A0"/>
    <w:rsid w:val="00A81395"/>
    <w:rsid w:val="00A81FF2"/>
    <w:rsid w:val="00A824CA"/>
    <w:rsid w:val="00A82884"/>
    <w:rsid w:val="00A83190"/>
    <w:rsid w:val="00A83904"/>
    <w:rsid w:val="00A83DD6"/>
    <w:rsid w:val="00A84467"/>
    <w:rsid w:val="00A860A5"/>
    <w:rsid w:val="00A86A47"/>
    <w:rsid w:val="00A86B46"/>
    <w:rsid w:val="00A90A79"/>
    <w:rsid w:val="00A93023"/>
    <w:rsid w:val="00A93F51"/>
    <w:rsid w:val="00A95544"/>
    <w:rsid w:val="00A9669E"/>
    <w:rsid w:val="00A96B30"/>
    <w:rsid w:val="00A978C8"/>
    <w:rsid w:val="00A97F27"/>
    <w:rsid w:val="00AA06B1"/>
    <w:rsid w:val="00AA0A7D"/>
    <w:rsid w:val="00AA0A9E"/>
    <w:rsid w:val="00AA195D"/>
    <w:rsid w:val="00AA26A9"/>
    <w:rsid w:val="00AA37C3"/>
    <w:rsid w:val="00AA39F6"/>
    <w:rsid w:val="00AA43DB"/>
    <w:rsid w:val="00AA4404"/>
    <w:rsid w:val="00AA5216"/>
    <w:rsid w:val="00AA59B5"/>
    <w:rsid w:val="00AA5F96"/>
    <w:rsid w:val="00AA632D"/>
    <w:rsid w:val="00AA73C7"/>
    <w:rsid w:val="00AA7777"/>
    <w:rsid w:val="00AA787E"/>
    <w:rsid w:val="00AA7B84"/>
    <w:rsid w:val="00AB1D63"/>
    <w:rsid w:val="00AB1FF0"/>
    <w:rsid w:val="00AB2654"/>
    <w:rsid w:val="00AB59D4"/>
    <w:rsid w:val="00AB7B6C"/>
    <w:rsid w:val="00AC0065"/>
    <w:rsid w:val="00AC0B4C"/>
    <w:rsid w:val="00AC1164"/>
    <w:rsid w:val="00AC1293"/>
    <w:rsid w:val="00AC2296"/>
    <w:rsid w:val="00AC2754"/>
    <w:rsid w:val="00AC2C62"/>
    <w:rsid w:val="00AC33E9"/>
    <w:rsid w:val="00AC37DF"/>
    <w:rsid w:val="00AC38A4"/>
    <w:rsid w:val="00AC453F"/>
    <w:rsid w:val="00AC4769"/>
    <w:rsid w:val="00AC48B0"/>
    <w:rsid w:val="00AC4ACD"/>
    <w:rsid w:val="00AC529C"/>
    <w:rsid w:val="00AC5B8A"/>
    <w:rsid w:val="00AC5DFB"/>
    <w:rsid w:val="00AC6147"/>
    <w:rsid w:val="00AC6161"/>
    <w:rsid w:val="00AC6ACE"/>
    <w:rsid w:val="00AC76F9"/>
    <w:rsid w:val="00AC79DF"/>
    <w:rsid w:val="00AD05FC"/>
    <w:rsid w:val="00AD13DC"/>
    <w:rsid w:val="00AD1840"/>
    <w:rsid w:val="00AD2101"/>
    <w:rsid w:val="00AD2317"/>
    <w:rsid w:val="00AD3967"/>
    <w:rsid w:val="00AD438A"/>
    <w:rsid w:val="00AD43F1"/>
    <w:rsid w:val="00AD4F10"/>
    <w:rsid w:val="00AD5225"/>
    <w:rsid w:val="00AD63A8"/>
    <w:rsid w:val="00AD6D83"/>
    <w:rsid w:val="00AD6DE2"/>
    <w:rsid w:val="00AD6E6C"/>
    <w:rsid w:val="00AD7815"/>
    <w:rsid w:val="00AE05AB"/>
    <w:rsid w:val="00AE0A40"/>
    <w:rsid w:val="00AE0ACF"/>
    <w:rsid w:val="00AE145D"/>
    <w:rsid w:val="00AE1D6B"/>
    <w:rsid w:val="00AE1ED4"/>
    <w:rsid w:val="00AE21E1"/>
    <w:rsid w:val="00AE2CCA"/>
    <w:rsid w:val="00AE2F8D"/>
    <w:rsid w:val="00AE36AF"/>
    <w:rsid w:val="00AE3BAE"/>
    <w:rsid w:val="00AE3C6B"/>
    <w:rsid w:val="00AE3DB1"/>
    <w:rsid w:val="00AE4820"/>
    <w:rsid w:val="00AE5F34"/>
    <w:rsid w:val="00AE60AF"/>
    <w:rsid w:val="00AE64CD"/>
    <w:rsid w:val="00AE6A21"/>
    <w:rsid w:val="00AE6E01"/>
    <w:rsid w:val="00AE7E42"/>
    <w:rsid w:val="00AF02E1"/>
    <w:rsid w:val="00AF0B91"/>
    <w:rsid w:val="00AF12A2"/>
    <w:rsid w:val="00AF1837"/>
    <w:rsid w:val="00AF1C8F"/>
    <w:rsid w:val="00AF2046"/>
    <w:rsid w:val="00AF2B68"/>
    <w:rsid w:val="00AF2C92"/>
    <w:rsid w:val="00AF33A4"/>
    <w:rsid w:val="00AF3EC1"/>
    <w:rsid w:val="00AF41FC"/>
    <w:rsid w:val="00AF45D4"/>
    <w:rsid w:val="00AF5025"/>
    <w:rsid w:val="00AF519F"/>
    <w:rsid w:val="00AF5387"/>
    <w:rsid w:val="00AF55F5"/>
    <w:rsid w:val="00AF583D"/>
    <w:rsid w:val="00AF65DB"/>
    <w:rsid w:val="00AF7B50"/>
    <w:rsid w:val="00AF7E86"/>
    <w:rsid w:val="00B006DB"/>
    <w:rsid w:val="00B00E24"/>
    <w:rsid w:val="00B010BA"/>
    <w:rsid w:val="00B01255"/>
    <w:rsid w:val="00B01317"/>
    <w:rsid w:val="00B01374"/>
    <w:rsid w:val="00B01A49"/>
    <w:rsid w:val="00B024B9"/>
    <w:rsid w:val="00B024BE"/>
    <w:rsid w:val="00B03196"/>
    <w:rsid w:val="00B03538"/>
    <w:rsid w:val="00B037B7"/>
    <w:rsid w:val="00B03AF4"/>
    <w:rsid w:val="00B03F1F"/>
    <w:rsid w:val="00B04D60"/>
    <w:rsid w:val="00B06742"/>
    <w:rsid w:val="00B07071"/>
    <w:rsid w:val="00B07246"/>
    <w:rsid w:val="00B077FA"/>
    <w:rsid w:val="00B102A5"/>
    <w:rsid w:val="00B108AD"/>
    <w:rsid w:val="00B10E02"/>
    <w:rsid w:val="00B127D7"/>
    <w:rsid w:val="00B13B0C"/>
    <w:rsid w:val="00B1453A"/>
    <w:rsid w:val="00B14585"/>
    <w:rsid w:val="00B14F54"/>
    <w:rsid w:val="00B153FF"/>
    <w:rsid w:val="00B16A1B"/>
    <w:rsid w:val="00B17EA7"/>
    <w:rsid w:val="00B20424"/>
    <w:rsid w:val="00B20D2C"/>
    <w:rsid w:val="00B20F82"/>
    <w:rsid w:val="00B22472"/>
    <w:rsid w:val="00B25122"/>
    <w:rsid w:val="00B25BD5"/>
    <w:rsid w:val="00B2679B"/>
    <w:rsid w:val="00B26B9D"/>
    <w:rsid w:val="00B26CEF"/>
    <w:rsid w:val="00B273FB"/>
    <w:rsid w:val="00B2740D"/>
    <w:rsid w:val="00B274C7"/>
    <w:rsid w:val="00B274F8"/>
    <w:rsid w:val="00B27510"/>
    <w:rsid w:val="00B27D84"/>
    <w:rsid w:val="00B30208"/>
    <w:rsid w:val="00B30717"/>
    <w:rsid w:val="00B3170F"/>
    <w:rsid w:val="00B31B6A"/>
    <w:rsid w:val="00B31F9F"/>
    <w:rsid w:val="00B326D5"/>
    <w:rsid w:val="00B33AB9"/>
    <w:rsid w:val="00B34079"/>
    <w:rsid w:val="00B3444B"/>
    <w:rsid w:val="00B378F3"/>
    <w:rsid w:val="00B3793A"/>
    <w:rsid w:val="00B401BA"/>
    <w:rsid w:val="00B407E4"/>
    <w:rsid w:val="00B41988"/>
    <w:rsid w:val="00B41D63"/>
    <w:rsid w:val="00B425B6"/>
    <w:rsid w:val="00B42A72"/>
    <w:rsid w:val="00B43628"/>
    <w:rsid w:val="00B441AE"/>
    <w:rsid w:val="00B45F33"/>
    <w:rsid w:val="00B46D50"/>
    <w:rsid w:val="00B47F89"/>
    <w:rsid w:val="00B50966"/>
    <w:rsid w:val="00B50A5D"/>
    <w:rsid w:val="00B52622"/>
    <w:rsid w:val="00B53170"/>
    <w:rsid w:val="00B53F28"/>
    <w:rsid w:val="00B542BB"/>
    <w:rsid w:val="00B546E8"/>
    <w:rsid w:val="00B54902"/>
    <w:rsid w:val="00B5619E"/>
    <w:rsid w:val="00B575C1"/>
    <w:rsid w:val="00B57BAB"/>
    <w:rsid w:val="00B57E01"/>
    <w:rsid w:val="00B60323"/>
    <w:rsid w:val="00B6127C"/>
    <w:rsid w:val="00B614C6"/>
    <w:rsid w:val="00B62999"/>
    <w:rsid w:val="00B62CA6"/>
    <w:rsid w:val="00B63BE3"/>
    <w:rsid w:val="00B63F40"/>
    <w:rsid w:val="00B64885"/>
    <w:rsid w:val="00B652F9"/>
    <w:rsid w:val="00B65A83"/>
    <w:rsid w:val="00B65C4C"/>
    <w:rsid w:val="00B66810"/>
    <w:rsid w:val="00B66C6B"/>
    <w:rsid w:val="00B71459"/>
    <w:rsid w:val="00B71ED9"/>
    <w:rsid w:val="00B72BE3"/>
    <w:rsid w:val="00B733FC"/>
    <w:rsid w:val="00B73B80"/>
    <w:rsid w:val="00B744C1"/>
    <w:rsid w:val="00B745BA"/>
    <w:rsid w:val="00B74EE9"/>
    <w:rsid w:val="00B75E54"/>
    <w:rsid w:val="00B76AD8"/>
    <w:rsid w:val="00B770C7"/>
    <w:rsid w:val="00B77238"/>
    <w:rsid w:val="00B8056C"/>
    <w:rsid w:val="00B80F26"/>
    <w:rsid w:val="00B8138A"/>
    <w:rsid w:val="00B822BD"/>
    <w:rsid w:val="00B8240F"/>
    <w:rsid w:val="00B831D0"/>
    <w:rsid w:val="00B8414F"/>
    <w:rsid w:val="00B842F4"/>
    <w:rsid w:val="00B84D17"/>
    <w:rsid w:val="00B857FE"/>
    <w:rsid w:val="00B8642A"/>
    <w:rsid w:val="00B8643E"/>
    <w:rsid w:val="00B865B6"/>
    <w:rsid w:val="00B86D1C"/>
    <w:rsid w:val="00B870B4"/>
    <w:rsid w:val="00B904AF"/>
    <w:rsid w:val="00B91025"/>
    <w:rsid w:val="00B91766"/>
    <w:rsid w:val="00B91A7B"/>
    <w:rsid w:val="00B9274D"/>
    <w:rsid w:val="00B92913"/>
    <w:rsid w:val="00B929DD"/>
    <w:rsid w:val="00B93111"/>
    <w:rsid w:val="00B93A78"/>
    <w:rsid w:val="00B93E9F"/>
    <w:rsid w:val="00B9522C"/>
    <w:rsid w:val="00B95405"/>
    <w:rsid w:val="00B95899"/>
    <w:rsid w:val="00B95F34"/>
    <w:rsid w:val="00B96117"/>
    <w:rsid w:val="00B963F1"/>
    <w:rsid w:val="00B97E21"/>
    <w:rsid w:val="00B97ED3"/>
    <w:rsid w:val="00B97EED"/>
    <w:rsid w:val="00BA020A"/>
    <w:rsid w:val="00BA0BEF"/>
    <w:rsid w:val="00BA17F5"/>
    <w:rsid w:val="00BA1C35"/>
    <w:rsid w:val="00BA1DF7"/>
    <w:rsid w:val="00BA2527"/>
    <w:rsid w:val="00BA3246"/>
    <w:rsid w:val="00BA3504"/>
    <w:rsid w:val="00BA36B7"/>
    <w:rsid w:val="00BA4D67"/>
    <w:rsid w:val="00BA6035"/>
    <w:rsid w:val="00BA6048"/>
    <w:rsid w:val="00BA7338"/>
    <w:rsid w:val="00BA7556"/>
    <w:rsid w:val="00BA77B8"/>
    <w:rsid w:val="00BA7F3D"/>
    <w:rsid w:val="00BB02A4"/>
    <w:rsid w:val="00BB1270"/>
    <w:rsid w:val="00BB1843"/>
    <w:rsid w:val="00BB1C44"/>
    <w:rsid w:val="00BB1E44"/>
    <w:rsid w:val="00BB37DA"/>
    <w:rsid w:val="00BB3996"/>
    <w:rsid w:val="00BB4B7C"/>
    <w:rsid w:val="00BB4C33"/>
    <w:rsid w:val="00BB5263"/>
    <w:rsid w:val="00BB5267"/>
    <w:rsid w:val="00BB52B8"/>
    <w:rsid w:val="00BB52C4"/>
    <w:rsid w:val="00BB59D8"/>
    <w:rsid w:val="00BB6427"/>
    <w:rsid w:val="00BB68C6"/>
    <w:rsid w:val="00BB7804"/>
    <w:rsid w:val="00BB7C89"/>
    <w:rsid w:val="00BB7E69"/>
    <w:rsid w:val="00BC0C61"/>
    <w:rsid w:val="00BC2208"/>
    <w:rsid w:val="00BC36AE"/>
    <w:rsid w:val="00BC3C1F"/>
    <w:rsid w:val="00BC4250"/>
    <w:rsid w:val="00BC4907"/>
    <w:rsid w:val="00BC63BC"/>
    <w:rsid w:val="00BC74D9"/>
    <w:rsid w:val="00BC7828"/>
    <w:rsid w:val="00BC7CE7"/>
    <w:rsid w:val="00BC7F92"/>
    <w:rsid w:val="00BD11B8"/>
    <w:rsid w:val="00BD14EB"/>
    <w:rsid w:val="00BD15B4"/>
    <w:rsid w:val="00BD198D"/>
    <w:rsid w:val="00BD295E"/>
    <w:rsid w:val="00BD2DE0"/>
    <w:rsid w:val="00BD4664"/>
    <w:rsid w:val="00BD469F"/>
    <w:rsid w:val="00BD4DDF"/>
    <w:rsid w:val="00BD4F9E"/>
    <w:rsid w:val="00BD529C"/>
    <w:rsid w:val="00BD5594"/>
    <w:rsid w:val="00BD5E14"/>
    <w:rsid w:val="00BD5F8C"/>
    <w:rsid w:val="00BD6C0A"/>
    <w:rsid w:val="00BE07FE"/>
    <w:rsid w:val="00BE0A11"/>
    <w:rsid w:val="00BE0B82"/>
    <w:rsid w:val="00BE0DCC"/>
    <w:rsid w:val="00BE1193"/>
    <w:rsid w:val="00BE1864"/>
    <w:rsid w:val="00BE1ED2"/>
    <w:rsid w:val="00BE206B"/>
    <w:rsid w:val="00BE25D8"/>
    <w:rsid w:val="00BE2760"/>
    <w:rsid w:val="00BE28B8"/>
    <w:rsid w:val="00BE2D9B"/>
    <w:rsid w:val="00BE3BED"/>
    <w:rsid w:val="00BE4ADF"/>
    <w:rsid w:val="00BE563E"/>
    <w:rsid w:val="00BE5B5A"/>
    <w:rsid w:val="00BE6C39"/>
    <w:rsid w:val="00BE6CEC"/>
    <w:rsid w:val="00BE6D7C"/>
    <w:rsid w:val="00BE729C"/>
    <w:rsid w:val="00BE740B"/>
    <w:rsid w:val="00BE7AB5"/>
    <w:rsid w:val="00BF0682"/>
    <w:rsid w:val="00BF1599"/>
    <w:rsid w:val="00BF24AC"/>
    <w:rsid w:val="00BF31DC"/>
    <w:rsid w:val="00BF3785"/>
    <w:rsid w:val="00BF448D"/>
    <w:rsid w:val="00BF4849"/>
    <w:rsid w:val="00BF4A5B"/>
    <w:rsid w:val="00BF4EA7"/>
    <w:rsid w:val="00BF50D5"/>
    <w:rsid w:val="00BF54F0"/>
    <w:rsid w:val="00BF6412"/>
    <w:rsid w:val="00BF6796"/>
    <w:rsid w:val="00BF76B0"/>
    <w:rsid w:val="00C0016A"/>
    <w:rsid w:val="00C00999"/>
    <w:rsid w:val="00C00EDB"/>
    <w:rsid w:val="00C02863"/>
    <w:rsid w:val="00C03384"/>
    <w:rsid w:val="00C03740"/>
    <w:rsid w:val="00C0383A"/>
    <w:rsid w:val="00C043F1"/>
    <w:rsid w:val="00C0464B"/>
    <w:rsid w:val="00C05D72"/>
    <w:rsid w:val="00C067FF"/>
    <w:rsid w:val="00C06DA1"/>
    <w:rsid w:val="00C06F64"/>
    <w:rsid w:val="00C0789B"/>
    <w:rsid w:val="00C12862"/>
    <w:rsid w:val="00C134F9"/>
    <w:rsid w:val="00C13D28"/>
    <w:rsid w:val="00C14110"/>
    <w:rsid w:val="00C14585"/>
    <w:rsid w:val="00C14956"/>
    <w:rsid w:val="00C14F25"/>
    <w:rsid w:val="00C165A0"/>
    <w:rsid w:val="00C1683F"/>
    <w:rsid w:val="00C179DE"/>
    <w:rsid w:val="00C17CC5"/>
    <w:rsid w:val="00C2109C"/>
    <w:rsid w:val="00C214A4"/>
    <w:rsid w:val="00C216CE"/>
    <w:rsid w:val="00C2184F"/>
    <w:rsid w:val="00C22A78"/>
    <w:rsid w:val="00C22FAD"/>
    <w:rsid w:val="00C236E3"/>
    <w:rsid w:val="00C23C7E"/>
    <w:rsid w:val="00C23F87"/>
    <w:rsid w:val="00C24365"/>
    <w:rsid w:val="00C24371"/>
    <w:rsid w:val="00C246C5"/>
    <w:rsid w:val="00C24DE7"/>
    <w:rsid w:val="00C24F43"/>
    <w:rsid w:val="00C25A82"/>
    <w:rsid w:val="00C25FED"/>
    <w:rsid w:val="00C26134"/>
    <w:rsid w:val="00C26ACD"/>
    <w:rsid w:val="00C27414"/>
    <w:rsid w:val="00C30610"/>
    <w:rsid w:val="00C30785"/>
    <w:rsid w:val="00C30A2A"/>
    <w:rsid w:val="00C30CE2"/>
    <w:rsid w:val="00C311C0"/>
    <w:rsid w:val="00C315F4"/>
    <w:rsid w:val="00C332CA"/>
    <w:rsid w:val="00C337FF"/>
    <w:rsid w:val="00C33879"/>
    <w:rsid w:val="00C33993"/>
    <w:rsid w:val="00C350B6"/>
    <w:rsid w:val="00C356C4"/>
    <w:rsid w:val="00C358F2"/>
    <w:rsid w:val="00C35CF9"/>
    <w:rsid w:val="00C374B3"/>
    <w:rsid w:val="00C400DC"/>
    <w:rsid w:val="00C4069E"/>
    <w:rsid w:val="00C41ADC"/>
    <w:rsid w:val="00C42703"/>
    <w:rsid w:val="00C43F97"/>
    <w:rsid w:val="00C44149"/>
    <w:rsid w:val="00C44410"/>
    <w:rsid w:val="00C44A15"/>
    <w:rsid w:val="00C4630A"/>
    <w:rsid w:val="00C46DE1"/>
    <w:rsid w:val="00C50C5C"/>
    <w:rsid w:val="00C50F8C"/>
    <w:rsid w:val="00C51506"/>
    <w:rsid w:val="00C517CF"/>
    <w:rsid w:val="00C52037"/>
    <w:rsid w:val="00C5212D"/>
    <w:rsid w:val="00C52355"/>
    <w:rsid w:val="00C523F0"/>
    <w:rsid w:val="00C526D2"/>
    <w:rsid w:val="00C5288B"/>
    <w:rsid w:val="00C52F0E"/>
    <w:rsid w:val="00C533BF"/>
    <w:rsid w:val="00C5559C"/>
    <w:rsid w:val="00C56007"/>
    <w:rsid w:val="00C571A8"/>
    <w:rsid w:val="00C5794E"/>
    <w:rsid w:val="00C57954"/>
    <w:rsid w:val="00C604A5"/>
    <w:rsid w:val="00C604F0"/>
    <w:rsid w:val="00C60968"/>
    <w:rsid w:val="00C61BF4"/>
    <w:rsid w:val="00C62A17"/>
    <w:rsid w:val="00C63D39"/>
    <w:rsid w:val="00C63EDD"/>
    <w:rsid w:val="00C64521"/>
    <w:rsid w:val="00C64C7A"/>
    <w:rsid w:val="00C65073"/>
    <w:rsid w:val="00C65653"/>
    <w:rsid w:val="00C659A4"/>
    <w:rsid w:val="00C65B36"/>
    <w:rsid w:val="00C67DE8"/>
    <w:rsid w:val="00C67E31"/>
    <w:rsid w:val="00C67F13"/>
    <w:rsid w:val="00C70306"/>
    <w:rsid w:val="00C70BAC"/>
    <w:rsid w:val="00C70D2B"/>
    <w:rsid w:val="00C70F08"/>
    <w:rsid w:val="00C726C9"/>
    <w:rsid w:val="00C7292E"/>
    <w:rsid w:val="00C737C4"/>
    <w:rsid w:val="00C74E88"/>
    <w:rsid w:val="00C7508D"/>
    <w:rsid w:val="00C763B0"/>
    <w:rsid w:val="00C7649C"/>
    <w:rsid w:val="00C806C4"/>
    <w:rsid w:val="00C808A1"/>
    <w:rsid w:val="00C808CC"/>
    <w:rsid w:val="00C80924"/>
    <w:rsid w:val="00C80A54"/>
    <w:rsid w:val="00C81140"/>
    <w:rsid w:val="00C8168F"/>
    <w:rsid w:val="00C81B31"/>
    <w:rsid w:val="00C8286B"/>
    <w:rsid w:val="00C84314"/>
    <w:rsid w:val="00C84B00"/>
    <w:rsid w:val="00C84CF7"/>
    <w:rsid w:val="00C84F89"/>
    <w:rsid w:val="00C85F4D"/>
    <w:rsid w:val="00C861B8"/>
    <w:rsid w:val="00C868F9"/>
    <w:rsid w:val="00C86BE6"/>
    <w:rsid w:val="00C876A7"/>
    <w:rsid w:val="00C87BC6"/>
    <w:rsid w:val="00C90A87"/>
    <w:rsid w:val="00C9111B"/>
    <w:rsid w:val="00C9218B"/>
    <w:rsid w:val="00C93366"/>
    <w:rsid w:val="00C936F0"/>
    <w:rsid w:val="00C937BA"/>
    <w:rsid w:val="00C9403E"/>
    <w:rsid w:val="00C947F8"/>
    <w:rsid w:val="00C9515F"/>
    <w:rsid w:val="00C95323"/>
    <w:rsid w:val="00C963C5"/>
    <w:rsid w:val="00CA030C"/>
    <w:rsid w:val="00CA10CF"/>
    <w:rsid w:val="00CA1EC4"/>
    <w:rsid w:val="00CA1F41"/>
    <w:rsid w:val="00CA3052"/>
    <w:rsid w:val="00CA319B"/>
    <w:rsid w:val="00CA32EE"/>
    <w:rsid w:val="00CA38B9"/>
    <w:rsid w:val="00CA39C0"/>
    <w:rsid w:val="00CA491D"/>
    <w:rsid w:val="00CA578E"/>
    <w:rsid w:val="00CA5A82"/>
    <w:rsid w:val="00CA5D1B"/>
    <w:rsid w:val="00CA67D1"/>
    <w:rsid w:val="00CA69AB"/>
    <w:rsid w:val="00CA6A1A"/>
    <w:rsid w:val="00CA6FA2"/>
    <w:rsid w:val="00CA7372"/>
    <w:rsid w:val="00CA7EC7"/>
    <w:rsid w:val="00CB22BE"/>
    <w:rsid w:val="00CB24E8"/>
    <w:rsid w:val="00CB6E63"/>
    <w:rsid w:val="00CB7747"/>
    <w:rsid w:val="00CB7B5E"/>
    <w:rsid w:val="00CC0A2E"/>
    <w:rsid w:val="00CC12CC"/>
    <w:rsid w:val="00CC14C9"/>
    <w:rsid w:val="00CC1E75"/>
    <w:rsid w:val="00CC2E0E"/>
    <w:rsid w:val="00CC361C"/>
    <w:rsid w:val="00CC3C71"/>
    <w:rsid w:val="00CC474B"/>
    <w:rsid w:val="00CC5450"/>
    <w:rsid w:val="00CC5C00"/>
    <w:rsid w:val="00CC64A6"/>
    <w:rsid w:val="00CC658C"/>
    <w:rsid w:val="00CC66FC"/>
    <w:rsid w:val="00CC67BF"/>
    <w:rsid w:val="00CC7A37"/>
    <w:rsid w:val="00CD0843"/>
    <w:rsid w:val="00CD1011"/>
    <w:rsid w:val="00CD27EE"/>
    <w:rsid w:val="00CD38F3"/>
    <w:rsid w:val="00CD5A78"/>
    <w:rsid w:val="00CD7345"/>
    <w:rsid w:val="00CE1B6F"/>
    <w:rsid w:val="00CE2179"/>
    <w:rsid w:val="00CE372E"/>
    <w:rsid w:val="00CE38A2"/>
    <w:rsid w:val="00CE4355"/>
    <w:rsid w:val="00CE493F"/>
    <w:rsid w:val="00CE4ABA"/>
    <w:rsid w:val="00CE4D9A"/>
    <w:rsid w:val="00CE5259"/>
    <w:rsid w:val="00CE54F5"/>
    <w:rsid w:val="00CE61CF"/>
    <w:rsid w:val="00CE6661"/>
    <w:rsid w:val="00CF0168"/>
    <w:rsid w:val="00CF024B"/>
    <w:rsid w:val="00CF04AA"/>
    <w:rsid w:val="00CF0575"/>
    <w:rsid w:val="00CF0729"/>
    <w:rsid w:val="00CF0A1B"/>
    <w:rsid w:val="00CF0B92"/>
    <w:rsid w:val="00CF19F6"/>
    <w:rsid w:val="00CF1DAD"/>
    <w:rsid w:val="00CF2F4F"/>
    <w:rsid w:val="00CF2FFE"/>
    <w:rsid w:val="00CF3229"/>
    <w:rsid w:val="00CF38A8"/>
    <w:rsid w:val="00CF3C88"/>
    <w:rsid w:val="00CF3EB0"/>
    <w:rsid w:val="00CF481B"/>
    <w:rsid w:val="00CF536D"/>
    <w:rsid w:val="00CF6640"/>
    <w:rsid w:val="00CF71B3"/>
    <w:rsid w:val="00CF72F8"/>
    <w:rsid w:val="00D00914"/>
    <w:rsid w:val="00D0097C"/>
    <w:rsid w:val="00D009FA"/>
    <w:rsid w:val="00D00DF9"/>
    <w:rsid w:val="00D01171"/>
    <w:rsid w:val="00D016DC"/>
    <w:rsid w:val="00D030A1"/>
    <w:rsid w:val="00D031B5"/>
    <w:rsid w:val="00D04187"/>
    <w:rsid w:val="00D0515E"/>
    <w:rsid w:val="00D056DB"/>
    <w:rsid w:val="00D05877"/>
    <w:rsid w:val="00D0588F"/>
    <w:rsid w:val="00D06517"/>
    <w:rsid w:val="00D06F0A"/>
    <w:rsid w:val="00D07243"/>
    <w:rsid w:val="00D07CF0"/>
    <w:rsid w:val="00D07D2B"/>
    <w:rsid w:val="00D10C18"/>
    <w:rsid w:val="00D10CB8"/>
    <w:rsid w:val="00D10F77"/>
    <w:rsid w:val="00D11836"/>
    <w:rsid w:val="00D12806"/>
    <w:rsid w:val="00D129BB"/>
    <w:rsid w:val="00D12B1D"/>
    <w:rsid w:val="00D12D44"/>
    <w:rsid w:val="00D1367F"/>
    <w:rsid w:val="00D1419B"/>
    <w:rsid w:val="00D1426F"/>
    <w:rsid w:val="00D14D97"/>
    <w:rsid w:val="00D14E85"/>
    <w:rsid w:val="00D15018"/>
    <w:rsid w:val="00D15245"/>
    <w:rsid w:val="00D153F8"/>
    <w:rsid w:val="00D158AC"/>
    <w:rsid w:val="00D15F13"/>
    <w:rsid w:val="00D16026"/>
    <w:rsid w:val="00D16419"/>
    <w:rsid w:val="00D1647D"/>
    <w:rsid w:val="00D1694C"/>
    <w:rsid w:val="00D17EE9"/>
    <w:rsid w:val="00D20252"/>
    <w:rsid w:val="00D204B3"/>
    <w:rsid w:val="00D2083A"/>
    <w:rsid w:val="00D20F5E"/>
    <w:rsid w:val="00D2112F"/>
    <w:rsid w:val="00D2355A"/>
    <w:rsid w:val="00D23963"/>
    <w:rsid w:val="00D23B76"/>
    <w:rsid w:val="00D23C87"/>
    <w:rsid w:val="00D24871"/>
    <w:rsid w:val="00D25B48"/>
    <w:rsid w:val="00D26B0D"/>
    <w:rsid w:val="00D3027D"/>
    <w:rsid w:val="00D3141E"/>
    <w:rsid w:val="00D319B5"/>
    <w:rsid w:val="00D32367"/>
    <w:rsid w:val="00D3289E"/>
    <w:rsid w:val="00D351D7"/>
    <w:rsid w:val="00D35B6B"/>
    <w:rsid w:val="00D35EEC"/>
    <w:rsid w:val="00D35FD6"/>
    <w:rsid w:val="00D36270"/>
    <w:rsid w:val="00D3681E"/>
    <w:rsid w:val="00D377F6"/>
    <w:rsid w:val="00D379A3"/>
    <w:rsid w:val="00D408E1"/>
    <w:rsid w:val="00D40ACC"/>
    <w:rsid w:val="00D41E23"/>
    <w:rsid w:val="00D424FE"/>
    <w:rsid w:val="00D428C7"/>
    <w:rsid w:val="00D43272"/>
    <w:rsid w:val="00D44518"/>
    <w:rsid w:val="00D44CDB"/>
    <w:rsid w:val="00D452D7"/>
    <w:rsid w:val="00D45FF3"/>
    <w:rsid w:val="00D46AD5"/>
    <w:rsid w:val="00D50DB1"/>
    <w:rsid w:val="00D512CF"/>
    <w:rsid w:val="00D51B8E"/>
    <w:rsid w:val="00D51E2B"/>
    <w:rsid w:val="00D52092"/>
    <w:rsid w:val="00D528B9"/>
    <w:rsid w:val="00D52BCC"/>
    <w:rsid w:val="00D52CEB"/>
    <w:rsid w:val="00D53186"/>
    <w:rsid w:val="00D531E4"/>
    <w:rsid w:val="00D5393F"/>
    <w:rsid w:val="00D54286"/>
    <w:rsid w:val="00D5487D"/>
    <w:rsid w:val="00D54D2C"/>
    <w:rsid w:val="00D558BA"/>
    <w:rsid w:val="00D55CEF"/>
    <w:rsid w:val="00D56BA5"/>
    <w:rsid w:val="00D60140"/>
    <w:rsid w:val="00D6024A"/>
    <w:rsid w:val="00D608B5"/>
    <w:rsid w:val="00D622E6"/>
    <w:rsid w:val="00D63B76"/>
    <w:rsid w:val="00D64631"/>
    <w:rsid w:val="00D64CB8"/>
    <w:rsid w:val="00D651CC"/>
    <w:rsid w:val="00D66B21"/>
    <w:rsid w:val="00D66E39"/>
    <w:rsid w:val="00D67C66"/>
    <w:rsid w:val="00D700A0"/>
    <w:rsid w:val="00D71F99"/>
    <w:rsid w:val="00D72555"/>
    <w:rsid w:val="00D72AD5"/>
    <w:rsid w:val="00D73828"/>
    <w:rsid w:val="00D73CA4"/>
    <w:rsid w:val="00D73D71"/>
    <w:rsid w:val="00D73E57"/>
    <w:rsid w:val="00D74396"/>
    <w:rsid w:val="00D75772"/>
    <w:rsid w:val="00D75FE1"/>
    <w:rsid w:val="00D761F0"/>
    <w:rsid w:val="00D76827"/>
    <w:rsid w:val="00D76928"/>
    <w:rsid w:val="00D77F28"/>
    <w:rsid w:val="00D77F46"/>
    <w:rsid w:val="00D80284"/>
    <w:rsid w:val="00D81AE6"/>
    <w:rsid w:val="00D81F71"/>
    <w:rsid w:val="00D84BFC"/>
    <w:rsid w:val="00D85AAF"/>
    <w:rsid w:val="00D85E04"/>
    <w:rsid w:val="00D85E21"/>
    <w:rsid w:val="00D8642D"/>
    <w:rsid w:val="00D86A0D"/>
    <w:rsid w:val="00D87DB1"/>
    <w:rsid w:val="00D90150"/>
    <w:rsid w:val="00D90A5E"/>
    <w:rsid w:val="00D91A68"/>
    <w:rsid w:val="00D92409"/>
    <w:rsid w:val="00D937D4"/>
    <w:rsid w:val="00D93D64"/>
    <w:rsid w:val="00D93D66"/>
    <w:rsid w:val="00D93D77"/>
    <w:rsid w:val="00D959B7"/>
    <w:rsid w:val="00D95A68"/>
    <w:rsid w:val="00D95ABD"/>
    <w:rsid w:val="00D9752C"/>
    <w:rsid w:val="00D97945"/>
    <w:rsid w:val="00DA17C7"/>
    <w:rsid w:val="00DA1CB2"/>
    <w:rsid w:val="00DA4208"/>
    <w:rsid w:val="00DA48CD"/>
    <w:rsid w:val="00DA4BC6"/>
    <w:rsid w:val="00DA609D"/>
    <w:rsid w:val="00DA69B3"/>
    <w:rsid w:val="00DA6A9A"/>
    <w:rsid w:val="00DA7041"/>
    <w:rsid w:val="00DA734A"/>
    <w:rsid w:val="00DA7DF3"/>
    <w:rsid w:val="00DB0523"/>
    <w:rsid w:val="00DB0F5D"/>
    <w:rsid w:val="00DB1DE8"/>
    <w:rsid w:val="00DB1EFD"/>
    <w:rsid w:val="00DB3EAF"/>
    <w:rsid w:val="00DB4343"/>
    <w:rsid w:val="00DB44A2"/>
    <w:rsid w:val="00DB47FE"/>
    <w:rsid w:val="00DB5010"/>
    <w:rsid w:val="00DB593A"/>
    <w:rsid w:val="00DB5C9C"/>
    <w:rsid w:val="00DB5D69"/>
    <w:rsid w:val="00DB6283"/>
    <w:rsid w:val="00DB6919"/>
    <w:rsid w:val="00DB6A25"/>
    <w:rsid w:val="00DB6D6A"/>
    <w:rsid w:val="00DB6E7E"/>
    <w:rsid w:val="00DB74AD"/>
    <w:rsid w:val="00DB798C"/>
    <w:rsid w:val="00DC063B"/>
    <w:rsid w:val="00DC09B4"/>
    <w:rsid w:val="00DC0CD2"/>
    <w:rsid w:val="00DC1040"/>
    <w:rsid w:val="00DC1118"/>
    <w:rsid w:val="00DC172C"/>
    <w:rsid w:val="00DC2D40"/>
    <w:rsid w:val="00DC2E74"/>
    <w:rsid w:val="00DC3203"/>
    <w:rsid w:val="00DC323A"/>
    <w:rsid w:val="00DC3437"/>
    <w:rsid w:val="00DC3C99"/>
    <w:rsid w:val="00DC409C"/>
    <w:rsid w:val="00DC4B66"/>
    <w:rsid w:val="00DC4CF2"/>
    <w:rsid w:val="00DC52F5"/>
    <w:rsid w:val="00DC5B61"/>
    <w:rsid w:val="00DC5CE1"/>
    <w:rsid w:val="00DC5FD0"/>
    <w:rsid w:val="00DC5FFC"/>
    <w:rsid w:val="00DC6667"/>
    <w:rsid w:val="00DD0354"/>
    <w:rsid w:val="00DD0495"/>
    <w:rsid w:val="00DD0578"/>
    <w:rsid w:val="00DD0E72"/>
    <w:rsid w:val="00DD14F7"/>
    <w:rsid w:val="00DD1A0D"/>
    <w:rsid w:val="00DD1B6E"/>
    <w:rsid w:val="00DD2231"/>
    <w:rsid w:val="00DD249A"/>
    <w:rsid w:val="00DD27D7"/>
    <w:rsid w:val="00DD4211"/>
    <w:rsid w:val="00DD458C"/>
    <w:rsid w:val="00DD4A70"/>
    <w:rsid w:val="00DD5BCA"/>
    <w:rsid w:val="00DD6563"/>
    <w:rsid w:val="00DD72E9"/>
    <w:rsid w:val="00DD7605"/>
    <w:rsid w:val="00DE1784"/>
    <w:rsid w:val="00DE2020"/>
    <w:rsid w:val="00DE2234"/>
    <w:rsid w:val="00DE2784"/>
    <w:rsid w:val="00DE3476"/>
    <w:rsid w:val="00DE44B6"/>
    <w:rsid w:val="00DE455A"/>
    <w:rsid w:val="00DE5B32"/>
    <w:rsid w:val="00DE5EA3"/>
    <w:rsid w:val="00DF01E4"/>
    <w:rsid w:val="00DF0AD2"/>
    <w:rsid w:val="00DF0B62"/>
    <w:rsid w:val="00DF149F"/>
    <w:rsid w:val="00DF2174"/>
    <w:rsid w:val="00DF2D97"/>
    <w:rsid w:val="00DF35AE"/>
    <w:rsid w:val="00DF3D1C"/>
    <w:rsid w:val="00DF40F1"/>
    <w:rsid w:val="00DF4103"/>
    <w:rsid w:val="00DF43CF"/>
    <w:rsid w:val="00DF5038"/>
    <w:rsid w:val="00DF53B7"/>
    <w:rsid w:val="00DF5AC5"/>
    <w:rsid w:val="00DF5B84"/>
    <w:rsid w:val="00DF670D"/>
    <w:rsid w:val="00DF69BB"/>
    <w:rsid w:val="00DF6D5B"/>
    <w:rsid w:val="00DF771B"/>
    <w:rsid w:val="00DF7B8B"/>
    <w:rsid w:val="00DF7EE2"/>
    <w:rsid w:val="00E00805"/>
    <w:rsid w:val="00E01BAA"/>
    <w:rsid w:val="00E0282A"/>
    <w:rsid w:val="00E030BA"/>
    <w:rsid w:val="00E031EB"/>
    <w:rsid w:val="00E03863"/>
    <w:rsid w:val="00E0462D"/>
    <w:rsid w:val="00E04D42"/>
    <w:rsid w:val="00E05269"/>
    <w:rsid w:val="00E05D30"/>
    <w:rsid w:val="00E05ED6"/>
    <w:rsid w:val="00E06267"/>
    <w:rsid w:val="00E06E93"/>
    <w:rsid w:val="00E07059"/>
    <w:rsid w:val="00E07955"/>
    <w:rsid w:val="00E07E14"/>
    <w:rsid w:val="00E10071"/>
    <w:rsid w:val="00E10F6B"/>
    <w:rsid w:val="00E12E98"/>
    <w:rsid w:val="00E131BD"/>
    <w:rsid w:val="00E133F7"/>
    <w:rsid w:val="00E134D2"/>
    <w:rsid w:val="00E13B89"/>
    <w:rsid w:val="00E14917"/>
    <w:rsid w:val="00E14BD7"/>
    <w:rsid w:val="00E14C80"/>
    <w:rsid w:val="00E14F94"/>
    <w:rsid w:val="00E16733"/>
    <w:rsid w:val="00E16975"/>
    <w:rsid w:val="00E17336"/>
    <w:rsid w:val="00E175BD"/>
    <w:rsid w:val="00E17D15"/>
    <w:rsid w:val="00E20638"/>
    <w:rsid w:val="00E20712"/>
    <w:rsid w:val="00E2079E"/>
    <w:rsid w:val="00E21954"/>
    <w:rsid w:val="00E21DBC"/>
    <w:rsid w:val="00E22B95"/>
    <w:rsid w:val="00E2320D"/>
    <w:rsid w:val="00E23860"/>
    <w:rsid w:val="00E24CBE"/>
    <w:rsid w:val="00E2501E"/>
    <w:rsid w:val="00E25195"/>
    <w:rsid w:val="00E25849"/>
    <w:rsid w:val="00E26C18"/>
    <w:rsid w:val="00E27933"/>
    <w:rsid w:val="00E27D8A"/>
    <w:rsid w:val="00E30331"/>
    <w:rsid w:val="00E30488"/>
    <w:rsid w:val="00E307BD"/>
    <w:rsid w:val="00E30BB8"/>
    <w:rsid w:val="00E317B9"/>
    <w:rsid w:val="00E31F60"/>
    <w:rsid w:val="00E31F9C"/>
    <w:rsid w:val="00E31FF1"/>
    <w:rsid w:val="00E32359"/>
    <w:rsid w:val="00E3279C"/>
    <w:rsid w:val="00E32810"/>
    <w:rsid w:val="00E32B39"/>
    <w:rsid w:val="00E330B2"/>
    <w:rsid w:val="00E3389D"/>
    <w:rsid w:val="00E3470F"/>
    <w:rsid w:val="00E34AA5"/>
    <w:rsid w:val="00E3523E"/>
    <w:rsid w:val="00E36C68"/>
    <w:rsid w:val="00E36F30"/>
    <w:rsid w:val="00E370CD"/>
    <w:rsid w:val="00E37CAA"/>
    <w:rsid w:val="00E37E5F"/>
    <w:rsid w:val="00E40488"/>
    <w:rsid w:val="00E40F45"/>
    <w:rsid w:val="00E41A17"/>
    <w:rsid w:val="00E41B2C"/>
    <w:rsid w:val="00E42FC4"/>
    <w:rsid w:val="00E457CC"/>
    <w:rsid w:val="00E4588F"/>
    <w:rsid w:val="00E45965"/>
    <w:rsid w:val="00E4752F"/>
    <w:rsid w:val="00E50288"/>
    <w:rsid w:val="00E50367"/>
    <w:rsid w:val="00E51ABA"/>
    <w:rsid w:val="00E51EF0"/>
    <w:rsid w:val="00E524CB"/>
    <w:rsid w:val="00E52558"/>
    <w:rsid w:val="00E525F0"/>
    <w:rsid w:val="00E56586"/>
    <w:rsid w:val="00E56E0B"/>
    <w:rsid w:val="00E570A6"/>
    <w:rsid w:val="00E57AE5"/>
    <w:rsid w:val="00E61BB5"/>
    <w:rsid w:val="00E61D3A"/>
    <w:rsid w:val="00E62360"/>
    <w:rsid w:val="00E627E0"/>
    <w:rsid w:val="00E63612"/>
    <w:rsid w:val="00E6365B"/>
    <w:rsid w:val="00E64EDD"/>
    <w:rsid w:val="00E65456"/>
    <w:rsid w:val="00E65A91"/>
    <w:rsid w:val="00E66188"/>
    <w:rsid w:val="00E66263"/>
    <w:rsid w:val="00E664FB"/>
    <w:rsid w:val="00E6748C"/>
    <w:rsid w:val="00E67D20"/>
    <w:rsid w:val="00E67DB5"/>
    <w:rsid w:val="00E702BB"/>
    <w:rsid w:val="00E70373"/>
    <w:rsid w:val="00E71246"/>
    <w:rsid w:val="00E72521"/>
    <w:rsid w:val="00E72708"/>
    <w:rsid w:val="00E72E40"/>
    <w:rsid w:val="00E73665"/>
    <w:rsid w:val="00E73871"/>
    <w:rsid w:val="00E73999"/>
    <w:rsid w:val="00E73BDC"/>
    <w:rsid w:val="00E73E9E"/>
    <w:rsid w:val="00E749B0"/>
    <w:rsid w:val="00E751B9"/>
    <w:rsid w:val="00E751EB"/>
    <w:rsid w:val="00E76975"/>
    <w:rsid w:val="00E77DB9"/>
    <w:rsid w:val="00E80C06"/>
    <w:rsid w:val="00E81660"/>
    <w:rsid w:val="00E822B9"/>
    <w:rsid w:val="00E82373"/>
    <w:rsid w:val="00E82B42"/>
    <w:rsid w:val="00E84B74"/>
    <w:rsid w:val="00E853F7"/>
    <w:rsid w:val="00E854FE"/>
    <w:rsid w:val="00E86367"/>
    <w:rsid w:val="00E906CC"/>
    <w:rsid w:val="00E908BA"/>
    <w:rsid w:val="00E92353"/>
    <w:rsid w:val="00E93450"/>
    <w:rsid w:val="00E939A0"/>
    <w:rsid w:val="00E940FD"/>
    <w:rsid w:val="00E948FF"/>
    <w:rsid w:val="00E94F1D"/>
    <w:rsid w:val="00E95031"/>
    <w:rsid w:val="00E951F4"/>
    <w:rsid w:val="00E96290"/>
    <w:rsid w:val="00E96581"/>
    <w:rsid w:val="00E97177"/>
    <w:rsid w:val="00E97312"/>
    <w:rsid w:val="00E97CB8"/>
    <w:rsid w:val="00E97E4E"/>
    <w:rsid w:val="00EA192A"/>
    <w:rsid w:val="00EA1B2F"/>
    <w:rsid w:val="00EA1CC2"/>
    <w:rsid w:val="00EA22BC"/>
    <w:rsid w:val="00EA2A56"/>
    <w:rsid w:val="00EA2D76"/>
    <w:rsid w:val="00EA39C2"/>
    <w:rsid w:val="00EA41D3"/>
    <w:rsid w:val="00EA4433"/>
    <w:rsid w:val="00EA4644"/>
    <w:rsid w:val="00EA592B"/>
    <w:rsid w:val="00EA758A"/>
    <w:rsid w:val="00EB0D62"/>
    <w:rsid w:val="00EB199F"/>
    <w:rsid w:val="00EB19BC"/>
    <w:rsid w:val="00EB1B4F"/>
    <w:rsid w:val="00EB27C4"/>
    <w:rsid w:val="00EB3094"/>
    <w:rsid w:val="00EB36B1"/>
    <w:rsid w:val="00EB37FA"/>
    <w:rsid w:val="00EB4200"/>
    <w:rsid w:val="00EB44FB"/>
    <w:rsid w:val="00EB5387"/>
    <w:rsid w:val="00EB544F"/>
    <w:rsid w:val="00EB5C10"/>
    <w:rsid w:val="00EB6136"/>
    <w:rsid w:val="00EB6C1C"/>
    <w:rsid w:val="00EB7027"/>
    <w:rsid w:val="00EB7322"/>
    <w:rsid w:val="00EB7DA5"/>
    <w:rsid w:val="00EC0AF1"/>
    <w:rsid w:val="00EC0B9F"/>
    <w:rsid w:val="00EC0FE9"/>
    <w:rsid w:val="00EC2582"/>
    <w:rsid w:val="00EC2769"/>
    <w:rsid w:val="00EC3DEC"/>
    <w:rsid w:val="00EC426D"/>
    <w:rsid w:val="00EC46AB"/>
    <w:rsid w:val="00EC4BB4"/>
    <w:rsid w:val="00EC571B"/>
    <w:rsid w:val="00EC57D7"/>
    <w:rsid w:val="00EC5CC1"/>
    <w:rsid w:val="00EC62E0"/>
    <w:rsid w:val="00EC6385"/>
    <w:rsid w:val="00EC6AFA"/>
    <w:rsid w:val="00EC6C31"/>
    <w:rsid w:val="00EC7D76"/>
    <w:rsid w:val="00EC7E8E"/>
    <w:rsid w:val="00ED04D8"/>
    <w:rsid w:val="00ED05BC"/>
    <w:rsid w:val="00ED0F31"/>
    <w:rsid w:val="00ED10B3"/>
    <w:rsid w:val="00ED18F4"/>
    <w:rsid w:val="00ED1DE9"/>
    <w:rsid w:val="00ED23D4"/>
    <w:rsid w:val="00ED4989"/>
    <w:rsid w:val="00ED4BEB"/>
    <w:rsid w:val="00ED522C"/>
    <w:rsid w:val="00ED5E0B"/>
    <w:rsid w:val="00ED665F"/>
    <w:rsid w:val="00ED7D72"/>
    <w:rsid w:val="00EE0756"/>
    <w:rsid w:val="00EE0DDA"/>
    <w:rsid w:val="00EE15D5"/>
    <w:rsid w:val="00EE1F33"/>
    <w:rsid w:val="00EE37B6"/>
    <w:rsid w:val="00EE4D5D"/>
    <w:rsid w:val="00EE5C2E"/>
    <w:rsid w:val="00EE6B15"/>
    <w:rsid w:val="00EE6CD6"/>
    <w:rsid w:val="00EE7716"/>
    <w:rsid w:val="00EF0622"/>
    <w:rsid w:val="00EF0804"/>
    <w:rsid w:val="00EF0862"/>
    <w:rsid w:val="00EF0F45"/>
    <w:rsid w:val="00EF0FB9"/>
    <w:rsid w:val="00EF152B"/>
    <w:rsid w:val="00EF3CA2"/>
    <w:rsid w:val="00EF3D73"/>
    <w:rsid w:val="00EF56BE"/>
    <w:rsid w:val="00EF5B01"/>
    <w:rsid w:val="00EF6526"/>
    <w:rsid w:val="00EF6714"/>
    <w:rsid w:val="00EF7463"/>
    <w:rsid w:val="00F00195"/>
    <w:rsid w:val="00F002EF"/>
    <w:rsid w:val="00F009FB"/>
    <w:rsid w:val="00F012E7"/>
    <w:rsid w:val="00F01D73"/>
    <w:rsid w:val="00F01EE9"/>
    <w:rsid w:val="00F028AF"/>
    <w:rsid w:val="00F02D1E"/>
    <w:rsid w:val="00F02F94"/>
    <w:rsid w:val="00F0347C"/>
    <w:rsid w:val="00F03AAA"/>
    <w:rsid w:val="00F04900"/>
    <w:rsid w:val="00F055D0"/>
    <w:rsid w:val="00F05DE2"/>
    <w:rsid w:val="00F065A4"/>
    <w:rsid w:val="00F068C0"/>
    <w:rsid w:val="00F072F4"/>
    <w:rsid w:val="00F10F12"/>
    <w:rsid w:val="00F126B9"/>
    <w:rsid w:val="00F12701"/>
    <w:rsid w:val="00F12715"/>
    <w:rsid w:val="00F13358"/>
    <w:rsid w:val="00F1382C"/>
    <w:rsid w:val="00F13E02"/>
    <w:rsid w:val="00F144D5"/>
    <w:rsid w:val="00F146F0"/>
    <w:rsid w:val="00F149A1"/>
    <w:rsid w:val="00F15039"/>
    <w:rsid w:val="00F17099"/>
    <w:rsid w:val="00F1738C"/>
    <w:rsid w:val="00F17950"/>
    <w:rsid w:val="00F17D92"/>
    <w:rsid w:val="00F201AF"/>
    <w:rsid w:val="00F2051C"/>
    <w:rsid w:val="00F20CB3"/>
    <w:rsid w:val="00F20FF3"/>
    <w:rsid w:val="00F212C8"/>
    <w:rsid w:val="00F2190B"/>
    <w:rsid w:val="00F2239A"/>
    <w:rsid w:val="00F228B5"/>
    <w:rsid w:val="00F2389C"/>
    <w:rsid w:val="00F24603"/>
    <w:rsid w:val="00F2525C"/>
    <w:rsid w:val="00F25308"/>
    <w:rsid w:val="00F25569"/>
    <w:rsid w:val="00F25C67"/>
    <w:rsid w:val="00F2788E"/>
    <w:rsid w:val="00F30CF3"/>
    <w:rsid w:val="00F30DFF"/>
    <w:rsid w:val="00F310B9"/>
    <w:rsid w:val="00F310DB"/>
    <w:rsid w:val="00F313E9"/>
    <w:rsid w:val="00F317A3"/>
    <w:rsid w:val="00F3183A"/>
    <w:rsid w:val="00F322CB"/>
    <w:rsid w:val="00F32341"/>
    <w:rsid w:val="00F329D5"/>
    <w:rsid w:val="00F32B80"/>
    <w:rsid w:val="00F33A04"/>
    <w:rsid w:val="00F340EB"/>
    <w:rsid w:val="00F342AB"/>
    <w:rsid w:val="00F35285"/>
    <w:rsid w:val="00F35714"/>
    <w:rsid w:val="00F35BD2"/>
    <w:rsid w:val="00F3650C"/>
    <w:rsid w:val="00F366F9"/>
    <w:rsid w:val="00F3704F"/>
    <w:rsid w:val="00F376B9"/>
    <w:rsid w:val="00F40105"/>
    <w:rsid w:val="00F4060B"/>
    <w:rsid w:val="00F41293"/>
    <w:rsid w:val="00F41E51"/>
    <w:rsid w:val="00F422B7"/>
    <w:rsid w:val="00F42EE3"/>
    <w:rsid w:val="00F43B9D"/>
    <w:rsid w:val="00F43BDC"/>
    <w:rsid w:val="00F4407B"/>
    <w:rsid w:val="00F44869"/>
    <w:rsid w:val="00F44D5E"/>
    <w:rsid w:val="00F452DF"/>
    <w:rsid w:val="00F457AD"/>
    <w:rsid w:val="00F47EA7"/>
    <w:rsid w:val="00F50FA7"/>
    <w:rsid w:val="00F5108B"/>
    <w:rsid w:val="00F52815"/>
    <w:rsid w:val="00F52A3E"/>
    <w:rsid w:val="00F53149"/>
    <w:rsid w:val="00F536F5"/>
    <w:rsid w:val="00F53A35"/>
    <w:rsid w:val="00F544CE"/>
    <w:rsid w:val="00F550C7"/>
    <w:rsid w:val="00F55A3D"/>
    <w:rsid w:val="00F55C13"/>
    <w:rsid w:val="00F56301"/>
    <w:rsid w:val="00F5744B"/>
    <w:rsid w:val="00F57D28"/>
    <w:rsid w:val="00F601DA"/>
    <w:rsid w:val="00F61209"/>
    <w:rsid w:val="00F614E6"/>
    <w:rsid w:val="00F61CEB"/>
    <w:rsid w:val="00F61F30"/>
    <w:rsid w:val="00F623D3"/>
    <w:rsid w:val="00F6259E"/>
    <w:rsid w:val="00F62807"/>
    <w:rsid w:val="00F62E9C"/>
    <w:rsid w:val="00F63827"/>
    <w:rsid w:val="00F6462F"/>
    <w:rsid w:val="00F64C8C"/>
    <w:rsid w:val="00F64D39"/>
    <w:rsid w:val="00F6542F"/>
    <w:rsid w:val="00F65D85"/>
    <w:rsid w:val="00F65DD4"/>
    <w:rsid w:val="00F65ECF"/>
    <w:rsid w:val="00F672B2"/>
    <w:rsid w:val="00F67B2B"/>
    <w:rsid w:val="00F70EA4"/>
    <w:rsid w:val="00F71752"/>
    <w:rsid w:val="00F719A7"/>
    <w:rsid w:val="00F71D29"/>
    <w:rsid w:val="00F71E10"/>
    <w:rsid w:val="00F72590"/>
    <w:rsid w:val="00F73583"/>
    <w:rsid w:val="00F73764"/>
    <w:rsid w:val="00F73C31"/>
    <w:rsid w:val="00F73C61"/>
    <w:rsid w:val="00F74670"/>
    <w:rsid w:val="00F74D62"/>
    <w:rsid w:val="00F74D8B"/>
    <w:rsid w:val="00F76532"/>
    <w:rsid w:val="00F77013"/>
    <w:rsid w:val="00F805D9"/>
    <w:rsid w:val="00F827ED"/>
    <w:rsid w:val="00F83524"/>
    <w:rsid w:val="00F83973"/>
    <w:rsid w:val="00F856CA"/>
    <w:rsid w:val="00F85B25"/>
    <w:rsid w:val="00F8600E"/>
    <w:rsid w:val="00F86470"/>
    <w:rsid w:val="00F86DBD"/>
    <w:rsid w:val="00F87FA3"/>
    <w:rsid w:val="00F90B95"/>
    <w:rsid w:val="00F91D6E"/>
    <w:rsid w:val="00F91E99"/>
    <w:rsid w:val="00F9223F"/>
    <w:rsid w:val="00F92468"/>
    <w:rsid w:val="00F92A3C"/>
    <w:rsid w:val="00F93D8C"/>
    <w:rsid w:val="00F942B3"/>
    <w:rsid w:val="00F95B7E"/>
    <w:rsid w:val="00F95BCB"/>
    <w:rsid w:val="00FA19B4"/>
    <w:rsid w:val="00FA1CD7"/>
    <w:rsid w:val="00FA2580"/>
    <w:rsid w:val="00FA3102"/>
    <w:rsid w:val="00FA3D7E"/>
    <w:rsid w:val="00FA3E20"/>
    <w:rsid w:val="00FA3F72"/>
    <w:rsid w:val="00FA4120"/>
    <w:rsid w:val="00FA44DE"/>
    <w:rsid w:val="00FA48D4"/>
    <w:rsid w:val="00FA51AE"/>
    <w:rsid w:val="00FA5370"/>
    <w:rsid w:val="00FA54FA"/>
    <w:rsid w:val="00FA6985"/>
    <w:rsid w:val="00FB009B"/>
    <w:rsid w:val="00FB056B"/>
    <w:rsid w:val="00FB0647"/>
    <w:rsid w:val="00FB0692"/>
    <w:rsid w:val="00FB10A9"/>
    <w:rsid w:val="00FB227E"/>
    <w:rsid w:val="00FB379F"/>
    <w:rsid w:val="00FB3D61"/>
    <w:rsid w:val="00FB3E04"/>
    <w:rsid w:val="00FB4463"/>
    <w:rsid w:val="00FB44CE"/>
    <w:rsid w:val="00FB4519"/>
    <w:rsid w:val="00FB4B83"/>
    <w:rsid w:val="00FB5009"/>
    <w:rsid w:val="00FB52D6"/>
    <w:rsid w:val="00FB6535"/>
    <w:rsid w:val="00FB76AB"/>
    <w:rsid w:val="00FB7988"/>
    <w:rsid w:val="00FC0A48"/>
    <w:rsid w:val="00FC0F58"/>
    <w:rsid w:val="00FC4DD5"/>
    <w:rsid w:val="00FC4F24"/>
    <w:rsid w:val="00FC5728"/>
    <w:rsid w:val="00FC58AD"/>
    <w:rsid w:val="00FC590B"/>
    <w:rsid w:val="00FC5922"/>
    <w:rsid w:val="00FC5A23"/>
    <w:rsid w:val="00FC6C98"/>
    <w:rsid w:val="00FC6DD5"/>
    <w:rsid w:val="00FC7BF6"/>
    <w:rsid w:val="00FD03FE"/>
    <w:rsid w:val="00FD05B3"/>
    <w:rsid w:val="00FD0AB9"/>
    <w:rsid w:val="00FD126E"/>
    <w:rsid w:val="00FD2214"/>
    <w:rsid w:val="00FD3532"/>
    <w:rsid w:val="00FD38C9"/>
    <w:rsid w:val="00FD3C36"/>
    <w:rsid w:val="00FD3D29"/>
    <w:rsid w:val="00FD4256"/>
    <w:rsid w:val="00FD457A"/>
    <w:rsid w:val="00FD4D81"/>
    <w:rsid w:val="00FD4F47"/>
    <w:rsid w:val="00FD507A"/>
    <w:rsid w:val="00FD53E1"/>
    <w:rsid w:val="00FD6115"/>
    <w:rsid w:val="00FD61E2"/>
    <w:rsid w:val="00FD7498"/>
    <w:rsid w:val="00FD7A6E"/>
    <w:rsid w:val="00FD7FB3"/>
    <w:rsid w:val="00FE0063"/>
    <w:rsid w:val="00FE130D"/>
    <w:rsid w:val="00FE2715"/>
    <w:rsid w:val="00FE3265"/>
    <w:rsid w:val="00FE330D"/>
    <w:rsid w:val="00FE345B"/>
    <w:rsid w:val="00FE4713"/>
    <w:rsid w:val="00FE59C3"/>
    <w:rsid w:val="00FE6FBB"/>
    <w:rsid w:val="00FE71E6"/>
    <w:rsid w:val="00FE76C0"/>
    <w:rsid w:val="00FF023C"/>
    <w:rsid w:val="00FF0367"/>
    <w:rsid w:val="00FF0668"/>
    <w:rsid w:val="00FF0FCA"/>
    <w:rsid w:val="00FF1726"/>
    <w:rsid w:val="00FF1F44"/>
    <w:rsid w:val="00FF225E"/>
    <w:rsid w:val="00FF244B"/>
    <w:rsid w:val="00FF3825"/>
    <w:rsid w:val="00FF3E6D"/>
    <w:rsid w:val="00FF516C"/>
    <w:rsid w:val="00FF5A49"/>
    <w:rsid w:val="00FF5CD2"/>
    <w:rsid w:val="00FF5D40"/>
    <w:rsid w:val="00FF5E18"/>
    <w:rsid w:val="00FF672C"/>
    <w:rsid w:val="00FF6CE8"/>
    <w:rsid w:val="00FF7A40"/>
    <w:rsid w:val="00FF7D5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7343CD5"/>
  <w15:docId w15:val="{6359D851-1F69-6C47-91D6-3E20900DBE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B14F54"/>
    <w:rPr>
      <w:sz w:val="24"/>
      <w:szCs w:val="24"/>
    </w:rPr>
  </w:style>
  <w:style w:type="paragraph" w:styleId="Heading1">
    <w:name w:val="heading 1"/>
    <w:basedOn w:val="Normal"/>
    <w:next w:val="Paragraph"/>
    <w:link w:val="Heading1Char"/>
    <w:uiPriority w:val="9"/>
    <w:qFormat/>
    <w:rsid w:val="00AE1ED4"/>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8D07FB"/>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DF7EE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qFormat/>
    <w:rsid w:val="00F43B9D"/>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rticletitle">
    <w:name w:val="Article title"/>
    <w:basedOn w:val="Normal"/>
    <w:next w:val="Normal"/>
    <w:qFormat/>
    <w:rsid w:val="0024692A"/>
    <w:pPr>
      <w:spacing w:after="120" w:line="360" w:lineRule="auto"/>
    </w:pPr>
    <w:rPr>
      <w:b/>
      <w:sz w:val="28"/>
    </w:rPr>
  </w:style>
  <w:style w:type="paragraph" w:customStyle="1" w:styleId="Authornames">
    <w:name w:val="Author names"/>
    <w:basedOn w:val="Normal"/>
    <w:next w:val="Normal"/>
    <w:qFormat/>
    <w:rsid w:val="00F04900"/>
    <w:pPr>
      <w:spacing w:before="240" w:line="360" w:lineRule="auto"/>
    </w:pPr>
    <w:rPr>
      <w:sz w:val="28"/>
    </w:rPr>
  </w:style>
  <w:style w:type="paragraph" w:customStyle="1" w:styleId="Affiliation">
    <w:name w:val="Affiliation"/>
    <w:basedOn w:val="Normal"/>
    <w:qFormat/>
    <w:rsid w:val="00F04900"/>
    <w:pPr>
      <w:spacing w:before="240" w:line="360" w:lineRule="auto"/>
    </w:pPr>
    <w:rPr>
      <w:i/>
    </w:rPr>
  </w:style>
  <w:style w:type="paragraph" w:customStyle="1" w:styleId="Receiveddates">
    <w:name w:val="Received dates"/>
    <w:basedOn w:val="Affiliation"/>
    <w:next w:val="Abstract"/>
    <w:qFormat/>
    <w:rsid w:val="00CC474B"/>
  </w:style>
  <w:style w:type="paragraph" w:customStyle="1" w:styleId="Abstract">
    <w:name w:val="Abstract"/>
    <w:basedOn w:val="Normal"/>
    <w:next w:val="Keywords"/>
    <w:qFormat/>
    <w:rsid w:val="00C22A78"/>
    <w:pPr>
      <w:spacing w:before="360" w:after="300" w:line="360" w:lineRule="auto"/>
      <w:ind w:left="720" w:right="567"/>
      <w:contextualSpacing/>
    </w:pPr>
    <w:rPr>
      <w:sz w:val="22"/>
    </w:rPr>
  </w:style>
  <w:style w:type="paragraph" w:customStyle="1" w:styleId="Keywords">
    <w:name w:val="Keywords"/>
    <w:basedOn w:val="Normal"/>
    <w:next w:val="Paragraph"/>
    <w:qFormat/>
    <w:rsid w:val="00BB1270"/>
    <w:pPr>
      <w:spacing w:before="240" w:after="240" w:line="360" w:lineRule="auto"/>
      <w:ind w:left="720" w:right="567"/>
    </w:pPr>
    <w:rPr>
      <w:sz w:val="22"/>
    </w:rPr>
  </w:style>
  <w:style w:type="paragraph" w:customStyle="1" w:styleId="Correspondencedetails">
    <w:name w:val="Correspondence details"/>
    <w:basedOn w:val="Normal"/>
    <w:qFormat/>
    <w:rsid w:val="00F04900"/>
    <w:pPr>
      <w:spacing w:before="240" w:line="360" w:lineRule="auto"/>
    </w:pPr>
  </w:style>
  <w:style w:type="paragraph" w:customStyle="1" w:styleId="Displayedquotation">
    <w:name w:val="Displayed quotation"/>
    <w:basedOn w:val="Normal"/>
    <w:qFormat/>
    <w:rsid w:val="00731835"/>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D80284"/>
    <w:pPr>
      <w:widowControl/>
      <w:numPr>
        <w:numId w:val="24"/>
      </w:numPr>
      <w:spacing w:after="240"/>
      <w:contextualSpacing/>
    </w:pPr>
  </w:style>
  <w:style w:type="paragraph" w:customStyle="1" w:styleId="Displayedequation">
    <w:name w:val="Displayed equation"/>
    <w:basedOn w:val="Normal"/>
    <w:next w:val="Paragraph"/>
    <w:qFormat/>
    <w:rsid w:val="00EF0F45"/>
    <w:pPr>
      <w:tabs>
        <w:tab w:val="center" w:pos="4253"/>
        <w:tab w:val="right" w:pos="8222"/>
      </w:tabs>
      <w:spacing w:before="240" w:after="240" w:line="480" w:lineRule="auto"/>
      <w:jc w:val="center"/>
    </w:pPr>
  </w:style>
  <w:style w:type="paragraph" w:customStyle="1" w:styleId="Acknowledgements">
    <w:name w:val="Acknowledgements"/>
    <w:basedOn w:val="Normal"/>
    <w:next w:val="Normal"/>
    <w:qFormat/>
    <w:rsid w:val="00D379A3"/>
    <w:pPr>
      <w:spacing w:before="120" w:line="360" w:lineRule="auto"/>
    </w:pPr>
    <w:rPr>
      <w:sz w:val="22"/>
    </w:rPr>
  </w:style>
  <w:style w:type="paragraph" w:customStyle="1" w:styleId="Tabletitle">
    <w:name w:val="Table title"/>
    <w:basedOn w:val="Normal"/>
    <w:next w:val="Normal"/>
    <w:qFormat/>
    <w:rsid w:val="0031686C"/>
    <w:pPr>
      <w:spacing w:before="240" w:line="360" w:lineRule="auto"/>
    </w:pPr>
  </w:style>
  <w:style w:type="paragraph" w:customStyle="1" w:styleId="Figurecaption">
    <w:name w:val="Figure caption"/>
    <w:basedOn w:val="Normal"/>
    <w:next w:val="Normal"/>
    <w:qFormat/>
    <w:rsid w:val="0031686C"/>
    <w:pPr>
      <w:spacing w:before="240" w:line="360" w:lineRule="auto"/>
    </w:pPr>
  </w:style>
  <w:style w:type="paragraph" w:customStyle="1" w:styleId="Footnotes">
    <w:name w:val="Footnotes"/>
    <w:basedOn w:val="Normal"/>
    <w:qFormat/>
    <w:rsid w:val="006C6936"/>
    <w:pPr>
      <w:spacing w:before="120" w:line="360" w:lineRule="auto"/>
      <w:ind w:left="482" w:hanging="482"/>
      <w:contextualSpacing/>
    </w:pPr>
    <w:rPr>
      <w:sz w:val="22"/>
    </w:rPr>
  </w:style>
  <w:style w:type="paragraph" w:customStyle="1" w:styleId="Notesoncontributors">
    <w:name w:val="Notes on contributors"/>
    <w:basedOn w:val="Normal"/>
    <w:qFormat/>
    <w:rsid w:val="00F04900"/>
    <w:pPr>
      <w:spacing w:before="240" w:line="360" w:lineRule="auto"/>
    </w:pPr>
    <w:rPr>
      <w:sz w:val="22"/>
    </w:rPr>
  </w:style>
  <w:style w:type="paragraph" w:customStyle="1" w:styleId="Normalparagraphstyle">
    <w:name w:val="Normal paragraph style"/>
    <w:basedOn w:val="Normal"/>
    <w:next w:val="Normal"/>
    <w:rsid w:val="00562DEF"/>
    <w:pPr>
      <w:spacing w:line="480" w:lineRule="auto"/>
    </w:pPr>
  </w:style>
  <w:style w:type="paragraph" w:customStyle="1" w:styleId="Paragraph">
    <w:name w:val="Paragraph"/>
    <w:basedOn w:val="Normal"/>
    <w:next w:val="Newparagraph"/>
    <w:qFormat/>
    <w:rsid w:val="001B7681"/>
    <w:pPr>
      <w:widowControl w:val="0"/>
      <w:spacing w:before="240" w:line="480" w:lineRule="auto"/>
    </w:pPr>
  </w:style>
  <w:style w:type="paragraph" w:customStyle="1" w:styleId="Newparagraph">
    <w:name w:val="New paragraph"/>
    <w:basedOn w:val="Normal"/>
    <w:qFormat/>
    <w:rsid w:val="00AE2F8D"/>
    <w:pPr>
      <w:spacing w:line="480" w:lineRule="auto"/>
      <w:ind w:firstLine="720"/>
    </w:pPr>
  </w:style>
  <w:style w:type="paragraph" w:styleId="NormalIndent">
    <w:name w:val="Normal Indent"/>
    <w:basedOn w:val="Normal"/>
    <w:rsid w:val="00526454"/>
    <w:pPr>
      <w:spacing w:line="480" w:lineRule="auto"/>
      <w:ind w:left="720"/>
    </w:pPr>
  </w:style>
  <w:style w:type="paragraph" w:customStyle="1" w:styleId="References">
    <w:name w:val="References"/>
    <w:basedOn w:val="Normal"/>
    <w:qFormat/>
    <w:rsid w:val="002C53EE"/>
    <w:pPr>
      <w:spacing w:before="120" w:line="360" w:lineRule="auto"/>
      <w:ind w:left="720" w:hanging="720"/>
      <w:contextualSpacing/>
    </w:pPr>
  </w:style>
  <w:style w:type="paragraph" w:customStyle="1" w:styleId="Subjectcodes">
    <w:name w:val="Subject codes"/>
    <w:basedOn w:val="Keywords"/>
    <w:next w:val="Paragraph"/>
    <w:qFormat/>
    <w:rsid w:val="00DF5B84"/>
  </w:style>
  <w:style w:type="character" w:customStyle="1" w:styleId="Heading2Char">
    <w:name w:val="Heading 2 Char"/>
    <w:basedOn w:val="DefaultParagraphFont"/>
    <w:link w:val="Heading2"/>
    <w:rsid w:val="008D07FB"/>
    <w:rPr>
      <w:rFonts w:cs="Arial"/>
      <w:b/>
      <w:bCs/>
      <w:i/>
      <w:iCs/>
      <w:sz w:val="24"/>
      <w:szCs w:val="28"/>
    </w:rPr>
  </w:style>
  <w:style w:type="character" w:customStyle="1" w:styleId="Heading1Char">
    <w:name w:val="Heading 1 Char"/>
    <w:basedOn w:val="DefaultParagraphFont"/>
    <w:link w:val="Heading1"/>
    <w:uiPriority w:val="9"/>
    <w:rsid w:val="00AE1ED4"/>
    <w:rPr>
      <w:rFonts w:cs="Arial"/>
      <w:b/>
      <w:bCs/>
      <w:kern w:val="32"/>
      <w:sz w:val="24"/>
      <w:szCs w:val="32"/>
    </w:rPr>
  </w:style>
  <w:style w:type="character" w:customStyle="1" w:styleId="Heading3Char">
    <w:name w:val="Heading 3 Char"/>
    <w:basedOn w:val="DefaultParagraphFont"/>
    <w:link w:val="Heading3"/>
    <w:rsid w:val="00DF7EE2"/>
    <w:rPr>
      <w:rFonts w:eastAsia="Times New Roman" w:cs="Arial"/>
      <w:bCs/>
      <w:i/>
      <w:sz w:val="24"/>
      <w:szCs w:val="26"/>
      <w:lang w:eastAsia="en-GB"/>
    </w:rPr>
  </w:style>
  <w:style w:type="paragraph" w:customStyle="1" w:styleId="Bulletedlist">
    <w:name w:val="Bulleted list"/>
    <w:basedOn w:val="Paragraph"/>
    <w:next w:val="Paragraph"/>
    <w:qFormat/>
    <w:rsid w:val="004E0338"/>
    <w:pPr>
      <w:widowControl/>
      <w:numPr>
        <w:numId w:val="28"/>
      </w:numPr>
      <w:spacing w:after="240"/>
      <w:contextualSpacing/>
    </w:pPr>
  </w:style>
  <w:style w:type="paragraph" w:styleId="FootnoteText">
    <w:name w:val="footnote text"/>
    <w:basedOn w:val="Normal"/>
    <w:link w:val="FootnoteTextChar"/>
    <w:autoRedefine/>
    <w:rsid w:val="006C19B2"/>
    <w:pPr>
      <w:spacing w:line="480" w:lineRule="auto"/>
      <w:ind w:left="284" w:hanging="284"/>
    </w:pPr>
    <w:rPr>
      <w:sz w:val="22"/>
      <w:szCs w:val="20"/>
    </w:rPr>
  </w:style>
  <w:style w:type="character" w:customStyle="1" w:styleId="FootnoteTextChar">
    <w:name w:val="Footnote Text Char"/>
    <w:basedOn w:val="DefaultParagraphFont"/>
    <w:link w:val="FootnoteText"/>
    <w:rsid w:val="006C19B2"/>
    <w:rPr>
      <w:sz w:val="22"/>
    </w:rPr>
  </w:style>
  <w:style w:type="character" w:styleId="FootnoteReference">
    <w:name w:val="footnote reference"/>
    <w:basedOn w:val="DefaultParagraphFont"/>
    <w:rsid w:val="00AF2C92"/>
    <w:rPr>
      <w:vertAlign w:val="superscript"/>
    </w:rPr>
  </w:style>
  <w:style w:type="paragraph" w:styleId="EndnoteText">
    <w:name w:val="endnote text"/>
    <w:basedOn w:val="Normal"/>
    <w:link w:val="EndnoteTextChar"/>
    <w:autoRedefine/>
    <w:rsid w:val="004A5251"/>
    <w:pPr>
      <w:spacing w:line="480" w:lineRule="auto"/>
      <w:ind w:left="90" w:hanging="90"/>
    </w:pPr>
    <w:rPr>
      <w:sz w:val="20"/>
      <w:szCs w:val="16"/>
    </w:rPr>
  </w:style>
  <w:style w:type="character" w:customStyle="1" w:styleId="EndnoteTextChar">
    <w:name w:val="Endnote Text Char"/>
    <w:basedOn w:val="DefaultParagraphFont"/>
    <w:link w:val="EndnoteText"/>
    <w:rsid w:val="004A5251"/>
    <w:rPr>
      <w:szCs w:val="16"/>
    </w:rPr>
  </w:style>
  <w:style w:type="character" w:styleId="EndnoteReference">
    <w:name w:val="endnote reference"/>
    <w:basedOn w:val="DefaultParagraphFont"/>
    <w:rsid w:val="00EC571B"/>
    <w:rPr>
      <w:vertAlign w:val="superscript"/>
    </w:rPr>
  </w:style>
  <w:style w:type="character" w:customStyle="1" w:styleId="Heading4Char">
    <w:name w:val="Heading 4 Char"/>
    <w:basedOn w:val="DefaultParagraphFont"/>
    <w:link w:val="Heading4"/>
    <w:rsid w:val="00F43B9D"/>
    <w:rPr>
      <w:bCs/>
      <w:sz w:val="24"/>
      <w:szCs w:val="28"/>
    </w:rPr>
  </w:style>
  <w:style w:type="paragraph" w:styleId="Header">
    <w:name w:val="header"/>
    <w:basedOn w:val="Normal"/>
    <w:link w:val="HeaderChar"/>
    <w:rsid w:val="00F02F94"/>
    <w:pPr>
      <w:tabs>
        <w:tab w:val="center" w:pos="4320"/>
        <w:tab w:val="right" w:pos="8640"/>
      </w:tabs>
    </w:pPr>
  </w:style>
  <w:style w:type="character" w:customStyle="1" w:styleId="HeaderChar">
    <w:name w:val="Header Char"/>
    <w:basedOn w:val="DefaultParagraphFont"/>
    <w:link w:val="Header"/>
    <w:rsid w:val="00F02F94"/>
    <w:rPr>
      <w:sz w:val="24"/>
      <w:szCs w:val="24"/>
    </w:rPr>
  </w:style>
  <w:style w:type="paragraph" w:styleId="Footer">
    <w:name w:val="footer"/>
    <w:basedOn w:val="Normal"/>
    <w:link w:val="FooterChar"/>
    <w:rsid w:val="00F02F94"/>
    <w:pPr>
      <w:tabs>
        <w:tab w:val="center" w:pos="4320"/>
        <w:tab w:val="right" w:pos="8640"/>
      </w:tabs>
    </w:pPr>
  </w:style>
  <w:style w:type="character" w:customStyle="1" w:styleId="FooterChar">
    <w:name w:val="Footer Char"/>
    <w:basedOn w:val="DefaultParagraphFont"/>
    <w:link w:val="Footer"/>
    <w:rsid w:val="00F02F94"/>
    <w:rPr>
      <w:sz w:val="24"/>
      <w:szCs w:val="24"/>
    </w:rPr>
  </w:style>
  <w:style w:type="paragraph" w:customStyle="1" w:styleId="Heading4Paragraph">
    <w:name w:val="Heading 4 + Paragraph"/>
    <w:basedOn w:val="Paragraph"/>
    <w:next w:val="Newparagraph"/>
    <w:qFormat/>
    <w:rsid w:val="00AE1ED4"/>
    <w:pPr>
      <w:widowControl/>
      <w:spacing w:before="360"/>
    </w:pPr>
  </w:style>
  <w:style w:type="character" w:styleId="Hyperlink">
    <w:name w:val="Hyperlink"/>
    <w:rsid w:val="005A64A0"/>
    <w:rPr>
      <w:u w:val="single"/>
    </w:rPr>
  </w:style>
  <w:style w:type="paragraph" w:customStyle="1" w:styleId="Body">
    <w:name w:val="Body"/>
    <w:rsid w:val="005A64A0"/>
    <w:pPr>
      <w:pBdr>
        <w:top w:val="nil"/>
        <w:left w:val="nil"/>
        <w:bottom w:val="nil"/>
        <w:right w:val="nil"/>
        <w:between w:val="nil"/>
        <w:bar w:val="nil"/>
      </w:pBdr>
    </w:pPr>
    <w:rPr>
      <w:rFonts w:eastAsia="Arial Unicode MS" w:hAnsi="Arial Unicode MS" w:cs="Arial Unicode MS"/>
      <w:color w:val="000000"/>
      <w:sz w:val="24"/>
      <w:szCs w:val="24"/>
      <w:u w:color="000000"/>
      <w:bdr w:val="nil"/>
      <w:lang w:val="en-US" w:eastAsia="en-US"/>
    </w:rPr>
  </w:style>
  <w:style w:type="character" w:styleId="PageNumber">
    <w:name w:val="page number"/>
    <w:basedOn w:val="DefaultParagraphFont"/>
    <w:semiHidden/>
    <w:unhideWhenUsed/>
    <w:rsid w:val="00177CE9"/>
  </w:style>
  <w:style w:type="paragraph" w:styleId="BodyText">
    <w:name w:val="Body Text"/>
    <w:basedOn w:val="Normal"/>
    <w:link w:val="BodyTextChar"/>
    <w:rsid w:val="008E3C5F"/>
    <w:pPr>
      <w:spacing w:after="120"/>
    </w:pPr>
  </w:style>
  <w:style w:type="character" w:customStyle="1" w:styleId="BodyTextChar">
    <w:name w:val="Body Text Char"/>
    <w:basedOn w:val="DefaultParagraphFont"/>
    <w:link w:val="BodyText"/>
    <w:rsid w:val="008E3C5F"/>
    <w:rPr>
      <w:sz w:val="24"/>
      <w:szCs w:val="24"/>
    </w:rPr>
  </w:style>
  <w:style w:type="paragraph" w:styleId="NormalWeb">
    <w:name w:val="Normal (Web)"/>
    <w:basedOn w:val="Normal"/>
    <w:uiPriority w:val="99"/>
    <w:semiHidden/>
    <w:unhideWhenUsed/>
    <w:rsid w:val="00995514"/>
  </w:style>
  <w:style w:type="character" w:styleId="FollowedHyperlink">
    <w:name w:val="FollowedHyperlink"/>
    <w:basedOn w:val="DefaultParagraphFont"/>
    <w:semiHidden/>
    <w:unhideWhenUsed/>
    <w:rsid w:val="00D204B3"/>
    <w:rPr>
      <w:color w:val="800080" w:themeColor="followedHyperlink"/>
      <w:u w:val="single"/>
    </w:rPr>
  </w:style>
  <w:style w:type="paragraph" w:styleId="DocumentMap">
    <w:name w:val="Document Map"/>
    <w:basedOn w:val="Normal"/>
    <w:link w:val="DocumentMapChar"/>
    <w:semiHidden/>
    <w:unhideWhenUsed/>
    <w:rsid w:val="0034221D"/>
  </w:style>
  <w:style w:type="character" w:customStyle="1" w:styleId="DocumentMapChar">
    <w:name w:val="Document Map Char"/>
    <w:basedOn w:val="DefaultParagraphFont"/>
    <w:link w:val="DocumentMap"/>
    <w:semiHidden/>
    <w:rsid w:val="0034221D"/>
    <w:rPr>
      <w:sz w:val="24"/>
      <w:szCs w:val="24"/>
    </w:rPr>
  </w:style>
  <w:style w:type="paragraph" w:styleId="BalloonText">
    <w:name w:val="Balloon Text"/>
    <w:basedOn w:val="Normal"/>
    <w:link w:val="BalloonTextChar"/>
    <w:semiHidden/>
    <w:unhideWhenUsed/>
    <w:rsid w:val="00A032D9"/>
    <w:rPr>
      <w:sz w:val="18"/>
      <w:szCs w:val="18"/>
    </w:rPr>
  </w:style>
  <w:style w:type="character" w:customStyle="1" w:styleId="BalloonTextChar">
    <w:name w:val="Balloon Text Char"/>
    <w:basedOn w:val="DefaultParagraphFont"/>
    <w:link w:val="BalloonText"/>
    <w:semiHidden/>
    <w:rsid w:val="00A032D9"/>
    <w:rPr>
      <w:sz w:val="18"/>
      <w:szCs w:val="18"/>
    </w:rPr>
  </w:style>
  <w:style w:type="character" w:styleId="CommentReference">
    <w:name w:val="annotation reference"/>
    <w:basedOn w:val="DefaultParagraphFont"/>
    <w:semiHidden/>
    <w:unhideWhenUsed/>
    <w:rsid w:val="00D35FD6"/>
    <w:rPr>
      <w:sz w:val="16"/>
      <w:szCs w:val="16"/>
    </w:rPr>
  </w:style>
  <w:style w:type="paragraph" w:styleId="CommentText">
    <w:name w:val="annotation text"/>
    <w:basedOn w:val="Normal"/>
    <w:link w:val="CommentTextChar"/>
    <w:unhideWhenUsed/>
    <w:rsid w:val="00D35FD6"/>
    <w:rPr>
      <w:sz w:val="20"/>
      <w:szCs w:val="20"/>
    </w:rPr>
  </w:style>
  <w:style w:type="character" w:customStyle="1" w:styleId="CommentTextChar">
    <w:name w:val="Comment Text Char"/>
    <w:basedOn w:val="DefaultParagraphFont"/>
    <w:link w:val="CommentText"/>
    <w:rsid w:val="00D35FD6"/>
  </w:style>
  <w:style w:type="paragraph" w:styleId="CommentSubject">
    <w:name w:val="annotation subject"/>
    <w:basedOn w:val="CommentText"/>
    <w:next w:val="CommentText"/>
    <w:link w:val="CommentSubjectChar"/>
    <w:semiHidden/>
    <w:unhideWhenUsed/>
    <w:rsid w:val="00D35FD6"/>
    <w:rPr>
      <w:b/>
      <w:bCs/>
    </w:rPr>
  </w:style>
  <w:style w:type="character" w:customStyle="1" w:styleId="CommentSubjectChar">
    <w:name w:val="Comment Subject Char"/>
    <w:basedOn w:val="CommentTextChar"/>
    <w:link w:val="CommentSubject"/>
    <w:semiHidden/>
    <w:rsid w:val="00D35FD6"/>
    <w:rPr>
      <w:b/>
      <w:bCs/>
    </w:rPr>
  </w:style>
  <w:style w:type="character" w:styleId="UnresolvedMention">
    <w:name w:val="Unresolved Mention"/>
    <w:basedOn w:val="DefaultParagraphFont"/>
    <w:rsid w:val="00C43F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849896">
      <w:bodyDiv w:val="1"/>
      <w:marLeft w:val="0"/>
      <w:marRight w:val="0"/>
      <w:marTop w:val="0"/>
      <w:marBottom w:val="0"/>
      <w:divBdr>
        <w:top w:val="none" w:sz="0" w:space="0" w:color="auto"/>
        <w:left w:val="none" w:sz="0" w:space="0" w:color="auto"/>
        <w:bottom w:val="none" w:sz="0" w:space="0" w:color="auto"/>
        <w:right w:val="none" w:sz="0" w:space="0" w:color="auto"/>
      </w:divBdr>
    </w:div>
    <w:div w:id="137114533">
      <w:bodyDiv w:val="1"/>
      <w:marLeft w:val="0"/>
      <w:marRight w:val="0"/>
      <w:marTop w:val="0"/>
      <w:marBottom w:val="0"/>
      <w:divBdr>
        <w:top w:val="none" w:sz="0" w:space="0" w:color="auto"/>
        <w:left w:val="none" w:sz="0" w:space="0" w:color="auto"/>
        <w:bottom w:val="none" w:sz="0" w:space="0" w:color="auto"/>
        <w:right w:val="none" w:sz="0" w:space="0" w:color="auto"/>
      </w:divBdr>
    </w:div>
    <w:div w:id="189225656">
      <w:bodyDiv w:val="1"/>
      <w:marLeft w:val="0"/>
      <w:marRight w:val="0"/>
      <w:marTop w:val="0"/>
      <w:marBottom w:val="0"/>
      <w:divBdr>
        <w:top w:val="none" w:sz="0" w:space="0" w:color="auto"/>
        <w:left w:val="none" w:sz="0" w:space="0" w:color="auto"/>
        <w:bottom w:val="none" w:sz="0" w:space="0" w:color="auto"/>
        <w:right w:val="none" w:sz="0" w:space="0" w:color="auto"/>
      </w:divBdr>
      <w:divsChild>
        <w:div w:id="204946973">
          <w:marLeft w:val="0"/>
          <w:marRight w:val="0"/>
          <w:marTop w:val="0"/>
          <w:marBottom w:val="0"/>
          <w:divBdr>
            <w:top w:val="none" w:sz="0" w:space="0" w:color="auto"/>
            <w:left w:val="none" w:sz="0" w:space="0" w:color="auto"/>
            <w:bottom w:val="none" w:sz="0" w:space="0" w:color="auto"/>
            <w:right w:val="none" w:sz="0" w:space="0" w:color="auto"/>
          </w:divBdr>
          <w:divsChild>
            <w:div w:id="6566739">
              <w:marLeft w:val="0"/>
              <w:marRight w:val="0"/>
              <w:marTop w:val="0"/>
              <w:marBottom w:val="0"/>
              <w:divBdr>
                <w:top w:val="none" w:sz="0" w:space="0" w:color="auto"/>
                <w:left w:val="none" w:sz="0" w:space="0" w:color="auto"/>
                <w:bottom w:val="none" w:sz="0" w:space="0" w:color="auto"/>
                <w:right w:val="none" w:sz="0" w:space="0" w:color="auto"/>
              </w:divBdr>
              <w:divsChild>
                <w:div w:id="118065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135477">
      <w:bodyDiv w:val="1"/>
      <w:marLeft w:val="0"/>
      <w:marRight w:val="0"/>
      <w:marTop w:val="0"/>
      <w:marBottom w:val="0"/>
      <w:divBdr>
        <w:top w:val="none" w:sz="0" w:space="0" w:color="auto"/>
        <w:left w:val="none" w:sz="0" w:space="0" w:color="auto"/>
        <w:bottom w:val="none" w:sz="0" w:space="0" w:color="auto"/>
        <w:right w:val="none" w:sz="0" w:space="0" w:color="auto"/>
      </w:divBdr>
    </w:div>
    <w:div w:id="307592494">
      <w:bodyDiv w:val="1"/>
      <w:marLeft w:val="0"/>
      <w:marRight w:val="0"/>
      <w:marTop w:val="0"/>
      <w:marBottom w:val="0"/>
      <w:divBdr>
        <w:top w:val="none" w:sz="0" w:space="0" w:color="auto"/>
        <w:left w:val="none" w:sz="0" w:space="0" w:color="auto"/>
        <w:bottom w:val="none" w:sz="0" w:space="0" w:color="auto"/>
        <w:right w:val="none" w:sz="0" w:space="0" w:color="auto"/>
      </w:divBdr>
    </w:div>
    <w:div w:id="317349276">
      <w:bodyDiv w:val="1"/>
      <w:marLeft w:val="0"/>
      <w:marRight w:val="0"/>
      <w:marTop w:val="0"/>
      <w:marBottom w:val="0"/>
      <w:divBdr>
        <w:top w:val="none" w:sz="0" w:space="0" w:color="auto"/>
        <w:left w:val="none" w:sz="0" w:space="0" w:color="auto"/>
        <w:bottom w:val="none" w:sz="0" w:space="0" w:color="auto"/>
        <w:right w:val="none" w:sz="0" w:space="0" w:color="auto"/>
      </w:divBdr>
    </w:div>
    <w:div w:id="323243232">
      <w:bodyDiv w:val="1"/>
      <w:marLeft w:val="0"/>
      <w:marRight w:val="0"/>
      <w:marTop w:val="0"/>
      <w:marBottom w:val="0"/>
      <w:divBdr>
        <w:top w:val="none" w:sz="0" w:space="0" w:color="auto"/>
        <w:left w:val="none" w:sz="0" w:space="0" w:color="auto"/>
        <w:bottom w:val="none" w:sz="0" w:space="0" w:color="auto"/>
        <w:right w:val="none" w:sz="0" w:space="0" w:color="auto"/>
      </w:divBdr>
    </w:div>
    <w:div w:id="415397052">
      <w:bodyDiv w:val="1"/>
      <w:marLeft w:val="0"/>
      <w:marRight w:val="0"/>
      <w:marTop w:val="0"/>
      <w:marBottom w:val="0"/>
      <w:divBdr>
        <w:top w:val="none" w:sz="0" w:space="0" w:color="auto"/>
        <w:left w:val="none" w:sz="0" w:space="0" w:color="auto"/>
        <w:bottom w:val="none" w:sz="0" w:space="0" w:color="auto"/>
        <w:right w:val="none" w:sz="0" w:space="0" w:color="auto"/>
      </w:divBdr>
    </w:div>
    <w:div w:id="485626795">
      <w:bodyDiv w:val="1"/>
      <w:marLeft w:val="0"/>
      <w:marRight w:val="0"/>
      <w:marTop w:val="0"/>
      <w:marBottom w:val="0"/>
      <w:divBdr>
        <w:top w:val="none" w:sz="0" w:space="0" w:color="auto"/>
        <w:left w:val="none" w:sz="0" w:space="0" w:color="auto"/>
        <w:bottom w:val="none" w:sz="0" w:space="0" w:color="auto"/>
        <w:right w:val="none" w:sz="0" w:space="0" w:color="auto"/>
      </w:divBdr>
    </w:div>
    <w:div w:id="520584665">
      <w:bodyDiv w:val="1"/>
      <w:marLeft w:val="0"/>
      <w:marRight w:val="0"/>
      <w:marTop w:val="0"/>
      <w:marBottom w:val="0"/>
      <w:divBdr>
        <w:top w:val="none" w:sz="0" w:space="0" w:color="auto"/>
        <w:left w:val="none" w:sz="0" w:space="0" w:color="auto"/>
        <w:bottom w:val="none" w:sz="0" w:space="0" w:color="auto"/>
        <w:right w:val="none" w:sz="0" w:space="0" w:color="auto"/>
      </w:divBdr>
      <w:divsChild>
        <w:div w:id="2136899323">
          <w:marLeft w:val="0"/>
          <w:marRight w:val="0"/>
          <w:marTop w:val="0"/>
          <w:marBottom w:val="0"/>
          <w:divBdr>
            <w:top w:val="none" w:sz="0" w:space="0" w:color="auto"/>
            <w:left w:val="none" w:sz="0" w:space="0" w:color="auto"/>
            <w:bottom w:val="none" w:sz="0" w:space="0" w:color="auto"/>
            <w:right w:val="none" w:sz="0" w:space="0" w:color="auto"/>
          </w:divBdr>
          <w:divsChild>
            <w:div w:id="701825601">
              <w:marLeft w:val="0"/>
              <w:marRight w:val="0"/>
              <w:marTop w:val="0"/>
              <w:marBottom w:val="0"/>
              <w:divBdr>
                <w:top w:val="none" w:sz="0" w:space="0" w:color="auto"/>
                <w:left w:val="none" w:sz="0" w:space="0" w:color="auto"/>
                <w:bottom w:val="none" w:sz="0" w:space="0" w:color="auto"/>
                <w:right w:val="none" w:sz="0" w:space="0" w:color="auto"/>
              </w:divBdr>
              <w:divsChild>
                <w:div w:id="12092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605987">
      <w:bodyDiv w:val="1"/>
      <w:marLeft w:val="0"/>
      <w:marRight w:val="0"/>
      <w:marTop w:val="0"/>
      <w:marBottom w:val="0"/>
      <w:divBdr>
        <w:top w:val="none" w:sz="0" w:space="0" w:color="auto"/>
        <w:left w:val="none" w:sz="0" w:space="0" w:color="auto"/>
        <w:bottom w:val="none" w:sz="0" w:space="0" w:color="auto"/>
        <w:right w:val="none" w:sz="0" w:space="0" w:color="auto"/>
      </w:divBdr>
      <w:divsChild>
        <w:div w:id="1040935801">
          <w:marLeft w:val="0"/>
          <w:marRight w:val="0"/>
          <w:marTop w:val="0"/>
          <w:marBottom w:val="0"/>
          <w:divBdr>
            <w:top w:val="none" w:sz="0" w:space="0" w:color="auto"/>
            <w:left w:val="none" w:sz="0" w:space="0" w:color="auto"/>
            <w:bottom w:val="none" w:sz="0" w:space="0" w:color="auto"/>
            <w:right w:val="none" w:sz="0" w:space="0" w:color="auto"/>
          </w:divBdr>
          <w:divsChild>
            <w:div w:id="468014945">
              <w:marLeft w:val="0"/>
              <w:marRight w:val="0"/>
              <w:marTop w:val="0"/>
              <w:marBottom w:val="0"/>
              <w:divBdr>
                <w:top w:val="none" w:sz="0" w:space="0" w:color="auto"/>
                <w:left w:val="none" w:sz="0" w:space="0" w:color="auto"/>
                <w:bottom w:val="none" w:sz="0" w:space="0" w:color="auto"/>
                <w:right w:val="none" w:sz="0" w:space="0" w:color="auto"/>
              </w:divBdr>
              <w:divsChild>
                <w:div w:id="214114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627356">
      <w:bodyDiv w:val="1"/>
      <w:marLeft w:val="0"/>
      <w:marRight w:val="0"/>
      <w:marTop w:val="0"/>
      <w:marBottom w:val="0"/>
      <w:divBdr>
        <w:top w:val="none" w:sz="0" w:space="0" w:color="auto"/>
        <w:left w:val="none" w:sz="0" w:space="0" w:color="auto"/>
        <w:bottom w:val="none" w:sz="0" w:space="0" w:color="auto"/>
        <w:right w:val="none" w:sz="0" w:space="0" w:color="auto"/>
      </w:divBdr>
    </w:div>
    <w:div w:id="771366270">
      <w:bodyDiv w:val="1"/>
      <w:marLeft w:val="0"/>
      <w:marRight w:val="0"/>
      <w:marTop w:val="0"/>
      <w:marBottom w:val="0"/>
      <w:divBdr>
        <w:top w:val="none" w:sz="0" w:space="0" w:color="auto"/>
        <w:left w:val="none" w:sz="0" w:space="0" w:color="auto"/>
        <w:bottom w:val="none" w:sz="0" w:space="0" w:color="auto"/>
        <w:right w:val="none" w:sz="0" w:space="0" w:color="auto"/>
      </w:divBdr>
    </w:div>
    <w:div w:id="884223049">
      <w:bodyDiv w:val="1"/>
      <w:marLeft w:val="0"/>
      <w:marRight w:val="0"/>
      <w:marTop w:val="0"/>
      <w:marBottom w:val="0"/>
      <w:divBdr>
        <w:top w:val="none" w:sz="0" w:space="0" w:color="auto"/>
        <w:left w:val="none" w:sz="0" w:space="0" w:color="auto"/>
        <w:bottom w:val="none" w:sz="0" w:space="0" w:color="auto"/>
        <w:right w:val="none" w:sz="0" w:space="0" w:color="auto"/>
      </w:divBdr>
      <w:divsChild>
        <w:div w:id="1255281126">
          <w:marLeft w:val="0"/>
          <w:marRight w:val="0"/>
          <w:marTop w:val="0"/>
          <w:marBottom w:val="0"/>
          <w:divBdr>
            <w:top w:val="none" w:sz="0" w:space="0" w:color="auto"/>
            <w:left w:val="none" w:sz="0" w:space="0" w:color="auto"/>
            <w:bottom w:val="none" w:sz="0" w:space="0" w:color="auto"/>
            <w:right w:val="none" w:sz="0" w:space="0" w:color="auto"/>
          </w:divBdr>
          <w:divsChild>
            <w:div w:id="103119085">
              <w:marLeft w:val="0"/>
              <w:marRight w:val="0"/>
              <w:marTop w:val="0"/>
              <w:marBottom w:val="0"/>
              <w:divBdr>
                <w:top w:val="none" w:sz="0" w:space="0" w:color="auto"/>
                <w:left w:val="none" w:sz="0" w:space="0" w:color="auto"/>
                <w:bottom w:val="none" w:sz="0" w:space="0" w:color="auto"/>
                <w:right w:val="none" w:sz="0" w:space="0" w:color="auto"/>
              </w:divBdr>
              <w:divsChild>
                <w:div w:id="24025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926053">
      <w:bodyDiv w:val="1"/>
      <w:marLeft w:val="0"/>
      <w:marRight w:val="0"/>
      <w:marTop w:val="0"/>
      <w:marBottom w:val="0"/>
      <w:divBdr>
        <w:top w:val="none" w:sz="0" w:space="0" w:color="auto"/>
        <w:left w:val="none" w:sz="0" w:space="0" w:color="auto"/>
        <w:bottom w:val="none" w:sz="0" w:space="0" w:color="auto"/>
        <w:right w:val="none" w:sz="0" w:space="0" w:color="auto"/>
      </w:divBdr>
    </w:div>
    <w:div w:id="918057270">
      <w:bodyDiv w:val="1"/>
      <w:marLeft w:val="0"/>
      <w:marRight w:val="0"/>
      <w:marTop w:val="0"/>
      <w:marBottom w:val="0"/>
      <w:divBdr>
        <w:top w:val="none" w:sz="0" w:space="0" w:color="auto"/>
        <w:left w:val="none" w:sz="0" w:space="0" w:color="auto"/>
        <w:bottom w:val="none" w:sz="0" w:space="0" w:color="auto"/>
        <w:right w:val="none" w:sz="0" w:space="0" w:color="auto"/>
      </w:divBdr>
    </w:div>
    <w:div w:id="977761032">
      <w:bodyDiv w:val="1"/>
      <w:marLeft w:val="0"/>
      <w:marRight w:val="0"/>
      <w:marTop w:val="0"/>
      <w:marBottom w:val="0"/>
      <w:divBdr>
        <w:top w:val="none" w:sz="0" w:space="0" w:color="auto"/>
        <w:left w:val="none" w:sz="0" w:space="0" w:color="auto"/>
        <w:bottom w:val="none" w:sz="0" w:space="0" w:color="auto"/>
        <w:right w:val="none" w:sz="0" w:space="0" w:color="auto"/>
      </w:divBdr>
    </w:div>
    <w:div w:id="1034580700">
      <w:bodyDiv w:val="1"/>
      <w:marLeft w:val="0"/>
      <w:marRight w:val="0"/>
      <w:marTop w:val="0"/>
      <w:marBottom w:val="0"/>
      <w:divBdr>
        <w:top w:val="none" w:sz="0" w:space="0" w:color="auto"/>
        <w:left w:val="none" w:sz="0" w:space="0" w:color="auto"/>
        <w:bottom w:val="none" w:sz="0" w:space="0" w:color="auto"/>
        <w:right w:val="none" w:sz="0" w:space="0" w:color="auto"/>
      </w:divBdr>
      <w:divsChild>
        <w:div w:id="366638538">
          <w:marLeft w:val="0"/>
          <w:marRight w:val="0"/>
          <w:marTop w:val="0"/>
          <w:marBottom w:val="0"/>
          <w:divBdr>
            <w:top w:val="none" w:sz="0" w:space="0" w:color="auto"/>
            <w:left w:val="none" w:sz="0" w:space="0" w:color="auto"/>
            <w:bottom w:val="none" w:sz="0" w:space="0" w:color="auto"/>
            <w:right w:val="none" w:sz="0" w:space="0" w:color="auto"/>
          </w:divBdr>
        </w:div>
        <w:div w:id="1695300408">
          <w:marLeft w:val="0"/>
          <w:marRight w:val="0"/>
          <w:marTop w:val="0"/>
          <w:marBottom w:val="0"/>
          <w:divBdr>
            <w:top w:val="none" w:sz="0" w:space="0" w:color="auto"/>
            <w:left w:val="none" w:sz="0" w:space="0" w:color="auto"/>
            <w:bottom w:val="none" w:sz="0" w:space="0" w:color="auto"/>
            <w:right w:val="none" w:sz="0" w:space="0" w:color="auto"/>
          </w:divBdr>
        </w:div>
        <w:div w:id="1857956855">
          <w:marLeft w:val="0"/>
          <w:marRight w:val="0"/>
          <w:marTop w:val="0"/>
          <w:marBottom w:val="0"/>
          <w:divBdr>
            <w:top w:val="none" w:sz="0" w:space="0" w:color="auto"/>
            <w:left w:val="none" w:sz="0" w:space="0" w:color="auto"/>
            <w:bottom w:val="none" w:sz="0" w:space="0" w:color="auto"/>
            <w:right w:val="none" w:sz="0" w:space="0" w:color="auto"/>
          </w:divBdr>
        </w:div>
        <w:div w:id="2115204585">
          <w:marLeft w:val="0"/>
          <w:marRight w:val="0"/>
          <w:marTop w:val="0"/>
          <w:marBottom w:val="0"/>
          <w:divBdr>
            <w:top w:val="none" w:sz="0" w:space="0" w:color="auto"/>
            <w:left w:val="none" w:sz="0" w:space="0" w:color="auto"/>
            <w:bottom w:val="none" w:sz="0" w:space="0" w:color="auto"/>
            <w:right w:val="none" w:sz="0" w:space="0" w:color="auto"/>
          </w:divBdr>
        </w:div>
      </w:divsChild>
    </w:div>
    <w:div w:id="1052003785">
      <w:bodyDiv w:val="1"/>
      <w:marLeft w:val="0"/>
      <w:marRight w:val="0"/>
      <w:marTop w:val="0"/>
      <w:marBottom w:val="0"/>
      <w:divBdr>
        <w:top w:val="none" w:sz="0" w:space="0" w:color="auto"/>
        <w:left w:val="none" w:sz="0" w:space="0" w:color="auto"/>
        <w:bottom w:val="none" w:sz="0" w:space="0" w:color="auto"/>
        <w:right w:val="none" w:sz="0" w:space="0" w:color="auto"/>
      </w:divBdr>
    </w:div>
    <w:div w:id="1060641590">
      <w:bodyDiv w:val="1"/>
      <w:marLeft w:val="0"/>
      <w:marRight w:val="0"/>
      <w:marTop w:val="0"/>
      <w:marBottom w:val="0"/>
      <w:divBdr>
        <w:top w:val="none" w:sz="0" w:space="0" w:color="auto"/>
        <w:left w:val="none" w:sz="0" w:space="0" w:color="auto"/>
        <w:bottom w:val="none" w:sz="0" w:space="0" w:color="auto"/>
        <w:right w:val="none" w:sz="0" w:space="0" w:color="auto"/>
      </w:divBdr>
    </w:div>
    <w:div w:id="1066147977">
      <w:bodyDiv w:val="1"/>
      <w:marLeft w:val="0"/>
      <w:marRight w:val="0"/>
      <w:marTop w:val="0"/>
      <w:marBottom w:val="0"/>
      <w:divBdr>
        <w:top w:val="none" w:sz="0" w:space="0" w:color="auto"/>
        <w:left w:val="none" w:sz="0" w:space="0" w:color="auto"/>
        <w:bottom w:val="none" w:sz="0" w:space="0" w:color="auto"/>
        <w:right w:val="none" w:sz="0" w:space="0" w:color="auto"/>
      </w:divBdr>
    </w:div>
    <w:div w:id="1095788127">
      <w:bodyDiv w:val="1"/>
      <w:marLeft w:val="0"/>
      <w:marRight w:val="0"/>
      <w:marTop w:val="0"/>
      <w:marBottom w:val="0"/>
      <w:divBdr>
        <w:top w:val="none" w:sz="0" w:space="0" w:color="auto"/>
        <w:left w:val="none" w:sz="0" w:space="0" w:color="auto"/>
        <w:bottom w:val="none" w:sz="0" w:space="0" w:color="auto"/>
        <w:right w:val="none" w:sz="0" w:space="0" w:color="auto"/>
      </w:divBdr>
    </w:div>
    <w:div w:id="1231696603">
      <w:bodyDiv w:val="1"/>
      <w:marLeft w:val="0"/>
      <w:marRight w:val="0"/>
      <w:marTop w:val="0"/>
      <w:marBottom w:val="0"/>
      <w:divBdr>
        <w:top w:val="none" w:sz="0" w:space="0" w:color="auto"/>
        <w:left w:val="none" w:sz="0" w:space="0" w:color="auto"/>
        <w:bottom w:val="none" w:sz="0" w:space="0" w:color="auto"/>
        <w:right w:val="none" w:sz="0" w:space="0" w:color="auto"/>
      </w:divBdr>
      <w:divsChild>
        <w:div w:id="810291293">
          <w:marLeft w:val="0"/>
          <w:marRight w:val="0"/>
          <w:marTop w:val="0"/>
          <w:marBottom w:val="0"/>
          <w:divBdr>
            <w:top w:val="none" w:sz="0" w:space="0" w:color="auto"/>
            <w:left w:val="none" w:sz="0" w:space="0" w:color="auto"/>
            <w:bottom w:val="none" w:sz="0" w:space="0" w:color="auto"/>
            <w:right w:val="none" w:sz="0" w:space="0" w:color="auto"/>
          </w:divBdr>
        </w:div>
        <w:div w:id="1101874913">
          <w:marLeft w:val="0"/>
          <w:marRight w:val="0"/>
          <w:marTop w:val="0"/>
          <w:marBottom w:val="0"/>
          <w:divBdr>
            <w:top w:val="none" w:sz="0" w:space="0" w:color="auto"/>
            <w:left w:val="none" w:sz="0" w:space="0" w:color="auto"/>
            <w:bottom w:val="none" w:sz="0" w:space="0" w:color="auto"/>
            <w:right w:val="none" w:sz="0" w:space="0" w:color="auto"/>
          </w:divBdr>
        </w:div>
        <w:div w:id="1129199645">
          <w:marLeft w:val="0"/>
          <w:marRight w:val="0"/>
          <w:marTop w:val="0"/>
          <w:marBottom w:val="0"/>
          <w:divBdr>
            <w:top w:val="none" w:sz="0" w:space="0" w:color="auto"/>
            <w:left w:val="none" w:sz="0" w:space="0" w:color="auto"/>
            <w:bottom w:val="none" w:sz="0" w:space="0" w:color="auto"/>
            <w:right w:val="none" w:sz="0" w:space="0" w:color="auto"/>
          </w:divBdr>
        </w:div>
        <w:div w:id="1409233451">
          <w:marLeft w:val="0"/>
          <w:marRight w:val="0"/>
          <w:marTop w:val="0"/>
          <w:marBottom w:val="0"/>
          <w:divBdr>
            <w:top w:val="none" w:sz="0" w:space="0" w:color="auto"/>
            <w:left w:val="none" w:sz="0" w:space="0" w:color="auto"/>
            <w:bottom w:val="none" w:sz="0" w:space="0" w:color="auto"/>
            <w:right w:val="none" w:sz="0" w:space="0" w:color="auto"/>
          </w:divBdr>
        </w:div>
      </w:divsChild>
    </w:div>
    <w:div w:id="1422409594">
      <w:bodyDiv w:val="1"/>
      <w:marLeft w:val="0"/>
      <w:marRight w:val="0"/>
      <w:marTop w:val="0"/>
      <w:marBottom w:val="0"/>
      <w:divBdr>
        <w:top w:val="none" w:sz="0" w:space="0" w:color="auto"/>
        <w:left w:val="none" w:sz="0" w:space="0" w:color="auto"/>
        <w:bottom w:val="none" w:sz="0" w:space="0" w:color="auto"/>
        <w:right w:val="none" w:sz="0" w:space="0" w:color="auto"/>
      </w:divBdr>
    </w:div>
    <w:div w:id="1437670560">
      <w:bodyDiv w:val="1"/>
      <w:marLeft w:val="0"/>
      <w:marRight w:val="0"/>
      <w:marTop w:val="0"/>
      <w:marBottom w:val="0"/>
      <w:divBdr>
        <w:top w:val="none" w:sz="0" w:space="0" w:color="auto"/>
        <w:left w:val="none" w:sz="0" w:space="0" w:color="auto"/>
        <w:bottom w:val="none" w:sz="0" w:space="0" w:color="auto"/>
        <w:right w:val="none" w:sz="0" w:space="0" w:color="auto"/>
      </w:divBdr>
    </w:div>
    <w:div w:id="1441140741">
      <w:bodyDiv w:val="1"/>
      <w:marLeft w:val="0"/>
      <w:marRight w:val="0"/>
      <w:marTop w:val="0"/>
      <w:marBottom w:val="0"/>
      <w:divBdr>
        <w:top w:val="none" w:sz="0" w:space="0" w:color="auto"/>
        <w:left w:val="none" w:sz="0" w:space="0" w:color="auto"/>
        <w:bottom w:val="none" w:sz="0" w:space="0" w:color="auto"/>
        <w:right w:val="none" w:sz="0" w:space="0" w:color="auto"/>
      </w:divBdr>
    </w:div>
    <w:div w:id="1494836792">
      <w:bodyDiv w:val="1"/>
      <w:marLeft w:val="0"/>
      <w:marRight w:val="0"/>
      <w:marTop w:val="0"/>
      <w:marBottom w:val="0"/>
      <w:divBdr>
        <w:top w:val="none" w:sz="0" w:space="0" w:color="auto"/>
        <w:left w:val="none" w:sz="0" w:space="0" w:color="auto"/>
        <w:bottom w:val="none" w:sz="0" w:space="0" w:color="auto"/>
        <w:right w:val="none" w:sz="0" w:space="0" w:color="auto"/>
      </w:divBdr>
    </w:div>
    <w:div w:id="1495608405">
      <w:bodyDiv w:val="1"/>
      <w:marLeft w:val="0"/>
      <w:marRight w:val="0"/>
      <w:marTop w:val="0"/>
      <w:marBottom w:val="0"/>
      <w:divBdr>
        <w:top w:val="none" w:sz="0" w:space="0" w:color="auto"/>
        <w:left w:val="none" w:sz="0" w:space="0" w:color="auto"/>
        <w:bottom w:val="none" w:sz="0" w:space="0" w:color="auto"/>
        <w:right w:val="none" w:sz="0" w:space="0" w:color="auto"/>
      </w:divBdr>
    </w:div>
    <w:div w:id="1517621204">
      <w:bodyDiv w:val="1"/>
      <w:marLeft w:val="0"/>
      <w:marRight w:val="0"/>
      <w:marTop w:val="0"/>
      <w:marBottom w:val="0"/>
      <w:divBdr>
        <w:top w:val="none" w:sz="0" w:space="0" w:color="auto"/>
        <w:left w:val="none" w:sz="0" w:space="0" w:color="auto"/>
        <w:bottom w:val="none" w:sz="0" w:space="0" w:color="auto"/>
        <w:right w:val="none" w:sz="0" w:space="0" w:color="auto"/>
      </w:divBdr>
    </w:div>
    <w:div w:id="1538662375">
      <w:bodyDiv w:val="1"/>
      <w:marLeft w:val="0"/>
      <w:marRight w:val="0"/>
      <w:marTop w:val="0"/>
      <w:marBottom w:val="0"/>
      <w:divBdr>
        <w:top w:val="none" w:sz="0" w:space="0" w:color="auto"/>
        <w:left w:val="none" w:sz="0" w:space="0" w:color="auto"/>
        <w:bottom w:val="none" w:sz="0" w:space="0" w:color="auto"/>
        <w:right w:val="none" w:sz="0" w:space="0" w:color="auto"/>
      </w:divBdr>
    </w:div>
    <w:div w:id="1608462801">
      <w:bodyDiv w:val="1"/>
      <w:marLeft w:val="0"/>
      <w:marRight w:val="0"/>
      <w:marTop w:val="0"/>
      <w:marBottom w:val="0"/>
      <w:divBdr>
        <w:top w:val="none" w:sz="0" w:space="0" w:color="auto"/>
        <w:left w:val="none" w:sz="0" w:space="0" w:color="auto"/>
        <w:bottom w:val="none" w:sz="0" w:space="0" w:color="auto"/>
        <w:right w:val="none" w:sz="0" w:space="0" w:color="auto"/>
      </w:divBdr>
      <w:divsChild>
        <w:div w:id="438448644">
          <w:marLeft w:val="0"/>
          <w:marRight w:val="0"/>
          <w:marTop w:val="0"/>
          <w:marBottom w:val="0"/>
          <w:divBdr>
            <w:top w:val="none" w:sz="0" w:space="0" w:color="auto"/>
            <w:left w:val="none" w:sz="0" w:space="0" w:color="auto"/>
            <w:bottom w:val="none" w:sz="0" w:space="0" w:color="auto"/>
            <w:right w:val="none" w:sz="0" w:space="0" w:color="auto"/>
          </w:divBdr>
          <w:divsChild>
            <w:div w:id="651175679">
              <w:marLeft w:val="0"/>
              <w:marRight w:val="0"/>
              <w:marTop w:val="0"/>
              <w:marBottom w:val="0"/>
              <w:divBdr>
                <w:top w:val="none" w:sz="0" w:space="0" w:color="auto"/>
                <w:left w:val="none" w:sz="0" w:space="0" w:color="auto"/>
                <w:bottom w:val="none" w:sz="0" w:space="0" w:color="auto"/>
                <w:right w:val="none" w:sz="0" w:space="0" w:color="auto"/>
              </w:divBdr>
              <w:divsChild>
                <w:div w:id="1274358788">
                  <w:marLeft w:val="0"/>
                  <w:marRight w:val="0"/>
                  <w:marTop w:val="0"/>
                  <w:marBottom w:val="0"/>
                  <w:divBdr>
                    <w:top w:val="none" w:sz="0" w:space="0" w:color="auto"/>
                    <w:left w:val="none" w:sz="0" w:space="0" w:color="auto"/>
                    <w:bottom w:val="none" w:sz="0" w:space="0" w:color="auto"/>
                    <w:right w:val="none" w:sz="0" w:space="0" w:color="auto"/>
                  </w:divBdr>
                  <w:divsChild>
                    <w:div w:id="81946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9357462">
      <w:bodyDiv w:val="1"/>
      <w:marLeft w:val="0"/>
      <w:marRight w:val="0"/>
      <w:marTop w:val="0"/>
      <w:marBottom w:val="0"/>
      <w:divBdr>
        <w:top w:val="none" w:sz="0" w:space="0" w:color="auto"/>
        <w:left w:val="none" w:sz="0" w:space="0" w:color="auto"/>
        <w:bottom w:val="none" w:sz="0" w:space="0" w:color="auto"/>
        <w:right w:val="none" w:sz="0" w:space="0" w:color="auto"/>
      </w:divBdr>
    </w:div>
    <w:div w:id="1675111436">
      <w:bodyDiv w:val="1"/>
      <w:marLeft w:val="0"/>
      <w:marRight w:val="0"/>
      <w:marTop w:val="0"/>
      <w:marBottom w:val="0"/>
      <w:divBdr>
        <w:top w:val="none" w:sz="0" w:space="0" w:color="auto"/>
        <w:left w:val="none" w:sz="0" w:space="0" w:color="auto"/>
        <w:bottom w:val="none" w:sz="0" w:space="0" w:color="auto"/>
        <w:right w:val="none" w:sz="0" w:space="0" w:color="auto"/>
      </w:divBdr>
    </w:div>
    <w:div w:id="1681467311">
      <w:bodyDiv w:val="1"/>
      <w:marLeft w:val="0"/>
      <w:marRight w:val="0"/>
      <w:marTop w:val="0"/>
      <w:marBottom w:val="0"/>
      <w:divBdr>
        <w:top w:val="none" w:sz="0" w:space="0" w:color="auto"/>
        <w:left w:val="none" w:sz="0" w:space="0" w:color="auto"/>
        <w:bottom w:val="none" w:sz="0" w:space="0" w:color="auto"/>
        <w:right w:val="none" w:sz="0" w:space="0" w:color="auto"/>
      </w:divBdr>
    </w:div>
    <w:div w:id="1682126682">
      <w:bodyDiv w:val="1"/>
      <w:marLeft w:val="0"/>
      <w:marRight w:val="0"/>
      <w:marTop w:val="0"/>
      <w:marBottom w:val="0"/>
      <w:divBdr>
        <w:top w:val="none" w:sz="0" w:space="0" w:color="auto"/>
        <w:left w:val="none" w:sz="0" w:space="0" w:color="auto"/>
        <w:bottom w:val="none" w:sz="0" w:space="0" w:color="auto"/>
        <w:right w:val="none" w:sz="0" w:space="0" w:color="auto"/>
      </w:divBdr>
      <w:divsChild>
        <w:div w:id="827134619">
          <w:marLeft w:val="0"/>
          <w:marRight w:val="0"/>
          <w:marTop w:val="0"/>
          <w:marBottom w:val="0"/>
          <w:divBdr>
            <w:top w:val="none" w:sz="0" w:space="0" w:color="auto"/>
            <w:left w:val="none" w:sz="0" w:space="0" w:color="auto"/>
            <w:bottom w:val="none" w:sz="0" w:space="0" w:color="auto"/>
            <w:right w:val="none" w:sz="0" w:space="0" w:color="auto"/>
          </w:divBdr>
          <w:divsChild>
            <w:div w:id="521826126">
              <w:marLeft w:val="0"/>
              <w:marRight w:val="0"/>
              <w:marTop w:val="0"/>
              <w:marBottom w:val="0"/>
              <w:divBdr>
                <w:top w:val="none" w:sz="0" w:space="0" w:color="auto"/>
                <w:left w:val="none" w:sz="0" w:space="0" w:color="auto"/>
                <w:bottom w:val="none" w:sz="0" w:space="0" w:color="auto"/>
                <w:right w:val="none" w:sz="0" w:space="0" w:color="auto"/>
              </w:divBdr>
              <w:divsChild>
                <w:div w:id="205719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2560477">
      <w:bodyDiv w:val="1"/>
      <w:marLeft w:val="0"/>
      <w:marRight w:val="0"/>
      <w:marTop w:val="0"/>
      <w:marBottom w:val="0"/>
      <w:divBdr>
        <w:top w:val="none" w:sz="0" w:space="0" w:color="auto"/>
        <w:left w:val="none" w:sz="0" w:space="0" w:color="auto"/>
        <w:bottom w:val="none" w:sz="0" w:space="0" w:color="auto"/>
        <w:right w:val="none" w:sz="0" w:space="0" w:color="auto"/>
      </w:divBdr>
    </w:div>
    <w:div w:id="1717852231">
      <w:bodyDiv w:val="1"/>
      <w:marLeft w:val="0"/>
      <w:marRight w:val="0"/>
      <w:marTop w:val="0"/>
      <w:marBottom w:val="0"/>
      <w:divBdr>
        <w:top w:val="none" w:sz="0" w:space="0" w:color="auto"/>
        <w:left w:val="none" w:sz="0" w:space="0" w:color="auto"/>
        <w:bottom w:val="none" w:sz="0" w:space="0" w:color="auto"/>
        <w:right w:val="none" w:sz="0" w:space="0" w:color="auto"/>
      </w:divBdr>
    </w:div>
    <w:div w:id="1807622219">
      <w:bodyDiv w:val="1"/>
      <w:marLeft w:val="0"/>
      <w:marRight w:val="0"/>
      <w:marTop w:val="0"/>
      <w:marBottom w:val="0"/>
      <w:divBdr>
        <w:top w:val="none" w:sz="0" w:space="0" w:color="auto"/>
        <w:left w:val="none" w:sz="0" w:space="0" w:color="auto"/>
        <w:bottom w:val="none" w:sz="0" w:space="0" w:color="auto"/>
        <w:right w:val="none" w:sz="0" w:space="0" w:color="auto"/>
      </w:divBdr>
    </w:div>
    <w:div w:id="1861353771">
      <w:bodyDiv w:val="1"/>
      <w:marLeft w:val="0"/>
      <w:marRight w:val="0"/>
      <w:marTop w:val="0"/>
      <w:marBottom w:val="0"/>
      <w:divBdr>
        <w:top w:val="none" w:sz="0" w:space="0" w:color="auto"/>
        <w:left w:val="none" w:sz="0" w:space="0" w:color="auto"/>
        <w:bottom w:val="none" w:sz="0" w:space="0" w:color="auto"/>
        <w:right w:val="none" w:sz="0" w:space="0" w:color="auto"/>
      </w:divBdr>
      <w:divsChild>
        <w:div w:id="2015298890">
          <w:marLeft w:val="0"/>
          <w:marRight w:val="0"/>
          <w:marTop w:val="0"/>
          <w:marBottom w:val="0"/>
          <w:divBdr>
            <w:top w:val="none" w:sz="0" w:space="0" w:color="auto"/>
            <w:left w:val="none" w:sz="0" w:space="0" w:color="auto"/>
            <w:bottom w:val="none" w:sz="0" w:space="0" w:color="auto"/>
            <w:right w:val="none" w:sz="0" w:space="0" w:color="auto"/>
          </w:divBdr>
          <w:divsChild>
            <w:div w:id="729771396">
              <w:marLeft w:val="0"/>
              <w:marRight w:val="0"/>
              <w:marTop w:val="0"/>
              <w:marBottom w:val="0"/>
              <w:divBdr>
                <w:top w:val="none" w:sz="0" w:space="0" w:color="auto"/>
                <w:left w:val="none" w:sz="0" w:space="0" w:color="auto"/>
                <w:bottom w:val="none" w:sz="0" w:space="0" w:color="auto"/>
                <w:right w:val="none" w:sz="0" w:space="0" w:color="auto"/>
              </w:divBdr>
              <w:divsChild>
                <w:div w:id="212002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593124">
      <w:bodyDiv w:val="1"/>
      <w:marLeft w:val="0"/>
      <w:marRight w:val="0"/>
      <w:marTop w:val="0"/>
      <w:marBottom w:val="0"/>
      <w:divBdr>
        <w:top w:val="none" w:sz="0" w:space="0" w:color="auto"/>
        <w:left w:val="none" w:sz="0" w:space="0" w:color="auto"/>
        <w:bottom w:val="none" w:sz="0" w:space="0" w:color="auto"/>
        <w:right w:val="none" w:sz="0" w:space="0" w:color="auto"/>
      </w:divBdr>
      <w:divsChild>
        <w:div w:id="176358780">
          <w:marLeft w:val="0"/>
          <w:marRight w:val="0"/>
          <w:marTop w:val="0"/>
          <w:marBottom w:val="0"/>
          <w:divBdr>
            <w:top w:val="none" w:sz="0" w:space="0" w:color="auto"/>
            <w:left w:val="none" w:sz="0" w:space="0" w:color="auto"/>
            <w:bottom w:val="none" w:sz="0" w:space="0" w:color="auto"/>
            <w:right w:val="none" w:sz="0" w:space="0" w:color="auto"/>
          </w:divBdr>
          <w:divsChild>
            <w:div w:id="1351443757">
              <w:marLeft w:val="0"/>
              <w:marRight w:val="0"/>
              <w:marTop w:val="0"/>
              <w:marBottom w:val="0"/>
              <w:divBdr>
                <w:top w:val="none" w:sz="0" w:space="0" w:color="auto"/>
                <w:left w:val="none" w:sz="0" w:space="0" w:color="auto"/>
                <w:bottom w:val="none" w:sz="0" w:space="0" w:color="auto"/>
                <w:right w:val="none" w:sz="0" w:space="0" w:color="auto"/>
              </w:divBdr>
              <w:divsChild>
                <w:div w:id="670374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153792">
      <w:bodyDiv w:val="1"/>
      <w:marLeft w:val="0"/>
      <w:marRight w:val="0"/>
      <w:marTop w:val="0"/>
      <w:marBottom w:val="0"/>
      <w:divBdr>
        <w:top w:val="none" w:sz="0" w:space="0" w:color="auto"/>
        <w:left w:val="none" w:sz="0" w:space="0" w:color="auto"/>
        <w:bottom w:val="none" w:sz="0" w:space="0" w:color="auto"/>
        <w:right w:val="none" w:sz="0" w:space="0" w:color="auto"/>
      </w:divBdr>
    </w:div>
    <w:div w:id="1950509209">
      <w:bodyDiv w:val="1"/>
      <w:marLeft w:val="0"/>
      <w:marRight w:val="0"/>
      <w:marTop w:val="0"/>
      <w:marBottom w:val="0"/>
      <w:divBdr>
        <w:top w:val="none" w:sz="0" w:space="0" w:color="auto"/>
        <w:left w:val="none" w:sz="0" w:space="0" w:color="auto"/>
        <w:bottom w:val="none" w:sz="0" w:space="0" w:color="auto"/>
        <w:right w:val="none" w:sz="0" w:space="0" w:color="auto"/>
      </w:divBdr>
    </w:div>
    <w:div w:id="1976720811">
      <w:bodyDiv w:val="1"/>
      <w:marLeft w:val="0"/>
      <w:marRight w:val="0"/>
      <w:marTop w:val="0"/>
      <w:marBottom w:val="0"/>
      <w:divBdr>
        <w:top w:val="none" w:sz="0" w:space="0" w:color="auto"/>
        <w:left w:val="none" w:sz="0" w:space="0" w:color="auto"/>
        <w:bottom w:val="none" w:sz="0" w:space="0" w:color="auto"/>
        <w:right w:val="none" w:sz="0" w:space="0" w:color="auto"/>
      </w:divBdr>
    </w:div>
    <w:div w:id="1983846653">
      <w:bodyDiv w:val="1"/>
      <w:marLeft w:val="0"/>
      <w:marRight w:val="0"/>
      <w:marTop w:val="0"/>
      <w:marBottom w:val="0"/>
      <w:divBdr>
        <w:top w:val="none" w:sz="0" w:space="0" w:color="auto"/>
        <w:left w:val="none" w:sz="0" w:space="0" w:color="auto"/>
        <w:bottom w:val="none" w:sz="0" w:space="0" w:color="auto"/>
        <w:right w:val="none" w:sz="0" w:space="0" w:color="auto"/>
      </w:divBdr>
      <w:divsChild>
        <w:div w:id="604269942">
          <w:marLeft w:val="0"/>
          <w:marRight w:val="0"/>
          <w:marTop w:val="0"/>
          <w:marBottom w:val="0"/>
          <w:divBdr>
            <w:top w:val="none" w:sz="0" w:space="0" w:color="auto"/>
            <w:left w:val="none" w:sz="0" w:space="0" w:color="auto"/>
            <w:bottom w:val="none" w:sz="0" w:space="0" w:color="auto"/>
            <w:right w:val="none" w:sz="0" w:space="0" w:color="auto"/>
          </w:divBdr>
          <w:divsChild>
            <w:div w:id="1516773546">
              <w:marLeft w:val="0"/>
              <w:marRight w:val="0"/>
              <w:marTop w:val="0"/>
              <w:marBottom w:val="0"/>
              <w:divBdr>
                <w:top w:val="none" w:sz="0" w:space="0" w:color="auto"/>
                <w:left w:val="none" w:sz="0" w:space="0" w:color="auto"/>
                <w:bottom w:val="none" w:sz="0" w:space="0" w:color="auto"/>
                <w:right w:val="none" w:sz="0" w:space="0" w:color="auto"/>
              </w:divBdr>
              <w:divsChild>
                <w:div w:id="22105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8727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hyperlink" Target="https://www.armedforcesday.org.uk/wp-content/uploads/2020/06/DDC-20-006_AFW_2020_Brand_Guide.pdf" TargetMode="External"/><Relationship Id="rId26" Type="http://schemas.openxmlformats.org/officeDocument/2006/relationships/hyperlink" Target="https://morningstaronline.co.uk/a-ebd5-militarism-the-whole-family-can-enjoy-1" TargetMode="External"/><Relationship Id="rId3" Type="http://schemas.openxmlformats.org/officeDocument/2006/relationships/styles" Target="styles.xml"/><Relationship Id="rId21" Type="http://schemas.openxmlformats.org/officeDocument/2006/relationships/hyperlink" Target="https://twitter.com/CultureLPool/status/876484854870929408/photo/1?ref_src=twsrc%5Etfw&amp;ref_url=https%3A%2F%2Fwww.forceswatch.net%2Fblog%2Flets-give-peace-a-chance-on-armed-forces-day"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https://www.armedforcesday.org.uk/about/" TargetMode="External"/><Relationship Id="rId25" Type="http://schemas.openxmlformats.org/officeDocument/2006/relationships/hyperlink" Target="https://www.armedforcesday.org.uk/wp-content/uploads/2017/05/AFD-National-Event-Guidance-for-Veterans-2.pdf" TargetMode="Externa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yperlink" Target="https://www.cobseo.org.uk/assets/files/2018/09/Cobseo-Regulations-2017-final.pdf"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hyperlink" Target="https://assets.publishing.service.gov.uk/government/uploads/system/uploads/attachment_data/file/28287/govt_response_recognition_armed_forces.pdf" TargetMode="External"/><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hyperlink" Target="https://www.gov.uk/government/news/threat-level-system-updated-to-include-all-forms-of-terrorism" TargetMode="External"/><Relationship Id="rId28" Type="http://schemas.openxmlformats.org/officeDocument/2006/relationships/hyperlink" Target="https://www.redpepper.org.uk/militarising-communities-the-armed-forces-community-covenant/" TargetMode="External"/><Relationship Id="rId10" Type="http://schemas.openxmlformats.org/officeDocument/2006/relationships/image" Target="media/image3.JPG"/><Relationship Id="rId19" Type="http://schemas.openxmlformats.org/officeDocument/2006/relationships/hyperlink" Target="https://www.armedforcesday.org.uk/get-involved/events-toolkits-resources/official-imagery/" TargetMode="Externa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yperlink" Target="http://data.parliament.uk/DepositedPapers/Files/DEP2008-1296/DEP2008-1296.pdf" TargetMode="External"/><Relationship Id="rId27" Type="http://schemas.openxmlformats.org/officeDocument/2006/relationships/hyperlink" Target="https://www.opendemocracy.net/en/opendemocracyuk/creep-of-militarism-into-our-civil-institutions/" TargetMode="External"/><Relationship Id="rId30" Type="http://schemas.openxmlformats.org/officeDocument/2006/relationships/header" Target="header2.xml"/></Relationships>
</file>

<file path=word/_rels/endnotes.xml.rels><?xml version="1.0" encoding="UTF-8" standalone="yes"?>
<Relationships xmlns="http://schemas.openxmlformats.org/package/2006/relationships"><Relationship Id="rId1" Type="http://schemas.openxmlformats.org/officeDocument/2006/relationships/hyperlink" Target="https://www.army.mod.uk/equipment/protected-patrol-vehicl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Harvard - Anglia" Version="0"/>
</file>

<file path=customXml/itemProps1.xml><?xml version="1.0" encoding="utf-8"?>
<ds:datastoreItem xmlns:ds="http://schemas.openxmlformats.org/officeDocument/2006/customXml" ds:itemID="{CB533904-412E-F34A-A9C4-475A3EC46F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509</TotalTime>
  <Pages>42</Pages>
  <Words>11531</Words>
  <Characters>62735</Characters>
  <Application>Microsoft Office Word</Application>
  <DocSecurity>0</DocSecurity>
  <Lines>1901</Lines>
  <Paragraphs>522</Paragraphs>
  <ScaleCrop>false</ScaleCrop>
  <HeadingPairs>
    <vt:vector size="2" baseType="variant">
      <vt:variant>
        <vt:lpstr>Title</vt:lpstr>
      </vt:variant>
      <vt:variant>
        <vt:i4>1</vt:i4>
      </vt:variant>
    </vt:vector>
  </HeadingPairs>
  <TitlesOfParts>
    <vt:vector size="1" baseType="lpstr">
      <vt:lpstr>TF_Template_Word_Mac_2011</vt:lpstr>
    </vt:vector>
  </TitlesOfParts>
  <Manager/>
  <Company/>
  <LinksUpToDate>false</LinksUpToDate>
  <CharactersWithSpaces>73744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TF_Template_Word_Mac_2011</dc:title>
  <dc:subject/>
  <dc:creator>McGarry, Ross</dc:creator>
  <cp:keywords/>
  <dc:description/>
  <cp:lastModifiedBy>McGarry, Ross</cp:lastModifiedBy>
  <cp:revision>134</cp:revision>
  <cp:lastPrinted>2011-07-22T14:54:00Z</cp:lastPrinted>
  <dcterms:created xsi:type="dcterms:W3CDTF">2020-08-16T18:49:00Z</dcterms:created>
  <dcterms:modified xsi:type="dcterms:W3CDTF">2020-11-20T09:54:00Z</dcterms:modified>
  <cp:category/>
</cp:coreProperties>
</file>