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78CC9" w14:textId="6FFCE5D1" w:rsidR="00786183" w:rsidRDefault="00A13894" w:rsidP="00700347">
      <w:pPr>
        <w:jc w:val="center"/>
        <w:rPr>
          <w:b/>
          <w:bCs/>
        </w:rPr>
      </w:pPr>
      <w:r w:rsidRPr="00700347">
        <w:rPr>
          <w:b/>
          <w:bCs/>
        </w:rPr>
        <w:t xml:space="preserve">The Urgent </w:t>
      </w:r>
      <w:r w:rsidR="002E0A12" w:rsidRPr="00700347">
        <w:rPr>
          <w:b/>
          <w:bCs/>
        </w:rPr>
        <w:t xml:space="preserve">Need </w:t>
      </w:r>
      <w:r w:rsidR="00BA4793" w:rsidRPr="00700347">
        <w:rPr>
          <w:b/>
          <w:bCs/>
        </w:rPr>
        <w:t xml:space="preserve">for Research Coordination to Advance Knowledge on </w:t>
      </w:r>
      <w:r w:rsidRPr="00700347">
        <w:rPr>
          <w:b/>
          <w:bCs/>
        </w:rPr>
        <w:t xml:space="preserve">COVID-19 in </w:t>
      </w:r>
      <w:r w:rsidR="002E0A12" w:rsidRPr="00700347">
        <w:rPr>
          <w:b/>
          <w:bCs/>
        </w:rPr>
        <w:t>C</w:t>
      </w:r>
      <w:r w:rsidRPr="00700347">
        <w:rPr>
          <w:b/>
          <w:bCs/>
        </w:rPr>
        <w:t>hildren</w:t>
      </w:r>
    </w:p>
    <w:p w14:paraId="6199B6FD" w14:textId="610DE15F" w:rsidR="00F07FE5" w:rsidRPr="00700347" w:rsidRDefault="00F07FE5" w:rsidP="00700347">
      <w:pPr>
        <w:jc w:val="center"/>
        <w:rPr>
          <w:b/>
          <w:bCs/>
        </w:rPr>
      </w:pPr>
    </w:p>
    <w:p w14:paraId="6C8BF511" w14:textId="041D0BBA" w:rsidR="00F07FE5" w:rsidRPr="00700347" w:rsidRDefault="00F07FE5" w:rsidP="00700347">
      <w:pPr>
        <w:jc w:val="center"/>
      </w:pPr>
      <w:r w:rsidRPr="00700347">
        <w:t>Florence T. Bourgeois, MD, MPH</w:t>
      </w:r>
      <w:r w:rsidRPr="00700347">
        <w:rPr>
          <w:vertAlign w:val="superscript"/>
        </w:rPr>
        <w:t>1</w:t>
      </w:r>
      <w:r w:rsidR="003D3895" w:rsidRPr="00700347">
        <w:rPr>
          <w:vertAlign w:val="superscript"/>
        </w:rPr>
        <w:t>,2</w:t>
      </w:r>
      <w:r w:rsidRPr="00700347">
        <w:t xml:space="preserve">, </w:t>
      </w:r>
      <w:r w:rsidR="00D533B4" w:rsidRPr="00700347">
        <w:t>Paul Avillach, MD, PhD</w:t>
      </w:r>
      <w:r w:rsidR="000E7CA1" w:rsidRPr="00281E3D">
        <w:rPr>
          <w:vertAlign w:val="superscript"/>
        </w:rPr>
        <w:t>1,</w:t>
      </w:r>
      <w:r w:rsidR="003D3895" w:rsidRPr="00700347">
        <w:rPr>
          <w:vertAlign w:val="superscript"/>
        </w:rPr>
        <w:t>2</w:t>
      </w:r>
      <w:r w:rsidR="00A3066B" w:rsidRPr="00700347">
        <w:rPr>
          <w:vertAlign w:val="superscript"/>
        </w:rPr>
        <w:t>,3</w:t>
      </w:r>
      <w:r w:rsidR="00121558" w:rsidRPr="00700347">
        <w:t xml:space="preserve">, </w:t>
      </w:r>
      <w:r w:rsidRPr="00700347">
        <w:t>Mark</w:t>
      </w:r>
      <w:r w:rsidR="00D533B4" w:rsidRPr="00700347">
        <w:t xml:space="preserve"> A.</w:t>
      </w:r>
      <w:r w:rsidRPr="00700347">
        <w:t xml:space="preserve"> Turner, </w:t>
      </w:r>
      <w:r w:rsidR="00B70710">
        <w:t>FRCPCH</w:t>
      </w:r>
      <w:r w:rsidRPr="00700347">
        <w:t>, PhD</w:t>
      </w:r>
      <w:r w:rsidR="00A3066B" w:rsidRPr="00700347">
        <w:rPr>
          <w:vertAlign w:val="superscript"/>
        </w:rPr>
        <w:t>4</w:t>
      </w:r>
    </w:p>
    <w:p w14:paraId="655DF682" w14:textId="60C6C2A6" w:rsidR="00F07FE5" w:rsidRPr="00700347" w:rsidRDefault="00F07FE5">
      <w:pPr>
        <w:rPr>
          <w:b/>
          <w:bCs/>
        </w:rPr>
      </w:pPr>
    </w:p>
    <w:p w14:paraId="1BDA3979" w14:textId="77777777" w:rsidR="00A9239B" w:rsidRDefault="00A9239B" w:rsidP="00A9239B">
      <w:pPr>
        <w:rPr>
          <w:b/>
          <w:bCs/>
        </w:rPr>
      </w:pPr>
    </w:p>
    <w:p w14:paraId="5A8115FF" w14:textId="2535CBDA" w:rsidR="00A9239B" w:rsidRPr="00700347" w:rsidRDefault="00A9239B" w:rsidP="00A9239B">
      <w:pPr>
        <w:rPr>
          <w:b/>
          <w:bCs/>
        </w:rPr>
      </w:pPr>
      <w:r>
        <w:rPr>
          <w:b/>
          <w:bCs/>
        </w:rPr>
        <w:t xml:space="preserve">Short title: </w:t>
      </w:r>
      <w:r w:rsidRPr="00A9239B">
        <w:t xml:space="preserve">Research Coordination in Pediatric COVID-19 </w:t>
      </w:r>
    </w:p>
    <w:p w14:paraId="46549087" w14:textId="77777777" w:rsidR="00820DAF" w:rsidRPr="00700347" w:rsidRDefault="00820DAF" w:rsidP="00F07FE5">
      <w:pPr>
        <w:pStyle w:val="NoSpacing"/>
        <w:spacing w:line="360" w:lineRule="auto"/>
        <w:rPr>
          <w:rFonts w:ascii="Times New Roman" w:hAnsi="Times New Roman" w:cs="Times New Roman"/>
          <w:b/>
        </w:rPr>
      </w:pPr>
    </w:p>
    <w:p w14:paraId="4B9D5980" w14:textId="69579890" w:rsidR="001E38CD" w:rsidRPr="002E7F68" w:rsidRDefault="00F07FE5" w:rsidP="00700347">
      <w:pPr>
        <w:pStyle w:val="NoSpacing"/>
        <w:rPr>
          <w:rFonts w:ascii="Times New Roman" w:hAnsi="Times New Roman" w:cs="Times New Roman"/>
          <w:b/>
        </w:rPr>
      </w:pPr>
      <w:r w:rsidRPr="002E7F68">
        <w:rPr>
          <w:rFonts w:ascii="Times New Roman" w:hAnsi="Times New Roman" w:cs="Times New Roman"/>
          <w:b/>
        </w:rPr>
        <w:t xml:space="preserve">Affiliations: </w:t>
      </w:r>
      <w:r w:rsidR="00700347" w:rsidRPr="002E7F68">
        <w:rPr>
          <w:rFonts w:ascii="Times New Roman" w:hAnsi="Times New Roman" w:cs="Times New Roman"/>
          <w:vertAlign w:val="superscript"/>
        </w:rPr>
        <w:t xml:space="preserve">1 </w:t>
      </w:r>
      <w:r w:rsidR="003D3895" w:rsidRPr="002E7F68">
        <w:rPr>
          <w:rFonts w:ascii="Times New Roman" w:hAnsi="Times New Roman" w:cs="Times New Roman"/>
        </w:rPr>
        <w:t>Department of Pediatrics, Harvard Medical School, Boston, USA</w:t>
      </w:r>
      <w:r w:rsidR="00700347" w:rsidRPr="002E7F68">
        <w:rPr>
          <w:rFonts w:ascii="Times New Roman" w:hAnsi="Times New Roman" w:cs="Times New Roman"/>
        </w:rPr>
        <w:t xml:space="preserve">; </w:t>
      </w:r>
      <w:r w:rsidR="00700347" w:rsidRPr="002E7F68">
        <w:rPr>
          <w:rFonts w:ascii="Times New Roman" w:hAnsi="Times New Roman" w:cs="Times New Roman"/>
          <w:vertAlign w:val="superscript"/>
        </w:rPr>
        <w:t xml:space="preserve">2 </w:t>
      </w:r>
      <w:r w:rsidRPr="002E7F68">
        <w:rPr>
          <w:rFonts w:ascii="Times New Roman" w:hAnsi="Times New Roman" w:cs="Times New Roman"/>
        </w:rPr>
        <w:t>Computational Health Informatics Program, Boston Children's Hospital</w:t>
      </w:r>
      <w:r w:rsidR="003D3895" w:rsidRPr="002E7F68">
        <w:rPr>
          <w:rFonts w:ascii="Times New Roman" w:hAnsi="Times New Roman" w:cs="Times New Roman"/>
        </w:rPr>
        <w:t>,</w:t>
      </w:r>
      <w:r w:rsidRPr="002E7F68">
        <w:rPr>
          <w:rFonts w:ascii="Times New Roman" w:hAnsi="Times New Roman" w:cs="Times New Roman"/>
        </w:rPr>
        <w:t xml:space="preserve"> </w:t>
      </w:r>
      <w:r w:rsidR="001E38CD" w:rsidRPr="002E7F68">
        <w:rPr>
          <w:rFonts w:ascii="Times New Roman" w:hAnsi="Times New Roman" w:cs="Times New Roman"/>
        </w:rPr>
        <w:t>Boston, USA</w:t>
      </w:r>
      <w:r w:rsidR="00700347" w:rsidRPr="002E7F68">
        <w:rPr>
          <w:rFonts w:ascii="Times New Roman" w:hAnsi="Times New Roman" w:cs="Times New Roman"/>
        </w:rPr>
        <w:t xml:space="preserve">; </w:t>
      </w:r>
      <w:r w:rsidR="00700347" w:rsidRPr="002E7F68">
        <w:rPr>
          <w:rFonts w:ascii="Times New Roman" w:hAnsi="Times New Roman" w:cs="Times New Roman"/>
          <w:vertAlign w:val="superscript"/>
        </w:rPr>
        <w:t xml:space="preserve">3 </w:t>
      </w:r>
      <w:r w:rsidR="003D3895" w:rsidRPr="002E7F68">
        <w:rPr>
          <w:rFonts w:ascii="Times New Roman" w:hAnsi="Times New Roman" w:cs="Times New Roman"/>
        </w:rPr>
        <w:t xml:space="preserve">Department of </w:t>
      </w:r>
      <w:r w:rsidR="00D46ECB" w:rsidRPr="002E7F68">
        <w:rPr>
          <w:rFonts w:ascii="Times New Roman" w:hAnsi="Times New Roman" w:cs="Times New Roman"/>
        </w:rPr>
        <w:t>Biomedical Informatics</w:t>
      </w:r>
      <w:r w:rsidR="00A3066B" w:rsidRPr="002E7F68">
        <w:rPr>
          <w:rFonts w:ascii="Times New Roman" w:hAnsi="Times New Roman" w:cs="Times New Roman"/>
        </w:rPr>
        <w:t xml:space="preserve">, </w:t>
      </w:r>
      <w:r w:rsidR="00D46ECB" w:rsidRPr="002E7F68">
        <w:rPr>
          <w:rFonts w:ascii="Times New Roman" w:hAnsi="Times New Roman" w:cs="Times New Roman"/>
        </w:rPr>
        <w:t>Harvard Medical School, Boston, USA</w:t>
      </w:r>
      <w:r w:rsidR="00700347" w:rsidRPr="002E7F68">
        <w:rPr>
          <w:rFonts w:ascii="Times New Roman" w:hAnsi="Times New Roman" w:cs="Times New Roman"/>
        </w:rPr>
        <w:t xml:space="preserve">; and </w:t>
      </w:r>
      <w:r w:rsidR="00700347" w:rsidRPr="002E7F68">
        <w:rPr>
          <w:rFonts w:ascii="Times New Roman" w:hAnsi="Times New Roman" w:cs="Times New Roman"/>
          <w:vertAlign w:val="superscript"/>
        </w:rPr>
        <w:t xml:space="preserve">4 </w:t>
      </w:r>
      <w:r w:rsidR="001E38CD" w:rsidRPr="002E7F68">
        <w:rPr>
          <w:rFonts w:ascii="Times New Roman" w:hAnsi="Times New Roman" w:cs="Times New Roman"/>
          <w:color w:val="212121"/>
          <w:shd w:val="clear" w:color="auto" w:fill="FFFFFF"/>
        </w:rPr>
        <w:t xml:space="preserve">Department of Women's and Children's Health, Institute of </w:t>
      </w:r>
      <w:r w:rsidR="004F04A3">
        <w:rPr>
          <w:rFonts w:ascii="Times New Roman" w:hAnsi="Times New Roman" w:cs="Times New Roman"/>
          <w:color w:val="212121"/>
          <w:shd w:val="clear" w:color="auto" w:fill="FFFFFF"/>
        </w:rPr>
        <w:t>Life Course and Medical Sciences</w:t>
      </w:r>
      <w:r w:rsidR="001E38CD" w:rsidRPr="002E7F68">
        <w:rPr>
          <w:rFonts w:ascii="Times New Roman" w:hAnsi="Times New Roman" w:cs="Times New Roman"/>
          <w:color w:val="212121"/>
          <w:shd w:val="clear" w:color="auto" w:fill="FFFFFF"/>
        </w:rPr>
        <w:t>, University of Liverpool,</w:t>
      </w:r>
      <w:r w:rsidR="004F04A3">
        <w:rPr>
          <w:rFonts w:ascii="Times New Roman" w:hAnsi="Times New Roman" w:cs="Times New Roman"/>
          <w:color w:val="212121"/>
          <w:shd w:val="clear" w:color="auto" w:fill="FFFFFF"/>
        </w:rPr>
        <w:t xml:space="preserve"> Liverpool Health Partners,</w:t>
      </w:r>
      <w:r w:rsidR="001E38CD" w:rsidRPr="002E7F68">
        <w:rPr>
          <w:rFonts w:ascii="Times New Roman" w:hAnsi="Times New Roman" w:cs="Times New Roman"/>
          <w:color w:val="212121"/>
          <w:shd w:val="clear" w:color="auto" w:fill="FFFFFF"/>
        </w:rPr>
        <w:t xml:space="preserve"> Liverpool, UK</w:t>
      </w:r>
    </w:p>
    <w:p w14:paraId="57732699" w14:textId="77777777" w:rsidR="00F07FE5" w:rsidRPr="00700347" w:rsidRDefault="00F07FE5" w:rsidP="00F07FE5">
      <w:pPr>
        <w:pStyle w:val="NoSpacing"/>
        <w:spacing w:line="360" w:lineRule="auto"/>
        <w:rPr>
          <w:rFonts w:ascii="Times New Roman" w:hAnsi="Times New Roman" w:cs="Times New Roman"/>
        </w:rPr>
      </w:pPr>
    </w:p>
    <w:p w14:paraId="2569752F" w14:textId="0015AFBC" w:rsidR="00F07FE5" w:rsidRPr="00700347" w:rsidRDefault="00700347" w:rsidP="00700347">
      <w:pPr>
        <w:pStyle w:val="NoSpacing"/>
        <w:rPr>
          <w:rFonts w:ascii="Times New Roman" w:hAnsi="Times New Roman" w:cs="Times New Roman"/>
        </w:rPr>
      </w:pPr>
      <w:r>
        <w:rPr>
          <w:rFonts w:ascii="Times New Roman" w:hAnsi="Times New Roman" w:cs="Times New Roman"/>
          <w:b/>
        </w:rPr>
        <w:t xml:space="preserve">Address </w:t>
      </w:r>
      <w:r w:rsidR="00F07FE5" w:rsidRPr="00700347">
        <w:rPr>
          <w:rFonts w:ascii="Times New Roman" w:hAnsi="Times New Roman" w:cs="Times New Roman"/>
          <w:b/>
        </w:rPr>
        <w:t xml:space="preserve">Correspondence </w:t>
      </w:r>
      <w:proofErr w:type="gramStart"/>
      <w:r w:rsidR="00F07FE5" w:rsidRPr="00700347">
        <w:rPr>
          <w:rFonts w:ascii="Times New Roman" w:hAnsi="Times New Roman" w:cs="Times New Roman"/>
          <w:b/>
        </w:rPr>
        <w:t>to:</w:t>
      </w:r>
      <w:proofErr w:type="gramEnd"/>
      <w:r w:rsidR="00F07FE5" w:rsidRPr="00700347">
        <w:rPr>
          <w:rFonts w:ascii="Times New Roman" w:hAnsi="Times New Roman" w:cs="Times New Roman"/>
        </w:rPr>
        <w:t xml:space="preserve"> Florence T. Bourgeois, MD, MPH, Boston Children’s Hospital, 300 Longwood Ave, Boston, MA 02115. Phone: 617-355-6624; E-mail: florence.bourgeois@childrens.harvard.edu</w:t>
      </w:r>
    </w:p>
    <w:p w14:paraId="0A2DDFD4" w14:textId="77777777" w:rsidR="00F07FE5" w:rsidRPr="00700347" w:rsidRDefault="00F07FE5" w:rsidP="00F07FE5">
      <w:pPr>
        <w:pStyle w:val="NoSpacing"/>
        <w:spacing w:line="360" w:lineRule="auto"/>
        <w:rPr>
          <w:rFonts w:ascii="Times New Roman" w:hAnsi="Times New Roman" w:cs="Times New Roman"/>
        </w:rPr>
      </w:pPr>
    </w:p>
    <w:p w14:paraId="442649F3" w14:textId="5B036EE0" w:rsidR="00F07FE5" w:rsidRDefault="00F07FE5" w:rsidP="00C72F3D">
      <w:pPr>
        <w:spacing w:line="276" w:lineRule="auto"/>
      </w:pPr>
      <w:r w:rsidRPr="00700347">
        <w:rPr>
          <w:b/>
        </w:rPr>
        <w:t>Conflict of Interest Disclosures:</w:t>
      </w:r>
      <w:r w:rsidRPr="00700347">
        <w:t xml:space="preserve"> The authors report no financial relationships relevant to this article to disclose.</w:t>
      </w:r>
    </w:p>
    <w:p w14:paraId="2DC16E54" w14:textId="70B263A8" w:rsidR="00700347" w:rsidRDefault="00700347" w:rsidP="00C72F3D">
      <w:pPr>
        <w:spacing w:line="276" w:lineRule="auto"/>
      </w:pPr>
    </w:p>
    <w:p w14:paraId="06A60764" w14:textId="7518C1D4" w:rsidR="00700347" w:rsidRDefault="00700347" w:rsidP="00C72F3D">
      <w:pPr>
        <w:spacing w:line="276" w:lineRule="auto"/>
      </w:pPr>
      <w:r w:rsidRPr="00700347">
        <w:rPr>
          <w:b/>
          <w:bCs/>
        </w:rPr>
        <w:t>Funding/Support:</w:t>
      </w:r>
      <w:r>
        <w:t xml:space="preserve"> No funding was secured for this work.</w:t>
      </w:r>
    </w:p>
    <w:p w14:paraId="51D0D64E" w14:textId="53BA4494" w:rsidR="00700347" w:rsidRDefault="00700347" w:rsidP="00C72F3D">
      <w:pPr>
        <w:spacing w:line="276" w:lineRule="auto"/>
      </w:pPr>
    </w:p>
    <w:p w14:paraId="2BE5BE3B" w14:textId="08833A02" w:rsidR="00700347" w:rsidRPr="00175766" w:rsidRDefault="00700347" w:rsidP="00C72F3D">
      <w:pPr>
        <w:spacing w:line="276" w:lineRule="auto"/>
        <w:rPr>
          <w:b/>
          <w:bCs/>
        </w:rPr>
      </w:pPr>
      <w:r w:rsidRPr="00175766">
        <w:rPr>
          <w:b/>
          <w:bCs/>
        </w:rPr>
        <w:t>Abbreviations:</w:t>
      </w:r>
      <w:r w:rsidRPr="00175766">
        <w:t xml:space="preserve"> Coronavirus Disease 2019, COVID-19; </w:t>
      </w:r>
      <w:r w:rsidR="00175766" w:rsidRPr="00175766">
        <w:rPr>
          <w:color w:val="000000" w:themeColor="text1"/>
        </w:rPr>
        <w:t>R</w:t>
      </w:r>
      <w:r w:rsidR="00175766" w:rsidRPr="00175766">
        <w:rPr>
          <w:color w:val="000000" w:themeColor="text1"/>
          <w:shd w:val="clear" w:color="auto" w:fill="FFFFFF"/>
        </w:rPr>
        <w:t xml:space="preserve">epository of </w:t>
      </w:r>
      <w:r w:rsidR="00175766" w:rsidRPr="00175766">
        <w:rPr>
          <w:color w:val="000000" w:themeColor="text1"/>
        </w:rPr>
        <w:t>A</w:t>
      </w:r>
      <w:r w:rsidR="00175766" w:rsidRPr="00175766">
        <w:rPr>
          <w:color w:val="000000" w:themeColor="text1"/>
          <w:shd w:val="clear" w:color="auto" w:fill="FFFFFF"/>
        </w:rPr>
        <w:t xml:space="preserve">ggregated </w:t>
      </w:r>
      <w:r w:rsidR="00175766" w:rsidRPr="00175766">
        <w:rPr>
          <w:color w:val="000000" w:themeColor="text1"/>
        </w:rPr>
        <w:t>P</w:t>
      </w:r>
      <w:r w:rsidR="00175766" w:rsidRPr="00175766">
        <w:rPr>
          <w:color w:val="000000" w:themeColor="text1"/>
          <w:shd w:val="clear" w:color="auto" w:fill="FFFFFF"/>
        </w:rPr>
        <w:t xml:space="preserve">ediatric </w:t>
      </w:r>
      <w:r w:rsidR="00175766" w:rsidRPr="00175766">
        <w:rPr>
          <w:color w:val="000000" w:themeColor="text1"/>
        </w:rPr>
        <w:t>I</w:t>
      </w:r>
      <w:r w:rsidR="00175766" w:rsidRPr="00175766">
        <w:rPr>
          <w:color w:val="000000" w:themeColor="text1"/>
          <w:shd w:val="clear" w:color="auto" w:fill="FFFFFF"/>
        </w:rPr>
        <w:t xml:space="preserve">nternational </w:t>
      </w:r>
      <w:r w:rsidR="00175766" w:rsidRPr="00175766">
        <w:rPr>
          <w:color w:val="000000" w:themeColor="text1"/>
        </w:rPr>
        <w:t>D</w:t>
      </w:r>
      <w:r w:rsidR="00175766" w:rsidRPr="00175766">
        <w:rPr>
          <w:color w:val="000000" w:themeColor="text1"/>
          <w:shd w:val="clear" w:color="auto" w:fill="FFFFFF"/>
        </w:rPr>
        <w:t>ata on COVID-</w:t>
      </w:r>
      <w:r w:rsidR="00175766" w:rsidRPr="00175766">
        <w:rPr>
          <w:color w:val="000000" w:themeColor="text1"/>
        </w:rPr>
        <w:t>19</w:t>
      </w:r>
      <w:r w:rsidR="00175766" w:rsidRPr="00175766">
        <w:rPr>
          <w:color w:val="000000" w:themeColor="text1"/>
          <w:shd w:val="clear" w:color="auto" w:fill="FFFFFF"/>
        </w:rPr>
        <w:t xml:space="preserve">, </w:t>
      </w:r>
      <w:r w:rsidR="00175766" w:rsidRPr="00175766">
        <w:rPr>
          <w:color w:val="000000" w:themeColor="text1"/>
        </w:rPr>
        <w:t>RAPID-19</w:t>
      </w:r>
      <w:r w:rsidR="00175766" w:rsidRPr="00175766">
        <w:rPr>
          <w:color w:val="000000" w:themeColor="text1"/>
          <w:shd w:val="clear" w:color="auto" w:fill="FFFFFF"/>
        </w:rPr>
        <w:t xml:space="preserve">; </w:t>
      </w:r>
      <w:r w:rsidRPr="00175766">
        <w:rPr>
          <w:color w:val="000000" w:themeColor="text1"/>
          <w:shd w:val="clear" w:color="auto" w:fill="FFFFFF"/>
        </w:rPr>
        <w:t>Observational Medical Outcomes Partnership, OMOP</w:t>
      </w:r>
    </w:p>
    <w:p w14:paraId="356A3E1D" w14:textId="668861F6" w:rsidR="00D53F45" w:rsidRPr="00700347" w:rsidRDefault="00D53F45"/>
    <w:p w14:paraId="63F448CA" w14:textId="77777777" w:rsidR="00F07FE5" w:rsidRPr="00700347" w:rsidRDefault="00F07FE5" w:rsidP="000419A0"/>
    <w:p w14:paraId="6DA717DB" w14:textId="6084BCC7" w:rsidR="00F07FE5" w:rsidRPr="00664458" w:rsidRDefault="00664458" w:rsidP="000419A0">
      <w:pPr>
        <w:rPr>
          <w:b/>
          <w:bCs/>
        </w:rPr>
      </w:pPr>
      <w:r w:rsidRPr="00664458">
        <w:rPr>
          <w:b/>
          <w:bCs/>
        </w:rPr>
        <w:t>Word count:</w:t>
      </w:r>
      <w:r w:rsidR="005657C2">
        <w:rPr>
          <w:b/>
          <w:bCs/>
        </w:rPr>
        <w:t xml:space="preserve"> </w:t>
      </w:r>
      <w:r w:rsidR="005657C2" w:rsidRPr="005657C2">
        <w:t>11</w:t>
      </w:r>
      <w:r w:rsidR="005023F4">
        <w:t>97</w:t>
      </w:r>
    </w:p>
    <w:p w14:paraId="4D642F7B" w14:textId="048C8C83" w:rsidR="00664458" w:rsidRPr="00664458" w:rsidRDefault="00664458" w:rsidP="000419A0">
      <w:pPr>
        <w:rPr>
          <w:b/>
          <w:bCs/>
        </w:rPr>
      </w:pPr>
      <w:r w:rsidRPr="00664458">
        <w:rPr>
          <w:b/>
          <w:bCs/>
        </w:rPr>
        <w:t>References</w:t>
      </w:r>
      <w:r>
        <w:rPr>
          <w:b/>
          <w:bCs/>
        </w:rPr>
        <w:t>:</w:t>
      </w:r>
      <w:r w:rsidR="005657C2">
        <w:rPr>
          <w:b/>
          <w:bCs/>
        </w:rPr>
        <w:t xml:space="preserve"> </w:t>
      </w:r>
      <w:r w:rsidR="005657C2" w:rsidRPr="005657C2">
        <w:t>8</w:t>
      </w:r>
    </w:p>
    <w:p w14:paraId="085F18E4" w14:textId="541AFCF2" w:rsidR="00664458" w:rsidRPr="00700347" w:rsidRDefault="00664458" w:rsidP="000419A0">
      <w:r w:rsidRPr="00664458">
        <w:rPr>
          <w:b/>
          <w:bCs/>
        </w:rPr>
        <w:t>Table:</w:t>
      </w:r>
      <w:r>
        <w:t xml:space="preserve"> 1</w:t>
      </w:r>
    </w:p>
    <w:p w14:paraId="6590C01E" w14:textId="77777777" w:rsidR="00F07FE5" w:rsidRPr="00700347" w:rsidRDefault="00F07FE5" w:rsidP="000419A0"/>
    <w:p w14:paraId="64848770" w14:textId="77777777" w:rsidR="00F07FE5" w:rsidRPr="00700347" w:rsidRDefault="00F07FE5" w:rsidP="000419A0"/>
    <w:p w14:paraId="57FA6218" w14:textId="77777777" w:rsidR="00F07FE5" w:rsidRPr="00700347" w:rsidRDefault="00F07FE5" w:rsidP="000419A0"/>
    <w:p w14:paraId="6CDBDCE9" w14:textId="77777777" w:rsidR="00F07FE5" w:rsidRPr="00700347" w:rsidRDefault="00F07FE5" w:rsidP="000419A0"/>
    <w:p w14:paraId="06B91072" w14:textId="77777777" w:rsidR="00F07FE5" w:rsidRPr="00700347" w:rsidRDefault="00F07FE5" w:rsidP="000419A0"/>
    <w:p w14:paraId="37446638" w14:textId="77777777" w:rsidR="00F07FE5" w:rsidRPr="00700347" w:rsidRDefault="00F07FE5" w:rsidP="000419A0"/>
    <w:p w14:paraId="154F6C47" w14:textId="445246F5" w:rsidR="00F07FE5" w:rsidRDefault="00F07FE5" w:rsidP="000419A0"/>
    <w:p w14:paraId="23790643" w14:textId="21C12AB1" w:rsidR="00700347" w:rsidRDefault="00700347" w:rsidP="000419A0"/>
    <w:p w14:paraId="0A8F8346" w14:textId="3EABC608" w:rsidR="00700347" w:rsidRDefault="00700347" w:rsidP="000419A0"/>
    <w:p w14:paraId="5ED9042F" w14:textId="468272C3" w:rsidR="00700347" w:rsidRDefault="00700347" w:rsidP="000419A0"/>
    <w:p w14:paraId="15798E11" w14:textId="734BD2E0" w:rsidR="00700347" w:rsidRDefault="00700347" w:rsidP="000419A0"/>
    <w:p w14:paraId="3EE5DE20" w14:textId="02D9C407" w:rsidR="00700347" w:rsidRDefault="00700347" w:rsidP="000419A0"/>
    <w:p w14:paraId="7741DFA3" w14:textId="352D58AB" w:rsidR="00700347" w:rsidRDefault="00700347" w:rsidP="000419A0"/>
    <w:p w14:paraId="6E89E4A8" w14:textId="4EC89509" w:rsidR="000419A0" w:rsidRPr="00700347" w:rsidRDefault="000419A0" w:rsidP="00700347">
      <w:pPr>
        <w:spacing w:line="480" w:lineRule="auto"/>
      </w:pPr>
      <w:r w:rsidRPr="00700347">
        <w:t xml:space="preserve">The emergence of Coronavirus Disease 2019 (COVID-19) </w:t>
      </w:r>
      <w:r w:rsidR="007C26F1" w:rsidRPr="00700347">
        <w:t>prompted</w:t>
      </w:r>
      <w:r w:rsidRPr="00700347">
        <w:t xml:space="preserve"> a surge in research activity</w:t>
      </w:r>
      <w:r w:rsidR="00CD111D" w:rsidRPr="00700347">
        <w:t>. F</w:t>
      </w:r>
      <w:r w:rsidR="0051372E" w:rsidRPr="00700347">
        <w:t>unding bodies swiftly allocated resources to</w:t>
      </w:r>
      <w:r w:rsidR="00056337" w:rsidRPr="00700347">
        <w:t xml:space="preserve"> </w:t>
      </w:r>
      <w:r w:rsidR="00785828">
        <w:t>establish research infr</w:t>
      </w:r>
      <w:r w:rsidR="00876D86">
        <w:t>astr</w:t>
      </w:r>
      <w:r w:rsidR="00785828">
        <w:t>uctures and partnerships to study the novel virus. T</w:t>
      </w:r>
      <w:r w:rsidR="00CD111D" w:rsidRPr="00700347">
        <w:t>he s</w:t>
      </w:r>
      <w:r w:rsidR="000C628B" w:rsidRPr="00700347">
        <w:t xml:space="preserve">cientific community realigned </w:t>
      </w:r>
      <w:r w:rsidRPr="00700347">
        <w:t xml:space="preserve">existing </w:t>
      </w:r>
      <w:r w:rsidR="00D71839" w:rsidRPr="00700347">
        <w:t>research</w:t>
      </w:r>
      <w:r w:rsidRPr="00700347">
        <w:t xml:space="preserve"> and </w:t>
      </w:r>
      <w:r w:rsidR="000C628B" w:rsidRPr="00700347">
        <w:t xml:space="preserve">launched </w:t>
      </w:r>
      <w:r w:rsidRPr="00700347">
        <w:t xml:space="preserve">new </w:t>
      </w:r>
      <w:r w:rsidR="000C628B" w:rsidRPr="00700347">
        <w:t xml:space="preserve">studies to define </w:t>
      </w:r>
      <w:r w:rsidRPr="00700347">
        <w:t xml:space="preserve">the clinical </w:t>
      </w:r>
      <w:r w:rsidR="00351CBA" w:rsidRPr="00700347">
        <w:t>course</w:t>
      </w:r>
      <w:r w:rsidRPr="00700347">
        <w:t xml:space="preserve"> of </w:t>
      </w:r>
      <w:r w:rsidR="001B145A" w:rsidRPr="00700347">
        <w:t>COVID-19</w:t>
      </w:r>
      <w:r w:rsidR="000C628B" w:rsidRPr="00700347">
        <w:t xml:space="preserve"> and </w:t>
      </w:r>
      <w:r w:rsidR="00BC48EB">
        <w:t>identify therapeutic candidates</w:t>
      </w:r>
      <w:r w:rsidRPr="00700347">
        <w:t xml:space="preserve">. </w:t>
      </w:r>
      <w:r w:rsidR="00BC48EB">
        <w:t>Overall, c</w:t>
      </w:r>
      <w:r w:rsidRPr="00700347">
        <w:t>omparatively fewer studies have been initiated in children</w:t>
      </w:r>
      <w:r w:rsidR="00E96A72" w:rsidRPr="00700347">
        <w:t xml:space="preserve"> relative to adults</w:t>
      </w:r>
      <w:r w:rsidRPr="00700347">
        <w:t>,</w:t>
      </w:r>
      <w:r w:rsidR="00D16D43" w:rsidRPr="00700347">
        <w:fldChar w:fldCharType="begin" w:fldLock="1"/>
      </w:r>
      <w:r w:rsidR="00C72A21">
        <w:instrText>ADDIN CSL_CITATION {"citationItems":[{"id":"ITEM-1","itemData":{"DOI":"10.1001/jamapediatrics.2020.1888","ISSN":"21686211","PMID":"32379296","author":[{"dropping-particle":"","family":"Hwang","given":"Thomas J.","non-dropping-particle":"","parse-names":false,"suffix":""},{"dropping-particle":"","family":"Randolph","given":"Adrienne G.","non-dropping-particle":"","parse-names":false,"suffix":""},{"dropping-particle":"","family":"Bourgeois","given":"Florence T.","non-dropping-particle":"","parse-names":false,"suffix":""}],"container-title":"JAMA Pediatrics","id":"ITEM-1","issued":{"date-parts":[["2020"]]},"title":"Inclusion of Children in Clinical Trials of Treatments for Coronavirus Disease 2019 (COVID-19)","type":"article-journal","volume":"Online Fir"},"uris":["http://www.mendeley.com/documents/?uuid=74493102-6752-4823-82cd-36a8bb780699"]}],"mendeley":{"formattedCitation":"&lt;sup&gt;1&lt;/sup&gt;","plainTextFormattedCitation":"1","previouslyFormattedCitation":"&lt;sup&gt;1&lt;/sup&gt;"},"properties":{"noteIndex":0},"schema":"https://github.com/citation-style-language/schema/raw/master/csl-citation.json"}</w:instrText>
      </w:r>
      <w:r w:rsidR="00D16D43" w:rsidRPr="00700347">
        <w:fldChar w:fldCharType="separate"/>
      </w:r>
      <w:r w:rsidR="00C72A21" w:rsidRPr="00C72A21">
        <w:rPr>
          <w:noProof/>
          <w:vertAlign w:val="superscript"/>
        </w:rPr>
        <w:t>1</w:t>
      </w:r>
      <w:r w:rsidR="00D16D43" w:rsidRPr="00700347">
        <w:fldChar w:fldCharType="end"/>
      </w:r>
      <w:r w:rsidRPr="00700347">
        <w:t xml:space="preserve"> in part due to the lower prevalence </w:t>
      </w:r>
      <w:r w:rsidR="00D16D43" w:rsidRPr="00700347">
        <w:t xml:space="preserve">and disease morbidity recorded </w:t>
      </w:r>
      <w:r w:rsidRPr="00700347">
        <w:t xml:space="preserve">in </w:t>
      </w:r>
      <w:r w:rsidR="00E96A72" w:rsidRPr="00700347">
        <w:t>pediatric populations</w:t>
      </w:r>
      <w:r w:rsidRPr="00700347">
        <w:t xml:space="preserve">. </w:t>
      </w:r>
      <w:r w:rsidR="00D05432" w:rsidRPr="00700347">
        <w:t>However, c</w:t>
      </w:r>
      <w:r w:rsidRPr="00700347">
        <w:t xml:space="preserve">haracterizing </w:t>
      </w:r>
      <w:r w:rsidR="001F18E5" w:rsidRPr="00700347">
        <w:t>the disease in pediatric patients</w:t>
      </w:r>
      <w:r w:rsidRPr="00700347">
        <w:t xml:space="preserve"> </w:t>
      </w:r>
      <w:r w:rsidR="00DF7F42" w:rsidRPr="00700347">
        <w:t xml:space="preserve">is </w:t>
      </w:r>
      <w:r w:rsidRPr="00700347">
        <w:t xml:space="preserve">critical to elucidate transmission dynamics, inform public health measures, and generate </w:t>
      </w:r>
      <w:r w:rsidR="00125D5A" w:rsidRPr="00700347">
        <w:t>evidence on best practices for</w:t>
      </w:r>
      <w:r w:rsidRPr="00700347">
        <w:t xml:space="preserve"> clinical care and therapeutic </w:t>
      </w:r>
      <w:r w:rsidR="00125D5A" w:rsidRPr="00700347">
        <w:t>interventions.</w:t>
      </w:r>
      <w:r w:rsidR="00C57BBF" w:rsidRPr="00700347">
        <w:t xml:space="preserve"> </w:t>
      </w:r>
      <w:r w:rsidR="00F93518" w:rsidRPr="00700347">
        <w:t>The life-threatening m</w:t>
      </w:r>
      <w:r w:rsidR="003763D6" w:rsidRPr="00700347">
        <w:t xml:space="preserve">ultisystem inflammatory syndrome </w:t>
      </w:r>
      <w:r w:rsidR="00D16D43" w:rsidRPr="00700347">
        <w:t xml:space="preserve">further </w:t>
      </w:r>
      <w:r w:rsidR="003763D6" w:rsidRPr="00700347">
        <w:t xml:space="preserve">underscores the need for </w:t>
      </w:r>
      <w:r w:rsidR="00A3066B" w:rsidRPr="00700347">
        <w:t xml:space="preserve">natural history studies and </w:t>
      </w:r>
      <w:r w:rsidR="00BC48EB">
        <w:t>drug</w:t>
      </w:r>
      <w:r w:rsidR="00BC48EB" w:rsidRPr="00700347">
        <w:t xml:space="preserve"> </w:t>
      </w:r>
      <w:r w:rsidR="00CE2353" w:rsidRPr="00700347">
        <w:t>development in pediatric populations</w:t>
      </w:r>
      <w:r w:rsidR="003763D6" w:rsidRPr="00700347">
        <w:t>.</w:t>
      </w:r>
      <w:r w:rsidR="00C72A21">
        <w:fldChar w:fldCharType="begin" w:fldLock="1"/>
      </w:r>
      <w:r w:rsidR="00B41B8A">
        <w:instrText>ADDIN CSL_CITATION {"citationItems":[{"id":"ITEM-1","itemData":{"DOI":"10.1056/nejmoa2021680","ISSN":"0028-4793","PMID":"32598831","abstract":"BACKGROUND Understanding the epidemiology and clinical course of multisystem inflammatory syndrome in children (MIS-C) and its temporal association with coronavirus disease 2019 (Covid-19) is important, given the clinical and public health implications of the syndrome. METHODS We conducted targeted surveillance for MIS-C from March 15 to May 20, 2020, in pediatric health centers across the United States. The case definition included six criteria: serious illness leading to hospitalization, an age of less than 21 years, fever that lasted for at least 24 hours, laboratory evidence of inflammation, multisystem organ involvement, and evidence of infection with severe acute respiratory syndrome coronavirus 2 (SARS-CoV-2) based on reverse-transcriptase polymerase chain reaction (RT-PCR), antibody testing, or exposure to persons with Covid-19 in the past month. Clinicians abstracted the data onto standardized forms. RESULTS We report on 186 patients with MIS-C in 26 states. The median age was 8.3 years, 115 patients (62%) were male, 135 (73%) had previously been healthy, 131 (70%) were positive for SARS-CoV-2 by RT-PCR or antibody testing, and 164 (88%) were hospitalized after April 16, 2020. Organ-system involvement included the gastrointestinal system in 171 patients (92%), cardiovascular in 149 (80%), hematologic in 142 (76%), mucocutaneous in 137 (74%), and respiratory in 131 (70%). The median duration of hospitalization was 7 days (interquartile range, 4 to 10); 148 patients (80%) received intensive care, 37 (20%) received mechanical ventilation, 90 (48%) received vasoactive support, and 4 (2%) died. Coronary-artery aneurysms (z scores ≥2.5) were documented in 15 patients (8%), and Kawasaki's disease-like features were documented in 74 (40%). Most patients (171 [92%]) had elevations in at least four biomarkers indicating inflammation. The use of immunomodulating therapies was common: intravenous immune globulin was used in 144 (77%), glucocorticoids in 91 (49%), and interleukin-6 or 1RA inhibitors in 38 (20%). CONCLUSIONS Multisystem inflammatory syndrome in children associated with SARS-CoV-2 led to serious and life-threatening illness in previously healthy children and adolescents. (Funded by the Centers for Disease Control and Prevention.).","author":[{"dropping-particle":"","family":"Feldstein","given":"Leora R.","non-dropping-particle":"","parse-names":false,"suffix":""},{"dropping-particle":"","family":"Rose","given":"Erica B.","non-dropping-particle":"","parse-names":false,"suffix":""},{"dropping-particle":"","family":"Horwitz","given":"Steven M.","non-dropping-particle":"","parse-names":false,"suffix":""},{"dropping-particle":"","family":"Collins","given":"Jennifer P.","non-dropping-particle":"","parse-names":false,"suffix":""},{"dropping-particle":"","family":"Newhams","given":"Margaret M.","non-dropping-particle":"","parse-names":false,"suffix":""},{"dropping-particle":"","family":"Son","given":"Mary Beth F.","non-dropping-particle":"","parse-names":false,"suffix":""},{"dropping-particle":"","family":"Newburger","given":"Jane W.","non-dropping-particle":"","parse-names":false,"suffix":""},{"dropping-particle":"","family":"Kleinman","given":"Lawrence C.","non-dropping-particle":"","parse-names":false,"suffix":""},{"dropping-particle":"","family":"Heidemann","given":"Sabrina M.","non-dropping-particle":"","parse-names":false,"suffix":""},{"dropping-particle":"","family":"Martin","given":"Amarilis A.","non-dropping-particle":"","parse-names":false,"suffix":""},{"dropping-particle":"","family":"Singh","given":"Aalok R.","non-dropping-particle":"","parse-names":false,"suffix":""},{"dropping-particle":"","family":"Li","given":"Simon","non-dropping-particle":"","parse-names":false,"suffix":""},{"dropping-particle":"","family":"Tarquinio","given":"Keiko M.","non-dropping-particle":"","parse-names":false,"suffix":""},{"dropping-particle":"","family":"Jaggi","given":"Preeti","non-dropping-particle":"","parse-names":false,"suffix":""},{"dropping-particle":"","family":"Oster","given":"Matthew E.","non-dropping-particle":"","parse-names":false,"suffix":""},{"dropping-particle":"","family":"Zackai","given":"Sheemon P.","non-dropping-particle":"","parse-names":false,"suffix":""},{"dropping-particle":"","family":"Gillen","given":"Jennifer","non-dropping-particle":"","parse-names":false,"suffix":""},{"dropping-particle":"","family":"Ratner","given":"Adam J.","non-dropping-particle":"","parse-names":false,"suffix":""},{"dropping-particle":"","family":"Walsh","given":"Rowan F.","non-dropping-particle":"","parse-names":false,"suffix":""},{"dropping-particle":"","family":"Fitzgerald","given":"Julie C.","non-dropping-particle":"","parse-names":false,"suffix":""},{"dropping-particle":"","family":"Keenaghan","given":"Michael A.","non-dropping-particle":"","parse-names":false,"suffix":""},{"dropping-particle":"","family":"Alharash","given":"Hussam","non-dropping-particle":"","parse-names":false,"suffix":""},{"dropping-particle":"","family":"Doymaz","given":"Sule","non-dropping-particle":"","parse-names":false,"suffix":""},{"dropping-particle":"","family":"Clouser","given":"Katharine N.","non-dropping-particle":"","parse-names":false,"suffix":""},{"dropping-particle":"","family":"Giuliano","given":"John S.","non-dropping-particle":"","parse-names":false,"suffix":""},{"dropping-particle":"","family":"Gupta","given":"Anjali","non-dropping-particle":"","parse-names":false,"suffix":""},{"dropping-particle":"","family":"Parker","given":"Robert M.","non-dropping-particle":"","parse-names":false,"suffix":""},{"dropping-particle":"","family":"Maddux","given":"Aline B.","non-dropping-particle":"","parse-names":false,"suffix":""},{"dropping-particle":"","family":"Havalad","given":"Vinod","non-dropping-particle":"","parse-names":false,"suffix":""},{"dropping-particle":"","family":"Ramsingh","given":"Stacy","non-dropping-particle":"","parse-names":false,"suffix":""},{"dropping-particle":"","family":"Bukulmez","given":"Hulya","non-dropping-particle":"","parse-names":false,"suffix":""},{"dropping-particle":"","family":"Bradford","given":"Tamara T.","non-dropping-particle":"","parse-names":false,"suffix":""},{"dropping-particle":"","family":"Smith","given":"Lincoln S.","non-dropping-particle":"","parse-names":false,"suffix":""},{"dropping-particle":"","family":"Tenforde","given":"Mark W.","non-dropping-particle":"","parse-names":false,"suffix":""},{"dropping-particle":"","family":"Carroll","given":"Christopher L.","non-dropping-particle":"","parse-names":false,"suffix":""},{"dropping-particle":"","family":"Riggs","given":"Becky J.","non-dropping-particle":"","parse-names":false,"suffix":""},{"dropping-particle":"","family":"Gertz","given":"Shira J.","non-dropping-particle":"","parse-names":false,"suffix":""},{"dropping-particle":"","family":"Daube","given":"Ariel","non-dropping-particle":"","parse-names":false,"suffix":""},{"dropping-particle":"","family":"Lansell","given":"Amanda","non-dropping-particle":"","parse-names":false,"suffix":""},{"dropping-particle":"","family":"Coronado Munoz","given":"Alvaro","non-dropping-particle":"","parse-names":false,"suffix":""},{"dropping-particle":"V.","family":"Hobbs","given":"Charlotte","non-dropping-particle":"","parse-names":false,"suffix":""},{"dropping-particle":"","family":"Marohn","given":"Kimberly L.","non-dropping-particle":"","parse-names":false,"suffix":""},{"dropping-particle":"","family":"Halasa","given":"Natasha B.","non-dropping-particle":"","parse-names":false,"suffix":""},{"dropping-particle":"","family":"Patel","given":"Manish M.","non-dropping-particle":"","parse-names":false,"suffix":""},{"dropping-particle":"","family":"Randolph","given":"Adrienne G.","non-dropping-particle":"","parse-names":false,"suffix":""}],"container-title":"New England Journal of Medicine","id":"ITEM-1","issued":{"date-parts":[["2020"]]},"title":"Multisystem Inflammatory Syndrome in U.S. Children and Adolescents","type":"article-journal"},"uris":["http://www.mendeley.com/documents/?uuid=ecc4870b-f67c-420e-95de-5878b15abdc2"]}],"mendeley":{"formattedCitation":"&lt;sup&gt;2&lt;/sup&gt;","plainTextFormattedCitation":"2","previouslyFormattedCitation":"&lt;sup&gt;2&lt;/sup&gt;"},"properties":{"noteIndex":0},"schema":"https://github.com/citation-style-language/schema/raw/master/csl-citation.json"}</w:instrText>
      </w:r>
      <w:r w:rsidR="00C72A21">
        <w:fldChar w:fldCharType="separate"/>
      </w:r>
      <w:r w:rsidR="00C72A21" w:rsidRPr="00C72A21">
        <w:rPr>
          <w:noProof/>
          <w:vertAlign w:val="superscript"/>
        </w:rPr>
        <w:t>2</w:t>
      </w:r>
      <w:r w:rsidR="00C72A21">
        <w:fldChar w:fldCharType="end"/>
      </w:r>
      <w:r w:rsidR="004C3DE6" w:rsidRPr="00700347">
        <w:t xml:space="preserve"> </w:t>
      </w:r>
      <w:r w:rsidR="003763D6" w:rsidRPr="00700347">
        <w:t xml:space="preserve"> </w:t>
      </w:r>
    </w:p>
    <w:p w14:paraId="5BB1348F" w14:textId="383A3C6C" w:rsidR="00125D5A" w:rsidRPr="00700347" w:rsidRDefault="00125D5A" w:rsidP="00700347">
      <w:pPr>
        <w:spacing w:line="480" w:lineRule="auto"/>
      </w:pPr>
    </w:p>
    <w:p w14:paraId="2FA57A3F" w14:textId="010E8E51" w:rsidR="00B13EB3" w:rsidRPr="00700347" w:rsidRDefault="00C55292" w:rsidP="00700347">
      <w:pPr>
        <w:spacing w:line="480" w:lineRule="auto"/>
      </w:pPr>
      <w:r w:rsidRPr="00700347">
        <w:t>N</w:t>
      </w:r>
      <w:r w:rsidR="001F18E5" w:rsidRPr="00700347">
        <w:t xml:space="preserve">umerous </w:t>
      </w:r>
      <w:r w:rsidR="00FF65A4" w:rsidRPr="00700347">
        <w:t xml:space="preserve">observational </w:t>
      </w:r>
      <w:r w:rsidR="003D3691" w:rsidRPr="00700347">
        <w:t xml:space="preserve">studies </w:t>
      </w:r>
      <w:r w:rsidR="00B13EB3" w:rsidRPr="00700347">
        <w:t xml:space="preserve">have been established to collect </w:t>
      </w:r>
      <w:r w:rsidR="0021153B" w:rsidRPr="00700347">
        <w:t>information on</w:t>
      </w:r>
      <w:r w:rsidR="00B13EB3" w:rsidRPr="00700347">
        <w:t xml:space="preserve"> </w:t>
      </w:r>
      <w:r w:rsidR="004721BD" w:rsidRPr="00700347">
        <w:t xml:space="preserve">pediatric </w:t>
      </w:r>
      <w:r w:rsidR="003D3691" w:rsidRPr="00700347">
        <w:t>patient</w:t>
      </w:r>
      <w:r w:rsidR="004721BD" w:rsidRPr="00700347">
        <w:t xml:space="preserve">s with laboratory-confirmed COVID-19, including </w:t>
      </w:r>
      <w:r w:rsidR="00D568AF" w:rsidRPr="00700347">
        <w:t xml:space="preserve">children </w:t>
      </w:r>
      <w:r w:rsidR="003D3895" w:rsidRPr="00700347">
        <w:t>in inpatient and outpatient settings,</w:t>
      </w:r>
      <w:r w:rsidR="00670F9B" w:rsidRPr="00700347">
        <w:t xml:space="preserve"> and those with specific underlying conditions </w:t>
      </w:r>
      <w:r w:rsidR="00B13EB3" w:rsidRPr="00700347">
        <w:t xml:space="preserve">(Table). These efforts have been driven largely by single institutions </w:t>
      </w:r>
      <w:r w:rsidR="00FE289F" w:rsidRPr="00700347">
        <w:t xml:space="preserve">and </w:t>
      </w:r>
      <w:r w:rsidR="00B13EB3" w:rsidRPr="00700347">
        <w:t>research organizations</w:t>
      </w:r>
      <w:r w:rsidR="00BC48EB">
        <w:t xml:space="preserve">. As would be expected </w:t>
      </w:r>
      <w:r w:rsidR="009C6E9A">
        <w:t xml:space="preserve">during a pandemic response, </w:t>
      </w:r>
      <w:r w:rsidR="00BC48EB">
        <w:t>there was</w:t>
      </w:r>
      <w:r w:rsidR="009C6E9A">
        <w:t xml:space="preserve"> initially</w:t>
      </w:r>
      <w:r w:rsidR="00BC48EB">
        <w:t xml:space="preserve"> li</w:t>
      </w:r>
      <w:r w:rsidR="009C6E9A">
        <w:t>mited</w:t>
      </w:r>
      <w:r w:rsidR="00BC48EB">
        <w:t xml:space="preserve"> opportunity to establish extensive </w:t>
      </w:r>
      <w:r w:rsidR="000E7CA1">
        <w:t xml:space="preserve">regional or international </w:t>
      </w:r>
      <w:r w:rsidR="00BC48EB">
        <w:t>collaboratio</w:t>
      </w:r>
      <w:r w:rsidR="009C6E9A">
        <w:t>ns</w:t>
      </w:r>
      <w:r w:rsidR="00BC48EB">
        <w:t xml:space="preserve"> and networks, and there has been </w:t>
      </w:r>
      <w:r w:rsidR="009C6E9A">
        <w:t>little</w:t>
      </w:r>
      <w:r w:rsidR="00B13EB3" w:rsidRPr="00700347">
        <w:t xml:space="preserve"> coordination </w:t>
      </w:r>
      <w:r w:rsidR="00CE2353" w:rsidRPr="00700347">
        <w:t>across</w:t>
      </w:r>
      <w:r w:rsidR="009C6E9A">
        <w:t xml:space="preserve"> these</w:t>
      </w:r>
      <w:r w:rsidR="00CE2353" w:rsidRPr="00700347">
        <w:t xml:space="preserve"> </w:t>
      </w:r>
      <w:r w:rsidR="002202EB" w:rsidRPr="00700347">
        <w:t>initiatives</w:t>
      </w:r>
      <w:r w:rsidR="00CE2353" w:rsidRPr="00700347">
        <w:t>.</w:t>
      </w:r>
      <w:r w:rsidR="005D1170" w:rsidRPr="00700347">
        <w:t xml:space="preserve"> </w:t>
      </w:r>
      <w:r w:rsidR="00BC48EB">
        <w:t>However,</w:t>
      </w:r>
      <w:r w:rsidR="009C6E9A">
        <w:t xml:space="preserve"> as we approach a steady state in </w:t>
      </w:r>
      <w:r w:rsidR="000E7CA1">
        <w:t xml:space="preserve">morbidity </w:t>
      </w:r>
      <w:r w:rsidR="009C6E9A">
        <w:t xml:space="preserve">rates and gain a better view of the </w:t>
      </w:r>
      <w:proofErr w:type="spellStart"/>
      <w:r w:rsidR="009C6E9A">
        <w:t>longterm</w:t>
      </w:r>
      <w:proofErr w:type="spellEnd"/>
      <w:r w:rsidR="009C6E9A">
        <w:t xml:space="preserve"> trajectory of the pandemic, it is important that we re-assess our approaches and take a deliberate and strategic approach to further resource investments. I</w:t>
      </w:r>
      <w:r w:rsidR="002202EB" w:rsidRPr="00700347">
        <w:t xml:space="preserve">f </w:t>
      </w:r>
      <w:r w:rsidR="00A82DC1" w:rsidRPr="00700347">
        <w:t>th</w:t>
      </w:r>
      <w:r w:rsidR="009C6E9A">
        <w:t>e current</w:t>
      </w:r>
      <w:r w:rsidR="00CD111D" w:rsidRPr="00700347">
        <w:t xml:space="preserve"> fragmented approach is </w:t>
      </w:r>
      <w:r w:rsidR="002202EB" w:rsidRPr="00700347">
        <w:t>maintained</w:t>
      </w:r>
      <w:r w:rsidR="0081721B" w:rsidRPr="00700347">
        <w:t>,</w:t>
      </w:r>
      <w:r w:rsidR="002202EB" w:rsidRPr="00700347">
        <w:t xml:space="preserve"> many </w:t>
      </w:r>
      <w:r w:rsidR="00CD111D" w:rsidRPr="00700347">
        <w:t xml:space="preserve">studies </w:t>
      </w:r>
      <w:r w:rsidR="002202EB" w:rsidRPr="00700347">
        <w:t>will not yield the sample sizes needed to support robust analys</w:t>
      </w:r>
      <w:r w:rsidR="008E7CE5" w:rsidRPr="00700347">
        <w:t>e</w:t>
      </w:r>
      <w:r w:rsidR="002202EB" w:rsidRPr="00700347">
        <w:t>s</w:t>
      </w:r>
      <w:r w:rsidR="009C6E9A">
        <w:t>—especially as infection rates decline in certain areas—and</w:t>
      </w:r>
      <w:r w:rsidR="002202EB" w:rsidRPr="00700347">
        <w:t xml:space="preserve"> resources will be wasted on inefficient </w:t>
      </w:r>
      <w:r w:rsidR="00546513" w:rsidRPr="00700347">
        <w:t>enrollment</w:t>
      </w:r>
      <w:r w:rsidR="0081721B" w:rsidRPr="00700347">
        <w:t xml:space="preserve"> </w:t>
      </w:r>
      <w:r w:rsidR="003D3895" w:rsidRPr="00700347">
        <w:t>and</w:t>
      </w:r>
      <w:r w:rsidR="0081721B" w:rsidRPr="00700347">
        <w:t xml:space="preserve"> duplicative efforts</w:t>
      </w:r>
      <w:r w:rsidR="00DD1970" w:rsidRPr="00700347">
        <w:t xml:space="preserve">. </w:t>
      </w:r>
      <w:r w:rsidR="0081721B" w:rsidRPr="00700347">
        <w:t xml:space="preserve">For example, we identified </w:t>
      </w:r>
      <w:r w:rsidR="003D3895" w:rsidRPr="00700347">
        <w:t xml:space="preserve">at least </w:t>
      </w:r>
      <w:r w:rsidR="008E7CE5" w:rsidRPr="00700347">
        <w:t>3</w:t>
      </w:r>
      <w:r w:rsidR="00BC3B0A" w:rsidRPr="00700347">
        <w:t xml:space="preserve"> </w:t>
      </w:r>
      <w:r w:rsidR="0081721B" w:rsidRPr="00700347">
        <w:t>unique non-</w:t>
      </w:r>
      <w:r w:rsidR="0081721B" w:rsidRPr="00700347">
        <w:lastRenderedPageBreak/>
        <w:t xml:space="preserve">interventional studies </w:t>
      </w:r>
      <w:r w:rsidR="008E7CE5" w:rsidRPr="00700347">
        <w:t>focused</w:t>
      </w:r>
      <w:r w:rsidR="0081721B" w:rsidRPr="00700347">
        <w:t xml:space="preserve"> on pediatric patients requiring critical care </w:t>
      </w:r>
      <w:r w:rsidR="003D3895" w:rsidRPr="00700347">
        <w:t>in hospitals in North America</w:t>
      </w:r>
      <w:r w:rsidR="0081721B" w:rsidRPr="00700347">
        <w:t xml:space="preserve">. </w:t>
      </w:r>
    </w:p>
    <w:p w14:paraId="5E69F1EC" w14:textId="7B775988" w:rsidR="002E0A12" w:rsidRPr="00700347" w:rsidRDefault="002E0A12" w:rsidP="00700347">
      <w:pPr>
        <w:spacing w:line="480" w:lineRule="auto"/>
      </w:pPr>
    </w:p>
    <w:p w14:paraId="5AE59C81" w14:textId="450F264B" w:rsidR="00620F43" w:rsidRPr="00700347" w:rsidRDefault="009C6E9A" w:rsidP="00700347">
      <w:pPr>
        <w:spacing w:line="480" w:lineRule="auto"/>
        <w:rPr>
          <w:color w:val="000000" w:themeColor="text1"/>
          <w:shd w:val="clear" w:color="auto" w:fill="FFFFFF"/>
        </w:rPr>
      </w:pPr>
      <w:r>
        <w:t>Building on what has been accomplished to date,</w:t>
      </w:r>
      <w:r w:rsidR="00B9439F" w:rsidRPr="00700347">
        <w:t xml:space="preserve"> </w:t>
      </w:r>
      <w:r w:rsidR="0081721B" w:rsidRPr="00700347">
        <w:t xml:space="preserve">pediatric </w:t>
      </w:r>
      <w:r w:rsidR="00D71839" w:rsidRPr="00700347">
        <w:t xml:space="preserve">clinical data </w:t>
      </w:r>
      <w:r w:rsidR="00F2363F" w:rsidRPr="00700347">
        <w:t xml:space="preserve">collected in </w:t>
      </w:r>
      <w:r w:rsidR="00B9439F" w:rsidRPr="00700347">
        <w:t xml:space="preserve">studies </w:t>
      </w:r>
      <w:r w:rsidR="00D71839" w:rsidRPr="00700347">
        <w:rPr>
          <w:shd w:val="clear" w:color="auto" w:fill="FFFFFF"/>
        </w:rPr>
        <w:t xml:space="preserve">could be aggregated to </w:t>
      </w:r>
      <w:r>
        <w:rPr>
          <w:shd w:val="clear" w:color="auto" w:fill="FFFFFF"/>
        </w:rPr>
        <w:t>develop</w:t>
      </w:r>
      <w:r w:rsidRPr="00700347">
        <w:rPr>
          <w:shd w:val="clear" w:color="auto" w:fill="FFFFFF"/>
        </w:rPr>
        <w:t xml:space="preserve"> </w:t>
      </w:r>
      <w:r w:rsidR="00D71839" w:rsidRPr="00700347">
        <w:rPr>
          <w:shd w:val="clear" w:color="auto" w:fill="FFFFFF"/>
        </w:rPr>
        <w:t xml:space="preserve">a larger, representative dataset, </w:t>
      </w:r>
      <w:r w:rsidR="00A55003">
        <w:rPr>
          <w:shd w:val="clear" w:color="auto" w:fill="FFFFFF"/>
        </w:rPr>
        <w:t xml:space="preserve">from </w:t>
      </w:r>
      <w:r w:rsidR="000E7CA1">
        <w:rPr>
          <w:shd w:val="clear" w:color="auto" w:fill="FFFFFF"/>
        </w:rPr>
        <w:t>multiple countries</w:t>
      </w:r>
      <w:r w:rsidR="00D71839" w:rsidRPr="00700347">
        <w:rPr>
          <w:shd w:val="clear" w:color="auto" w:fill="FFFFFF"/>
        </w:rPr>
        <w:t xml:space="preserve"> as well as global patient populations.</w:t>
      </w:r>
      <w:r w:rsidR="00E8691D" w:rsidRPr="00700347">
        <w:rPr>
          <w:shd w:val="clear" w:color="auto" w:fill="FFFFFF"/>
        </w:rPr>
        <w:t xml:space="preserve"> </w:t>
      </w:r>
      <w:r>
        <w:rPr>
          <w:shd w:val="clear" w:color="auto" w:fill="FFFFFF"/>
        </w:rPr>
        <w:t xml:space="preserve">This resource would not replace any individual </w:t>
      </w:r>
      <w:proofErr w:type="gramStart"/>
      <w:r>
        <w:rPr>
          <w:shd w:val="clear" w:color="auto" w:fill="FFFFFF"/>
        </w:rPr>
        <w:t>studies, but</w:t>
      </w:r>
      <w:proofErr w:type="gramEnd"/>
      <w:r>
        <w:rPr>
          <w:shd w:val="clear" w:color="auto" w:fill="FFFFFF"/>
        </w:rPr>
        <w:t xml:space="preserve"> provide a collaborative entity to complement local efforts. As an illustration of this approach, </w:t>
      </w:r>
      <w:r>
        <w:rPr>
          <w:color w:val="000000" w:themeColor="text1"/>
          <w:shd w:val="clear" w:color="auto" w:fill="FFFFFF"/>
        </w:rPr>
        <w:t>w</w:t>
      </w:r>
      <w:r w:rsidR="00E8691D" w:rsidRPr="00700347">
        <w:rPr>
          <w:color w:val="000000" w:themeColor="text1"/>
          <w:shd w:val="clear" w:color="auto" w:fill="FFFFFF"/>
        </w:rPr>
        <w:t xml:space="preserve">e have </w:t>
      </w:r>
      <w:r w:rsidR="0062738D">
        <w:rPr>
          <w:color w:val="000000" w:themeColor="text1"/>
          <w:shd w:val="clear" w:color="auto" w:fill="FFFFFF"/>
        </w:rPr>
        <w:t xml:space="preserve">adopted this method </w:t>
      </w:r>
      <w:r w:rsidR="00E8691D" w:rsidRPr="00700347">
        <w:rPr>
          <w:color w:val="000000" w:themeColor="text1"/>
          <w:shd w:val="clear" w:color="auto" w:fill="FFFFFF"/>
        </w:rPr>
        <w:t xml:space="preserve">with the launch of the </w:t>
      </w:r>
      <w:r w:rsidR="00E8691D" w:rsidRPr="00700347">
        <w:rPr>
          <w:color w:val="000000" w:themeColor="text1"/>
        </w:rPr>
        <w:t>R</w:t>
      </w:r>
      <w:r w:rsidR="00E8691D" w:rsidRPr="00700347">
        <w:rPr>
          <w:color w:val="000000" w:themeColor="text1"/>
          <w:shd w:val="clear" w:color="auto" w:fill="FFFFFF"/>
        </w:rPr>
        <w:t xml:space="preserve">epository of </w:t>
      </w:r>
      <w:r w:rsidR="00E8691D" w:rsidRPr="00700347">
        <w:rPr>
          <w:color w:val="000000" w:themeColor="text1"/>
        </w:rPr>
        <w:t>A</w:t>
      </w:r>
      <w:r w:rsidR="00E8691D" w:rsidRPr="00700347">
        <w:rPr>
          <w:color w:val="000000" w:themeColor="text1"/>
          <w:shd w:val="clear" w:color="auto" w:fill="FFFFFF"/>
        </w:rPr>
        <w:t xml:space="preserve">ggregated </w:t>
      </w:r>
      <w:r w:rsidR="00E8691D" w:rsidRPr="00700347">
        <w:rPr>
          <w:color w:val="000000" w:themeColor="text1"/>
        </w:rPr>
        <w:t>P</w:t>
      </w:r>
      <w:r w:rsidR="00E8691D" w:rsidRPr="00700347">
        <w:rPr>
          <w:color w:val="000000" w:themeColor="text1"/>
          <w:shd w:val="clear" w:color="auto" w:fill="FFFFFF"/>
        </w:rPr>
        <w:t xml:space="preserve">ediatric </w:t>
      </w:r>
      <w:r w:rsidR="00E8691D" w:rsidRPr="00700347">
        <w:rPr>
          <w:color w:val="000000" w:themeColor="text1"/>
        </w:rPr>
        <w:t>I</w:t>
      </w:r>
      <w:r w:rsidR="00E8691D" w:rsidRPr="00700347">
        <w:rPr>
          <w:color w:val="000000" w:themeColor="text1"/>
          <w:shd w:val="clear" w:color="auto" w:fill="FFFFFF"/>
        </w:rPr>
        <w:t xml:space="preserve">nternational </w:t>
      </w:r>
      <w:r w:rsidR="00E8691D" w:rsidRPr="00700347">
        <w:rPr>
          <w:color w:val="000000" w:themeColor="text1"/>
        </w:rPr>
        <w:t>D</w:t>
      </w:r>
      <w:r w:rsidR="00E8691D" w:rsidRPr="00700347">
        <w:rPr>
          <w:color w:val="000000" w:themeColor="text1"/>
          <w:shd w:val="clear" w:color="auto" w:fill="FFFFFF"/>
        </w:rPr>
        <w:t>ata on COVID-</w:t>
      </w:r>
      <w:r w:rsidR="00E8691D" w:rsidRPr="00700347">
        <w:rPr>
          <w:color w:val="000000" w:themeColor="text1"/>
        </w:rPr>
        <w:t>19</w:t>
      </w:r>
      <w:r w:rsidR="00E8691D" w:rsidRPr="00700347">
        <w:rPr>
          <w:color w:val="000000" w:themeColor="text1"/>
          <w:shd w:val="clear" w:color="auto" w:fill="FFFFFF"/>
        </w:rPr>
        <w:t xml:space="preserve"> (</w:t>
      </w:r>
      <w:r w:rsidR="00E8691D" w:rsidRPr="00700347">
        <w:rPr>
          <w:color w:val="000000" w:themeColor="text1"/>
        </w:rPr>
        <w:t>RAPID-19</w:t>
      </w:r>
      <w:r w:rsidR="00E8691D" w:rsidRPr="00700347">
        <w:rPr>
          <w:color w:val="000000" w:themeColor="text1"/>
          <w:shd w:val="clear" w:color="auto" w:fill="FFFFFF"/>
        </w:rPr>
        <w:t>)</w:t>
      </w:r>
      <w:r w:rsidR="0081721B" w:rsidRPr="00700347">
        <w:rPr>
          <w:color w:val="000000" w:themeColor="text1"/>
          <w:shd w:val="clear" w:color="auto" w:fill="FFFFFF"/>
        </w:rPr>
        <w:t>.</w:t>
      </w:r>
      <w:r w:rsidR="00672C48" w:rsidRPr="00700347">
        <w:rPr>
          <w:color w:val="000000" w:themeColor="text1"/>
          <w:shd w:val="clear" w:color="auto" w:fill="FFFFFF"/>
        </w:rPr>
        <w:fldChar w:fldCharType="begin" w:fldLock="1"/>
      </w:r>
      <w:r w:rsidR="00C72A21">
        <w:rPr>
          <w:color w:val="000000" w:themeColor="text1"/>
          <w:shd w:val="clear" w:color="auto" w:fill="FFFFFF"/>
        </w:rPr>
        <w:instrText>ADDIN CSL_CITATION {"citationItems":[{"id":"ITEM-1","itemData":{"URL":"https://www.rapid-19.org","accessed":{"date-parts":[["2020","7","13"]]},"id":"ITEM-1","issued":{"date-parts":[["0"]]},"title":"Repository of Aggregated Pediatric International Data on COVID-19 (RAPID-19)","type":"webpage"},"uris":["http://www.mendeley.com/documents/?uuid=550570c8-ee89-47b2-9f34-7e4696244b5c"]}],"mendeley":{"formattedCitation":"&lt;sup&gt;3&lt;/sup&gt;","plainTextFormattedCitation":"3","previouslyFormattedCitation":"&lt;sup&gt;3&lt;/sup&gt;"},"properties":{"noteIndex":0},"schema":"https://github.com/citation-style-language/schema/raw/master/csl-citation.json"}</w:instrText>
      </w:r>
      <w:r w:rsidR="00672C48" w:rsidRPr="00700347">
        <w:rPr>
          <w:color w:val="000000" w:themeColor="text1"/>
          <w:shd w:val="clear" w:color="auto" w:fill="FFFFFF"/>
        </w:rPr>
        <w:fldChar w:fldCharType="separate"/>
      </w:r>
      <w:r w:rsidR="00C72A21" w:rsidRPr="00C72A21">
        <w:rPr>
          <w:noProof/>
          <w:color w:val="000000" w:themeColor="text1"/>
          <w:shd w:val="clear" w:color="auto" w:fill="FFFFFF"/>
          <w:vertAlign w:val="superscript"/>
        </w:rPr>
        <w:t>3</w:t>
      </w:r>
      <w:r w:rsidR="00672C48" w:rsidRPr="00700347">
        <w:rPr>
          <w:color w:val="000000" w:themeColor="text1"/>
          <w:shd w:val="clear" w:color="auto" w:fill="FFFFFF"/>
        </w:rPr>
        <w:fldChar w:fldCharType="end"/>
      </w:r>
      <w:r w:rsidR="007358AE" w:rsidRPr="00700347">
        <w:rPr>
          <w:color w:val="000000" w:themeColor="text1"/>
          <w:shd w:val="clear" w:color="auto" w:fill="FFFFFF"/>
        </w:rPr>
        <w:t xml:space="preserve"> </w:t>
      </w:r>
      <w:r w:rsidR="00E8691D" w:rsidRPr="00700347">
        <w:rPr>
          <w:color w:val="000000" w:themeColor="text1"/>
          <w:shd w:val="clear" w:color="auto" w:fill="FFFFFF"/>
        </w:rPr>
        <w:t xml:space="preserve">This </w:t>
      </w:r>
      <w:r>
        <w:rPr>
          <w:color w:val="000000" w:themeColor="text1"/>
          <w:shd w:val="clear" w:color="auto" w:fill="FFFFFF"/>
        </w:rPr>
        <w:t>infrastructure</w:t>
      </w:r>
      <w:r w:rsidRPr="00700347">
        <w:rPr>
          <w:color w:val="000000" w:themeColor="text1"/>
          <w:shd w:val="clear" w:color="auto" w:fill="FFFFFF"/>
        </w:rPr>
        <w:t xml:space="preserve"> </w:t>
      </w:r>
      <w:r w:rsidR="00E8691D" w:rsidRPr="00700347">
        <w:rPr>
          <w:color w:val="000000" w:themeColor="text1"/>
          <w:shd w:val="clear" w:color="auto" w:fill="FFFFFF"/>
        </w:rPr>
        <w:t xml:space="preserve">leverages contemporary informatics </w:t>
      </w:r>
      <w:r w:rsidR="009E67D6" w:rsidRPr="00700347">
        <w:rPr>
          <w:color w:val="000000" w:themeColor="text1"/>
          <w:shd w:val="clear" w:color="auto" w:fill="FFFFFF"/>
        </w:rPr>
        <w:t>methodologies</w:t>
      </w:r>
      <w:r w:rsidR="00E8691D" w:rsidRPr="00700347">
        <w:rPr>
          <w:color w:val="000000" w:themeColor="text1"/>
          <w:shd w:val="clear" w:color="auto" w:fill="FFFFFF"/>
        </w:rPr>
        <w:t xml:space="preserve"> that </w:t>
      </w:r>
      <w:r w:rsidR="003B3B65" w:rsidRPr="00700347">
        <w:rPr>
          <w:color w:val="000000" w:themeColor="text1"/>
          <w:shd w:val="clear" w:color="auto" w:fill="FFFFFF"/>
        </w:rPr>
        <w:t xml:space="preserve">efficiently </w:t>
      </w:r>
      <w:r w:rsidR="00E8691D" w:rsidRPr="00700347">
        <w:rPr>
          <w:color w:val="000000" w:themeColor="text1"/>
          <w:shd w:val="clear" w:color="auto" w:fill="FFFFFF"/>
        </w:rPr>
        <w:t>pool data</w:t>
      </w:r>
      <w:r w:rsidR="009E67D6" w:rsidRPr="00700347">
        <w:rPr>
          <w:color w:val="000000" w:themeColor="text1"/>
          <w:shd w:val="clear" w:color="auto" w:fill="FFFFFF"/>
        </w:rPr>
        <w:t>,</w:t>
      </w:r>
      <w:r w:rsidR="007B75E8" w:rsidRPr="00700347">
        <w:rPr>
          <w:color w:val="000000" w:themeColor="text1"/>
          <w:shd w:val="clear" w:color="auto" w:fill="FFFFFF"/>
        </w:rPr>
        <w:t xml:space="preserve"> as has been previously accomplished with routine electronic health record </w:t>
      </w:r>
      <w:r w:rsidR="00390711" w:rsidRPr="00700347">
        <w:rPr>
          <w:color w:val="000000" w:themeColor="text1"/>
          <w:shd w:val="clear" w:color="auto" w:fill="FFFFFF"/>
        </w:rPr>
        <w:t xml:space="preserve">and </w:t>
      </w:r>
      <w:r w:rsidR="00F2363F" w:rsidRPr="00700347">
        <w:rPr>
          <w:color w:val="000000" w:themeColor="text1"/>
          <w:shd w:val="clear" w:color="auto" w:fill="FFFFFF"/>
        </w:rPr>
        <w:t xml:space="preserve">patient </w:t>
      </w:r>
      <w:r w:rsidR="00390711" w:rsidRPr="00700347">
        <w:rPr>
          <w:color w:val="000000" w:themeColor="text1"/>
          <w:shd w:val="clear" w:color="auto" w:fill="FFFFFF"/>
        </w:rPr>
        <w:t>cohort data</w:t>
      </w:r>
      <w:r w:rsidR="00F2363F" w:rsidRPr="00700347">
        <w:rPr>
          <w:color w:val="000000" w:themeColor="text1"/>
          <w:shd w:val="clear" w:color="auto" w:fill="FFFFFF"/>
        </w:rPr>
        <w:t>.</w:t>
      </w:r>
      <w:r w:rsidR="00F2363F" w:rsidRPr="00700347">
        <w:rPr>
          <w:color w:val="000000" w:themeColor="text1"/>
          <w:shd w:val="clear" w:color="auto" w:fill="FFFFFF"/>
        </w:rPr>
        <w:fldChar w:fldCharType="begin" w:fldLock="1"/>
      </w:r>
      <w:r w:rsidR="00C72A21">
        <w:rPr>
          <w:color w:val="000000" w:themeColor="text1"/>
          <w:shd w:val="clear" w:color="auto" w:fill="FFFFFF"/>
        </w:rPr>
        <w:instrText>ADDIN CSL_CITATION {"citationItems":[{"id":"ITEM-1","itemData":{"DOI":"10.1002/ajmg.b.32579","ISSN":"1552485X","abstract":"The heterogeneity of patient phenotype data are an impediment to the research into the origins and progression of neuropsychiatric disorders. This difficulty is compounded in the case of rare disorders such as Phelan-McDermid Syndrome (PMS) by the paucity of patient clinical data. PMS is a rare syndromic genetic cause of autism and intellectual deficiency. In this paper, we describe the Phelan-McDermid Syndrome Data Network (PMS_DN), a platform that facilitates research into phenotype–genotype correlation and progression of PMS by: a) integrating knowledge of patient phenotypes extracted from Patient Reported Outcomes (PRO) data and clinical notes—two heterogeneous, underutilized sources of knowledge about patient phenotypes—with curated genetic information from the same patient cohort and b) making this integrated knowledge, along with a suite of statistical tools, available free of charge to authorized investigators on a Web portal https://pmsdn.hms.harvard.edu. PMS_DN is a Patient Centric Outcomes Research Initiative (PCORI) where patients and their families are involved in all aspects of the management of patient data in driving research into PMS. To foster collaborative research, PMS_DN also makes patient aggregates from this knowledge available to authorized investigators using distributed research networks such as the PCORnet PopMedNet. PMS_DN is hosted on a scalable cloud based environment and complies with all patient data privacy regulations. As of October 31, 2016, PMS_DN integrates high-quality knowledge extracted from the clinical notes of 112 patients and curated genetic reports of 176 patients with preprocessed PRO data from 415 patients.","author":[{"dropping-particle":"","family":"Kothari","given":"Cartik","non-dropping-particle":"","parse-names":false,"suffix":""},{"dropping-particle":"","family":"Wack","given":"Maxime","non-dropping-particle":"","parse-names":false,"suffix":""},{"dropping-particle":"","family":"Hassen-Khodja","given":"Claire","non-dropping-particle":"","parse-names":false,"suffix":""},{"dropping-particle":"","family":"Finan","given":"Sean","non-dropping-particle":"","parse-names":false,"suffix":""},{"dropping-particle":"","family":"Savova","given":"Guergana","non-dropping-particle":"","parse-names":false,"suffix":""},{"dropping-particle":"","family":"O'Boyle","given":"Megan","non-dropping-particle":"","parse-names":false,"suffix":""},{"dropping-particle":"","family":"Bliss","given":"Geraldine","non-dropping-particle":"","parse-names":false,"suffix":""},{"dropping-particle":"","family":"Cornell","given":"Andria","non-dropping-particle":"","parse-names":false,"suffix":""},{"dropping-particle":"","family":"Horn","given":"Elizabeth J.","non-dropping-particle":"","parse-names":false,"suffix":""},{"dropping-particle":"","family":"Davis","given":"Rebecca","non-dropping-particle":"","parse-names":false,"suffix":""},{"dropping-particle":"","family":"Jacobs","given":"Jacquelyn","non-dropping-particle":"","parse-names":false,"suffix":""},{"dropping-particle":"","family":"Kohane","given":"Isaac","non-dropping-particle":"","parse-names":false,"suffix":""},{"dropping-particle":"","family":"Avillach","given":"Paul","non-dropping-particle":"","parse-names":false,"suffix":""}],"container-title":"American Journal of Medical Genetics, Part B: Neuropsychiatric Genetics","id":"ITEM-1","issued":{"date-parts":[["2018"]]},"title":"Phelan-McDermid syndrome data network: Integrating patient reported outcomes with clinical notes and curated genetic reports","type":"article-journal"},"uris":["http://www.mendeley.com/documents/?uuid=bd829881-aec6-4e31-abb4-b422be6ccbb5"]}],"mendeley":{"formattedCitation":"&lt;sup&gt;4&lt;/sup&gt;","plainTextFormattedCitation":"4","previouslyFormattedCitation":"&lt;sup&gt;4&lt;/sup&gt;"},"properties":{"noteIndex":0},"schema":"https://github.com/citation-style-language/schema/raw/master/csl-citation.json"}</w:instrText>
      </w:r>
      <w:r w:rsidR="00F2363F" w:rsidRPr="00700347">
        <w:rPr>
          <w:color w:val="000000" w:themeColor="text1"/>
          <w:shd w:val="clear" w:color="auto" w:fill="FFFFFF"/>
        </w:rPr>
        <w:fldChar w:fldCharType="separate"/>
      </w:r>
      <w:r w:rsidR="00C72A21" w:rsidRPr="00C72A21">
        <w:rPr>
          <w:noProof/>
          <w:color w:val="000000" w:themeColor="text1"/>
          <w:shd w:val="clear" w:color="auto" w:fill="FFFFFF"/>
          <w:vertAlign w:val="superscript"/>
        </w:rPr>
        <w:t>4</w:t>
      </w:r>
      <w:r w:rsidR="00F2363F" w:rsidRPr="00700347">
        <w:rPr>
          <w:color w:val="000000" w:themeColor="text1"/>
          <w:shd w:val="clear" w:color="auto" w:fill="FFFFFF"/>
        </w:rPr>
        <w:fldChar w:fldCharType="end"/>
      </w:r>
      <w:r w:rsidR="007B75E8" w:rsidRPr="00700347">
        <w:rPr>
          <w:color w:val="000000" w:themeColor="text1"/>
          <w:shd w:val="clear" w:color="auto" w:fill="FFFFFF"/>
        </w:rPr>
        <w:t xml:space="preserve"> </w:t>
      </w:r>
      <w:r w:rsidR="00E8691D" w:rsidRPr="00700347">
        <w:rPr>
          <w:shd w:val="clear" w:color="auto" w:fill="FFFFFF"/>
        </w:rPr>
        <w:t xml:space="preserve">RAPID-19 </w:t>
      </w:r>
      <w:r w:rsidR="00E8691D" w:rsidRPr="00700347">
        <w:rPr>
          <w:color w:val="000000" w:themeColor="text1"/>
          <w:shd w:val="clear" w:color="auto" w:fill="FFFFFF"/>
        </w:rPr>
        <w:t>aggregate</w:t>
      </w:r>
      <w:r w:rsidR="00A82DC1" w:rsidRPr="00700347">
        <w:rPr>
          <w:color w:val="000000" w:themeColor="text1"/>
          <w:shd w:val="clear" w:color="auto" w:fill="FFFFFF"/>
        </w:rPr>
        <w:t>s</w:t>
      </w:r>
      <w:r w:rsidR="00E8691D" w:rsidRPr="00700347">
        <w:rPr>
          <w:color w:val="000000" w:themeColor="text1"/>
          <w:shd w:val="clear" w:color="auto" w:fill="FFFFFF"/>
        </w:rPr>
        <w:t xml:space="preserve"> de-identified clinical data on pediatric patients with </w:t>
      </w:r>
      <w:r w:rsidR="000E7CA1">
        <w:rPr>
          <w:color w:val="000000" w:themeColor="text1"/>
          <w:shd w:val="clear" w:color="auto" w:fill="FFFFFF"/>
        </w:rPr>
        <w:t xml:space="preserve">PCR </w:t>
      </w:r>
      <w:r w:rsidR="00E8691D" w:rsidRPr="00700347">
        <w:rPr>
          <w:color w:val="000000" w:themeColor="text1"/>
          <w:shd w:val="clear" w:color="auto" w:fill="FFFFFF"/>
        </w:rPr>
        <w:t xml:space="preserve">confirmed </w:t>
      </w:r>
      <w:r w:rsidR="00D103A7" w:rsidRPr="00700347">
        <w:rPr>
          <w:color w:val="000000" w:themeColor="text1"/>
          <w:shd w:val="clear" w:color="auto" w:fill="FFFFFF"/>
        </w:rPr>
        <w:t>SARS-CoV-2 infection</w:t>
      </w:r>
      <w:r w:rsidR="00C72F3D" w:rsidRPr="00700347">
        <w:rPr>
          <w:color w:val="000000" w:themeColor="text1"/>
          <w:shd w:val="clear" w:color="auto" w:fill="FFFFFF"/>
        </w:rPr>
        <w:t xml:space="preserve"> </w:t>
      </w:r>
      <w:r w:rsidR="00A82DC1" w:rsidRPr="00700347">
        <w:rPr>
          <w:color w:val="000000" w:themeColor="text1"/>
          <w:shd w:val="clear" w:color="auto" w:fill="FFFFFF"/>
        </w:rPr>
        <w:t xml:space="preserve">curated </w:t>
      </w:r>
      <w:r w:rsidR="00E8691D" w:rsidRPr="00700347">
        <w:rPr>
          <w:color w:val="000000" w:themeColor="text1"/>
          <w:shd w:val="clear" w:color="auto" w:fill="FFFFFF"/>
        </w:rPr>
        <w:t>across existing research activities. A</w:t>
      </w:r>
      <w:r w:rsidR="00B14807">
        <w:rPr>
          <w:color w:val="000000" w:themeColor="text1"/>
          <w:shd w:val="clear" w:color="auto" w:fill="FFFFFF"/>
        </w:rPr>
        <w:t>ll data contributors are able to a</w:t>
      </w:r>
      <w:r w:rsidR="00E8691D" w:rsidRPr="00700347">
        <w:rPr>
          <w:color w:val="000000" w:themeColor="text1"/>
          <w:shd w:val="clear" w:color="auto" w:fill="FFFFFF"/>
        </w:rPr>
        <w:t>ccess the</w:t>
      </w:r>
      <w:r w:rsidR="0039189B" w:rsidRPr="00700347">
        <w:rPr>
          <w:color w:val="000000" w:themeColor="text1"/>
          <w:shd w:val="clear" w:color="auto" w:fill="FFFFFF"/>
        </w:rPr>
        <w:t xml:space="preserve"> </w:t>
      </w:r>
      <w:r w:rsidR="00E8691D" w:rsidRPr="00700347">
        <w:rPr>
          <w:color w:val="000000" w:themeColor="text1"/>
          <w:shd w:val="clear" w:color="auto" w:fill="FFFFFF"/>
        </w:rPr>
        <w:t>integrated dataset</w:t>
      </w:r>
      <w:r w:rsidR="00B14807">
        <w:rPr>
          <w:color w:val="000000" w:themeColor="text1"/>
          <w:shd w:val="clear" w:color="auto" w:fill="FFFFFF"/>
        </w:rPr>
        <w:t>, which</w:t>
      </w:r>
      <w:r w:rsidR="00E8691D" w:rsidRPr="00700347">
        <w:rPr>
          <w:color w:val="000000" w:themeColor="text1"/>
          <w:shd w:val="clear" w:color="auto" w:fill="FFFFFF"/>
        </w:rPr>
        <w:t xml:space="preserve"> is </w:t>
      </w:r>
      <w:r w:rsidR="00B14807">
        <w:rPr>
          <w:color w:val="000000" w:themeColor="text1"/>
          <w:shd w:val="clear" w:color="auto" w:fill="FFFFFF"/>
        </w:rPr>
        <w:t>maintained on</w:t>
      </w:r>
      <w:r w:rsidR="00E8691D" w:rsidRPr="00700347">
        <w:rPr>
          <w:color w:val="000000" w:themeColor="text1"/>
          <w:shd w:val="clear" w:color="auto" w:fill="FFFFFF"/>
        </w:rPr>
        <w:t xml:space="preserve"> a </w:t>
      </w:r>
      <w:r w:rsidR="002F52D9" w:rsidRPr="00700347">
        <w:rPr>
          <w:color w:val="000000" w:themeColor="text1"/>
          <w:shd w:val="clear" w:color="auto" w:fill="FFFFFF"/>
        </w:rPr>
        <w:t xml:space="preserve">secure </w:t>
      </w:r>
      <w:r w:rsidR="003B3B65" w:rsidRPr="00700347">
        <w:rPr>
          <w:color w:val="000000" w:themeColor="text1"/>
          <w:shd w:val="clear" w:color="auto" w:fill="FFFFFF"/>
        </w:rPr>
        <w:t>HIPAA</w:t>
      </w:r>
      <w:r w:rsidR="000E7CA1">
        <w:rPr>
          <w:color w:val="000000" w:themeColor="text1"/>
          <w:shd w:val="clear" w:color="auto" w:fill="FFFFFF"/>
        </w:rPr>
        <w:t xml:space="preserve"> and HITRUST </w:t>
      </w:r>
      <w:r w:rsidR="002F52D9" w:rsidRPr="00700347">
        <w:rPr>
          <w:color w:val="000000" w:themeColor="text1"/>
          <w:shd w:val="clear" w:color="auto" w:fill="FFFFFF"/>
        </w:rPr>
        <w:t>compliant,</w:t>
      </w:r>
      <w:r w:rsidR="00390711" w:rsidRPr="00700347">
        <w:rPr>
          <w:color w:val="000000" w:themeColor="text1"/>
          <w:shd w:val="clear" w:color="auto" w:fill="FFFFFF"/>
        </w:rPr>
        <w:t xml:space="preserve"> </w:t>
      </w:r>
      <w:r w:rsidR="00E8691D" w:rsidRPr="00700347">
        <w:rPr>
          <w:color w:val="000000" w:themeColor="text1"/>
          <w:shd w:val="clear" w:color="auto" w:fill="FFFFFF"/>
        </w:rPr>
        <w:t>cloud-based</w:t>
      </w:r>
      <w:r w:rsidR="000E7CA1">
        <w:rPr>
          <w:color w:val="000000" w:themeColor="text1"/>
          <w:shd w:val="clear" w:color="auto" w:fill="FFFFFF"/>
        </w:rPr>
        <w:t>, Apache 2.0 open source</w:t>
      </w:r>
      <w:r w:rsidR="00E8691D" w:rsidRPr="00700347">
        <w:rPr>
          <w:color w:val="000000" w:themeColor="text1"/>
          <w:shd w:val="clear" w:color="auto" w:fill="FFFFFF"/>
        </w:rPr>
        <w:t xml:space="preserve"> platform</w:t>
      </w:r>
      <w:r w:rsidR="000B6284">
        <w:rPr>
          <w:color w:val="000000" w:themeColor="text1"/>
          <w:shd w:val="clear" w:color="auto" w:fill="FFFFFF"/>
        </w:rPr>
        <w:t xml:space="preserve"> (</w:t>
      </w:r>
      <w:hyperlink r:id="rId6" w:history="1">
        <w:r w:rsidR="00264210" w:rsidRPr="00264210">
          <w:rPr>
            <w:rStyle w:val="Hyperlink"/>
          </w:rPr>
          <w:t>https://github.com/hms-dbmi/pic-sure-documentation</w:t>
        </w:r>
      </w:hyperlink>
      <w:r w:rsidR="000B6284">
        <w:rPr>
          <w:rStyle w:val="Hyperlink"/>
        </w:rPr>
        <w:t>)</w:t>
      </w:r>
      <w:r w:rsidR="00B14807" w:rsidRPr="00281E3D">
        <w:rPr>
          <w:strike/>
          <w:color w:val="000000" w:themeColor="text1"/>
          <w:shd w:val="clear" w:color="auto" w:fill="FFFFFF"/>
        </w:rPr>
        <w:t>.</w:t>
      </w:r>
      <w:r w:rsidR="00B14807">
        <w:rPr>
          <w:color w:val="000000" w:themeColor="text1"/>
          <w:shd w:val="clear" w:color="auto" w:fill="FFFFFF"/>
        </w:rPr>
        <w:t xml:space="preserve"> The infrastructure includes</w:t>
      </w:r>
      <w:r w:rsidR="00E8691D" w:rsidRPr="00700347">
        <w:rPr>
          <w:color w:val="000000" w:themeColor="text1"/>
          <w:shd w:val="clear" w:color="auto" w:fill="FFFFFF"/>
        </w:rPr>
        <w:t xml:space="preserve"> embedded analytic tools and export functionality</w:t>
      </w:r>
      <w:r w:rsidR="00B14807">
        <w:rPr>
          <w:color w:val="000000" w:themeColor="text1"/>
          <w:shd w:val="clear" w:color="auto" w:fill="FFFFFF"/>
        </w:rPr>
        <w:t xml:space="preserve"> which</w:t>
      </w:r>
      <w:r w:rsidR="00B14807" w:rsidRPr="00700347">
        <w:rPr>
          <w:color w:val="000000" w:themeColor="text1"/>
          <w:shd w:val="clear" w:color="auto" w:fill="FFFFFF"/>
        </w:rPr>
        <w:t xml:space="preserve"> are managed by an API-enabled user interface with access controls for individual investigations.</w:t>
      </w:r>
      <w:r w:rsidR="00B14807">
        <w:rPr>
          <w:color w:val="000000" w:themeColor="text1"/>
          <w:shd w:val="clear" w:color="auto" w:fill="FFFFFF"/>
        </w:rPr>
        <w:t xml:space="preserve"> </w:t>
      </w:r>
      <w:r w:rsidR="00620F43" w:rsidRPr="00700347">
        <w:rPr>
          <w:color w:val="000000" w:themeColor="text1"/>
          <w:shd w:val="clear" w:color="auto" w:fill="FFFFFF"/>
        </w:rPr>
        <w:t xml:space="preserve">A steering group </w:t>
      </w:r>
      <w:r w:rsidR="00C72F3D" w:rsidRPr="00700347">
        <w:rPr>
          <w:color w:val="000000" w:themeColor="text1"/>
          <w:shd w:val="clear" w:color="auto" w:fill="FFFFFF"/>
        </w:rPr>
        <w:t>with representation from contributing sites</w:t>
      </w:r>
      <w:r w:rsidR="00A82DC1" w:rsidRPr="00700347">
        <w:rPr>
          <w:color w:val="000000" w:themeColor="text1"/>
          <w:shd w:val="clear" w:color="auto" w:fill="FFFFFF"/>
        </w:rPr>
        <w:t xml:space="preserve"> oversees </w:t>
      </w:r>
      <w:r w:rsidR="0039189B" w:rsidRPr="00700347">
        <w:rPr>
          <w:color w:val="000000" w:themeColor="text1"/>
          <w:shd w:val="clear" w:color="auto" w:fill="FFFFFF"/>
        </w:rPr>
        <w:t xml:space="preserve">access </w:t>
      </w:r>
      <w:r w:rsidR="00C72F3D" w:rsidRPr="00700347">
        <w:rPr>
          <w:color w:val="000000" w:themeColor="text1"/>
          <w:shd w:val="clear" w:color="auto" w:fill="FFFFFF"/>
        </w:rPr>
        <w:t>and export</w:t>
      </w:r>
      <w:r w:rsidR="0039189B" w:rsidRPr="00700347">
        <w:rPr>
          <w:color w:val="000000" w:themeColor="text1"/>
          <w:shd w:val="clear" w:color="auto" w:fill="FFFFFF"/>
        </w:rPr>
        <w:t xml:space="preserve"> of </w:t>
      </w:r>
      <w:r w:rsidR="003B3B65" w:rsidRPr="00700347">
        <w:rPr>
          <w:color w:val="000000" w:themeColor="text1"/>
          <w:shd w:val="clear" w:color="auto" w:fill="FFFFFF"/>
        </w:rPr>
        <w:t xml:space="preserve">patient-level </w:t>
      </w:r>
      <w:r w:rsidR="003E7E47" w:rsidRPr="00700347">
        <w:rPr>
          <w:color w:val="000000" w:themeColor="text1"/>
          <w:shd w:val="clear" w:color="auto" w:fill="FFFFFF"/>
        </w:rPr>
        <w:t>data</w:t>
      </w:r>
      <w:r w:rsidR="00B14807">
        <w:rPr>
          <w:color w:val="000000" w:themeColor="text1"/>
          <w:shd w:val="clear" w:color="auto" w:fill="FFFFFF"/>
        </w:rPr>
        <w:t xml:space="preserve">. To ensure efficient and </w:t>
      </w:r>
      <w:r w:rsidR="00BE7954">
        <w:rPr>
          <w:color w:val="000000" w:themeColor="text1"/>
          <w:shd w:val="clear" w:color="auto" w:fill="FFFFFF"/>
        </w:rPr>
        <w:t>equitable use of the dataset,</w:t>
      </w:r>
      <w:r w:rsidR="00B14807">
        <w:rPr>
          <w:color w:val="000000" w:themeColor="text1"/>
          <w:shd w:val="clear" w:color="auto" w:fill="FFFFFF"/>
        </w:rPr>
        <w:t xml:space="preserve"> </w:t>
      </w:r>
      <w:r w:rsidR="00B73C5A">
        <w:rPr>
          <w:color w:val="000000" w:themeColor="text1"/>
          <w:shd w:val="clear" w:color="auto" w:fill="FFFFFF"/>
        </w:rPr>
        <w:t>a number of mechanisms</w:t>
      </w:r>
      <w:r w:rsidR="00BE7954">
        <w:rPr>
          <w:color w:val="000000" w:themeColor="text1"/>
          <w:shd w:val="clear" w:color="auto" w:fill="FFFFFF"/>
        </w:rPr>
        <w:t xml:space="preserve"> are</w:t>
      </w:r>
      <w:r w:rsidR="00B73C5A">
        <w:rPr>
          <w:color w:val="000000" w:themeColor="text1"/>
          <w:shd w:val="clear" w:color="auto" w:fill="FFFFFF"/>
        </w:rPr>
        <w:t xml:space="preserve"> in place to </w:t>
      </w:r>
      <w:r w:rsidR="00BE7954">
        <w:rPr>
          <w:color w:val="000000" w:themeColor="text1"/>
          <w:shd w:val="clear" w:color="auto" w:fill="FFFFFF"/>
        </w:rPr>
        <w:t>provide</w:t>
      </w:r>
      <w:r w:rsidR="00B73C5A">
        <w:rPr>
          <w:color w:val="000000" w:themeColor="text1"/>
          <w:shd w:val="clear" w:color="auto" w:fill="FFFFFF"/>
        </w:rPr>
        <w:t xml:space="preserve"> full transparency </w:t>
      </w:r>
      <w:r w:rsidR="00BE7954">
        <w:rPr>
          <w:color w:val="000000" w:themeColor="text1"/>
          <w:shd w:val="clear" w:color="auto" w:fill="FFFFFF"/>
        </w:rPr>
        <w:t>on</w:t>
      </w:r>
      <w:r w:rsidR="00B73C5A">
        <w:rPr>
          <w:color w:val="000000" w:themeColor="text1"/>
          <w:shd w:val="clear" w:color="auto" w:fill="FFFFFF"/>
        </w:rPr>
        <w:t xml:space="preserve"> </w:t>
      </w:r>
      <w:r w:rsidR="0062738D">
        <w:rPr>
          <w:color w:val="000000" w:themeColor="text1"/>
          <w:shd w:val="clear" w:color="auto" w:fill="FFFFFF"/>
        </w:rPr>
        <w:t>site participation</w:t>
      </w:r>
      <w:r w:rsidR="00B14807">
        <w:rPr>
          <w:color w:val="000000" w:themeColor="text1"/>
          <w:shd w:val="clear" w:color="auto" w:fill="FFFFFF"/>
        </w:rPr>
        <w:t xml:space="preserve">, </w:t>
      </w:r>
      <w:r w:rsidR="00B73C5A">
        <w:rPr>
          <w:color w:val="000000" w:themeColor="text1"/>
          <w:shd w:val="clear" w:color="auto" w:fill="FFFFFF"/>
        </w:rPr>
        <w:t xml:space="preserve">research activities, data use, and </w:t>
      </w:r>
      <w:r w:rsidR="0062738D">
        <w:rPr>
          <w:color w:val="000000" w:themeColor="text1"/>
          <w:shd w:val="clear" w:color="auto" w:fill="FFFFFF"/>
        </w:rPr>
        <w:t>opp</w:t>
      </w:r>
      <w:r w:rsidR="005023F4">
        <w:rPr>
          <w:color w:val="000000" w:themeColor="text1"/>
          <w:shd w:val="clear" w:color="auto" w:fill="FFFFFF"/>
        </w:rPr>
        <w:t>o</w:t>
      </w:r>
      <w:r w:rsidR="0062738D">
        <w:rPr>
          <w:color w:val="000000" w:themeColor="text1"/>
          <w:shd w:val="clear" w:color="auto" w:fill="FFFFFF"/>
        </w:rPr>
        <w:t xml:space="preserve">rtunities for </w:t>
      </w:r>
      <w:r w:rsidR="00B73C5A">
        <w:rPr>
          <w:color w:val="000000" w:themeColor="text1"/>
          <w:shd w:val="clear" w:color="auto" w:fill="FFFFFF"/>
        </w:rPr>
        <w:t xml:space="preserve">collaboration and authorship. </w:t>
      </w:r>
    </w:p>
    <w:p w14:paraId="03C3D5B2" w14:textId="77777777" w:rsidR="00620F43" w:rsidRPr="00700347" w:rsidRDefault="00620F43" w:rsidP="00700347">
      <w:pPr>
        <w:spacing w:line="480" w:lineRule="auto"/>
        <w:rPr>
          <w:color w:val="000000" w:themeColor="text1"/>
          <w:shd w:val="clear" w:color="auto" w:fill="FFFFFF"/>
        </w:rPr>
      </w:pPr>
    </w:p>
    <w:p w14:paraId="070A6A27" w14:textId="344A438F" w:rsidR="007C4A5A" w:rsidRPr="00700347" w:rsidRDefault="0062738D" w:rsidP="00700347">
      <w:pPr>
        <w:spacing w:line="480" w:lineRule="auto"/>
        <w:rPr>
          <w:color w:val="000000" w:themeColor="text1"/>
          <w:shd w:val="clear" w:color="auto" w:fill="FFFFFF"/>
        </w:rPr>
      </w:pPr>
      <w:r>
        <w:t xml:space="preserve">One fundamental challenge </w:t>
      </w:r>
      <w:r w:rsidR="000F67C6">
        <w:t>inherent to collaborative networks, is the need for data standardization across sites. This is a limitation we have encountered</w:t>
      </w:r>
      <w:r w:rsidR="00B1616C">
        <w:t>,</w:t>
      </w:r>
      <w:r w:rsidR="000F67C6">
        <w:t xml:space="preserve"> </w:t>
      </w:r>
      <w:r w:rsidR="00B1616C">
        <w:t>as</w:t>
      </w:r>
      <w:r w:rsidR="000F67C6">
        <w:t xml:space="preserve"> studies </w:t>
      </w:r>
      <w:r w:rsidR="00165086" w:rsidRPr="00700347">
        <w:t xml:space="preserve">we have </w:t>
      </w:r>
      <w:r w:rsidR="00165086" w:rsidRPr="00700347">
        <w:lastRenderedPageBreak/>
        <w:t xml:space="preserve">identified </w:t>
      </w:r>
      <w:r w:rsidR="00672C48" w:rsidRPr="00700347">
        <w:t xml:space="preserve">for participation </w:t>
      </w:r>
      <w:r w:rsidR="000F67C6">
        <w:t xml:space="preserve">in the Repository </w:t>
      </w:r>
      <w:r w:rsidR="00165086" w:rsidRPr="00700347">
        <w:t>collect different variables and us</w:t>
      </w:r>
      <w:r w:rsidR="00B1616C">
        <w:t>e</w:t>
      </w:r>
      <w:r w:rsidR="00165086" w:rsidRPr="00700347">
        <w:t xml:space="preserve"> </w:t>
      </w:r>
      <w:r w:rsidR="007B75E8" w:rsidRPr="00700347">
        <w:t>distinct</w:t>
      </w:r>
      <w:r w:rsidR="00165086" w:rsidRPr="00700347">
        <w:t xml:space="preserve"> definitions for data elements. This</w:t>
      </w:r>
      <w:r w:rsidR="00E8691D" w:rsidRPr="00700347">
        <w:t xml:space="preserve"> limit</w:t>
      </w:r>
      <w:r w:rsidR="00165086" w:rsidRPr="00700347">
        <w:t>s</w:t>
      </w:r>
      <w:r w:rsidR="00E8691D" w:rsidRPr="00700347">
        <w:t xml:space="preserve"> options for combining datasets or variables across studies. </w:t>
      </w:r>
      <w:r w:rsidR="002B1090" w:rsidRPr="00700347">
        <w:rPr>
          <w:shd w:val="clear" w:color="auto" w:fill="FFFFFF"/>
        </w:rPr>
        <w:t xml:space="preserve">While not all variables will be amenable to </w:t>
      </w:r>
      <w:r w:rsidR="001A7087" w:rsidRPr="00700347">
        <w:rPr>
          <w:shd w:val="clear" w:color="auto" w:fill="FFFFFF"/>
        </w:rPr>
        <w:t>harmonization</w:t>
      </w:r>
      <w:r w:rsidR="002B1090" w:rsidRPr="00700347">
        <w:rPr>
          <w:shd w:val="clear" w:color="auto" w:fill="FFFFFF"/>
        </w:rPr>
        <w:t xml:space="preserve">, a core set of data elements </w:t>
      </w:r>
      <w:r w:rsidR="007B75E8" w:rsidRPr="00700347">
        <w:rPr>
          <w:shd w:val="clear" w:color="auto" w:fill="FFFFFF"/>
        </w:rPr>
        <w:t>can</w:t>
      </w:r>
      <w:r w:rsidR="002B1090" w:rsidRPr="00700347">
        <w:rPr>
          <w:shd w:val="clear" w:color="auto" w:fill="FFFFFF"/>
        </w:rPr>
        <w:t xml:space="preserve"> be standardized to support queries and </w:t>
      </w:r>
      <w:r w:rsidR="002B1090" w:rsidRPr="00700347">
        <w:rPr>
          <w:color w:val="000000" w:themeColor="text1"/>
          <w:shd w:val="clear" w:color="auto" w:fill="FFFFFF"/>
        </w:rPr>
        <w:t xml:space="preserve">analyses across </w:t>
      </w:r>
      <w:r w:rsidR="00D71839" w:rsidRPr="00700347">
        <w:rPr>
          <w:color w:val="000000" w:themeColor="text1"/>
          <w:shd w:val="clear" w:color="auto" w:fill="FFFFFF"/>
        </w:rPr>
        <w:t>healthcare sites and study networks</w:t>
      </w:r>
      <w:r w:rsidR="002B1090" w:rsidRPr="00700347">
        <w:rPr>
          <w:color w:val="000000" w:themeColor="text1"/>
          <w:shd w:val="clear" w:color="auto" w:fill="FFFFFF"/>
        </w:rPr>
        <w:t xml:space="preserve">. </w:t>
      </w:r>
      <w:r w:rsidR="007C4A5A" w:rsidRPr="00700347">
        <w:rPr>
          <w:color w:val="000000" w:themeColor="text1"/>
          <w:shd w:val="clear" w:color="auto" w:fill="FFFFFF"/>
        </w:rPr>
        <w:t xml:space="preserve">We aim to also promote standardization of new data collection and have made </w:t>
      </w:r>
      <w:r w:rsidR="00182E69" w:rsidRPr="00700347">
        <w:rPr>
          <w:color w:val="000000" w:themeColor="text1"/>
          <w:shd w:val="clear" w:color="auto" w:fill="FFFFFF"/>
        </w:rPr>
        <w:t>study docume</w:t>
      </w:r>
      <w:r w:rsidR="00D572E6" w:rsidRPr="00700347">
        <w:rPr>
          <w:color w:val="000000" w:themeColor="text1"/>
          <w:shd w:val="clear" w:color="auto" w:fill="FFFFFF"/>
        </w:rPr>
        <w:t>nt</w:t>
      </w:r>
      <w:r w:rsidR="00182E69" w:rsidRPr="00700347">
        <w:rPr>
          <w:color w:val="000000" w:themeColor="text1"/>
          <w:shd w:val="clear" w:color="auto" w:fill="FFFFFF"/>
        </w:rPr>
        <w:t>s and tools</w:t>
      </w:r>
      <w:r w:rsidR="007C4A5A" w:rsidRPr="00700347">
        <w:rPr>
          <w:color w:val="000000" w:themeColor="text1"/>
          <w:shd w:val="clear" w:color="auto" w:fill="FFFFFF"/>
        </w:rPr>
        <w:t xml:space="preserve"> available </w:t>
      </w:r>
      <w:r w:rsidR="00182E69" w:rsidRPr="00700347">
        <w:rPr>
          <w:color w:val="000000" w:themeColor="text1"/>
          <w:shd w:val="clear" w:color="auto" w:fill="FFFFFF"/>
        </w:rPr>
        <w:t xml:space="preserve">at </w:t>
      </w:r>
      <w:hyperlink r:id="rId7" w:history="1">
        <w:r w:rsidR="00182E69" w:rsidRPr="00700347">
          <w:rPr>
            <w:rStyle w:val="Hyperlink"/>
            <w:shd w:val="clear" w:color="auto" w:fill="FFFFFF"/>
          </w:rPr>
          <w:t>www.RAPID-19.org</w:t>
        </w:r>
      </w:hyperlink>
      <w:r w:rsidR="00182E69" w:rsidRPr="00700347">
        <w:rPr>
          <w:color w:val="000000" w:themeColor="text1"/>
          <w:shd w:val="clear" w:color="auto" w:fill="FFFFFF"/>
        </w:rPr>
        <w:t xml:space="preserve"> </w:t>
      </w:r>
      <w:r w:rsidR="007C4A5A" w:rsidRPr="00700347">
        <w:rPr>
          <w:color w:val="000000" w:themeColor="text1"/>
          <w:shd w:val="clear" w:color="auto" w:fill="FFFFFF"/>
        </w:rPr>
        <w:t xml:space="preserve">to </w:t>
      </w:r>
      <w:r w:rsidR="005D7B9E">
        <w:rPr>
          <w:color w:val="000000" w:themeColor="text1"/>
          <w:shd w:val="clear" w:color="auto" w:fill="FFFFFF"/>
        </w:rPr>
        <w:t>support</w:t>
      </w:r>
      <w:r w:rsidR="005D7B9E" w:rsidRPr="00700347">
        <w:rPr>
          <w:color w:val="000000" w:themeColor="text1"/>
          <w:shd w:val="clear" w:color="auto" w:fill="FFFFFF"/>
        </w:rPr>
        <w:t xml:space="preserve"> </w:t>
      </w:r>
      <w:r w:rsidR="005D7B9E">
        <w:rPr>
          <w:color w:val="000000" w:themeColor="text1"/>
          <w:shd w:val="clear" w:color="auto" w:fill="FFFFFF"/>
        </w:rPr>
        <w:t xml:space="preserve">COVID-19 research by other investigator teams and facilitate </w:t>
      </w:r>
      <w:r w:rsidR="0042001F" w:rsidRPr="00700347">
        <w:rPr>
          <w:color w:val="000000" w:themeColor="text1"/>
          <w:shd w:val="clear" w:color="auto" w:fill="FFFFFF"/>
        </w:rPr>
        <w:t>addition of new cohorts</w:t>
      </w:r>
      <w:r w:rsidR="00182E69" w:rsidRPr="00700347">
        <w:rPr>
          <w:color w:val="000000" w:themeColor="text1"/>
          <w:shd w:val="clear" w:color="auto" w:fill="FFFFFF"/>
        </w:rPr>
        <w:t>.</w:t>
      </w:r>
    </w:p>
    <w:p w14:paraId="2ADB32AA" w14:textId="363369D1" w:rsidR="0042001F" w:rsidRPr="00700347" w:rsidRDefault="0042001F" w:rsidP="00700347">
      <w:pPr>
        <w:spacing w:line="480" w:lineRule="auto"/>
        <w:rPr>
          <w:color w:val="000000" w:themeColor="text1"/>
          <w:shd w:val="clear" w:color="auto" w:fill="FFFFFF"/>
        </w:rPr>
      </w:pPr>
    </w:p>
    <w:p w14:paraId="53422056" w14:textId="64441BA3" w:rsidR="00511900" w:rsidRPr="00700347" w:rsidRDefault="005D7B9E" w:rsidP="00700347">
      <w:pPr>
        <w:spacing w:line="480" w:lineRule="auto"/>
        <w:rPr>
          <w:color w:val="000000" w:themeColor="text1"/>
          <w:shd w:val="clear" w:color="auto" w:fill="FFFFFF"/>
        </w:rPr>
      </w:pPr>
      <w:r>
        <w:rPr>
          <w:color w:val="000000" w:themeColor="text1"/>
          <w:shd w:val="clear" w:color="auto" w:fill="FFFFFF"/>
        </w:rPr>
        <w:t>Our experiences building the</w:t>
      </w:r>
      <w:r w:rsidR="006C4892" w:rsidRPr="00700347">
        <w:rPr>
          <w:color w:val="000000" w:themeColor="text1"/>
          <w:shd w:val="clear" w:color="auto" w:fill="FFFFFF"/>
        </w:rPr>
        <w:t xml:space="preserve"> RAPID-19 Repository highlight key principles </w:t>
      </w:r>
      <w:r w:rsidR="005468BB" w:rsidRPr="00700347">
        <w:rPr>
          <w:color w:val="000000" w:themeColor="text1"/>
          <w:shd w:val="clear" w:color="auto" w:fill="FFFFFF"/>
        </w:rPr>
        <w:t>the scientific community</w:t>
      </w:r>
      <w:r w:rsidR="006C4892" w:rsidRPr="00700347">
        <w:rPr>
          <w:color w:val="000000" w:themeColor="text1"/>
          <w:shd w:val="clear" w:color="auto" w:fill="FFFFFF"/>
        </w:rPr>
        <w:t xml:space="preserve"> </w:t>
      </w:r>
      <w:r w:rsidR="008E3099" w:rsidRPr="00700347">
        <w:rPr>
          <w:color w:val="000000" w:themeColor="text1"/>
          <w:shd w:val="clear" w:color="auto" w:fill="FFFFFF"/>
        </w:rPr>
        <w:t>should</w:t>
      </w:r>
      <w:r w:rsidR="006C4892" w:rsidRPr="00700347">
        <w:rPr>
          <w:color w:val="000000" w:themeColor="text1"/>
          <w:shd w:val="clear" w:color="auto" w:fill="FFFFFF"/>
        </w:rPr>
        <w:t xml:space="preserve"> </w:t>
      </w:r>
      <w:r>
        <w:rPr>
          <w:color w:val="000000" w:themeColor="text1"/>
          <w:shd w:val="clear" w:color="auto" w:fill="FFFFFF"/>
        </w:rPr>
        <w:t>consider</w:t>
      </w:r>
      <w:r w:rsidRPr="00700347">
        <w:rPr>
          <w:color w:val="000000" w:themeColor="text1"/>
          <w:shd w:val="clear" w:color="auto" w:fill="FFFFFF"/>
        </w:rPr>
        <w:t xml:space="preserve"> </w:t>
      </w:r>
      <w:r w:rsidR="00176208" w:rsidRPr="00700347">
        <w:rPr>
          <w:color w:val="000000" w:themeColor="text1"/>
          <w:shd w:val="clear" w:color="auto" w:fill="FFFFFF"/>
        </w:rPr>
        <w:t>in the study of any pediatric condition or population.</w:t>
      </w:r>
      <w:r w:rsidR="00165086" w:rsidRPr="00700347">
        <w:rPr>
          <w:color w:val="000000" w:themeColor="text1"/>
          <w:shd w:val="clear" w:color="auto" w:fill="FFFFFF"/>
        </w:rPr>
        <w:t xml:space="preserve"> </w:t>
      </w:r>
    </w:p>
    <w:p w14:paraId="558445FD" w14:textId="77777777" w:rsidR="00511900" w:rsidRPr="00700347" w:rsidRDefault="00511900" w:rsidP="00700347">
      <w:pPr>
        <w:spacing w:line="480" w:lineRule="auto"/>
        <w:rPr>
          <w:color w:val="000000" w:themeColor="text1"/>
          <w:shd w:val="clear" w:color="auto" w:fill="FFFFFF"/>
        </w:rPr>
      </w:pPr>
    </w:p>
    <w:p w14:paraId="6D6F4A65" w14:textId="0E4AFFCB" w:rsidR="0042001F" w:rsidRPr="00700347" w:rsidRDefault="00176208" w:rsidP="00700347">
      <w:pPr>
        <w:spacing w:line="480" w:lineRule="auto"/>
        <w:rPr>
          <w:color w:val="000000" w:themeColor="text1"/>
          <w:shd w:val="clear" w:color="auto" w:fill="FFFFFF"/>
        </w:rPr>
      </w:pPr>
      <w:r w:rsidRPr="00700347">
        <w:rPr>
          <w:color w:val="000000" w:themeColor="text1"/>
          <w:shd w:val="clear" w:color="auto" w:fill="FFFFFF"/>
        </w:rPr>
        <w:t xml:space="preserve">Specifically, </w:t>
      </w:r>
      <w:r w:rsidR="00F06B84" w:rsidRPr="00700347">
        <w:rPr>
          <w:color w:val="000000" w:themeColor="text1"/>
          <w:shd w:val="clear" w:color="auto" w:fill="FFFFFF"/>
        </w:rPr>
        <w:t>three</w:t>
      </w:r>
      <w:r w:rsidR="000031BD" w:rsidRPr="00700347">
        <w:rPr>
          <w:color w:val="000000" w:themeColor="text1"/>
          <w:shd w:val="clear" w:color="auto" w:fill="FFFFFF"/>
        </w:rPr>
        <w:t xml:space="preserve"> </w:t>
      </w:r>
      <w:r w:rsidR="0042001F" w:rsidRPr="00700347">
        <w:rPr>
          <w:color w:val="000000" w:themeColor="text1"/>
          <w:shd w:val="clear" w:color="auto" w:fill="FFFFFF"/>
        </w:rPr>
        <w:t xml:space="preserve">key principles should be </w:t>
      </w:r>
      <w:r w:rsidR="00C85FCA" w:rsidRPr="00700347">
        <w:rPr>
          <w:color w:val="000000" w:themeColor="text1"/>
          <w:shd w:val="clear" w:color="auto" w:fill="FFFFFF"/>
        </w:rPr>
        <w:t>adopted</w:t>
      </w:r>
      <w:r w:rsidR="0042001F" w:rsidRPr="00700347">
        <w:rPr>
          <w:color w:val="000000" w:themeColor="text1"/>
          <w:shd w:val="clear" w:color="auto" w:fill="FFFFFF"/>
        </w:rPr>
        <w:t xml:space="preserve">. First, </w:t>
      </w:r>
      <w:r w:rsidR="000031BD" w:rsidRPr="00700347">
        <w:rPr>
          <w:color w:val="000000" w:themeColor="text1"/>
          <w:shd w:val="clear" w:color="auto" w:fill="FFFFFF"/>
        </w:rPr>
        <w:t xml:space="preserve">as a research community, we must build consensus on the importance of sharing </w:t>
      </w:r>
      <w:r w:rsidR="007F04AE" w:rsidRPr="00700347">
        <w:rPr>
          <w:color w:val="000000" w:themeColor="text1"/>
          <w:shd w:val="clear" w:color="auto" w:fill="FFFFFF"/>
        </w:rPr>
        <w:t xml:space="preserve">pediatric </w:t>
      </w:r>
      <w:r w:rsidR="000031BD" w:rsidRPr="00700347">
        <w:rPr>
          <w:color w:val="000000" w:themeColor="text1"/>
          <w:shd w:val="clear" w:color="auto" w:fill="FFFFFF"/>
        </w:rPr>
        <w:t xml:space="preserve">data and </w:t>
      </w:r>
      <w:r w:rsidR="009A58A9" w:rsidRPr="00700347">
        <w:rPr>
          <w:color w:val="000000" w:themeColor="text1"/>
          <w:shd w:val="clear" w:color="auto" w:fill="FFFFFF"/>
        </w:rPr>
        <w:t xml:space="preserve">adopt multi-institutional approaches as the default design. </w:t>
      </w:r>
      <w:r w:rsidR="00AB24B3" w:rsidRPr="00700347">
        <w:rPr>
          <w:color w:val="000000" w:themeColor="text1"/>
          <w:shd w:val="clear" w:color="auto" w:fill="FFFFFF"/>
        </w:rPr>
        <w:t>Research</w:t>
      </w:r>
      <w:r w:rsidR="000F3535" w:rsidRPr="00700347">
        <w:rPr>
          <w:color w:val="000000" w:themeColor="text1"/>
          <w:shd w:val="clear" w:color="auto" w:fill="FFFFFF"/>
        </w:rPr>
        <w:t xml:space="preserve"> infrastructures</w:t>
      </w:r>
      <w:r w:rsidR="00AB24B3" w:rsidRPr="00700347">
        <w:rPr>
          <w:color w:val="000000" w:themeColor="text1"/>
          <w:shd w:val="clear" w:color="auto" w:fill="FFFFFF"/>
        </w:rPr>
        <w:t xml:space="preserve"> and networks</w:t>
      </w:r>
      <w:r w:rsidR="000F3535" w:rsidRPr="00700347">
        <w:rPr>
          <w:color w:val="000000" w:themeColor="text1"/>
          <w:shd w:val="clear" w:color="auto" w:fill="FFFFFF"/>
        </w:rPr>
        <w:t xml:space="preserve"> must implement</w:t>
      </w:r>
      <w:r w:rsidR="00451B72" w:rsidRPr="00700347">
        <w:rPr>
          <w:color w:val="000000" w:themeColor="text1"/>
          <w:shd w:val="clear" w:color="auto" w:fill="FFFFFF"/>
        </w:rPr>
        <w:t xml:space="preserve"> contemporary</w:t>
      </w:r>
      <w:r w:rsidR="000F3535" w:rsidRPr="00700347">
        <w:rPr>
          <w:color w:val="000000" w:themeColor="text1"/>
          <w:shd w:val="clear" w:color="auto" w:fill="FFFFFF"/>
        </w:rPr>
        <w:t xml:space="preserve"> </w:t>
      </w:r>
      <w:r w:rsidR="000F148D" w:rsidRPr="00700347">
        <w:rPr>
          <w:color w:val="000000" w:themeColor="text1"/>
          <w:shd w:val="clear" w:color="auto" w:fill="FFFFFF"/>
        </w:rPr>
        <w:t>informatic</w:t>
      </w:r>
      <w:r w:rsidR="000F3535" w:rsidRPr="00700347">
        <w:rPr>
          <w:color w:val="000000" w:themeColor="text1"/>
          <w:shd w:val="clear" w:color="auto" w:fill="FFFFFF"/>
        </w:rPr>
        <w:t>s</w:t>
      </w:r>
      <w:r w:rsidR="000F148D" w:rsidRPr="00700347">
        <w:rPr>
          <w:color w:val="000000" w:themeColor="text1"/>
          <w:shd w:val="clear" w:color="auto" w:fill="FFFFFF"/>
        </w:rPr>
        <w:t xml:space="preserve"> methodologies that support systematic </w:t>
      </w:r>
      <w:r w:rsidR="009A58A9" w:rsidRPr="00700347">
        <w:rPr>
          <w:color w:val="000000" w:themeColor="text1"/>
          <w:shd w:val="clear" w:color="auto" w:fill="FFFFFF"/>
        </w:rPr>
        <w:t>computational approaches</w:t>
      </w:r>
      <w:r w:rsidR="008A544A">
        <w:rPr>
          <w:color w:val="000000" w:themeColor="text1"/>
          <w:shd w:val="clear" w:color="auto" w:fill="FFFFFF"/>
        </w:rPr>
        <w:t xml:space="preserve"> across research entities</w:t>
      </w:r>
      <w:r w:rsidR="00672C48" w:rsidRPr="00700347">
        <w:rPr>
          <w:color w:val="000000" w:themeColor="text1"/>
          <w:shd w:val="clear" w:color="auto" w:fill="FFFFFF"/>
        </w:rPr>
        <w:t>.</w:t>
      </w:r>
      <w:r w:rsidR="008A544A">
        <w:rPr>
          <w:color w:val="000000" w:themeColor="text1"/>
          <w:shd w:val="clear" w:color="auto" w:fill="FFFFFF"/>
        </w:rPr>
        <w:t xml:space="preserve"> </w:t>
      </w:r>
      <w:r w:rsidR="00BE7779" w:rsidRPr="00700347">
        <w:rPr>
          <w:color w:val="000000" w:themeColor="text1"/>
          <w:shd w:val="clear" w:color="auto" w:fill="FFFFFF"/>
        </w:rPr>
        <w:t>A</w:t>
      </w:r>
      <w:r w:rsidR="008D114D" w:rsidRPr="00700347">
        <w:rPr>
          <w:color w:val="000000" w:themeColor="text1"/>
          <w:shd w:val="clear" w:color="auto" w:fill="FFFFFF"/>
        </w:rPr>
        <w:t>t</w:t>
      </w:r>
      <w:r w:rsidR="00BE7779" w:rsidRPr="00700347">
        <w:rPr>
          <w:color w:val="000000" w:themeColor="text1"/>
          <w:shd w:val="clear" w:color="auto" w:fill="FFFFFF"/>
        </w:rPr>
        <w:t xml:space="preserve"> a minimum, all data should be FAIR: Findable, Accessible, Interoperable and Reusable</w:t>
      </w:r>
      <w:r w:rsidR="00672C48" w:rsidRPr="00700347">
        <w:rPr>
          <w:color w:val="000000" w:themeColor="text1"/>
          <w:shd w:val="clear" w:color="auto" w:fill="FFFFFF"/>
        </w:rPr>
        <w:t>.</w:t>
      </w:r>
      <w:r w:rsidR="00672C48" w:rsidRPr="00700347">
        <w:rPr>
          <w:color w:val="000000" w:themeColor="text1"/>
          <w:shd w:val="clear" w:color="auto" w:fill="FFFFFF"/>
        </w:rPr>
        <w:fldChar w:fldCharType="begin" w:fldLock="1"/>
      </w:r>
      <w:r w:rsidR="0005291B" w:rsidRPr="00700347">
        <w:rPr>
          <w:color w:val="000000" w:themeColor="text1"/>
          <w:shd w:val="clear" w:color="auto" w:fill="FFFFFF"/>
        </w:rPr>
        <w:instrText>ADDIN CSL_CITATION {"citationItems":[{"id":"ITEM-1","itemData":{"URL":"https://www.go-fair.org/fair-principles/","accessed":{"date-parts":[["2020","7","13"]]},"id":"ITEM-1","issued":{"date-parts":[["0"]]},"title":"GO FAIR: FAIR Principles","type":"webpage"},"uris":["http://www.mendeley.com/documents/?uuid=0fcdf654-da26-4da7-9e64-5330818dd7a0"]}],"mendeley":{"formattedCitation":"&lt;sup&gt;5&lt;/sup&gt;","plainTextFormattedCitation":"5","previouslyFormattedCitation":"&lt;sup&gt;5&lt;/sup&gt;"},"properties":{"noteIndex":0},"schema":"https://github.com/citation-style-language/schema/raw/master/csl-citation.json"}</w:instrText>
      </w:r>
      <w:r w:rsidR="00672C48" w:rsidRPr="00700347">
        <w:rPr>
          <w:color w:val="000000" w:themeColor="text1"/>
          <w:shd w:val="clear" w:color="auto" w:fill="FFFFFF"/>
        </w:rPr>
        <w:fldChar w:fldCharType="separate"/>
      </w:r>
      <w:r w:rsidR="00672C48" w:rsidRPr="00700347">
        <w:rPr>
          <w:noProof/>
          <w:color w:val="000000" w:themeColor="text1"/>
          <w:shd w:val="clear" w:color="auto" w:fill="FFFFFF"/>
          <w:vertAlign w:val="superscript"/>
        </w:rPr>
        <w:t>5</w:t>
      </w:r>
      <w:r w:rsidR="00672C48" w:rsidRPr="00700347">
        <w:rPr>
          <w:color w:val="000000" w:themeColor="text1"/>
          <w:shd w:val="clear" w:color="auto" w:fill="FFFFFF"/>
        </w:rPr>
        <w:fldChar w:fldCharType="end"/>
      </w:r>
      <w:r w:rsidR="00BE7779" w:rsidRPr="00700347">
        <w:rPr>
          <w:color w:val="000000" w:themeColor="text1"/>
          <w:shd w:val="clear" w:color="auto" w:fill="FFFFFF"/>
        </w:rPr>
        <w:t xml:space="preserve"> </w:t>
      </w:r>
      <w:r w:rsidR="008A544A">
        <w:rPr>
          <w:color w:val="000000" w:themeColor="text1"/>
          <w:shd w:val="clear" w:color="auto" w:fill="FFFFFF"/>
        </w:rPr>
        <w:t>Whenever possible, n</w:t>
      </w:r>
      <w:r w:rsidR="00790653" w:rsidRPr="00700347">
        <w:rPr>
          <w:color w:val="000000" w:themeColor="text1"/>
          <w:shd w:val="clear" w:color="auto" w:fill="FFFFFF"/>
        </w:rPr>
        <w:t xml:space="preserve">ew studies should deploy </w:t>
      </w:r>
      <w:r w:rsidR="00451B72" w:rsidRPr="00700347">
        <w:rPr>
          <w:color w:val="000000" w:themeColor="text1"/>
          <w:shd w:val="clear" w:color="auto" w:fill="FFFFFF"/>
        </w:rPr>
        <w:t>standard</w:t>
      </w:r>
      <w:r w:rsidR="00F729F9" w:rsidRPr="00700347">
        <w:rPr>
          <w:color w:val="000000" w:themeColor="text1"/>
          <w:shd w:val="clear" w:color="auto" w:fill="FFFFFF"/>
        </w:rPr>
        <w:t xml:space="preserve"> definitions </w:t>
      </w:r>
      <w:r w:rsidR="00790653" w:rsidRPr="00700347">
        <w:rPr>
          <w:color w:val="000000" w:themeColor="text1"/>
          <w:shd w:val="clear" w:color="auto" w:fill="FFFFFF"/>
        </w:rPr>
        <w:t xml:space="preserve">that </w:t>
      </w:r>
      <w:r w:rsidR="00F729F9" w:rsidRPr="00700347">
        <w:rPr>
          <w:color w:val="000000" w:themeColor="text1"/>
          <w:shd w:val="clear" w:color="auto" w:fill="FFFFFF"/>
        </w:rPr>
        <w:t>have been established for many pediatric specialties</w:t>
      </w:r>
      <w:r w:rsidR="009D3C8A" w:rsidRPr="00700347">
        <w:rPr>
          <w:color w:val="000000" w:themeColor="text1"/>
          <w:shd w:val="clear" w:color="auto" w:fill="FFFFFF"/>
        </w:rPr>
        <w:t xml:space="preserve">, </w:t>
      </w:r>
      <w:r w:rsidR="000F3535" w:rsidRPr="00700347">
        <w:rPr>
          <w:color w:val="000000" w:themeColor="text1"/>
          <w:shd w:val="clear" w:color="auto" w:fill="FFFFFF"/>
        </w:rPr>
        <w:t>such as</w:t>
      </w:r>
      <w:r w:rsidR="00F729F9" w:rsidRPr="00700347">
        <w:rPr>
          <w:color w:val="000000" w:themeColor="text1"/>
          <w:shd w:val="clear" w:color="auto" w:fill="FFFFFF"/>
        </w:rPr>
        <w:t xml:space="preserve"> the</w:t>
      </w:r>
      <w:r w:rsidR="00587387" w:rsidRPr="00700347">
        <w:rPr>
          <w:color w:val="000000" w:themeColor="text1"/>
          <w:shd w:val="clear" w:color="auto" w:fill="FFFFFF"/>
        </w:rPr>
        <w:t xml:space="preserve"> </w:t>
      </w:r>
      <w:r w:rsidR="000F3535" w:rsidRPr="00700347">
        <w:rPr>
          <w:color w:val="000000" w:themeColor="text1"/>
          <w:shd w:val="clear" w:color="auto" w:fill="FFFFFF"/>
        </w:rPr>
        <w:t>P</w:t>
      </w:r>
      <w:r w:rsidR="00587387" w:rsidRPr="00700347">
        <w:rPr>
          <w:color w:val="000000" w:themeColor="text1"/>
          <w:shd w:val="clear" w:color="auto" w:fill="FFFFFF"/>
        </w:rPr>
        <w:t xml:space="preserve">ediatric </w:t>
      </w:r>
      <w:r w:rsidR="000F3535" w:rsidRPr="00700347">
        <w:rPr>
          <w:color w:val="000000" w:themeColor="text1"/>
          <w:shd w:val="clear" w:color="auto" w:fill="FFFFFF"/>
        </w:rPr>
        <w:t>T</w:t>
      </w:r>
      <w:r w:rsidR="00587387" w:rsidRPr="00700347">
        <w:rPr>
          <w:color w:val="000000" w:themeColor="text1"/>
          <w:shd w:val="clear" w:color="auto" w:fill="FFFFFF"/>
        </w:rPr>
        <w:t>erminolog</w:t>
      </w:r>
      <w:r w:rsidR="000F3535" w:rsidRPr="00700347">
        <w:rPr>
          <w:color w:val="000000" w:themeColor="text1"/>
          <w:shd w:val="clear" w:color="auto" w:fill="FFFFFF"/>
        </w:rPr>
        <w:t>y sets</w:t>
      </w:r>
      <w:r w:rsidR="00587387" w:rsidRPr="00700347">
        <w:rPr>
          <w:color w:val="000000" w:themeColor="text1"/>
          <w:shd w:val="clear" w:color="auto" w:fill="FFFFFF"/>
        </w:rPr>
        <w:t xml:space="preserve"> </w:t>
      </w:r>
      <w:r w:rsidR="000F3535" w:rsidRPr="00700347">
        <w:rPr>
          <w:color w:val="000000" w:themeColor="text1"/>
          <w:shd w:val="clear" w:color="auto" w:fill="FFFFFF"/>
        </w:rPr>
        <w:t xml:space="preserve">developed by the </w:t>
      </w:r>
      <w:r w:rsidR="000F148D" w:rsidRPr="00700347">
        <w:rPr>
          <w:color w:val="000000" w:themeColor="text1"/>
          <w:shd w:val="clear" w:color="auto" w:fill="FFFFFF"/>
        </w:rPr>
        <w:t>National Institute of Child Health and Human Development.</w:t>
      </w:r>
      <w:r w:rsidR="000F3535" w:rsidRPr="00700347">
        <w:rPr>
          <w:color w:val="000000" w:themeColor="text1"/>
          <w:shd w:val="clear" w:color="auto" w:fill="FFFFFF"/>
        </w:rPr>
        <w:fldChar w:fldCharType="begin" w:fldLock="1"/>
      </w:r>
      <w:r w:rsidR="0005291B" w:rsidRPr="00700347">
        <w:rPr>
          <w:color w:val="000000" w:themeColor="text1"/>
          <w:shd w:val="clear" w:color="auto" w:fill="FFFFFF"/>
        </w:rPr>
        <w:instrText>ADDIN CSL_CITATION {"citationItems":[{"id":"ITEM-1","itemData":{"URL":"https://www.cancer.gov/research/resources/terminology/pediatric","accessed":{"date-parts":[["2020","7","13"]]},"author":[{"dropping-particle":"","family":"National Cancer Institute","given":"","non-dropping-particle":"","parse-names":false,"suffix":""}],"id":"ITEM-1","issued":{"date-parts":[["0"]]},"title":"Pediatric Terminology","type":"webpage"},"uris":["http://www.mendeley.com/documents/?uuid=19fc03fc-db53-4496-b651-adbf1da15a1d"]}],"mendeley":{"formattedCitation":"&lt;sup&gt;6&lt;/sup&gt;","plainTextFormattedCitation":"6","previouslyFormattedCitation":"&lt;sup&gt;6&lt;/sup&gt;"},"properties":{"noteIndex":0},"schema":"https://github.com/citation-style-language/schema/raw/master/csl-citation.json"}</w:instrText>
      </w:r>
      <w:r w:rsidR="000F3535" w:rsidRPr="00700347">
        <w:rPr>
          <w:color w:val="000000" w:themeColor="text1"/>
          <w:shd w:val="clear" w:color="auto" w:fill="FFFFFF"/>
        </w:rPr>
        <w:fldChar w:fldCharType="separate"/>
      </w:r>
      <w:r w:rsidR="000F3535" w:rsidRPr="00700347">
        <w:rPr>
          <w:noProof/>
          <w:color w:val="000000" w:themeColor="text1"/>
          <w:shd w:val="clear" w:color="auto" w:fill="FFFFFF"/>
          <w:vertAlign w:val="superscript"/>
        </w:rPr>
        <w:t>6</w:t>
      </w:r>
      <w:r w:rsidR="000F3535" w:rsidRPr="00700347">
        <w:rPr>
          <w:color w:val="000000" w:themeColor="text1"/>
          <w:shd w:val="clear" w:color="auto" w:fill="FFFFFF"/>
        </w:rPr>
        <w:fldChar w:fldCharType="end"/>
      </w:r>
      <w:r w:rsidR="000F148D" w:rsidRPr="00700347">
        <w:rPr>
          <w:color w:val="000000" w:themeColor="text1"/>
          <w:shd w:val="clear" w:color="auto" w:fill="FFFFFF"/>
        </w:rPr>
        <w:t xml:space="preserve"> </w:t>
      </w:r>
      <w:r w:rsidR="008A544A">
        <w:rPr>
          <w:color w:val="000000" w:themeColor="text1"/>
          <w:shd w:val="clear" w:color="auto" w:fill="FFFFFF"/>
        </w:rPr>
        <w:t>Further, h</w:t>
      </w:r>
      <w:r w:rsidR="00451B72" w:rsidRPr="00700347">
        <w:rPr>
          <w:color w:val="000000" w:themeColor="text1"/>
          <w:shd w:val="clear" w:color="auto" w:fill="FFFFFF"/>
        </w:rPr>
        <w:t>armonized</w:t>
      </w:r>
      <w:r w:rsidR="000F3535" w:rsidRPr="00700347">
        <w:rPr>
          <w:color w:val="000000" w:themeColor="text1"/>
          <w:shd w:val="clear" w:color="auto" w:fill="FFFFFF"/>
        </w:rPr>
        <w:t xml:space="preserve"> approaches to</w:t>
      </w:r>
      <w:r w:rsidR="00204631" w:rsidRPr="00700347">
        <w:rPr>
          <w:color w:val="000000" w:themeColor="text1"/>
          <w:shd w:val="clear" w:color="auto" w:fill="FFFFFF"/>
        </w:rPr>
        <w:t xml:space="preserve"> structuring datasets are also essential</w:t>
      </w:r>
      <w:r w:rsidR="008A544A">
        <w:rPr>
          <w:color w:val="000000" w:themeColor="text1"/>
          <w:shd w:val="clear" w:color="auto" w:fill="FFFFFF"/>
        </w:rPr>
        <w:t xml:space="preserve"> to da</w:t>
      </w:r>
      <w:r w:rsidR="00EF7E36">
        <w:rPr>
          <w:color w:val="000000" w:themeColor="text1"/>
          <w:shd w:val="clear" w:color="auto" w:fill="FFFFFF"/>
        </w:rPr>
        <w:t>t</w:t>
      </w:r>
      <w:r w:rsidR="008A544A">
        <w:rPr>
          <w:color w:val="000000" w:themeColor="text1"/>
          <w:shd w:val="clear" w:color="auto" w:fill="FFFFFF"/>
        </w:rPr>
        <w:t>a sharing and reuse</w:t>
      </w:r>
      <w:r w:rsidR="009F1632" w:rsidRPr="00700347">
        <w:rPr>
          <w:color w:val="000000" w:themeColor="text1"/>
          <w:shd w:val="clear" w:color="auto" w:fill="FFFFFF"/>
        </w:rPr>
        <w:t>, including common formats and representations (e.g. terminologies and coding schemes)</w:t>
      </w:r>
      <w:r w:rsidR="00204631" w:rsidRPr="00700347">
        <w:rPr>
          <w:color w:val="000000" w:themeColor="text1"/>
          <w:shd w:val="clear" w:color="auto" w:fill="FFFFFF"/>
        </w:rPr>
        <w:t>. P</w:t>
      </w:r>
      <w:r w:rsidR="00F729F9" w:rsidRPr="00700347">
        <w:rPr>
          <w:color w:val="000000" w:themeColor="text1"/>
          <w:shd w:val="clear" w:color="auto" w:fill="FFFFFF"/>
        </w:rPr>
        <w:t xml:space="preserve">ediatric </w:t>
      </w:r>
      <w:r w:rsidR="00CA165C" w:rsidRPr="00700347">
        <w:rPr>
          <w:color w:val="000000" w:themeColor="text1"/>
          <w:shd w:val="clear" w:color="auto" w:fill="FFFFFF"/>
        </w:rPr>
        <w:t xml:space="preserve">observational studies </w:t>
      </w:r>
      <w:r w:rsidR="0060617F" w:rsidRPr="00700347">
        <w:rPr>
          <w:color w:val="000000" w:themeColor="text1"/>
          <w:shd w:val="clear" w:color="auto" w:fill="FFFFFF"/>
        </w:rPr>
        <w:t xml:space="preserve">need to </w:t>
      </w:r>
      <w:r w:rsidR="00790653" w:rsidRPr="00700347">
        <w:rPr>
          <w:color w:val="000000" w:themeColor="text1"/>
          <w:shd w:val="clear" w:color="auto" w:fill="FFFFFF"/>
        </w:rPr>
        <w:t xml:space="preserve">use </w:t>
      </w:r>
      <w:r w:rsidR="0060617F" w:rsidRPr="00700347">
        <w:rPr>
          <w:color w:val="000000" w:themeColor="text1"/>
          <w:shd w:val="clear" w:color="auto" w:fill="FFFFFF"/>
        </w:rPr>
        <w:t xml:space="preserve">existing </w:t>
      </w:r>
      <w:r w:rsidR="009F1632" w:rsidRPr="00700347">
        <w:rPr>
          <w:color w:val="000000" w:themeColor="text1"/>
          <w:shd w:val="clear" w:color="auto" w:fill="FFFFFF"/>
        </w:rPr>
        <w:t xml:space="preserve">data </w:t>
      </w:r>
      <w:r w:rsidR="00790653" w:rsidRPr="00700347">
        <w:rPr>
          <w:color w:val="000000" w:themeColor="text1"/>
          <w:shd w:val="clear" w:color="auto" w:fill="FFFFFF"/>
        </w:rPr>
        <w:t>models</w:t>
      </w:r>
      <w:r w:rsidR="00AB24B3" w:rsidRPr="00700347">
        <w:rPr>
          <w:color w:val="000000" w:themeColor="text1"/>
          <w:shd w:val="clear" w:color="auto" w:fill="FFFFFF"/>
        </w:rPr>
        <w:t>,</w:t>
      </w:r>
      <w:r w:rsidR="00CA165C" w:rsidRPr="00700347">
        <w:rPr>
          <w:color w:val="000000" w:themeColor="text1"/>
          <w:shd w:val="clear" w:color="auto" w:fill="FFFFFF"/>
        </w:rPr>
        <w:t xml:space="preserve"> such as </w:t>
      </w:r>
      <w:r w:rsidR="00AB24B3" w:rsidRPr="00700347">
        <w:rPr>
          <w:color w:val="000000" w:themeColor="text1"/>
          <w:shd w:val="clear" w:color="auto" w:fill="FFFFFF"/>
        </w:rPr>
        <w:t xml:space="preserve">the Observational </w:t>
      </w:r>
      <w:r w:rsidR="00AB24B3" w:rsidRPr="00700347">
        <w:rPr>
          <w:color w:val="000000" w:themeColor="text1"/>
          <w:shd w:val="clear" w:color="auto" w:fill="FFFFFF"/>
        </w:rPr>
        <w:lastRenderedPageBreak/>
        <w:t>Medical Outcomes Partnership (OMOP)</w:t>
      </w:r>
      <w:r w:rsidR="001F787D" w:rsidRPr="00700347">
        <w:rPr>
          <w:color w:val="000000" w:themeColor="text1"/>
          <w:shd w:val="clear" w:color="auto" w:fill="FFFFFF"/>
        </w:rPr>
        <w:t xml:space="preserve">, </w:t>
      </w:r>
      <w:r w:rsidR="003B3B65" w:rsidRPr="00700347">
        <w:rPr>
          <w:color w:val="000000" w:themeColor="text1"/>
          <w:shd w:val="clear" w:color="auto" w:fill="FFFFFF"/>
        </w:rPr>
        <w:t xml:space="preserve">the </w:t>
      </w:r>
      <w:r w:rsidR="001F787D" w:rsidRPr="00700347">
        <w:rPr>
          <w:color w:val="000000" w:themeColor="text1"/>
          <w:shd w:val="clear" w:color="auto" w:fill="FFFFFF"/>
        </w:rPr>
        <w:t>i2b2</w:t>
      </w:r>
      <w:r w:rsidR="003B3B65" w:rsidRPr="00700347">
        <w:rPr>
          <w:color w:val="000000" w:themeColor="text1"/>
          <w:shd w:val="clear" w:color="auto" w:fill="FFFFFF"/>
        </w:rPr>
        <w:t xml:space="preserve"> framework,</w:t>
      </w:r>
      <w:r w:rsidR="001F787D" w:rsidRPr="00700347">
        <w:rPr>
          <w:color w:val="000000" w:themeColor="text1"/>
          <w:shd w:val="clear" w:color="auto" w:fill="FFFFFF"/>
        </w:rPr>
        <w:t xml:space="preserve"> </w:t>
      </w:r>
      <w:r w:rsidR="00AB24B3" w:rsidRPr="00700347">
        <w:rPr>
          <w:color w:val="000000" w:themeColor="text1"/>
          <w:shd w:val="clear" w:color="auto" w:fill="FFFFFF"/>
        </w:rPr>
        <w:t xml:space="preserve">or </w:t>
      </w:r>
      <w:r w:rsidR="003B3B65" w:rsidRPr="00700347">
        <w:rPr>
          <w:color w:val="000000" w:themeColor="text1"/>
          <w:shd w:val="clear" w:color="auto" w:fill="FFFFFF"/>
        </w:rPr>
        <w:t xml:space="preserve">the </w:t>
      </w:r>
      <w:proofErr w:type="spellStart"/>
      <w:r w:rsidR="001F787D" w:rsidRPr="00700347">
        <w:rPr>
          <w:color w:val="000000" w:themeColor="text1"/>
          <w:shd w:val="clear" w:color="auto" w:fill="FFFFFF"/>
        </w:rPr>
        <w:t>PCORNet</w:t>
      </w:r>
      <w:proofErr w:type="spellEnd"/>
      <w:r w:rsidR="003B3B65" w:rsidRPr="00700347">
        <w:rPr>
          <w:color w:val="000000" w:themeColor="text1"/>
          <w:shd w:val="clear" w:color="auto" w:fill="FFFFFF"/>
        </w:rPr>
        <w:t xml:space="preserve"> Common D</w:t>
      </w:r>
      <w:r w:rsidR="001F787D" w:rsidRPr="00700347">
        <w:rPr>
          <w:color w:val="000000" w:themeColor="text1"/>
          <w:shd w:val="clear" w:color="auto" w:fill="FFFFFF"/>
        </w:rPr>
        <w:t xml:space="preserve">ata </w:t>
      </w:r>
      <w:r w:rsidR="003B3B65" w:rsidRPr="00700347">
        <w:rPr>
          <w:color w:val="000000" w:themeColor="text1"/>
          <w:shd w:val="clear" w:color="auto" w:fill="FFFFFF"/>
        </w:rPr>
        <w:t>M</w:t>
      </w:r>
      <w:r w:rsidR="001F787D" w:rsidRPr="00700347">
        <w:rPr>
          <w:color w:val="000000" w:themeColor="text1"/>
          <w:shd w:val="clear" w:color="auto" w:fill="FFFFFF"/>
        </w:rPr>
        <w:t xml:space="preserve">odel </w:t>
      </w:r>
      <w:r w:rsidR="009F1632" w:rsidRPr="00700347">
        <w:rPr>
          <w:color w:val="000000" w:themeColor="text1"/>
          <w:shd w:val="clear" w:color="auto" w:fill="FFFFFF"/>
        </w:rPr>
        <w:t xml:space="preserve">to support transformation to a shared format amenable to </w:t>
      </w:r>
      <w:r w:rsidR="001F787D" w:rsidRPr="00700347">
        <w:rPr>
          <w:color w:val="000000" w:themeColor="text1"/>
          <w:shd w:val="clear" w:color="auto" w:fill="FFFFFF"/>
        </w:rPr>
        <w:t>reproduc</w:t>
      </w:r>
      <w:r w:rsidR="000E4208" w:rsidRPr="00700347">
        <w:rPr>
          <w:color w:val="000000" w:themeColor="text1"/>
          <w:shd w:val="clear" w:color="auto" w:fill="FFFFFF"/>
        </w:rPr>
        <w:t>ible</w:t>
      </w:r>
      <w:r w:rsidR="001F787D" w:rsidRPr="00700347">
        <w:rPr>
          <w:color w:val="000000" w:themeColor="text1"/>
          <w:shd w:val="clear" w:color="auto" w:fill="FFFFFF"/>
        </w:rPr>
        <w:t xml:space="preserve"> </w:t>
      </w:r>
      <w:r w:rsidR="009F1632" w:rsidRPr="00700347">
        <w:rPr>
          <w:color w:val="000000" w:themeColor="text1"/>
          <w:shd w:val="clear" w:color="auto" w:fill="FFFFFF"/>
        </w:rPr>
        <w:t>analyses.</w:t>
      </w:r>
    </w:p>
    <w:p w14:paraId="5073AC17" w14:textId="009DBB9C" w:rsidR="00511900" w:rsidRPr="00700347" w:rsidRDefault="00511900" w:rsidP="00700347">
      <w:pPr>
        <w:spacing w:line="480" w:lineRule="auto"/>
        <w:rPr>
          <w:color w:val="000000" w:themeColor="text1"/>
          <w:shd w:val="clear" w:color="auto" w:fill="FFFFFF"/>
        </w:rPr>
      </w:pPr>
    </w:p>
    <w:p w14:paraId="27B5F85D" w14:textId="6E43CC69" w:rsidR="006C7990" w:rsidRPr="00700347" w:rsidRDefault="00511900" w:rsidP="00700347">
      <w:pPr>
        <w:spacing w:line="480" w:lineRule="auto"/>
        <w:rPr>
          <w:color w:val="000000" w:themeColor="text1"/>
          <w:shd w:val="clear" w:color="auto" w:fill="FFFFFF"/>
        </w:rPr>
      </w:pPr>
      <w:r w:rsidRPr="00700347">
        <w:rPr>
          <w:color w:val="000000" w:themeColor="text1"/>
          <w:shd w:val="clear" w:color="auto" w:fill="FFFFFF"/>
        </w:rPr>
        <w:t xml:space="preserve">Second, pediatric studies must be developed with data sharing and </w:t>
      </w:r>
      <w:r w:rsidR="005B2D37" w:rsidRPr="00700347">
        <w:rPr>
          <w:color w:val="000000" w:themeColor="text1"/>
          <w:shd w:val="clear" w:color="auto" w:fill="FFFFFF"/>
        </w:rPr>
        <w:t>combined</w:t>
      </w:r>
      <w:r w:rsidRPr="00700347">
        <w:rPr>
          <w:color w:val="000000" w:themeColor="text1"/>
          <w:shd w:val="clear" w:color="auto" w:fill="FFFFFF"/>
        </w:rPr>
        <w:t xml:space="preserve"> analyses in mind, even if </w:t>
      </w:r>
      <w:r w:rsidR="008A544A">
        <w:rPr>
          <w:color w:val="000000" w:themeColor="text1"/>
          <w:shd w:val="clear" w:color="auto" w:fill="FFFFFF"/>
        </w:rPr>
        <w:t xml:space="preserve">a prospective network is not possible or </w:t>
      </w:r>
      <w:r w:rsidR="001F787D" w:rsidRPr="00700347">
        <w:rPr>
          <w:color w:val="000000" w:themeColor="text1"/>
          <w:shd w:val="clear" w:color="auto" w:fill="FFFFFF"/>
        </w:rPr>
        <w:t xml:space="preserve">all </w:t>
      </w:r>
      <w:r w:rsidR="00BE7779" w:rsidRPr="00700347">
        <w:rPr>
          <w:color w:val="000000" w:themeColor="text1"/>
          <w:shd w:val="clear" w:color="auto" w:fill="FFFFFF"/>
        </w:rPr>
        <w:t>relevant</w:t>
      </w:r>
      <w:r w:rsidRPr="00700347">
        <w:rPr>
          <w:color w:val="000000" w:themeColor="text1"/>
          <w:shd w:val="clear" w:color="auto" w:fill="FFFFFF"/>
        </w:rPr>
        <w:t xml:space="preserve"> collaborations are not </w:t>
      </w:r>
      <w:r w:rsidR="001F787D" w:rsidRPr="00700347">
        <w:rPr>
          <w:color w:val="000000" w:themeColor="text1"/>
          <w:shd w:val="clear" w:color="auto" w:fill="FFFFFF"/>
        </w:rPr>
        <w:t xml:space="preserve">yet </w:t>
      </w:r>
      <w:r w:rsidRPr="00700347">
        <w:rPr>
          <w:color w:val="000000" w:themeColor="text1"/>
          <w:shd w:val="clear" w:color="auto" w:fill="FFFFFF"/>
        </w:rPr>
        <w:t>established</w:t>
      </w:r>
      <w:r w:rsidR="00B15DBC" w:rsidRPr="00700347">
        <w:rPr>
          <w:color w:val="000000" w:themeColor="text1"/>
          <w:shd w:val="clear" w:color="auto" w:fill="FFFFFF"/>
        </w:rPr>
        <w:t xml:space="preserve"> at the outset of </w:t>
      </w:r>
      <w:r w:rsidR="008A544A">
        <w:rPr>
          <w:color w:val="000000" w:themeColor="text1"/>
          <w:shd w:val="clear" w:color="auto" w:fill="FFFFFF"/>
        </w:rPr>
        <w:t>a</w:t>
      </w:r>
      <w:r w:rsidR="008A544A" w:rsidRPr="00700347">
        <w:rPr>
          <w:color w:val="000000" w:themeColor="text1"/>
          <w:shd w:val="clear" w:color="auto" w:fill="FFFFFF"/>
        </w:rPr>
        <w:t xml:space="preserve"> </w:t>
      </w:r>
      <w:r w:rsidR="00B15DBC" w:rsidRPr="00700347">
        <w:rPr>
          <w:color w:val="000000" w:themeColor="text1"/>
          <w:shd w:val="clear" w:color="auto" w:fill="FFFFFF"/>
        </w:rPr>
        <w:t>study</w:t>
      </w:r>
      <w:r w:rsidRPr="00700347">
        <w:rPr>
          <w:color w:val="000000" w:themeColor="text1"/>
          <w:shd w:val="clear" w:color="auto" w:fill="FFFFFF"/>
        </w:rPr>
        <w:t xml:space="preserve">. </w:t>
      </w:r>
      <w:r w:rsidR="008A544A">
        <w:rPr>
          <w:color w:val="000000" w:themeColor="text1"/>
          <w:shd w:val="clear" w:color="auto" w:fill="FFFFFF"/>
        </w:rPr>
        <w:t xml:space="preserve">Specifically, </w:t>
      </w:r>
      <w:r w:rsidR="008A544A" w:rsidRPr="00700347">
        <w:rPr>
          <w:color w:val="000000" w:themeColor="text1"/>
          <w:shd w:val="clear" w:color="auto" w:fill="FFFFFF"/>
        </w:rPr>
        <w:t xml:space="preserve">collaborative work </w:t>
      </w:r>
      <w:r w:rsidR="008A544A">
        <w:rPr>
          <w:color w:val="000000" w:themeColor="text1"/>
          <w:shd w:val="clear" w:color="auto" w:fill="FFFFFF"/>
        </w:rPr>
        <w:t>must be considered in the</w:t>
      </w:r>
      <w:r w:rsidR="008A544A" w:rsidRPr="00700347">
        <w:rPr>
          <w:color w:val="000000" w:themeColor="text1"/>
          <w:shd w:val="clear" w:color="auto" w:fill="FFFFFF"/>
        </w:rPr>
        <w:t xml:space="preserve"> study organization, design, and documentation</w:t>
      </w:r>
      <w:r w:rsidR="008A544A">
        <w:rPr>
          <w:color w:val="000000" w:themeColor="text1"/>
          <w:shd w:val="clear" w:color="auto" w:fill="FFFFFF"/>
        </w:rPr>
        <w:t xml:space="preserve"> to enable future partnerships.</w:t>
      </w:r>
      <w:r w:rsidR="008A544A" w:rsidRPr="00700347">
        <w:rPr>
          <w:color w:val="000000" w:themeColor="text1"/>
          <w:shd w:val="clear" w:color="auto" w:fill="FFFFFF"/>
        </w:rPr>
        <w:t xml:space="preserve"> </w:t>
      </w:r>
      <w:r w:rsidRPr="00700347">
        <w:rPr>
          <w:color w:val="000000" w:themeColor="text1"/>
          <w:shd w:val="clear" w:color="auto" w:fill="FFFFFF"/>
        </w:rPr>
        <w:t xml:space="preserve">This includes using informed consent documents that </w:t>
      </w:r>
      <w:r w:rsidR="00EB1FEF" w:rsidRPr="00700347">
        <w:rPr>
          <w:color w:val="000000" w:themeColor="text1"/>
          <w:shd w:val="clear" w:color="auto" w:fill="FFFFFF"/>
        </w:rPr>
        <w:t>specify</w:t>
      </w:r>
      <w:r w:rsidRPr="00700347">
        <w:rPr>
          <w:color w:val="000000" w:themeColor="text1"/>
          <w:shd w:val="clear" w:color="auto" w:fill="FFFFFF"/>
        </w:rPr>
        <w:t xml:space="preserve"> sharing of de-identified patient information with external</w:t>
      </w:r>
      <w:r w:rsidR="00BB41FC" w:rsidRPr="00700347">
        <w:rPr>
          <w:color w:val="000000" w:themeColor="text1"/>
          <w:shd w:val="clear" w:color="auto" w:fill="FFFFFF"/>
        </w:rPr>
        <w:t xml:space="preserve"> </w:t>
      </w:r>
      <w:r w:rsidR="00710739" w:rsidRPr="00700347">
        <w:rPr>
          <w:color w:val="000000" w:themeColor="text1"/>
          <w:shd w:val="clear" w:color="auto" w:fill="FFFFFF"/>
        </w:rPr>
        <w:t>collaborators and</w:t>
      </w:r>
      <w:r w:rsidRPr="00700347">
        <w:rPr>
          <w:color w:val="000000" w:themeColor="text1"/>
          <w:shd w:val="clear" w:color="auto" w:fill="FFFFFF"/>
        </w:rPr>
        <w:t xml:space="preserve"> </w:t>
      </w:r>
      <w:r w:rsidR="00EB1FEF" w:rsidRPr="00700347">
        <w:rPr>
          <w:color w:val="000000" w:themeColor="text1"/>
          <w:shd w:val="clear" w:color="auto" w:fill="FFFFFF"/>
        </w:rPr>
        <w:t>allow</w:t>
      </w:r>
      <w:r w:rsidRPr="00700347">
        <w:rPr>
          <w:color w:val="000000" w:themeColor="text1"/>
          <w:shd w:val="clear" w:color="auto" w:fill="FFFFFF"/>
        </w:rPr>
        <w:t xml:space="preserve"> secondary </w:t>
      </w:r>
      <w:r w:rsidR="00EB1FEF" w:rsidRPr="00700347">
        <w:rPr>
          <w:color w:val="000000" w:themeColor="text1"/>
          <w:shd w:val="clear" w:color="auto" w:fill="FFFFFF"/>
        </w:rPr>
        <w:t>data</w:t>
      </w:r>
      <w:r w:rsidRPr="00700347">
        <w:rPr>
          <w:color w:val="000000" w:themeColor="text1"/>
          <w:shd w:val="clear" w:color="auto" w:fill="FFFFFF"/>
        </w:rPr>
        <w:t xml:space="preserve"> use beyond primary research question</w:t>
      </w:r>
      <w:r w:rsidR="00EB1FEF" w:rsidRPr="00700347">
        <w:rPr>
          <w:color w:val="000000" w:themeColor="text1"/>
          <w:shd w:val="clear" w:color="auto" w:fill="FFFFFF"/>
        </w:rPr>
        <w:t>s</w:t>
      </w:r>
      <w:r w:rsidRPr="00700347">
        <w:rPr>
          <w:color w:val="000000" w:themeColor="text1"/>
          <w:shd w:val="clear" w:color="auto" w:fill="FFFFFF"/>
        </w:rPr>
        <w:t>.</w:t>
      </w:r>
      <w:r w:rsidR="00B1616C">
        <w:rPr>
          <w:color w:val="000000" w:themeColor="text1"/>
          <w:shd w:val="clear" w:color="auto" w:fill="FFFFFF"/>
        </w:rPr>
        <w:fldChar w:fldCharType="begin" w:fldLock="1"/>
      </w:r>
      <w:r w:rsidR="00B1616C">
        <w:rPr>
          <w:color w:val="000000" w:themeColor="text1"/>
          <w:shd w:val="clear" w:color="auto" w:fill="FFFFFF"/>
        </w:rPr>
        <w:instrText>ADDIN CSL_CITATION {"citationItems":[{"id":"ITEM-1","itemData":{"DOI":"10.3390/jpm7040021","ISSN":"20754426","PMID":"29244735","abstract":"Increasingly, biobanks are being developed to support organized collections of biological specimens and associated clinical information on broadly consented, diverse patient populations. We describe the implementation of a pediatric biobank, comprised of a fully-informed patient cohort linking specimens to phenotypic data derived from electronic health records (EHR). The Biobank was launched after multiple stakeholders' input and implemented initially in a pilot phase before hospital-wide expansion in 2016. In-person informed consent is obtained from all participants enrolling in the Biobank and provides permission to: (1) access EHR data for research; (2) collect and use residual specimens produced as by-products of routine care; and (3) share de-identified data and specimens outside of the institution. Participants are recruited throughout the hospital, across diverse clinical settings. We have enrolled 4900 patients to date, and 41% of these have an associated blood sample for DNA processing. Current efforts are focused on aligning the Biobank with other ongoing research efforts at our institution and extending our electronic consenting system to support remote enrollment. A number of pediatric-specific challenges and opportunities is reviewed, including the need to re-consent patients when they reach 18 years of age, the ability to enroll family members accompanying patients and alignment with disease-specific research efforts at our institution and other pediatric centers to increase cohort sizes, particularly for rare diseases.","author":[{"dropping-particle":"","family":"Bourgeois","given":"Florence T.","non-dropping-particle":"","parse-names":false,"suffix":""},{"dropping-particle":"","family":"Avillach","given":"Paul","non-dropping-particle":"","parse-names":false,"suffix":""},{"dropping-particle":"","family":"Kong","given":"Sek Won","non-dropping-particle":"","parse-names":false,"suffix":""},{"dropping-particle":"","family":"Heinz","given":"Michelle M.","non-dropping-particle":"","parse-names":false,"suffix":""},{"dropping-particle":"","family":"Tran","given":"Tram A.","non-dropping-particle":"","parse-names":false,"suffix":""},{"dropping-particle":"","family":"Chakrabarty","given":"Ramkrishna","non-dropping-particle":"","parse-names":false,"suffix":""},{"dropping-particle":"","family":"Bickel","given":"Jonathan","non-dropping-particle":"","parse-names":false,"suffix":""},{"dropping-particle":"","family":"Sliz","given":"Piotr","non-dropping-particle":"","parse-names":false,"suffix":""},{"dropping-particle":"","family":"Borglund","given":"Erin M.","non-dropping-particle":"","parse-names":false,"suffix":""},{"dropping-particle":"","family":"Kornetsky","given":"Susan","non-dropping-particle":"","parse-names":false,"suffix":""},{"dropping-particle":"","family":"Mandl","given":"Kenneth D.","non-dropping-particle":"","parse-names":false,"suffix":""}],"container-title":"Journal of Personalized Medicine","id":"ITEM-1","issue":"4","issued":{"date-parts":[["2017"]]},"title":"Development of the precision link biobank at Boston Children’s Hospital: Challenges and opportunities","type":"article-journal","volume":"7"},"uris":["http://www.mendeley.com/documents/?uuid=6f0283a5-d802-4be2-a75f-59a9589ac894"]}],"mendeley":{"formattedCitation":"&lt;sup&gt;7&lt;/sup&gt;","plainTextFormattedCitation":"7"},"properties":{"noteIndex":0},"schema":"https://github.com/citation-style-language/schema/raw/master/csl-citation.json"}</w:instrText>
      </w:r>
      <w:r w:rsidR="00B1616C">
        <w:rPr>
          <w:color w:val="000000" w:themeColor="text1"/>
          <w:shd w:val="clear" w:color="auto" w:fill="FFFFFF"/>
        </w:rPr>
        <w:fldChar w:fldCharType="separate"/>
      </w:r>
      <w:r w:rsidR="00B1616C" w:rsidRPr="00B1616C">
        <w:rPr>
          <w:noProof/>
          <w:color w:val="000000" w:themeColor="text1"/>
          <w:shd w:val="clear" w:color="auto" w:fill="FFFFFF"/>
          <w:vertAlign w:val="superscript"/>
        </w:rPr>
        <w:t>7</w:t>
      </w:r>
      <w:r w:rsidR="00B1616C">
        <w:rPr>
          <w:color w:val="000000" w:themeColor="text1"/>
          <w:shd w:val="clear" w:color="auto" w:fill="FFFFFF"/>
        </w:rPr>
        <w:fldChar w:fldCharType="end"/>
      </w:r>
      <w:r w:rsidRPr="00700347">
        <w:rPr>
          <w:color w:val="000000" w:themeColor="text1"/>
          <w:shd w:val="clear" w:color="auto" w:fill="FFFFFF"/>
        </w:rPr>
        <w:t xml:space="preserve"> Data use agreements </w:t>
      </w:r>
      <w:r w:rsidR="006C7990" w:rsidRPr="00700347">
        <w:rPr>
          <w:color w:val="000000" w:themeColor="text1"/>
          <w:shd w:val="clear" w:color="auto" w:fill="FFFFFF"/>
        </w:rPr>
        <w:t xml:space="preserve">for registries and other multi-institutional studies </w:t>
      </w:r>
      <w:r w:rsidRPr="00700347">
        <w:rPr>
          <w:color w:val="000000" w:themeColor="text1"/>
          <w:shd w:val="clear" w:color="auto" w:fill="FFFFFF"/>
        </w:rPr>
        <w:t xml:space="preserve">should </w:t>
      </w:r>
      <w:r w:rsidR="006C7990" w:rsidRPr="00700347">
        <w:rPr>
          <w:color w:val="000000" w:themeColor="text1"/>
          <w:shd w:val="clear" w:color="auto" w:fill="FFFFFF"/>
        </w:rPr>
        <w:t xml:space="preserve">be written to allow for additional sharing and research analyses </w:t>
      </w:r>
      <w:r w:rsidR="001F6F46" w:rsidRPr="00700347">
        <w:rPr>
          <w:color w:val="000000" w:themeColor="text1"/>
          <w:shd w:val="clear" w:color="auto" w:fill="FFFFFF"/>
        </w:rPr>
        <w:t>outside of</w:t>
      </w:r>
      <w:r w:rsidR="006C7990" w:rsidRPr="00700347">
        <w:rPr>
          <w:color w:val="000000" w:themeColor="text1"/>
          <w:shd w:val="clear" w:color="auto" w:fill="FFFFFF"/>
        </w:rPr>
        <w:t xml:space="preserve"> the original study, building in </w:t>
      </w:r>
      <w:r w:rsidR="00EB1FEF" w:rsidRPr="00700347">
        <w:rPr>
          <w:color w:val="000000" w:themeColor="text1"/>
          <w:shd w:val="clear" w:color="auto" w:fill="FFFFFF"/>
        </w:rPr>
        <w:t>measures for embargo periods</w:t>
      </w:r>
      <w:r w:rsidR="00710739" w:rsidRPr="00700347">
        <w:rPr>
          <w:color w:val="000000" w:themeColor="text1"/>
          <w:shd w:val="clear" w:color="auto" w:fill="FFFFFF"/>
        </w:rPr>
        <w:t xml:space="preserve">, </w:t>
      </w:r>
      <w:r w:rsidR="00BB41FC" w:rsidRPr="00700347">
        <w:t>country-specific laws for protection of personal and medical information,</w:t>
      </w:r>
      <w:r w:rsidR="00EB1FEF" w:rsidRPr="00700347">
        <w:rPr>
          <w:color w:val="000000" w:themeColor="text1"/>
          <w:shd w:val="clear" w:color="auto" w:fill="FFFFFF"/>
        </w:rPr>
        <w:t xml:space="preserve"> and </w:t>
      </w:r>
      <w:r w:rsidR="00BA3408" w:rsidRPr="00700347">
        <w:rPr>
          <w:color w:val="000000" w:themeColor="text1"/>
          <w:shd w:val="clear" w:color="auto" w:fill="FFFFFF"/>
        </w:rPr>
        <w:t xml:space="preserve">appropriate authorship </w:t>
      </w:r>
      <w:r w:rsidR="006C7990" w:rsidRPr="00700347">
        <w:rPr>
          <w:color w:val="000000" w:themeColor="text1"/>
          <w:shd w:val="clear" w:color="auto" w:fill="FFFFFF"/>
        </w:rPr>
        <w:t xml:space="preserve">attributions. </w:t>
      </w:r>
      <w:r w:rsidR="00BA3408" w:rsidRPr="00700347">
        <w:rPr>
          <w:color w:val="000000" w:themeColor="text1"/>
          <w:shd w:val="clear" w:color="auto" w:fill="FFFFFF"/>
        </w:rPr>
        <w:t>S</w:t>
      </w:r>
      <w:r w:rsidR="006C7990" w:rsidRPr="00700347">
        <w:rPr>
          <w:color w:val="000000" w:themeColor="text1"/>
          <w:shd w:val="clear" w:color="auto" w:fill="FFFFFF"/>
        </w:rPr>
        <w:t xml:space="preserve">tudy governance must also allow for flexibility </w:t>
      </w:r>
      <w:r w:rsidR="00BA3408" w:rsidRPr="00700347">
        <w:rPr>
          <w:color w:val="000000" w:themeColor="text1"/>
          <w:shd w:val="clear" w:color="auto" w:fill="FFFFFF"/>
        </w:rPr>
        <w:t>to enable onboarding of new co-investigators and expansion of study infrastructure</w:t>
      </w:r>
      <w:r w:rsidR="001F787D" w:rsidRPr="00700347">
        <w:rPr>
          <w:color w:val="000000" w:themeColor="text1"/>
          <w:shd w:val="clear" w:color="auto" w:fill="FFFFFF"/>
        </w:rPr>
        <w:t xml:space="preserve"> and </w:t>
      </w:r>
      <w:r w:rsidR="005B2D37" w:rsidRPr="00700347">
        <w:rPr>
          <w:color w:val="000000" w:themeColor="text1"/>
          <w:shd w:val="clear" w:color="auto" w:fill="FFFFFF"/>
        </w:rPr>
        <w:t>oversight</w:t>
      </w:r>
      <w:r w:rsidR="00BA3408" w:rsidRPr="00700347">
        <w:rPr>
          <w:color w:val="000000" w:themeColor="text1"/>
          <w:shd w:val="clear" w:color="auto" w:fill="FFFFFF"/>
        </w:rPr>
        <w:t xml:space="preserve">. </w:t>
      </w:r>
    </w:p>
    <w:p w14:paraId="7A155B28" w14:textId="77777777" w:rsidR="006C7990" w:rsidRPr="00700347" w:rsidRDefault="006C7990" w:rsidP="00700347">
      <w:pPr>
        <w:spacing w:line="480" w:lineRule="auto"/>
        <w:rPr>
          <w:color w:val="000000" w:themeColor="text1"/>
          <w:shd w:val="clear" w:color="auto" w:fill="FFFFFF"/>
        </w:rPr>
      </w:pPr>
    </w:p>
    <w:p w14:paraId="58AB546E" w14:textId="1A355763" w:rsidR="00EC712F" w:rsidRPr="00700347" w:rsidRDefault="006C7990" w:rsidP="00700347">
      <w:pPr>
        <w:spacing w:line="480" w:lineRule="auto"/>
        <w:rPr>
          <w:color w:val="000000" w:themeColor="text1"/>
          <w:shd w:val="clear" w:color="auto" w:fill="FFFFFF"/>
        </w:rPr>
      </w:pPr>
      <w:r w:rsidRPr="00700347">
        <w:rPr>
          <w:color w:val="000000" w:themeColor="text1"/>
          <w:shd w:val="clear" w:color="auto" w:fill="FFFFFF"/>
        </w:rPr>
        <w:t xml:space="preserve">Third, participation in collaborative </w:t>
      </w:r>
      <w:r w:rsidR="00B77205" w:rsidRPr="00700347">
        <w:rPr>
          <w:color w:val="000000" w:themeColor="text1"/>
          <w:shd w:val="clear" w:color="auto" w:fill="FFFFFF"/>
        </w:rPr>
        <w:t>studies</w:t>
      </w:r>
      <w:r w:rsidRPr="00700347">
        <w:rPr>
          <w:color w:val="000000" w:themeColor="text1"/>
          <w:shd w:val="clear" w:color="auto" w:fill="FFFFFF"/>
        </w:rPr>
        <w:t xml:space="preserve"> </w:t>
      </w:r>
      <w:r w:rsidR="00B77205" w:rsidRPr="00700347">
        <w:rPr>
          <w:color w:val="000000" w:themeColor="text1"/>
          <w:shd w:val="clear" w:color="auto" w:fill="FFFFFF"/>
        </w:rPr>
        <w:t>should</w:t>
      </w:r>
      <w:r w:rsidRPr="00700347">
        <w:rPr>
          <w:color w:val="000000" w:themeColor="text1"/>
          <w:shd w:val="clear" w:color="auto" w:fill="FFFFFF"/>
        </w:rPr>
        <w:t xml:space="preserve"> be incentivized</w:t>
      </w:r>
      <w:r w:rsidR="00345CB7" w:rsidRPr="00700347">
        <w:rPr>
          <w:color w:val="000000" w:themeColor="text1"/>
          <w:shd w:val="clear" w:color="auto" w:fill="FFFFFF"/>
        </w:rPr>
        <w:t xml:space="preserve">. </w:t>
      </w:r>
      <w:r w:rsidR="00EC712F" w:rsidRPr="00700347">
        <w:rPr>
          <w:color w:val="000000" w:themeColor="text1"/>
          <w:shd w:val="clear" w:color="auto" w:fill="FFFFFF"/>
        </w:rPr>
        <w:t>This can be achieved</w:t>
      </w:r>
      <w:r w:rsidR="00B77205" w:rsidRPr="00700347">
        <w:rPr>
          <w:color w:val="000000" w:themeColor="text1"/>
          <w:shd w:val="clear" w:color="auto" w:fill="FFFFFF"/>
        </w:rPr>
        <w:t>, for example,</w:t>
      </w:r>
      <w:r w:rsidR="00EC712F" w:rsidRPr="00700347">
        <w:rPr>
          <w:color w:val="000000" w:themeColor="text1"/>
          <w:shd w:val="clear" w:color="auto" w:fill="FFFFFF"/>
        </w:rPr>
        <w:t xml:space="preserve"> by </w:t>
      </w:r>
      <w:r w:rsidR="00B77205" w:rsidRPr="00700347">
        <w:rPr>
          <w:color w:val="000000" w:themeColor="text1"/>
          <w:shd w:val="clear" w:color="auto" w:fill="FFFFFF"/>
        </w:rPr>
        <w:t xml:space="preserve">providing access to </w:t>
      </w:r>
      <w:r w:rsidR="005B2D37" w:rsidRPr="00700347">
        <w:rPr>
          <w:color w:val="000000" w:themeColor="text1"/>
          <w:shd w:val="clear" w:color="auto" w:fill="FFFFFF"/>
        </w:rPr>
        <w:t>integrated</w:t>
      </w:r>
      <w:r w:rsidR="00EC712F" w:rsidRPr="00700347">
        <w:rPr>
          <w:color w:val="000000" w:themeColor="text1"/>
          <w:shd w:val="clear" w:color="auto" w:fill="FFFFFF"/>
        </w:rPr>
        <w:t xml:space="preserve"> datasets for </w:t>
      </w:r>
      <w:r w:rsidR="00B77205" w:rsidRPr="00700347">
        <w:rPr>
          <w:color w:val="000000" w:themeColor="text1"/>
          <w:shd w:val="clear" w:color="auto" w:fill="FFFFFF"/>
        </w:rPr>
        <w:t xml:space="preserve">approved investigators </w:t>
      </w:r>
      <w:r w:rsidR="00EC712F" w:rsidRPr="00700347">
        <w:rPr>
          <w:color w:val="000000" w:themeColor="text1"/>
          <w:shd w:val="clear" w:color="auto" w:fill="FFFFFF"/>
        </w:rPr>
        <w:t xml:space="preserve">and by </w:t>
      </w:r>
      <w:r w:rsidR="00D60F24" w:rsidRPr="00700347">
        <w:rPr>
          <w:color w:val="000000" w:themeColor="text1"/>
          <w:shd w:val="clear" w:color="auto" w:fill="FFFFFF"/>
        </w:rPr>
        <w:t>offering</w:t>
      </w:r>
      <w:r w:rsidR="00EC712F" w:rsidRPr="00700347">
        <w:rPr>
          <w:color w:val="000000" w:themeColor="text1"/>
          <w:shd w:val="clear" w:color="auto" w:fill="FFFFFF"/>
        </w:rPr>
        <w:t xml:space="preserve"> authorship </w:t>
      </w:r>
      <w:r w:rsidR="00D60F24" w:rsidRPr="00700347">
        <w:rPr>
          <w:color w:val="000000" w:themeColor="text1"/>
          <w:shd w:val="clear" w:color="auto" w:fill="FFFFFF"/>
        </w:rPr>
        <w:t>opportunities to data contributors</w:t>
      </w:r>
      <w:r w:rsidR="00264210">
        <w:rPr>
          <w:color w:val="000000" w:themeColor="text1"/>
          <w:shd w:val="clear" w:color="auto" w:fill="FFFFFF"/>
        </w:rPr>
        <w:t xml:space="preserve">, such as </w:t>
      </w:r>
      <w:r w:rsidR="00264210">
        <w:t>group authorship by default for all data contributors</w:t>
      </w:r>
      <w:r w:rsidR="00EC712F" w:rsidRPr="00700347">
        <w:rPr>
          <w:color w:val="000000" w:themeColor="text1"/>
          <w:shd w:val="clear" w:color="auto" w:fill="FFFFFF"/>
        </w:rPr>
        <w:t xml:space="preserve">. </w:t>
      </w:r>
      <w:r w:rsidR="00D60F24" w:rsidRPr="00700347">
        <w:rPr>
          <w:color w:val="000000" w:themeColor="text1"/>
          <w:shd w:val="clear" w:color="auto" w:fill="FFFFFF"/>
        </w:rPr>
        <w:t>Study committees and working groups should include representation across sites and networks, including steering committees governing policies and procedures for research activities.</w:t>
      </w:r>
      <w:r w:rsidR="00A94CB9" w:rsidRPr="00700347">
        <w:rPr>
          <w:color w:val="000000" w:themeColor="text1"/>
          <w:shd w:val="clear" w:color="auto" w:fill="FFFFFF"/>
        </w:rPr>
        <w:t xml:space="preserve"> More broadly, academic institutions need to recognize </w:t>
      </w:r>
      <w:r w:rsidR="0097287E" w:rsidRPr="00700347">
        <w:rPr>
          <w:color w:val="000000" w:themeColor="text1"/>
          <w:shd w:val="clear" w:color="auto" w:fill="FFFFFF"/>
        </w:rPr>
        <w:t xml:space="preserve">data sharing and </w:t>
      </w:r>
      <w:r w:rsidR="00EF6C9E" w:rsidRPr="00700347">
        <w:rPr>
          <w:color w:val="000000" w:themeColor="text1"/>
          <w:shd w:val="clear" w:color="auto" w:fill="FFFFFF"/>
        </w:rPr>
        <w:t>input</w:t>
      </w:r>
      <w:r w:rsidR="00A94CB9" w:rsidRPr="00700347">
        <w:rPr>
          <w:color w:val="000000" w:themeColor="text1"/>
          <w:shd w:val="clear" w:color="auto" w:fill="FFFFFF"/>
        </w:rPr>
        <w:t xml:space="preserve"> to </w:t>
      </w:r>
      <w:r w:rsidR="005B2D37" w:rsidRPr="00700347">
        <w:rPr>
          <w:color w:val="000000" w:themeColor="text1"/>
          <w:shd w:val="clear" w:color="auto" w:fill="FFFFFF"/>
        </w:rPr>
        <w:t>patient-level</w:t>
      </w:r>
      <w:r w:rsidR="00A94CB9" w:rsidRPr="00700347">
        <w:rPr>
          <w:color w:val="000000" w:themeColor="text1"/>
          <w:shd w:val="clear" w:color="auto" w:fill="FFFFFF"/>
        </w:rPr>
        <w:t xml:space="preserve"> datasets as an important contribution to the research enterprise</w:t>
      </w:r>
      <w:r w:rsidR="00EF6C9E" w:rsidRPr="00700347">
        <w:rPr>
          <w:color w:val="000000" w:themeColor="text1"/>
          <w:shd w:val="clear" w:color="auto" w:fill="FFFFFF"/>
        </w:rPr>
        <w:t xml:space="preserve"> and endorse these, </w:t>
      </w:r>
      <w:r w:rsidR="00EF6C9E" w:rsidRPr="00700347">
        <w:rPr>
          <w:color w:val="000000" w:themeColor="text1"/>
          <w:shd w:val="clear" w:color="auto" w:fill="FFFFFF"/>
        </w:rPr>
        <w:lastRenderedPageBreak/>
        <w:t>for example, in promotion and tenure criteria</w:t>
      </w:r>
      <w:r w:rsidR="00A94CB9" w:rsidRPr="00700347">
        <w:rPr>
          <w:color w:val="000000" w:themeColor="text1"/>
          <w:shd w:val="clear" w:color="auto" w:fill="FFFFFF"/>
        </w:rPr>
        <w:t>.</w:t>
      </w:r>
      <w:r w:rsidR="0097287E" w:rsidRPr="00700347">
        <w:rPr>
          <w:color w:val="000000" w:themeColor="text1"/>
          <w:shd w:val="clear" w:color="auto" w:fill="FFFFFF"/>
        </w:rPr>
        <w:fldChar w:fldCharType="begin" w:fldLock="1"/>
      </w:r>
      <w:r w:rsidR="00B1616C">
        <w:rPr>
          <w:color w:val="000000" w:themeColor="text1"/>
          <w:shd w:val="clear" w:color="auto" w:fill="FFFFFF"/>
        </w:rPr>
        <w:instrText>ADDIN CSL_CITATION {"citationItems":[{"id":"ITEM-1","itemData":{"DOI":"10.1136/bmj.m2081","ISSN":"17561833","PMID":"32586791","abstract":"Objective To determine the presence of a set of pre-specified traditional and non-traditional criteria used to assess scientists for promotion and tenure in faculties of biomedical sciences among universities worldwide.\n\nDesign Cross sectional study.\n\nSetting International sample of universities.\n\nParticipants 170 randomly selected universities from the Leiden ranking of world universities list.\n\nMain outcome measure Presence of five traditional (for example, number of publications) and seven non-traditional (for example, data sharing) criteria in guidelines for assessing assistant professors, associate professors, and professors and the granting of tenure in institutions with biomedical faculties.\n\nResults A total of 146 institutions had faculties of biomedical sciences, and 92 had eligible guidelines available for review. Traditional criteria of peer reviewed publications, authorship order, journal impact factor, grant funding, and national or international reputation were mentioned in 95% (n=87), 37% (34), 28% (26), 67% (62), and 48% (44) of the guidelines, respectively. Conversely, among non-traditional criteria, only citations (any mention in 26%; n=24) and accommodations for employment leave (37%; 34) were relatively commonly mentioned. Mention of alternative metrics for sharing research (3%; n=3) and data sharing (1%; 1) was rare, and three criteria (publishing in open access mediums, registering research, and adhering to reporting guidelines) were not found in any guidelines reviewed. Among guidelines for assessing promotion to full professor, traditional criteria were more commonly reported than non-traditional criteria (traditional criteria 54.2%, non-traditional items 9.5%; mean difference 44.8%, 95% confidence interval 39.6% to 50.0%; P=0.001). Notable differences were observed across continents in whether guidelines were accessible (Australia 100% (6/6), North America 97% (28/29), Europe 50% (27/54), Asia 58% (29/50), South America 17% (1/6)), with more subtle differences in the use of specific criteria.\n\nConclusions This study shows that the evaluation of scientists emphasises traditional criteria as opposed to non-traditional criteria. This may reinforce research practices that are known to be problematic while insufficiently supporting the conduct of better quality research and open science. Institutions should consider incentivising non-traditional criteria.\n\nStudy registration Open Science Framework (&lt;https://osf.io/26ucp/?view_only=b8…","author":[{"dropping-particle":"","family":"Rice","given":"Danielle B","non-dropping-particle":"","parse-names":false,"suffix":""},{"dropping-particle":"","family":"Raffoul","given":"Hana","non-dropping-particle":"","parse-names":false,"suffix":""},{"dropping-particle":"","family":"Ioannidis","given":"John P A","non-dropping-particle":"","parse-names":false,"suffix":""},{"dropping-particle":"","family":"Moher","given":"David","non-dropping-particle":"","parse-names":false,"suffix":""}],"container-title":"BMJ","id":"ITEM-1","issued":{"date-parts":[["2020"]]},"title":"Academic criteria for promotion and tenure in biomedical sciences faculties: cross sectional analysis of international sample of universities","type":"article-journal"},"uris":["http://www.mendeley.com/documents/?uuid=4c5f2c5e-f968-4b38-ab6a-8f00b5740534"]}],"mendeley":{"formattedCitation":"&lt;sup&gt;8&lt;/sup&gt;","plainTextFormattedCitation":"8","previouslyFormattedCitation":"&lt;sup&gt;7&lt;/sup&gt;"},"properties":{"noteIndex":0},"schema":"https://github.com/citation-style-language/schema/raw/master/csl-citation.json"}</w:instrText>
      </w:r>
      <w:r w:rsidR="0097287E" w:rsidRPr="00700347">
        <w:rPr>
          <w:color w:val="000000" w:themeColor="text1"/>
          <w:shd w:val="clear" w:color="auto" w:fill="FFFFFF"/>
        </w:rPr>
        <w:fldChar w:fldCharType="separate"/>
      </w:r>
      <w:r w:rsidR="00B1616C" w:rsidRPr="00B1616C">
        <w:rPr>
          <w:noProof/>
          <w:color w:val="000000" w:themeColor="text1"/>
          <w:shd w:val="clear" w:color="auto" w:fill="FFFFFF"/>
          <w:vertAlign w:val="superscript"/>
        </w:rPr>
        <w:t>8</w:t>
      </w:r>
      <w:r w:rsidR="0097287E" w:rsidRPr="00700347">
        <w:rPr>
          <w:color w:val="000000" w:themeColor="text1"/>
          <w:shd w:val="clear" w:color="auto" w:fill="FFFFFF"/>
        </w:rPr>
        <w:fldChar w:fldCharType="end"/>
      </w:r>
      <w:r w:rsidR="00691B51" w:rsidRPr="00700347">
        <w:rPr>
          <w:color w:val="000000" w:themeColor="text1"/>
          <w:shd w:val="clear" w:color="auto" w:fill="FFFFFF"/>
        </w:rPr>
        <w:t xml:space="preserve"> </w:t>
      </w:r>
      <w:r w:rsidR="00EF6C9E" w:rsidRPr="00700347">
        <w:rPr>
          <w:color w:val="000000" w:themeColor="text1"/>
          <w:shd w:val="clear" w:color="auto" w:fill="FFFFFF"/>
        </w:rPr>
        <w:t>Finally, r</w:t>
      </w:r>
      <w:r w:rsidR="00691B51" w:rsidRPr="00700347">
        <w:rPr>
          <w:color w:val="000000" w:themeColor="text1"/>
          <w:shd w:val="clear" w:color="auto" w:fill="FFFFFF"/>
        </w:rPr>
        <w:t xml:space="preserve">esources for data sharing need to be built into grants and </w:t>
      </w:r>
      <w:r w:rsidR="0097287E" w:rsidRPr="00700347">
        <w:rPr>
          <w:color w:val="000000" w:themeColor="text1"/>
          <w:shd w:val="clear" w:color="auto" w:fill="FFFFFF"/>
        </w:rPr>
        <w:t xml:space="preserve">institutional research </w:t>
      </w:r>
      <w:r w:rsidR="00691B51" w:rsidRPr="00700347">
        <w:rPr>
          <w:color w:val="000000" w:themeColor="text1"/>
          <w:shd w:val="clear" w:color="auto" w:fill="FFFFFF"/>
        </w:rPr>
        <w:t>infrastructure</w:t>
      </w:r>
      <w:r w:rsidR="00EF6C9E" w:rsidRPr="00700347">
        <w:rPr>
          <w:color w:val="000000" w:themeColor="text1"/>
          <w:shd w:val="clear" w:color="auto" w:fill="FFFFFF"/>
        </w:rPr>
        <w:t xml:space="preserve"> to make them feasible and sustainable</w:t>
      </w:r>
      <w:r w:rsidR="00691B51" w:rsidRPr="00700347">
        <w:rPr>
          <w:color w:val="000000" w:themeColor="text1"/>
          <w:shd w:val="clear" w:color="auto" w:fill="FFFFFF"/>
        </w:rPr>
        <w:t>.</w:t>
      </w:r>
    </w:p>
    <w:p w14:paraId="194D6460" w14:textId="2DF31795" w:rsidR="00EC712F" w:rsidRPr="00700347" w:rsidRDefault="00EC712F" w:rsidP="00700347">
      <w:pPr>
        <w:spacing w:line="480" w:lineRule="auto"/>
        <w:rPr>
          <w:color w:val="000000" w:themeColor="text1"/>
          <w:shd w:val="clear" w:color="auto" w:fill="FFFFFF"/>
        </w:rPr>
      </w:pPr>
    </w:p>
    <w:p w14:paraId="61DC68BF" w14:textId="6B558053" w:rsidR="00D033D9" w:rsidRPr="00700347" w:rsidRDefault="007358AE" w:rsidP="00700347">
      <w:pPr>
        <w:spacing w:line="480" w:lineRule="auto"/>
        <w:rPr>
          <w:color w:val="000000" w:themeColor="text1"/>
          <w:shd w:val="clear" w:color="auto" w:fill="FFFFFF"/>
        </w:rPr>
      </w:pPr>
      <w:r w:rsidRPr="00700347">
        <w:rPr>
          <w:color w:val="000000" w:themeColor="text1"/>
          <w:shd w:val="clear" w:color="auto" w:fill="FFFFFF"/>
        </w:rPr>
        <w:t xml:space="preserve">The COVID-19 pandemic has </w:t>
      </w:r>
      <w:r w:rsidR="00345CB7" w:rsidRPr="00700347">
        <w:rPr>
          <w:color w:val="000000" w:themeColor="text1"/>
          <w:shd w:val="clear" w:color="auto" w:fill="FFFFFF"/>
        </w:rPr>
        <w:t>highlighted</w:t>
      </w:r>
      <w:r w:rsidRPr="00700347">
        <w:rPr>
          <w:color w:val="000000" w:themeColor="text1"/>
          <w:shd w:val="clear" w:color="auto" w:fill="FFFFFF"/>
        </w:rPr>
        <w:t xml:space="preserve"> the f</w:t>
      </w:r>
      <w:r w:rsidR="007B6215" w:rsidRPr="00700347">
        <w:rPr>
          <w:color w:val="000000" w:themeColor="text1"/>
          <w:shd w:val="clear" w:color="auto" w:fill="FFFFFF"/>
        </w:rPr>
        <w:t xml:space="preserve">ragmentation </w:t>
      </w:r>
      <w:r w:rsidRPr="00700347">
        <w:rPr>
          <w:color w:val="000000" w:themeColor="text1"/>
          <w:shd w:val="clear" w:color="auto" w:fill="FFFFFF"/>
        </w:rPr>
        <w:t>of pediatric research.</w:t>
      </w:r>
      <w:r w:rsidR="00691B51" w:rsidRPr="00700347">
        <w:rPr>
          <w:color w:val="000000" w:themeColor="text1"/>
          <w:shd w:val="clear" w:color="auto" w:fill="FFFFFF"/>
        </w:rPr>
        <w:t xml:space="preserve"> Ideally, research involves </w:t>
      </w:r>
      <w:r w:rsidRPr="00700347">
        <w:rPr>
          <w:color w:val="000000" w:themeColor="text1"/>
          <w:shd w:val="clear" w:color="auto" w:fill="FFFFFF"/>
        </w:rPr>
        <w:t>prospective formation of multi</w:t>
      </w:r>
      <w:r w:rsidR="00EF6C9E" w:rsidRPr="00700347">
        <w:rPr>
          <w:color w:val="000000" w:themeColor="text1"/>
          <w:shd w:val="clear" w:color="auto" w:fill="FFFFFF"/>
        </w:rPr>
        <w:t>-i</w:t>
      </w:r>
      <w:r w:rsidRPr="00700347">
        <w:rPr>
          <w:color w:val="000000" w:themeColor="text1"/>
          <w:shd w:val="clear" w:color="auto" w:fill="FFFFFF"/>
        </w:rPr>
        <w:t>nstitutional networks</w:t>
      </w:r>
      <w:r w:rsidR="00E124EA">
        <w:rPr>
          <w:color w:val="000000" w:themeColor="text1"/>
          <w:shd w:val="clear" w:color="auto" w:fill="FFFFFF"/>
        </w:rPr>
        <w:t>, but a</w:t>
      </w:r>
      <w:r w:rsidRPr="00700347">
        <w:rPr>
          <w:color w:val="000000" w:themeColor="text1"/>
          <w:shd w:val="clear" w:color="auto" w:fill="FFFFFF"/>
        </w:rPr>
        <w:t xml:space="preserve">bsent such </w:t>
      </w:r>
      <w:r w:rsidR="00EF6C9E" w:rsidRPr="00700347">
        <w:rPr>
          <w:color w:val="000000" w:themeColor="text1"/>
          <w:shd w:val="clear" w:color="auto" w:fill="FFFFFF"/>
        </w:rPr>
        <w:t>infrastructure</w:t>
      </w:r>
      <w:r w:rsidRPr="00700347">
        <w:rPr>
          <w:color w:val="000000" w:themeColor="text1"/>
          <w:shd w:val="clear" w:color="auto" w:fill="FFFFFF"/>
        </w:rPr>
        <w:t>,</w:t>
      </w:r>
      <w:r w:rsidR="0053780C" w:rsidRPr="00700347">
        <w:rPr>
          <w:color w:val="000000" w:themeColor="text1"/>
          <w:shd w:val="clear" w:color="auto" w:fill="FFFFFF"/>
        </w:rPr>
        <w:t xml:space="preserve"> it is essential </w:t>
      </w:r>
      <w:r w:rsidR="00EF6C9E" w:rsidRPr="00700347">
        <w:rPr>
          <w:color w:val="000000" w:themeColor="text1"/>
          <w:shd w:val="clear" w:color="auto" w:fill="FFFFFF"/>
        </w:rPr>
        <w:t>that pediatric data be collected with the potential for collaboration and reuse</w:t>
      </w:r>
      <w:r w:rsidRPr="00700347">
        <w:rPr>
          <w:color w:val="000000" w:themeColor="text1"/>
          <w:shd w:val="clear" w:color="auto" w:fill="FFFFFF"/>
        </w:rPr>
        <w:t xml:space="preserve">. </w:t>
      </w:r>
      <w:r w:rsidR="0053780C" w:rsidRPr="00700347">
        <w:rPr>
          <w:color w:val="000000" w:themeColor="text1"/>
          <w:shd w:val="clear" w:color="auto" w:fill="FFFFFF"/>
        </w:rPr>
        <w:t xml:space="preserve">Sharing pediatric </w:t>
      </w:r>
      <w:r w:rsidR="00E269FC" w:rsidRPr="00700347">
        <w:rPr>
          <w:color w:val="000000" w:themeColor="text1"/>
          <w:shd w:val="clear" w:color="auto" w:fill="FFFFFF"/>
        </w:rPr>
        <w:t xml:space="preserve">COVID-19 </w:t>
      </w:r>
      <w:r w:rsidR="0053780C" w:rsidRPr="00700347">
        <w:rPr>
          <w:color w:val="000000" w:themeColor="text1"/>
          <w:shd w:val="clear" w:color="auto" w:fill="FFFFFF"/>
        </w:rPr>
        <w:t xml:space="preserve">data </w:t>
      </w:r>
      <w:r w:rsidR="00E124EA">
        <w:rPr>
          <w:color w:val="000000" w:themeColor="text1"/>
          <w:shd w:val="clear" w:color="auto" w:fill="FFFFFF"/>
        </w:rPr>
        <w:t xml:space="preserve">and resources </w:t>
      </w:r>
      <w:r w:rsidR="00797905" w:rsidRPr="00700347">
        <w:rPr>
          <w:color w:val="000000" w:themeColor="text1"/>
          <w:shd w:val="clear" w:color="auto" w:fill="FFFFFF"/>
        </w:rPr>
        <w:t>across</w:t>
      </w:r>
      <w:r w:rsidR="00E269FC" w:rsidRPr="00700347">
        <w:rPr>
          <w:color w:val="000000" w:themeColor="text1"/>
          <w:shd w:val="clear" w:color="auto" w:fill="FFFFFF"/>
        </w:rPr>
        <w:t xml:space="preserve"> existing studies </w:t>
      </w:r>
      <w:r w:rsidR="002F0A8E" w:rsidRPr="00700347">
        <w:rPr>
          <w:color w:val="000000" w:themeColor="text1"/>
          <w:shd w:val="clear" w:color="auto" w:fill="FFFFFF"/>
        </w:rPr>
        <w:t xml:space="preserve">will strengthen our </w:t>
      </w:r>
      <w:r w:rsidR="00E269FC" w:rsidRPr="00700347">
        <w:rPr>
          <w:color w:val="000000" w:themeColor="text1"/>
          <w:shd w:val="clear" w:color="auto" w:fill="FFFFFF"/>
        </w:rPr>
        <w:t xml:space="preserve">research </w:t>
      </w:r>
      <w:r w:rsidR="002F0A8E" w:rsidRPr="00700347">
        <w:rPr>
          <w:color w:val="000000" w:themeColor="text1"/>
          <w:shd w:val="clear" w:color="auto" w:fill="FFFFFF"/>
        </w:rPr>
        <w:t xml:space="preserve">capacity </w:t>
      </w:r>
      <w:r w:rsidR="00E269FC" w:rsidRPr="00700347">
        <w:rPr>
          <w:color w:val="000000" w:themeColor="text1"/>
          <w:shd w:val="clear" w:color="auto" w:fill="FFFFFF"/>
        </w:rPr>
        <w:t>during the current pandemic</w:t>
      </w:r>
      <w:r w:rsidR="00602119" w:rsidRPr="00700347">
        <w:rPr>
          <w:color w:val="000000" w:themeColor="text1"/>
          <w:shd w:val="clear" w:color="auto" w:fill="FFFFFF"/>
        </w:rPr>
        <w:t>, including long-term study of natural history and identification of rare complications</w:t>
      </w:r>
      <w:r w:rsidR="002F0A8E" w:rsidRPr="00700347">
        <w:rPr>
          <w:color w:val="000000" w:themeColor="text1"/>
          <w:shd w:val="clear" w:color="auto" w:fill="FFFFFF"/>
        </w:rPr>
        <w:t>.</w:t>
      </w:r>
      <w:r w:rsidR="0012130D">
        <w:rPr>
          <w:color w:val="000000" w:themeColor="text1"/>
          <w:shd w:val="clear" w:color="auto" w:fill="FFFFFF"/>
        </w:rPr>
        <w:t xml:space="preserve"> The principles suggested in this Commentary are being applied in other scientific domains so that pediatric research is at risk of being left behind. </w:t>
      </w:r>
      <w:r w:rsidR="002F0A8E" w:rsidRPr="00700347">
        <w:rPr>
          <w:color w:val="000000" w:themeColor="text1"/>
          <w:shd w:val="clear" w:color="auto" w:fill="FFFFFF"/>
        </w:rPr>
        <w:t xml:space="preserve"> </w:t>
      </w:r>
      <w:r w:rsidR="0012130D">
        <w:rPr>
          <w:color w:val="000000" w:themeColor="text1"/>
          <w:shd w:val="clear" w:color="auto" w:fill="FFFFFF"/>
        </w:rPr>
        <w:t>We also note that i</w:t>
      </w:r>
      <w:r w:rsidR="00E124EA">
        <w:rPr>
          <w:color w:val="000000" w:themeColor="text1"/>
          <w:shd w:val="clear" w:color="auto" w:fill="FFFFFF"/>
        </w:rPr>
        <w:t xml:space="preserve">nsights gained </w:t>
      </w:r>
      <w:r w:rsidR="00B17481">
        <w:rPr>
          <w:color w:val="000000" w:themeColor="text1"/>
          <w:shd w:val="clear" w:color="auto" w:fill="FFFFFF"/>
        </w:rPr>
        <w:t>from</w:t>
      </w:r>
      <w:r w:rsidR="00E124EA">
        <w:rPr>
          <w:color w:val="000000" w:themeColor="text1"/>
          <w:shd w:val="clear" w:color="auto" w:fill="FFFFFF"/>
        </w:rPr>
        <w:t xml:space="preserve"> this pandemic</w:t>
      </w:r>
      <w:r w:rsidR="00E124EA" w:rsidRPr="00700347">
        <w:rPr>
          <w:color w:val="000000" w:themeColor="text1"/>
          <w:shd w:val="clear" w:color="auto" w:fill="FFFFFF"/>
        </w:rPr>
        <w:t xml:space="preserve"> </w:t>
      </w:r>
      <w:r w:rsidR="00797905" w:rsidRPr="00700347">
        <w:rPr>
          <w:color w:val="000000" w:themeColor="text1"/>
          <w:shd w:val="clear" w:color="auto" w:fill="FFFFFF"/>
        </w:rPr>
        <w:t>should</w:t>
      </w:r>
      <w:r w:rsidR="00E269FC" w:rsidRPr="00700347">
        <w:rPr>
          <w:color w:val="000000" w:themeColor="text1"/>
          <w:shd w:val="clear" w:color="auto" w:fill="FFFFFF"/>
        </w:rPr>
        <w:t xml:space="preserve"> </w:t>
      </w:r>
      <w:r w:rsidR="002F0A8E" w:rsidRPr="00700347">
        <w:rPr>
          <w:color w:val="000000" w:themeColor="text1"/>
          <w:shd w:val="clear" w:color="auto" w:fill="FFFFFF"/>
        </w:rPr>
        <w:t>also serve as</w:t>
      </w:r>
      <w:r w:rsidR="0053780C" w:rsidRPr="00700347">
        <w:rPr>
          <w:color w:val="000000" w:themeColor="text1"/>
          <w:shd w:val="clear" w:color="auto" w:fill="FFFFFF"/>
        </w:rPr>
        <w:t xml:space="preserve"> a s</w:t>
      </w:r>
      <w:r w:rsidR="007B6215" w:rsidRPr="00700347">
        <w:rPr>
          <w:color w:val="000000" w:themeColor="text1"/>
          <w:shd w:val="clear" w:color="auto" w:fill="FFFFFF"/>
        </w:rPr>
        <w:t xml:space="preserve">timulus </w:t>
      </w:r>
      <w:r w:rsidR="00E124EA">
        <w:rPr>
          <w:color w:val="000000" w:themeColor="text1"/>
          <w:shd w:val="clear" w:color="auto" w:fill="FFFFFF"/>
        </w:rPr>
        <w:t>to advance</w:t>
      </w:r>
      <w:r w:rsidR="00E124EA" w:rsidRPr="00700347">
        <w:rPr>
          <w:color w:val="000000" w:themeColor="text1"/>
          <w:shd w:val="clear" w:color="auto" w:fill="FFFFFF"/>
        </w:rPr>
        <w:t xml:space="preserve"> </w:t>
      </w:r>
      <w:r w:rsidR="00E124EA">
        <w:rPr>
          <w:color w:val="000000" w:themeColor="text1"/>
          <w:shd w:val="clear" w:color="auto" w:fill="FFFFFF"/>
        </w:rPr>
        <w:t>research programs</w:t>
      </w:r>
      <w:r w:rsidR="007B6215" w:rsidRPr="00700347">
        <w:rPr>
          <w:color w:val="000000" w:themeColor="text1"/>
          <w:shd w:val="clear" w:color="auto" w:fill="FFFFFF"/>
        </w:rPr>
        <w:t xml:space="preserve"> </w:t>
      </w:r>
      <w:r w:rsidR="00797905" w:rsidRPr="00700347">
        <w:rPr>
          <w:color w:val="000000" w:themeColor="text1"/>
          <w:shd w:val="clear" w:color="auto" w:fill="FFFFFF"/>
        </w:rPr>
        <w:t>involving</w:t>
      </w:r>
      <w:r w:rsidR="00E269FC" w:rsidRPr="00700347">
        <w:rPr>
          <w:color w:val="000000" w:themeColor="text1"/>
          <w:shd w:val="clear" w:color="auto" w:fill="FFFFFF"/>
        </w:rPr>
        <w:t xml:space="preserve"> other conditions </w:t>
      </w:r>
      <w:r w:rsidR="007D615A" w:rsidRPr="00700347">
        <w:rPr>
          <w:color w:val="000000" w:themeColor="text1"/>
          <w:shd w:val="clear" w:color="auto" w:fill="FFFFFF"/>
        </w:rPr>
        <w:t>and pave the way for</w:t>
      </w:r>
      <w:r w:rsidR="002F0A8E" w:rsidRPr="00700347">
        <w:rPr>
          <w:color w:val="000000" w:themeColor="text1"/>
          <w:shd w:val="clear" w:color="auto" w:fill="FFFFFF"/>
        </w:rPr>
        <w:t xml:space="preserve"> </w:t>
      </w:r>
      <w:r w:rsidR="00E124EA">
        <w:rPr>
          <w:color w:val="000000" w:themeColor="text1"/>
          <w:shd w:val="clear" w:color="auto" w:fill="FFFFFF"/>
        </w:rPr>
        <w:t xml:space="preserve">routine use of </w:t>
      </w:r>
      <w:r w:rsidR="002F0A8E" w:rsidRPr="00700347">
        <w:rPr>
          <w:color w:val="000000" w:themeColor="text1"/>
          <w:shd w:val="clear" w:color="auto" w:fill="FFFFFF"/>
        </w:rPr>
        <w:t xml:space="preserve">coordinated approaches </w:t>
      </w:r>
      <w:r w:rsidR="00B17481">
        <w:rPr>
          <w:color w:val="000000" w:themeColor="text1"/>
          <w:shd w:val="clear" w:color="auto" w:fill="FFFFFF"/>
        </w:rPr>
        <w:t>and application of</w:t>
      </w:r>
      <w:r w:rsidR="00B17481" w:rsidRPr="00700347">
        <w:rPr>
          <w:color w:val="000000" w:themeColor="text1"/>
          <w:shd w:val="clear" w:color="auto" w:fill="FFFFFF"/>
        </w:rPr>
        <w:t xml:space="preserve"> </w:t>
      </w:r>
      <w:r w:rsidR="00E269FC" w:rsidRPr="00700347">
        <w:rPr>
          <w:color w:val="000000" w:themeColor="text1"/>
          <w:shd w:val="clear" w:color="auto" w:fill="FFFFFF"/>
        </w:rPr>
        <w:t>sophisticated methodologies</w:t>
      </w:r>
      <w:r w:rsidR="002F0A8E" w:rsidRPr="00700347">
        <w:rPr>
          <w:color w:val="000000" w:themeColor="text1"/>
          <w:shd w:val="clear" w:color="auto" w:fill="FFFFFF"/>
        </w:rPr>
        <w:t xml:space="preserve"> </w:t>
      </w:r>
      <w:r w:rsidR="007D615A" w:rsidRPr="00700347">
        <w:rPr>
          <w:color w:val="000000" w:themeColor="text1"/>
          <w:shd w:val="clear" w:color="auto" w:fill="FFFFFF"/>
        </w:rPr>
        <w:t xml:space="preserve">for </w:t>
      </w:r>
      <w:r w:rsidR="00AA4965" w:rsidRPr="00700347">
        <w:rPr>
          <w:color w:val="000000" w:themeColor="text1"/>
          <w:shd w:val="clear" w:color="auto" w:fill="FFFFFF"/>
        </w:rPr>
        <w:t xml:space="preserve">efficient </w:t>
      </w:r>
      <w:r w:rsidR="00602119" w:rsidRPr="00700347">
        <w:rPr>
          <w:color w:val="000000" w:themeColor="text1"/>
          <w:shd w:val="clear" w:color="auto" w:fill="FFFFFF"/>
        </w:rPr>
        <w:t xml:space="preserve">and scalable </w:t>
      </w:r>
      <w:r w:rsidR="007D615A" w:rsidRPr="00700347">
        <w:rPr>
          <w:color w:val="000000" w:themeColor="text1"/>
          <w:shd w:val="clear" w:color="auto" w:fill="FFFFFF"/>
        </w:rPr>
        <w:t xml:space="preserve">data </w:t>
      </w:r>
      <w:r w:rsidR="00CB0FAE" w:rsidRPr="00700347">
        <w:rPr>
          <w:color w:val="000000" w:themeColor="text1"/>
          <w:shd w:val="clear" w:color="auto" w:fill="FFFFFF"/>
        </w:rPr>
        <w:t>integration</w:t>
      </w:r>
      <w:r w:rsidR="00602119" w:rsidRPr="00700347">
        <w:rPr>
          <w:color w:val="000000" w:themeColor="text1"/>
          <w:shd w:val="clear" w:color="auto" w:fill="FFFFFF"/>
        </w:rPr>
        <w:t>.</w:t>
      </w:r>
    </w:p>
    <w:p w14:paraId="3E330D90" w14:textId="3FD2E94F" w:rsidR="00511900" w:rsidRPr="00700347" w:rsidRDefault="00EC712F" w:rsidP="007C4A5A">
      <w:r w:rsidRPr="00700347">
        <w:rPr>
          <w:color w:val="000000" w:themeColor="text1"/>
          <w:spacing w:val="8"/>
          <w:shd w:val="clear" w:color="auto" w:fill="FFFFFF"/>
        </w:rPr>
        <w:t xml:space="preserve"> </w:t>
      </w:r>
    </w:p>
    <w:p w14:paraId="30BB38C4" w14:textId="359718CF" w:rsidR="002B1090" w:rsidRPr="00700347" w:rsidRDefault="002B1090" w:rsidP="002B1090">
      <w:pPr>
        <w:rPr>
          <w:color w:val="000000" w:themeColor="text1"/>
        </w:rPr>
      </w:pPr>
    </w:p>
    <w:p w14:paraId="527FEE3D" w14:textId="77777777" w:rsidR="00D60F24" w:rsidRPr="00700347" w:rsidRDefault="00D60F24" w:rsidP="00651C8E">
      <w:pPr>
        <w:rPr>
          <w:b/>
          <w:bCs/>
        </w:rPr>
      </w:pPr>
    </w:p>
    <w:p w14:paraId="045D0FA6" w14:textId="77777777" w:rsidR="00700347" w:rsidRDefault="00700347" w:rsidP="00651C8E">
      <w:pPr>
        <w:rPr>
          <w:b/>
          <w:bCs/>
        </w:rPr>
      </w:pPr>
    </w:p>
    <w:p w14:paraId="0D9AB9E9" w14:textId="77777777" w:rsidR="005657C2" w:rsidRDefault="005657C2" w:rsidP="00651C8E">
      <w:pPr>
        <w:rPr>
          <w:b/>
          <w:bCs/>
        </w:rPr>
      </w:pPr>
    </w:p>
    <w:p w14:paraId="7C66837E" w14:textId="77777777" w:rsidR="005657C2" w:rsidRDefault="005657C2" w:rsidP="00651C8E">
      <w:pPr>
        <w:rPr>
          <w:b/>
          <w:bCs/>
        </w:rPr>
      </w:pPr>
    </w:p>
    <w:p w14:paraId="471F1AA3" w14:textId="77777777" w:rsidR="005657C2" w:rsidRDefault="005657C2" w:rsidP="00651C8E">
      <w:pPr>
        <w:rPr>
          <w:b/>
          <w:bCs/>
        </w:rPr>
      </w:pPr>
    </w:p>
    <w:p w14:paraId="336DC382" w14:textId="77777777" w:rsidR="005657C2" w:rsidRDefault="005657C2" w:rsidP="00651C8E">
      <w:pPr>
        <w:rPr>
          <w:b/>
          <w:bCs/>
        </w:rPr>
      </w:pPr>
    </w:p>
    <w:p w14:paraId="2A29B2FF" w14:textId="77777777" w:rsidR="005657C2" w:rsidRDefault="005657C2" w:rsidP="00651C8E">
      <w:pPr>
        <w:rPr>
          <w:b/>
          <w:bCs/>
        </w:rPr>
      </w:pPr>
    </w:p>
    <w:p w14:paraId="3E24FAAE" w14:textId="77777777" w:rsidR="005657C2" w:rsidRDefault="005657C2" w:rsidP="00651C8E">
      <w:pPr>
        <w:rPr>
          <w:b/>
          <w:bCs/>
        </w:rPr>
      </w:pPr>
    </w:p>
    <w:p w14:paraId="5BA516C8" w14:textId="77777777" w:rsidR="005657C2" w:rsidRDefault="005657C2" w:rsidP="00651C8E">
      <w:pPr>
        <w:rPr>
          <w:b/>
          <w:bCs/>
        </w:rPr>
      </w:pPr>
    </w:p>
    <w:p w14:paraId="1925D6BA" w14:textId="77777777" w:rsidR="005657C2" w:rsidRDefault="005657C2" w:rsidP="00651C8E">
      <w:pPr>
        <w:rPr>
          <w:b/>
          <w:bCs/>
        </w:rPr>
      </w:pPr>
    </w:p>
    <w:p w14:paraId="5984462C" w14:textId="77777777" w:rsidR="005657C2" w:rsidRDefault="005657C2" w:rsidP="00651C8E">
      <w:pPr>
        <w:rPr>
          <w:b/>
          <w:bCs/>
        </w:rPr>
      </w:pPr>
    </w:p>
    <w:p w14:paraId="00B07AA1" w14:textId="77777777" w:rsidR="005657C2" w:rsidRDefault="005657C2" w:rsidP="00651C8E">
      <w:pPr>
        <w:rPr>
          <w:b/>
          <w:bCs/>
        </w:rPr>
      </w:pPr>
    </w:p>
    <w:p w14:paraId="467B4973" w14:textId="77777777" w:rsidR="005657C2" w:rsidRDefault="005657C2" w:rsidP="00651C8E">
      <w:pPr>
        <w:rPr>
          <w:b/>
          <w:bCs/>
        </w:rPr>
      </w:pPr>
    </w:p>
    <w:p w14:paraId="412D4696" w14:textId="77777777" w:rsidR="005657C2" w:rsidRDefault="005657C2" w:rsidP="00651C8E">
      <w:pPr>
        <w:rPr>
          <w:b/>
          <w:bCs/>
        </w:rPr>
      </w:pPr>
    </w:p>
    <w:p w14:paraId="0839A437" w14:textId="77777777" w:rsidR="005657C2" w:rsidRDefault="005657C2" w:rsidP="00651C8E">
      <w:pPr>
        <w:rPr>
          <w:b/>
          <w:bCs/>
        </w:rPr>
      </w:pPr>
    </w:p>
    <w:p w14:paraId="6AA52FE5" w14:textId="77777777" w:rsidR="005657C2" w:rsidRDefault="005657C2" w:rsidP="00651C8E">
      <w:pPr>
        <w:rPr>
          <w:b/>
          <w:bCs/>
        </w:rPr>
      </w:pPr>
    </w:p>
    <w:p w14:paraId="3DCAA587" w14:textId="77777777" w:rsidR="005657C2" w:rsidRDefault="005657C2" w:rsidP="00651C8E">
      <w:pPr>
        <w:rPr>
          <w:b/>
          <w:bCs/>
        </w:rPr>
      </w:pPr>
    </w:p>
    <w:p w14:paraId="16E165C3" w14:textId="77777777" w:rsidR="005657C2" w:rsidRDefault="005657C2" w:rsidP="00651C8E">
      <w:pPr>
        <w:rPr>
          <w:b/>
          <w:bCs/>
        </w:rPr>
      </w:pPr>
    </w:p>
    <w:p w14:paraId="6FFB4F05" w14:textId="77777777" w:rsidR="005657C2" w:rsidRDefault="005657C2" w:rsidP="00651C8E">
      <w:pPr>
        <w:rPr>
          <w:b/>
          <w:bCs/>
        </w:rPr>
      </w:pPr>
    </w:p>
    <w:p w14:paraId="5F89A010" w14:textId="77777777" w:rsidR="005657C2" w:rsidRDefault="005657C2" w:rsidP="00651C8E">
      <w:pPr>
        <w:rPr>
          <w:b/>
          <w:bCs/>
        </w:rPr>
      </w:pPr>
    </w:p>
    <w:p w14:paraId="3385A0D4" w14:textId="77777777" w:rsidR="005657C2" w:rsidRDefault="005657C2" w:rsidP="00651C8E">
      <w:pPr>
        <w:rPr>
          <w:b/>
          <w:bCs/>
        </w:rPr>
      </w:pPr>
    </w:p>
    <w:p w14:paraId="14B0CB6F" w14:textId="77777777" w:rsidR="005657C2" w:rsidRDefault="005657C2" w:rsidP="00651C8E">
      <w:pPr>
        <w:rPr>
          <w:b/>
          <w:bCs/>
        </w:rPr>
      </w:pPr>
    </w:p>
    <w:p w14:paraId="080EBA6F" w14:textId="77777777" w:rsidR="005657C2" w:rsidRDefault="005657C2" w:rsidP="00651C8E">
      <w:pPr>
        <w:rPr>
          <w:b/>
          <w:bCs/>
        </w:rPr>
      </w:pPr>
    </w:p>
    <w:p w14:paraId="49700857" w14:textId="77777777" w:rsidR="005657C2" w:rsidRDefault="005657C2" w:rsidP="00651C8E">
      <w:pPr>
        <w:rPr>
          <w:b/>
          <w:bCs/>
        </w:rPr>
      </w:pPr>
    </w:p>
    <w:p w14:paraId="241DEEAE" w14:textId="77777777" w:rsidR="005657C2" w:rsidRDefault="005657C2" w:rsidP="00651C8E">
      <w:pPr>
        <w:rPr>
          <w:b/>
          <w:bCs/>
        </w:rPr>
      </w:pPr>
    </w:p>
    <w:p w14:paraId="42F8F987" w14:textId="77777777" w:rsidR="005657C2" w:rsidRDefault="005657C2" w:rsidP="00651C8E">
      <w:pPr>
        <w:rPr>
          <w:b/>
          <w:bCs/>
        </w:rPr>
      </w:pPr>
    </w:p>
    <w:p w14:paraId="1ED52E0C" w14:textId="2B5A5198" w:rsidR="00651C8E" w:rsidRPr="00700347" w:rsidRDefault="00413813" w:rsidP="00651C8E">
      <w:pPr>
        <w:rPr>
          <w:b/>
          <w:bCs/>
        </w:rPr>
      </w:pPr>
      <w:r w:rsidRPr="00700347">
        <w:rPr>
          <w:b/>
          <w:bCs/>
        </w:rPr>
        <w:t>References</w:t>
      </w:r>
    </w:p>
    <w:p w14:paraId="0D120FD7" w14:textId="05310BEA" w:rsidR="00B1616C" w:rsidRPr="00B1616C" w:rsidRDefault="00413813" w:rsidP="00B1616C">
      <w:pPr>
        <w:widowControl w:val="0"/>
        <w:autoSpaceDE w:val="0"/>
        <w:autoSpaceDN w:val="0"/>
        <w:adjustRightInd w:val="0"/>
        <w:ind w:left="640" w:hanging="640"/>
        <w:rPr>
          <w:noProof/>
        </w:rPr>
      </w:pPr>
      <w:r w:rsidRPr="00700347">
        <w:fldChar w:fldCharType="begin" w:fldLock="1"/>
      </w:r>
      <w:r w:rsidRPr="00700347">
        <w:instrText xml:space="preserve">ADDIN Mendeley Bibliography CSL_BIBLIOGRAPHY </w:instrText>
      </w:r>
      <w:r w:rsidRPr="00700347">
        <w:fldChar w:fldCharType="separate"/>
      </w:r>
      <w:r w:rsidR="00B1616C" w:rsidRPr="00B1616C">
        <w:rPr>
          <w:noProof/>
        </w:rPr>
        <w:t xml:space="preserve">1. </w:t>
      </w:r>
      <w:r w:rsidR="00B1616C" w:rsidRPr="00B1616C">
        <w:rPr>
          <w:noProof/>
        </w:rPr>
        <w:tab/>
        <w:t xml:space="preserve">Hwang TJ, Randolph AG, Bourgeois FT. Inclusion of Children in Clinical Trials of Treatments for Coronavirus Disease 2019 (COVID-19). </w:t>
      </w:r>
      <w:r w:rsidR="00B1616C" w:rsidRPr="00B1616C">
        <w:rPr>
          <w:i/>
          <w:iCs/>
          <w:noProof/>
        </w:rPr>
        <w:t>JAMA Pediatr</w:t>
      </w:r>
      <w:r w:rsidR="00B1616C" w:rsidRPr="00B1616C">
        <w:rPr>
          <w:noProof/>
        </w:rPr>
        <w:t>. 2020;Online Fir. doi:10.1001/jamapediatrics.2020.1888</w:t>
      </w:r>
    </w:p>
    <w:p w14:paraId="08F663AE" w14:textId="77777777" w:rsidR="00B1616C" w:rsidRPr="00B1616C" w:rsidRDefault="00B1616C" w:rsidP="00B1616C">
      <w:pPr>
        <w:widowControl w:val="0"/>
        <w:autoSpaceDE w:val="0"/>
        <w:autoSpaceDN w:val="0"/>
        <w:adjustRightInd w:val="0"/>
        <w:ind w:left="640" w:hanging="640"/>
        <w:rPr>
          <w:noProof/>
        </w:rPr>
      </w:pPr>
      <w:r w:rsidRPr="00B1616C">
        <w:rPr>
          <w:noProof/>
        </w:rPr>
        <w:t xml:space="preserve">2. </w:t>
      </w:r>
      <w:r w:rsidRPr="00B1616C">
        <w:rPr>
          <w:noProof/>
        </w:rPr>
        <w:tab/>
        <w:t xml:space="preserve">Feldstein LR, Rose EB, Horwitz SM, et al. Multisystem Inflammatory Syndrome in U.S. Children and Adolescents. </w:t>
      </w:r>
      <w:r w:rsidRPr="00B1616C">
        <w:rPr>
          <w:i/>
          <w:iCs/>
          <w:noProof/>
        </w:rPr>
        <w:t>N Engl J Med</w:t>
      </w:r>
      <w:r w:rsidRPr="00B1616C">
        <w:rPr>
          <w:noProof/>
        </w:rPr>
        <w:t>. 2020. doi:10.1056/nejmoa2021680</w:t>
      </w:r>
    </w:p>
    <w:p w14:paraId="6F5AC301" w14:textId="77777777" w:rsidR="00B1616C" w:rsidRPr="00B1616C" w:rsidRDefault="00B1616C" w:rsidP="00B1616C">
      <w:pPr>
        <w:widowControl w:val="0"/>
        <w:autoSpaceDE w:val="0"/>
        <w:autoSpaceDN w:val="0"/>
        <w:adjustRightInd w:val="0"/>
        <w:ind w:left="640" w:hanging="640"/>
        <w:rPr>
          <w:noProof/>
        </w:rPr>
      </w:pPr>
      <w:r w:rsidRPr="00B1616C">
        <w:rPr>
          <w:noProof/>
        </w:rPr>
        <w:t xml:space="preserve">3. </w:t>
      </w:r>
      <w:r w:rsidRPr="00B1616C">
        <w:rPr>
          <w:noProof/>
        </w:rPr>
        <w:tab/>
        <w:t>Repository of Aggregated Pediatric International Data on COVID-19 (RAPID-19). https://www.rapid-19.org. Accessed July 13, 2020.</w:t>
      </w:r>
    </w:p>
    <w:p w14:paraId="07F7F16E" w14:textId="77777777" w:rsidR="00B1616C" w:rsidRPr="00B1616C" w:rsidRDefault="00B1616C" w:rsidP="00B1616C">
      <w:pPr>
        <w:widowControl w:val="0"/>
        <w:autoSpaceDE w:val="0"/>
        <w:autoSpaceDN w:val="0"/>
        <w:adjustRightInd w:val="0"/>
        <w:ind w:left="640" w:hanging="640"/>
        <w:rPr>
          <w:noProof/>
        </w:rPr>
      </w:pPr>
      <w:r w:rsidRPr="00B1616C">
        <w:rPr>
          <w:noProof/>
        </w:rPr>
        <w:t xml:space="preserve">4. </w:t>
      </w:r>
      <w:r w:rsidRPr="00B1616C">
        <w:rPr>
          <w:noProof/>
        </w:rPr>
        <w:tab/>
        <w:t xml:space="preserve">Kothari C, Wack M, Hassen-Khodja C, et al. Phelan-McDermid syndrome data network: Integrating patient reported outcomes with clinical notes and curated genetic reports. </w:t>
      </w:r>
      <w:r w:rsidRPr="00B1616C">
        <w:rPr>
          <w:i/>
          <w:iCs/>
          <w:noProof/>
        </w:rPr>
        <w:t>Am J Med Genet Part B Neuropsychiatr Genet</w:t>
      </w:r>
      <w:r w:rsidRPr="00B1616C">
        <w:rPr>
          <w:noProof/>
        </w:rPr>
        <w:t>. 2018. doi:10.1002/ajmg.b.32579</w:t>
      </w:r>
    </w:p>
    <w:p w14:paraId="4DF5CA5F" w14:textId="77777777" w:rsidR="00B1616C" w:rsidRPr="00B1616C" w:rsidRDefault="00B1616C" w:rsidP="00B1616C">
      <w:pPr>
        <w:widowControl w:val="0"/>
        <w:autoSpaceDE w:val="0"/>
        <w:autoSpaceDN w:val="0"/>
        <w:adjustRightInd w:val="0"/>
        <w:ind w:left="640" w:hanging="640"/>
        <w:rPr>
          <w:noProof/>
        </w:rPr>
      </w:pPr>
      <w:r w:rsidRPr="00B1616C">
        <w:rPr>
          <w:noProof/>
        </w:rPr>
        <w:t xml:space="preserve">5. </w:t>
      </w:r>
      <w:r w:rsidRPr="00B1616C">
        <w:rPr>
          <w:noProof/>
        </w:rPr>
        <w:tab/>
        <w:t>GO FAIR: FAIR Principles. https://www.go-fair.org/fair-principles/. Accessed July 13, 2020.</w:t>
      </w:r>
    </w:p>
    <w:p w14:paraId="69618E4D" w14:textId="77777777" w:rsidR="00B1616C" w:rsidRPr="00B1616C" w:rsidRDefault="00B1616C" w:rsidP="00B1616C">
      <w:pPr>
        <w:widowControl w:val="0"/>
        <w:autoSpaceDE w:val="0"/>
        <w:autoSpaceDN w:val="0"/>
        <w:adjustRightInd w:val="0"/>
        <w:ind w:left="640" w:hanging="640"/>
        <w:rPr>
          <w:noProof/>
        </w:rPr>
      </w:pPr>
      <w:r w:rsidRPr="00B1616C">
        <w:rPr>
          <w:noProof/>
        </w:rPr>
        <w:t xml:space="preserve">6. </w:t>
      </w:r>
      <w:r w:rsidRPr="00B1616C">
        <w:rPr>
          <w:noProof/>
        </w:rPr>
        <w:tab/>
        <w:t>National Cancer Institute. Pediatric Terminology. https://www.cancer.gov/research/resources/terminology/pediatric. Accessed July 13, 2020.</w:t>
      </w:r>
    </w:p>
    <w:p w14:paraId="5E9D2079" w14:textId="77777777" w:rsidR="00B1616C" w:rsidRPr="00B1616C" w:rsidRDefault="00B1616C" w:rsidP="00B1616C">
      <w:pPr>
        <w:widowControl w:val="0"/>
        <w:autoSpaceDE w:val="0"/>
        <w:autoSpaceDN w:val="0"/>
        <w:adjustRightInd w:val="0"/>
        <w:ind w:left="640" w:hanging="640"/>
        <w:rPr>
          <w:noProof/>
        </w:rPr>
      </w:pPr>
      <w:r w:rsidRPr="00B1616C">
        <w:rPr>
          <w:noProof/>
        </w:rPr>
        <w:t xml:space="preserve">7. </w:t>
      </w:r>
      <w:r w:rsidRPr="00B1616C">
        <w:rPr>
          <w:noProof/>
        </w:rPr>
        <w:tab/>
        <w:t xml:space="preserve">Bourgeois FT, Avillach P, Kong SW, et al. Development of the precision link biobank at Boston Children’s Hospital: Challenges and opportunities. </w:t>
      </w:r>
      <w:r w:rsidRPr="00B1616C">
        <w:rPr>
          <w:i/>
          <w:iCs/>
          <w:noProof/>
        </w:rPr>
        <w:t>J Pers Med</w:t>
      </w:r>
      <w:r w:rsidRPr="00B1616C">
        <w:rPr>
          <w:noProof/>
        </w:rPr>
        <w:t>. 2017;7(4). doi:10.3390/jpm7040021</w:t>
      </w:r>
    </w:p>
    <w:p w14:paraId="4CF3AF80" w14:textId="77777777" w:rsidR="00B1616C" w:rsidRPr="00B1616C" w:rsidRDefault="00B1616C" w:rsidP="00B1616C">
      <w:pPr>
        <w:widowControl w:val="0"/>
        <w:autoSpaceDE w:val="0"/>
        <w:autoSpaceDN w:val="0"/>
        <w:adjustRightInd w:val="0"/>
        <w:ind w:left="640" w:hanging="640"/>
        <w:rPr>
          <w:noProof/>
        </w:rPr>
      </w:pPr>
      <w:r w:rsidRPr="00B1616C">
        <w:rPr>
          <w:noProof/>
        </w:rPr>
        <w:t xml:space="preserve">8. </w:t>
      </w:r>
      <w:r w:rsidRPr="00B1616C">
        <w:rPr>
          <w:noProof/>
        </w:rPr>
        <w:tab/>
        <w:t xml:space="preserve">Rice DB, Raffoul H, Ioannidis JPA, Moher D. Academic criteria for promotion and tenure in biomedical sciences faculties: cross sectional analysis of international sample of universities. </w:t>
      </w:r>
      <w:r w:rsidRPr="00B1616C">
        <w:rPr>
          <w:i/>
          <w:iCs/>
          <w:noProof/>
        </w:rPr>
        <w:t>BMJ</w:t>
      </w:r>
      <w:r w:rsidRPr="00B1616C">
        <w:rPr>
          <w:noProof/>
        </w:rPr>
        <w:t>. 2020. doi:10.1136/bmj.m2081</w:t>
      </w:r>
    </w:p>
    <w:p w14:paraId="393E16A6" w14:textId="3BA0B0C5" w:rsidR="00413813" w:rsidRPr="00700347" w:rsidRDefault="00413813" w:rsidP="00B1616C">
      <w:pPr>
        <w:widowControl w:val="0"/>
        <w:autoSpaceDE w:val="0"/>
        <w:autoSpaceDN w:val="0"/>
        <w:adjustRightInd w:val="0"/>
        <w:ind w:left="640" w:hanging="640"/>
      </w:pPr>
      <w:r w:rsidRPr="00700347">
        <w:fldChar w:fldCharType="end"/>
      </w:r>
    </w:p>
    <w:p w14:paraId="0009CB46" w14:textId="77777777" w:rsidR="00651C8E" w:rsidRPr="00700347" w:rsidRDefault="00651C8E" w:rsidP="00651C8E"/>
    <w:p w14:paraId="66B2D214" w14:textId="4AD65A0B" w:rsidR="00B322ED" w:rsidRPr="00700347" w:rsidRDefault="00B322ED"/>
    <w:p w14:paraId="1C494086" w14:textId="413D1711" w:rsidR="00D60F24" w:rsidRPr="00700347" w:rsidRDefault="00D60F24"/>
    <w:p w14:paraId="5FAABE77" w14:textId="3459CC86" w:rsidR="00D60F24" w:rsidRPr="00700347" w:rsidRDefault="00D60F24"/>
    <w:p w14:paraId="7407FCBB" w14:textId="717779C8" w:rsidR="00D60F24" w:rsidRPr="00700347" w:rsidRDefault="00D60F24"/>
    <w:p w14:paraId="0F87E492" w14:textId="6B5872B4" w:rsidR="00D60F24" w:rsidRPr="00700347" w:rsidRDefault="00D60F24"/>
    <w:p w14:paraId="3B35500A" w14:textId="074C51CC" w:rsidR="00D60F24" w:rsidRPr="00700347" w:rsidRDefault="00D60F24"/>
    <w:p w14:paraId="15EAC180" w14:textId="6A0DFC6D" w:rsidR="00D60F24" w:rsidRPr="00700347" w:rsidRDefault="00D60F24"/>
    <w:p w14:paraId="3599D2E4" w14:textId="693C40E1" w:rsidR="00D60F24" w:rsidRPr="00700347" w:rsidRDefault="00D60F24"/>
    <w:p w14:paraId="4791DF97" w14:textId="423B7441" w:rsidR="00D60F24" w:rsidRPr="00700347" w:rsidRDefault="00D60F24"/>
    <w:p w14:paraId="7DE7B7A1" w14:textId="3D7C8969" w:rsidR="00D60F24" w:rsidRPr="00700347" w:rsidRDefault="00D60F24"/>
    <w:p w14:paraId="6DB0469A" w14:textId="1E916A66" w:rsidR="00D60F24" w:rsidRPr="00700347" w:rsidRDefault="00D60F24"/>
    <w:p w14:paraId="4BAB869F" w14:textId="0E586B1D" w:rsidR="00D60F24" w:rsidRPr="00700347" w:rsidRDefault="00D60F24"/>
    <w:p w14:paraId="7111F9D8" w14:textId="59AACA27" w:rsidR="00D60F24" w:rsidRPr="00700347" w:rsidRDefault="00D60F24"/>
    <w:p w14:paraId="081A2F96" w14:textId="21735EBB" w:rsidR="00D60F24" w:rsidRPr="00700347" w:rsidRDefault="00D60F24"/>
    <w:p w14:paraId="6205FDC1" w14:textId="77777777" w:rsidR="00714CB3" w:rsidRPr="00700347" w:rsidRDefault="00714CB3"/>
    <w:p w14:paraId="6FC9F435" w14:textId="31AA7A55" w:rsidR="00D60F24" w:rsidRPr="00700347" w:rsidRDefault="00D60F24"/>
    <w:p w14:paraId="2C67932F" w14:textId="77777777" w:rsidR="00C969F9" w:rsidRPr="00700347" w:rsidRDefault="00C969F9" w:rsidP="00C969F9"/>
    <w:sectPr w:rsidR="00C969F9" w:rsidRPr="00700347" w:rsidSect="00F44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D0C70"/>
    <w:multiLevelType w:val="hybridMultilevel"/>
    <w:tmpl w:val="5F78E3A0"/>
    <w:lvl w:ilvl="0" w:tplc="E82EC15C">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FC4DC4"/>
    <w:multiLevelType w:val="multilevel"/>
    <w:tmpl w:val="3D427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C03886"/>
    <w:multiLevelType w:val="hybridMultilevel"/>
    <w:tmpl w:val="78A49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17821"/>
    <w:multiLevelType w:val="hybridMultilevel"/>
    <w:tmpl w:val="B45E1E1C"/>
    <w:lvl w:ilvl="0" w:tplc="B972DB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91644"/>
    <w:multiLevelType w:val="hybridMultilevel"/>
    <w:tmpl w:val="0FDCC9D6"/>
    <w:lvl w:ilvl="0" w:tplc="7458E5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45"/>
    <w:rsid w:val="000031BD"/>
    <w:rsid w:val="0000392F"/>
    <w:rsid w:val="00013425"/>
    <w:rsid w:val="00036BF9"/>
    <w:rsid w:val="000419A0"/>
    <w:rsid w:val="00044F20"/>
    <w:rsid w:val="0005291B"/>
    <w:rsid w:val="00056337"/>
    <w:rsid w:val="00061483"/>
    <w:rsid w:val="00061D7C"/>
    <w:rsid w:val="00061FA6"/>
    <w:rsid w:val="000B08A2"/>
    <w:rsid w:val="000B6284"/>
    <w:rsid w:val="000C628B"/>
    <w:rsid w:val="000C69D5"/>
    <w:rsid w:val="000D2FB0"/>
    <w:rsid w:val="000E4013"/>
    <w:rsid w:val="000E4208"/>
    <w:rsid w:val="000E63EB"/>
    <w:rsid w:val="000E7CA1"/>
    <w:rsid w:val="000F148D"/>
    <w:rsid w:val="000F3535"/>
    <w:rsid w:val="000F3B09"/>
    <w:rsid w:val="000F67C6"/>
    <w:rsid w:val="001047C5"/>
    <w:rsid w:val="0012130D"/>
    <w:rsid w:val="00121558"/>
    <w:rsid w:val="00125D5A"/>
    <w:rsid w:val="0012760D"/>
    <w:rsid w:val="001378E4"/>
    <w:rsid w:val="00165086"/>
    <w:rsid w:val="00171EAF"/>
    <w:rsid w:val="00175766"/>
    <w:rsid w:val="00176208"/>
    <w:rsid w:val="00182E69"/>
    <w:rsid w:val="001838FF"/>
    <w:rsid w:val="001A7087"/>
    <w:rsid w:val="001B145A"/>
    <w:rsid w:val="001C5DB3"/>
    <w:rsid w:val="001E00E0"/>
    <w:rsid w:val="001E38CD"/>
    <w:rsid w:val="001F0103"/>
    <w:rsid w:val="001F18E5"/>
    <w:rsid w:val="001F6F46"/>
    <w:rsid w:val="001F787D"/>
    <w:rsid w:val="001F7CC7"/>
    <w:rsid w:val="00204631"/>
    <w:rsid w:val="0021153B"/>
    <w:rsid w:val="002202EB"/>
    <w:rsid w:val="00264210"/>
    <w:rsid w:val="00267D1A"/>
    <w:rsid w:val="00281E3D"/>
    <w:rsid w:val="002B1090"/>
    <w:rsid w:val="002B47F3"/>
    <w:rsid w:val="002E0A12"/>
    <w:rsid w:val="002E295F"/>
    <w:rsid w:val="002E7F68"/>
    <w:rsid w:val="002F0A8E"/>
    <w:rsid w:val="002F4EE3"/>
    <w:rsid w:val="002F52D9"/>
    <w:rsid w:val="00313565"/>
    <w:rsid w:val="00317296"/>
    <w:rsid w:val="00345CB7"/>
    <w:rsid w:val="00351CBA"/>
    <w:rsid w:val="00357DF9"/>
    <w:rsid w:val="00367058"/>
    <w:rsid w:val="00373716"/>
    <w:rsid w:val="003763D6"/>
    <w:rsid w:val="00390711"/>
    <w:rsid w:val="0039189B"/>
    <w:rsid w:val="003B3B65"/>
    <w:rsid w:val="003C37BA"/>
    <w:rsid w:val="003D3691"/>
    <w:rsid w:val="003D3895"/>
    <w:rsid w:val="003E7C34"/>
    <w:rsid w:val="003E7E47"/>
    <w:rsid w:val="00403CD4"/>
    <w:rsid w:val="00413813"/>
    <w:rsid w:val="0042001F"/>
    <w:rsid w:val="00424CC3"/>
    <w:rsid w:val="0042599B"/>
    <w:rsid w:val="00434EB7"/>
    <w:rsid w:val="00451B72"/>
    <w:rsid w:val="004721BD"/>
    <w:rsid w:val="004725F7"/>
    <w:rsid w:val="0047360D"/>
    <w:rsid w:val="004746BF"/>
    <w:rsid w:val="0047519D"/>
    <w:rsid w:val="0048391F"/>
    <w:rsid w:val="004A2FB3"/>
    <w:rsid w:val="004C3DE6"/>
    <w:rsid w:val="004E2B5D"/>
    <w:rsid w:val="004F04A3"/>
    <w:rsid w:val="00501D6D"/>
    <w:rsid w:val="005023F4"/>
    <w:rsid w:val="00511900"/>
    <w:rsid w:val="0051372E"/>
    <w:rsid w:val="005153F6"/>
    <w:rsid w:val="0053780C"/>
    <w:rsid w:val="00546513"/>
    <w:rsid w:val="005468BB"/>
    <w:rsid w:val="005657C2"/>
    <w:rsid w:val="00587387"/>
    <w:rsid w:val="00595708"/>
    <w:rsid w:val="005A3E16"/>
    <w:rsid w:val="005B2D37"/>
    <w:rsid w:val="005B7E63"/>
    <w:rsid w:val="005D1170"/>
    <w:rsid w:val="005D585D"/>
    <w:rsid w:val="005D7B9E"/>
    <w:rsid w:val="005F0259"/>
    <w:rsid w:val="005F47B5"/>
    <w:rsid w:val="00602119"/>
    <w:rsid w:val="0060617F"/>
    <w:rsid w:val="00620F43"/>
    <w:rsid w:val="00626AAC"/>
    <w:rsid w:val="0062738D"/>
    <w:rsid w:val="00631567"/>
    <w:rsid w:val="00633678"/>
    <w:rsid w:val="006347E9"/>
    <w:rsid w:val="00651C8E"/>
    <w:rsid w:val="00664458"/>
    <w:rsid w:val="00670F9B"/>
    <w:rsid w:val="00672C48"/>
    <w:rsid w:val="00683F2A"/>
    <w:rsid w:val="00691B51"/>
    <w:rsid w:val="006B337F"/>
    <w:rsid w:val="006C4892"/>
    <w:rsid w:val="006C7990"/>
    <w:rsid w:val="006F3CC6"/>
    <w:rsid w:val="00700347"/>
    <w:rsid w:val="00710739"/>
    <w:rsid w:val="00714CB3"/>
    <w:rsid w:val="007264D1"/>
    <w:rsid w:val="00727975"/>
    <w:rsid w:val="007358AE"/>
    <w:rsid w:val="007429E1"/>
    <w:rsid w:val="00785828"/>
    <w:rsid w:val="00790653"/>
    <w:rsid w:val="00797905"/>
    <w:rsid w:val="007B6215"/>
    <w:rsid w:val="007B75E8"/>
    <w:rsid w:val="007C26F1"/>
    <w:rsid w:val="007C4A5A"/>
    <w:rsid w:val="007D615A"/>
    <w:rsid w:val="007F04AE"/>
    <w:rsid w:val="007F772D"/>
    <w:rsid w:val="00816FF8"/>
    <w:rsid w:val="0081721B"/>
    <w:rsid w:val="00820DAF"/>
    <w:rsid w:val="00840BBC"/>
    <w:rsid w:val="00855268"/>
    <w:rsid w:val="00876D86"/>
    <w:rsid w:val="0089321F"/>
    <w:rsid w:val="008A544A"/>
    <w:rsid w:val="008A6E6A"/>
    <w:rsid w:val="008C0EF7"/>
    <w:rsid w:val="008D114D"/>
    <w:rsid w:val="008D5D40"/>
    <w:rsid w:val="008E3099"/>
    <w:rsid w:val="008E564A"/>
    <w:rsid w:val="008E7CE5"/>
    <w:rsid w:val="00922C05"/>
    <w:rsid w:val="00933288"/>
    <w:rsid w:val="009426D5"/>
    <w:rsid w:val="00951B61"/>
    <w:rsid w:val="00963081"/>
    <w:rsid w:val="0097287E"/>
    <w:rsid w:val="0097500A"/>
    <w:rsid w:val="009A0416"/>
    <w:rsid w:val="009A58A9"/>
    <w:rsid w:val="009C6E9A"/>
    <w:rsid w:val="009D0B0F"/>
    <w:rsid w:val="009D3C8A"/>
    <w:rsid w:val="009E67D6"/>
    <w:rsid w:val="009F0245"/>
    <w:rsid w:val="009F1632"/>
    <w:rsid w:val="00A13894"/>
    <w:rsid w:val="00A2164E"/>
    <w:rsid w:val="00A3066B"/>
    <w:rsid w:val="00A34D57"/>
    <w:rsid w:val="00A55003"/>
    <w:rsid w:val="00A55901"/>
    <w:rsid w:val="00A82DC1"/>
    <w:rsid w:val="00A9239B"/>
    <w:rsid w:val="00A94CB9"/>
    <w:rsid w:val="00AA4965"/>
    <w:rsid w:val="00AB24B3"/>
    <w:rsid w:val="00AD6201"/>
    <w:rsid w:val="00B044A6"/>
    <w:rsid w:val="00B13EB3"/>
    <w:rsid w:val="00B14807"/>
    <w:rsid w:val="00B15DBC"/>
    <w:rsid w:val="00B1616C"/>
    <w:rsid w:val="00B17481"/>
    <w:rsid w:val="00B322ED"/>
    <w:rsid w:val="00B41B8A"/>
    <w:rsid w:val="00B42BD1"/>
    <w:rsid w:val="00B5039E"/>
    <w:rsid w:val="00B70710"/>
    <w:rsid w:val="00B728BC"/>
    <w:rsid w:val="00B73C5A"/>
    <w:rsid w:val="00B77205"/>
    <w:rsid w:val="00B832CA"/>
    <w:rsid w:val="00B9439F"/>
    <w:rsid w:val="00BA3408"/>
    <w:rsid w:val="00BA4793"/>
    <w:rsid w:val="00BB41FC"/>
    <w:rsid w:val="00BC3B0A"/>
    <w:rsid w:val="00BC48EB"/>
    <w:rsid w:val="00BE7779"/>
    <w:rsid w:val="00BE7954"/>
    <w:rsid w:val="00C126B3"/>
    <w:rsid w:val="00C32DEA"/>
    <w:rsid w:val="00C428AA"/>
    <w:rsid w:val="00C47AB8"/>
    <w:rsid w:val="00C55292"/>
    <w:rsid w:val="00C57BBF"/>
    <w:rsid w:val="00C609EF"/>
    <w:rsid w:val="00C72A21"/>
    <w:rsid w:val="00C72F3D"/>
    <w:rsid w:val="00C85FCA"/>
    <w:rsid w:val="00C9382E"/>
    <w:rsid w:val="00C960CF"/>
    <w:rsid w:val="00C969F9"/>
    <w:rsid w:val="00CA165C"/>
    <w:rsid w:val="00CB0FAE"/>
    <w:rsid w:val="00CD111D"/>
    <w:rsid w:val="00CD4827"/>
    <w:rsid w:val="00CD65CC"/>
    <w:rsid w:val="00CE2353"/>
    <w:rsid w:val="00CE6097"/>
    <w:rsid w:val="00D033D9"/>
    <w:rsid w:val="00D04B9A"/>
    <w:rsid w:val="00D05432"/>
    <w:rsid w:val="00D103A7"/>
    <w:rsid w:val="00D16D43"/>
    <w:rsid w:val="00D46ECB"/>
    <w:rsid w:val="00D533B4"/>
    <w:rsid w:val="00D53F45"/>
    <w:rsid w:val="00D568AF"/>
    <w:rsid w:val="00D572E6"/>
    <w:rsid w:val="00D60F24"/>
    <w:rsid w:val="00D71839"/>
    <w:rsid w:val="00D721E2"/>
    <w:rsid w:val="00D82A13"/>
    <w:rsid w:val="00D94000"/>
    <w:rsid w:val="00DA7F06"/>
    <w:rsid w:val="00DB04A2"/>
    <w:rsid w:val="00DB1BFE"/>
    <w:rsid w:val="00DD1970"/>
    <w:rsid w:val="00DD2314"/>
    <w:rsid w:val="00DD7C8D"/>
    <w:rsid w:val="00DE4C15"/>
    <w:rsid w:val="00DF7F42"/>
    <w:rsid w:val="00E124EA"/>
    <w:rsid w:val="00E269FC"/>
    <w:rsid w:val="00E50DF3"/>
    <w:rsid w:val="00E518A4"/>
    <w:rsid w:val="00E53196"/>
    <w:rsid w:val="00E618F6"/>
    <w:rsid w:val="00E8691D"/>
    <w:rsid w:val="00E90FFA"/>
    <w:rsid w:val="00E92900"/>
    <w:rsid w:val="00E96A72"/>
    <w:rsid w:val="00EA1065"/>
    <w:rsid w:val="00EB1FEF"/>
    <w:rsid w:val="00EC24C8"/>
    <w:rsid w:val="00EC59DA"/>
    <w:rsid w:val="00EC712F"/>
    <w:rsid w:val="00ED7185"/>
    <w:rsid w:val="00EE2022"/>
    <w:rsid w:val="00EE66D3"/>
    <w:rsid w:val="00EF6C9E"/>
    <w:rsid w:val="00EF7E36"/>
    <w:rsid w:val="00F06B84"/>
    <w:rsid w:val="00F07FE5"/>
    <w:rsid w:val="00F2363F"/>
    <w:rsid w:val="00F413D1"/>
    <w:rsid w:val="00F447A8"/>
    <w:rsid w:val="00F67061"/>
    <w:rsid w:val="00F729F9"/>
    <w:rsid w:val="00F8011F"/>
    <w:rsid w:val="00F93518"/>
    <w:rsid w:val="00FE289F"/>
    <w:rsid w:val="00FF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BD3F"/>
  <w15:chartTrackingRefBased/>
  <w15:docId w15:val="{23349488-2260-024F-94F5-0C6895CE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7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894"/>
    <w:pPr>
      <w:spacing w:before="100" w:beforeAutospacing="1" w:after="100" w:afterAutospacing="1"/>
    </w:pPr>
  </w:style>
  <w:style w:type="paragraph" w:styleId="BalloonText">
    <w:name w:val="Balloon Text"/>
    <w:basedOn w:val="Normal"/>
    <w:link w:val="BalloonTextChar"/>
    <w:uiPriority w:val="99"/>
    <w:semiHidden/>
    <w:unhideWhenUsed/>
    <w:rsid w:val="00036BF9"/>
    <w:rPr>
      <w:rFonts w:eastAsiaTheme="minorHAnsi"/>
      <w:sz w:val="18"/>
      <w:szCs w:val="18"/>
    </w:rPr>
  </w:style>
  <w:style w:type="character" w:customStyle="1" w:styleId="BalloonTextChar">
    <w:name w:val="Balloon Text Char"/>
    <w:basedOn w:val="DefaultParagraphFont"/>
    <w:link w:val="BalloonText"/>
    <w:uiPriority w:val="99"/>
    <w:semiHidden/>
    <w:rsid w:val="00036BF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763D6"/>
    <w:rPr>
      <w:sz w:val="16"/>
      <w:szCs w:val="16"/>
    </w:rPr>
  </w:style>
  <w:style w:type="paragraph" w:styleId="CommentText">
    <w:name w:val="annotation text"/>
    <w:basedOn w:val="Normal"/>
    <w:link w:val="CommentTextChar"/>
    <w:uiPriority w:val="99"/>
    <w:semiHidden/>
    <w:unhideWhenUsed/>
    <w:rsid w:val="003763D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763D6"/>
    <w:rPr>
      <w:sz w:val="20"/>
      <w:szCs w:val="20"/>
    </w:rPr>
  </w:style>
  <w:style w:type="paragraph" w:styleId="CommentSubject">
    <w:name w:val="annotation subject"/>
    <w:basedOn w:val="CommentText"/>
    <w:next w:val="CommentText"/>
    <w:link w:val="CommentSubjectChar"/>
    <w:uiPriority w:val="99"/>
    <w:semiHidden/>
    <w:unhideWhenUsed/>
    <w:rsid w:val="003763D6"/>
    <w:rPr>
      <w:b/>
      <w:bCs/>
    </w:rPr>
  </w:style>
  <w:style w:type="character" w:customStyle="1" w:styleId="CommentSubjectChar">
    <w:name w:val="Comment Subject Char"/>
    <w:basedOn w:val="CommentTextChar"/>
    <w:link w:val="CommentSubject"/>
    <w:uiPriority w:val="99"/>
    <w:semiHidden/>
    <w:rsid w:val="003763D6"/>
    <w:rPr>
      <w:b/>
      <w:bCs/>
      <w:sz w:val="20"/>
      <w:szCs w:val="20"/>
    </w:rPr>
  </w:style>
  <w:style w:type="character" w:styleId="Hyperlink">
    <w:name w:val="Hyperlink"/>
    <w:basedOn w:val="DefaultParagraphFont"/>
    <w:uiPriority w:val="99"/>
    <w:unhideWhenUsed/>
    <w:rsid w:val="003763D6"/>
    <w:rPr>
      <w:color w:val="0563C1" w:themeColor="hyperlink"/>
      <w:u w:val="single"/>
    </w:rPr>
  </w:style>
  <w:style w:type="character" w:styleId="UnresolvedMention">
    <w:name w:val="Unresolved Mention"/>
    <w:basedOn w:val="DefaultParagraphFont"/>
    <w:uiPriority w:val="99"/>
    <w:semiHidden/>
    <w:unhideWhenUsed/>
    <w:rsid w:val="003763D6"/>
    <w:rPr>
      <w:color w:val="605E5C"/>
      <w:shd w:val="clear" w:color="auto" w:fill="E1DFDD"/>
    </w:rPr>
  </w:style>
  <w:style w:type="character" w:styleId="Strong">
    <w:name w:val="Strong"/>
    <w:basedOn w:val="DefaultParagraphFont"/>
    <w:uiPriority w:val="22"/>
    <w:qFormat/>
    <w:rsid w:val="002B1090"/>
    <w:rPr>
      <w:b/>
      <w:bCs/>
    </w:rPr>
  </w:style>
  <w:style w:type="paragraph" w:styleId="NoSpacing">
    <w:name w:val="No Spacing"/>
    <w:link w:val="NoSpacingChar"/>
    <w:uiPriority w:val="1"/>
    <w:qFormat/>
    <w:rsid w:val="00F07FE5"/>
    <w:rPr>
      <w:rFonts w:eastAsiaTheme="minorEastAsia"/>
    </w:rPr>
  </w:style>
  <w:style w:type="character" w:customStyle="1" w:styleId="NoSpacingChar">
    <w:name w:val="No Spacing Char"/>
    <w:link w:val="NoSpacing"/>
    <w:uiPriority w:val="1"/>
    <w:rsid w:val="00F07FE5"/>
    <w:rPr>
      <w:rFonts w:eastAsiaTheme="minorEastAsia"/>
    </w:rPr>
  </w:style>
  <w:style w:type="character" w:styleId="FollowedHyperlink">
    <w:name w:val="FollowedHyperlink"/>
    <w:basedOn w:val="DefaultParagraphFont"/>
    <w:uiPriority w:val="99"/>
    <w:semiHidden/>
    <w:unhideWhenUsed/>
    <w:rsid w:val="00D16D43"/>
    <w:rPr>
      <w:color w:val="954F72" w:themeColor="followedHyperlink"/>
      <w:u w:val="single"/>
    </w:rPr>
  </w:style>
  <w:style w:type="table" w:styleId="TableGrid">
    <w:name w:val="Table Grid"/>
    <w:basedOn w:val="TableNormal"/>
    <w:uiPriority w:val="39"/>
    <w:rsid w:val="00CD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6ECB"/>
    <w:rPr>
      <w:rFonts w:ascii="Times New Roman" w:eastAsia="Times New Roman" w:hAnsi="Times New Roman" w:cs="Times New Roman"/>
    </w:rPr>
  </w:style>
  <w:style w:type="character" w:customStyle="1" w:styleId="apple-converted-space">
    <w:name w:val="apple-converted-space"/>
    <w:basedOn w:val="DefaultParagraphFont"/>
    <w:rsid w:val="00390711"/>
  </w:style>
  <w:style w:type="paragraph" w:customStyle="1" w:styleId="Default">
    <w:name w:val="Default"/>
    <w:rsid w:val="009D0B0F"/>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DB1BFE"/>
    <w:pPr>
      <w:spacing w:before="100" w:beforeAutospacing="1" w:after="100" w:afterAutospacing="1"/>
    </w:pPr>
  </w:style>
  <w:style w:type="character" w:styleId="Emphasis">
    <w:name w:val="Emphasis"/>
    <w:basedOn w:val="DefaultParagraphFont"/>
    <w:uiPriority w:val="20"/>
    <w:qFormat/>
    <w:rsid w:val="00A92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46123">
      <w:bodyDiv w:val="1"/>
      <w:marLeft w:val="0"/>
      <w:marRight w:val="0"/>
      <w:marTop w:val="0"/>
      <w:marBottom w:val="0"/>
      <w:divBdr>
        <w:top w:val="none" w:sz="0" w:space="0" w:color="auto"/>
        <w:left w:val="none" w:sz="0" w:space="0" w:color="auto"/>
        <w:bottom w:val="none" w:sz="0" w:space="0" w:color="auto"/>
        <w:right w:val="none" w:sz="0" w:space="0" w:color="auto"/>
      </w:divBdr>
    </w:div>
    <w:div w:id="295064590">
      <w:bodyDiv w:val="1"/>
      <w:marLeft w:val="0"/>
      <w:marRight w:val="0"/>
      <w:marTop w:val="0"/>
      <w:marBottom w:val="0"/>
      <w:divBdr>
        <w:top w:val="none" w:sz="0" w:space="0" w:color="auto"/>
        <w:left w:val="none" w:sz="0" w:space="0" w:color="auto"/>
        <w:bottom w:val="none" w:sz="0" w:space="0" w:color="auto"/>
        <w:right w:val="none" w:sz="0" w:space="0" w:color="auto"/>
      </w:divBdr>
    </w:div>
    <w:div w:id="388920746">
      <w:bodyDiv w:val="1"/>
      <w:marLeft w:val="0"/>
      <w:marRight w:val="0"/>
      <w:marTop w:val="0"/>
      <w:marBottom w:val="0"/>
      <w:divBdr>
        <w:top w:val="none" w:sz="0" w:space="0" w:color="auto"/>
        <w:left w:val="none" w:sz="0" w:space="0" w:color="auto"/>
        <w:bottom w:val="none" w:sz="0" w:space="0" w:color="auto"/>
        <w:right w:val="none" w:sz="0" w:space="0" w:color="auto"/>
      </w:divBdr>
    </w:div>
    <w:div w:id="392974906">
      <w:bodyDiv w:val="1"/>
      <w:marLeft w:val="0"/>
      <w:marRight w:val="0"/>
      <w:marTop w:val="0"/>
      <w:marBottom w:val="0"/>
      <w:divBdr>
        <w:top w:val="none" w:sz="0" w:space="0" w:color="auto"/>
        <w:left w:val="none" w:sz="0" w:space="0" w:color="auto"/>
        <w:bottom w:val="none" w:sz="0" w:space="0" w:color="auto"/>
        <w:right w:val="none" w:sz="0" w:space="0" w:color="auto"/>
      </w:divBdr>
    </w:div>
    <w:div w:id="422652368">
      <w:bodyDiv w:val="1"/>
      <w:marLeft w:val="0"/>
      <w:marRight w:val="0"/>
      <w:marTop w:val="0"/>
      <w:marBottom w:val="0"/>
      <w:divBdr>
        <w:top w:val="none" w:sz="0" w:space="0" w:color="auto"/>
        <w:left w:val="none" w:sz="0" w:space="0" w:color="auto"/>
        <w:bottom w:val="none" w:sz="0" w:space="0" w:color="auto"/>
        <w:right w:val="none" w:sz="0" w:space="0" w:color="auto"/>
      </w:divBdr>
    </w:div>
    <w:div w:id="435752379">
      <w:bodyDiv w:val="1"/>
      <w:marLeft w:val="0"/>
      <w:marRight w:val="0"/>
      <w:marTop w:val="0"/>
      <w:marBottom w:val="0"/>
      <w:divBdr>
        <w:top w:val="none" w:sz="0" w:space="0" w:color="auto"/>
        <w:left w:val="none" w:sz="0" w:space="0" w:color="auto"/>
        <w:bottom w:val="none" w:sz="0" w:space="0" w:color="auto"/>
        <w:right w:val="none" w:sz="0" w:space="0" w:color="auto"/>
      </w:divBdr>
    </w:div>
    <w:div w:id="512300671">
      <w:bodyDiv w:val="1"/>
      <w:marLeft w:val="0"/>
      <w:marRight w:val="0"/>
      <w:marTop w:val="0"/>
      <w:marBottom w:val="0"/>
      <w:divBdr>
        <w:top w:val="none" w:sz="0" w:space="0" w:color="auto"/>
        <w:left w:val="none" w:sz="0" w:space="0" w:color="auto"/>
        <w:bottom w:val="none" w:sz="0" w:space="0" w:color="auto"/>
        <w:right w:val="none" w:sz="0" w:space="0" w:color="auto"/>
      </w:divBdr>
      <w:divsChild>
        <w:div w:id="32355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551709">
              <w:marLeft w:val="0"/>
              <w:marRight w:val="0"/>
              <w:marTop w:val="0"/>
              <w:marBottom w:val="0"/>
              <w:divBdr>
                <w:top w:val="none" w:sz="0" w:space="0" w:color="auto"/>
                <w:left w:val="none" w:sz="0" w:space="0" w:color="auto"/>
                <w:bottom w:val="none" w:sz="0" w:space="0" w:color="auto"/>
                <w:right w:val="none" w:sz="0" w:space="0" w:color="auto"/>
              </w:divBdr>
              <w:divsChild>
                <w:div w:id="1105423126">
                  <w:marLeft w:val="0"/>
                  <w:marRight w:val="0"/>
                  <w:marTop w:val="0"/>
                  <w:marBottom w:val="0"/>
                  <w:divBdr>
                    <w:top w:val="single" w:sz="8" w:space="3" w:color="B5C4DF"/>
                    <w:left w:val="none" w:sz="0" w:space="0" w:color="auto"/>
                    <w:bottom w:val="none" w:sz="0" w:space="0" w:color="auto"/>
                    <w:right w:val="none" w:sz="0" w:space="0" w:color="auto"/>
                  </w:divBdr>
                  <w:divsChild>
                    <w:div w:id="16001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7257">
      <w:bodyDiv w:val="1"/>
      <w:marLeft w:val="0"/>
      <w:marRight w:val="0"/>
      <w:marTop w:val="0"/>
      <w:marBottom w:val="0"/>
      <w:divBdr>
        <w:top w:val="none" w:sz="0" w:space="0" w:color="auto"/>
        <w:left w:val="none" w:sz="0" w:space="0" w:color="auto"/>
        <w:bottom w:val="none" w:sz="0" w:space="0" w:color="auto"/>
        <w:right w:val="none" w:sz="0" w:space="0" w:color="auto"/>
      </w:divBdr>
    </w:div>
    <w:div w:id="1161970224">
      <w:bodyDiv w:val="1"/>
      <w:marLeft w:val="0"/>
      <w:marRight w:val="0"/>
      <w:marTop w:val="0"/>
      <w:marBottom w:val="0"/>
      <w:divBdr>
        <w:top w:val="none" w:sz="0" w:space="0" w:color="auto"/>
        <w:left w:val="none" w:sz="0" w:space="0" w:color="auto"/>
        <w:bottom w:val="none" w:sz="0" w:space="0" w:color="auto"/>
        <w:right w:val="none" w:sz="0" w:space="0" w:color="auto"/>
      </w:divBdr>
    </w:div>
    <w:div w:id="1174151358">
      <w:bodyDiv w:val="1"/>
      <w:marLeft w:val="0"/>
      <w:marRight w:val="0"/>
      <w:marTop w:val="0"/>
      <w:marBottom w:val="0"/>
      <w:divBdr>
        <w:top w:val="none" w:sz="0" w:space="0" w:color="auto"/>
        <w:left w:val="none" w:sz="0" w:space="0" w:color="auto"/>
        <w:bottom w:val="none" w:sz="0" w:space="0" w:color="auto"/>
        <w:right w:val="none" w:sz="0" w:space="0" w:color="auto"/>
      </w:divBdr>
    </w:div>
    <w:div w:id="1218591653">
      <w:bodyDiv w:val="1"/>
      <w:marLeft w:val="0"/>
      <w:marRight w:val="0"/>
      <w:marTop w:val="0"/>
      <w:marBottom w:val="0"/>
      <w:divBdr>
        <w:top w:val="none" w:sz="0" w:space="0" w:color="auto"/>
        <w:left w:val="none" w:sz="0" w:space="0" w:color="auto"/>
        <w:bottom w:val="none" w:sz="0" w:space="0" w:color="auto"/>
        <w:right w:val="none" w:sz="0" w:space="0" w:color="auto"/>
      </w:divBdr>
      <w:divsChild>
        <w:div w:id="35859698">
          <w:marLeft w:val="0"/>
          <w:marRight w:val="0"/>
          <w:marTop w:val="0"/>
          <w:marBottom w:val="0"/>
          <w:divBdr>
            <w:top w:val="none" w:sz="0" w:space="0" w:color="auto"/>
            <w:left w:val="none" w:sz="0" w:space="0" w:color="auto"/>
            <w:bottom w:val="none" w:sz="0" w:space="0" w:color="auto"/>
            <w:right w:val="none" w:sz="0" w:space="0" w:color="auto"/>
          </w:divBdr>
          <w:divsChild>
            <w:div w:id="2067412479">
              <w:marLeft w:val="0"/>
              <w:marRight w:val="0"/>
              <w:marTop w:val="0"/>
              <w:marBottom w:val="0"/>
              <w:divBdr>
                <w:top w:val="none" w:sz="0" w:space="0" w:color="auto"/>
                <w:left w:val="none" w:sz="0" w:space="0" w:color="auto"/>
                <w:bottom w:val="none" w:sz="0" w:space="0" w:color="auto"/>
                <w:right w:val="none" w:sz="0" w:space="0" w:color="auto"/>
              </w:divBdr>
              <w:divsChild>
                <w:div w:id="14231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06247">
      <w:bodyDiv w:val="1"/>
      <w:marLeft w:val="0"/>
      <w:marRight w:val="0"/>
      <w:marTop w:val="0"/>
      <w:marBottom w:val="0"/>
      <w:divBdr>
        <w:top w:val="none" w:sz="0" w:space="0" w:color="auto"/>
        <w:left w:val="none" w:sz="0" w:space="0" w:color="auto"/>
        <w:bottom w:val="none" w:sz="0" w:space="0" w:color="auto"/>
        <w:right w:val="none" w:sz="0" w:space="0" w:color="auto"/>
      </w:divBdr>
    </w:div>
    <w:div w:id="203642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APID-19.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ithub.com/hms-dbmi/pic-sure-document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969CB-8FBE-9D43-BE59-D767643E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5155</Words>
  <Characters>29385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T Bourgeois</dc:creator>
  <cp:keywords/>
  <dc:description/>
  <cp:lastModifiedBy>Turner, Mark</cp:lastModifiedBy>
  <cp:revision>3</cp:revision>
  <dcterms:created xsi:type="dcterms:W3CDTF">2020-10-30T15:39:00Z</dcterms:created>
  <dcterms:modified xsi:type="dcterms:W3CDTF">2020-10-30T15:40:00Z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Unique User Id_1">
    <vt:lpwstr>2df09d33-fb5c-3a0b-ab44-d8c3ef2152fd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http://www.zotero.org/styles/the-new-england-journal-of-medicine</vt:lpwstr>
  </property>
  <property fmtid="{D5CDD505-2E9C-101B-9397-08002B2CF9AE}" pid="24" name="Mendeley Recent Style Name 9_1">
    <vt:lpwstr>The New England Journal of Medicine</vt:lpwstr>
  </property>
</Properties>
</file>