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4EE43" w14:textId="77777777" w:rsidR="00646BFC" w:rsidRPr="00744116" w:rsidRDefault="00646BFC" w:rsidP="00646BFC">
      <w:pPr>
        <w:pStyle w:val="MDPI11articletype"/>
      </w:pPr>
      <w:r w:rsidRPr="00744116">
        <w:t>Article</w:t>
      </w:r>
    </w:p>
    <w:p w14:paraId="5C854F8A" w14:textId="77777777" w:rsidR="00852A95" w:rsidRPr="00486AEB" w:rsidRDefault="00852A95" w:rsidP="00852A95">
      <w:pPr>
        <w:pStyle w:val="MDPI13authornames"/>
        <w:rPr>
          <w:snapToGrid w:val="0"/>
          <w:sz w:val="36"/>
        </w:rPr>
      </w:pPr>
      <w:r w:rsidRPr="00486AEB">
        <w:rPr>
          <w:snapToGrid w:val="0"/>
          <w:sz w:val="36"/>
        </w:rPr>
        <w:t xml:space="preserve">Human endometrial carcinogenesis is associated with significant reduction in Long non-coding RNA, </w:t>
      </w:r>
      <w:r w:rsidRPr="00486AEB">
        <w:rPr>
          <w:i/>
          <w:snapToGrid w:val="0"/>
          <w:sz w:val="36"/>
        </w:rPr>
        <w:t>TERRA</w:t>
      </w:r>
      <w:r w:rsidRPr="00486AEB">
        <w:rPr>
          <w:snapToGrid w:val="0"/>
          <w:sz w:val="36"/>
        </w:rPr>
        <w:t>.</w:t>
      </w:r>
    </w:p>
    <w:p w14:paraId="01493AC0" w14:textId="77777777" w:rsidR="00852A95" w:rsidRPr="00852A95" w:rsidRDefault="00852A95" w:rsidP="00852A95">
      <w:pPr>
        <w:pStyle w:val="MDPI14history"/>
        <w:rPr>
          <w:b/>
          <w:bCs/>
        </w:rPr>
      </w:pPr>
      <w:r w:rsidRPr="00852A95">
        <w:rPr>
          <w:b/>
          <w:bCs/>
        </w:rPr>
        <w:t xml:space="preserve">Meera Adishesh </w:t>
      </w:r>
      <w:r w:rsidRPr="00852A95">
        <w:rPr>
          <w:b/>
          <w:bCs/>
          <w:vertAlign w:val="superscript"/>
        </w:rPr>
        <w:t>1,2</w:t>
      </w:r>
      <w:r w:rsidRPr="00852A95">
        <w:rPr>
          <w:b/>
          <w:bCs/>
        </w:rPr>
        <w:t xml:space="preserve">, Rafah Alnafakh </w:t>
      </w:r>
      <w:r w:rsidRPr="00852A95">
        <w:rPr>
          <w:b/>
          <w:bCs/>
          <w:vertAlign w:val="superscript"/>
        </w:rPr>
        <w:t>2</w:t>
      </w:r>
      <w:r w:rsidRPr="00852A95">
        <w:rPr>
          <w:b/>
          <w:bCs/>
        </w:rPr>
        <w:t>, Duncan M Baird</w:t>
      </w:r>
      <w:r w:rsidRPr="00852A95">
        <w:rPr>
          <w:b/>
          <w:bCs/>
          <w:vertAlign w:val="superscript"/>
        </w:rPr>
        <w:t>3</w:t>
      </w:r>
      <w:r w:rsidRPr="00852A95">
        <w:rPr>
          <w:b/>
          <w:bCs/>
        </w:rPr>
        <w:t>, Rhiannon E. Jones</w:t>
      </w:r>
      <w:r w:rsidRPr="00852A95">
        <w:rPr>
          <w:b/>
          <w:bCs/>
          <w:vertAlign w:val="superscript"/>
        </w:rPr>
        <w:t>3</w:t>
      </w:r>
      <w:r w:rsidRPr="00852A95">
        <w:rPr>
          <w:b/>
          <w:bCs/>
        </w:rPr>
        <w:t>, Shannon Simon</w:t>
      </w:r>
      <w:r w:rsidRPr="00852A95">
        <w:rPr>
          <w:b/>
          <w:bCs/>
          <w:vertAlign w:val="superscript"/>
        </w:rPr>
        <w:t>2</w:t>
      </w:r>
      <w:r w:rsidRPr="00852A95">
        <w:rPr>
          <w:b/>
          <w:bCs/>
        </w:rPr>
        <w:t>, Lucy Button</w:t>
      </w:r>
      <w:r w:rsidRPr="00852A95">
        <w:rPr>
          <w:b/>
          <w:bCs/>
          <w:vertAlign w:val="superscript"/>
        </w:rPr>
        <w:t>2</w:t>
      </w:r>
      <w:r w:rsidRPr="00852A95">
        <w:rPr>
          <w:b/>
          <w:bCs/>
        </w:rPr>
        <w:t>, Areege M. Kamal</w:t>
      </w:r>
      <w:r w:rsidRPr="00852A95">
        <w:rPr>
          <w:b/>
          <w:bCs/>
          <w:vertAlign w:val="superscript"/>
        </w:rPr>
        <w:t>2,4</w:t>
      </w:r>
      <w:r w:rsidRPr="00852A95">
        <w:rPr>
          <w:b/>
          <w:bCs/>
        </w:rPr>
        <w:t>, John Kirwan</w:t>
      </w:r>
      <w:r w:rsidRPr="00852A95">
        <w:rPr>
          <w:b/>
          <w:bCs/>
          <w:vertAlign w:val="superscript"/>
        </w:rPr>
        <w:t>1</w:t>
      </w:r>
      <w:r w:rsidRPr="00852A95">
        <w:rPr>
          <w:b/>
          <w:bCs/>
        </w:rPr>
        <w:t>, S. Bridget DeCruze</w:t>
      </w:r>
      <w:r w:rsidRPr="00852A95">
        <w:rPr>
          <w:b/>
          <w:bCs/>
          <w:vertAlign w:val="superscript"/>
        </w:rPr>
        <w:t>1</w:t>
      </w:r>
      <w:r w:rsidRPr="00852A95">
        <w:rPr>
          <w:b/>
          <w:bCs/>
        </w:rPr>
        <w:t>, Josephine Drury</w:t>
      </w:r>
      <w:r w:rsidRPr="00852A95">
        <w:rPr>
          <w:b/>
          <w:bCs/>
          <w:vertAlign w:val="superscript"/>
        </w:rPr>
        <w:t>2</w:t>
      </w:r>
      <w:r w:rsidRPr="00852A95">
        <w:rPr>
          <w:b/>
          <w:bCs/>
        </w:rPr>
        <w:t>, Gabriele Saretzki</w:t>
      </w:r>
      <w:r w:rsidRPr="00852A95">
        <w:rPr>
          <w:b/>
          <w:bCs/>
          <w:vertAlign w:val="superscript"/>
        </w:rPr>
        <w:t>5</w:t>
      </w:r>
      <w:r w:rsidRPr="00852A95">
        <w:rPr>
          <w:b/>
          <w:bCs/>
        </w:rPr>
        <w:t xml:space="preserve"> and Dharani K. Hapangama </w:t>
      </w:r>
      <w:r w:rsidRPr="00852A95">
        <w:rPr>
          <w:b/>
          <w:bCs/>
          <w:vertAlign w:val="superscript"/>
        </w:rPr>
        <w:t>1,2,</w:t>
      </w:r>
      <w:r w:rsidRPr="00852A95">
        <w:rPr>
          <w:b/>
          <w:bCs/>
        </w:rPr>
        <w:t>*</w:t>
      </w:r>
    </w:p>
    <w:p w14:paraId="715F9484" w14:textId="77777777" w:rsidR="00852A95" w:rsidRPr="00E110D2" w:rsidRDefault="00852A95" w:rsidP="00852A95">
      <w:pPr>
        <w:pStyle w:val="MDPI16affiliation"/>
        <w:rPr>
          <w:lang w:val="en-GB"/>
        </w:rPr>
      </w:pPr>
      <w:r w:rsidRPr="00E110D2">
        <w:rPr>
          <w:vertAlign w:val="superscript"/>
          <w:lang w:val="en-GB"/>
        </w:rPr>
        <w:t>1</w:t>
      </w:r>
      <w:r w:rsidRPr="00E110D2">
        <w:rPr>
          <w:lang w:val="en-GB"/>
        </w:rPr>
        <w:tab/>
        <w:t>Liverpool Women’s Hospital NHS Foundation Trust, Crown Street, Liverpool L8 7SS, UK</w:t>
      </w:r>
    </w:p>
    <w:p w14:paraId="7AD171B4" w14:textId="77777777" w:rsidR="00852A95" w:rsidRPr="00AA30FE" w:rsidRDefault="00852A95" w:rsidP="00852A95">
      <w:pPr>
        <w:pStyle w:val="MDPI16affiliation"/>
        <w:rPr>
          <w:lang w:val="en-GB"/>
        </w:rPr>
      </w:pPr>
      <w:r w:rsidRPr="00E110D2">
        <w:rPr>
          <w:szCs w:val="20"/>
          <w:vertAlign w:val="superscript"/>
          <w:lang w:val="en-GB"/>
        </w:rPr>
        <w:t>2</w:t>
      </w:r>
      <w:r w:rsidRPr="00E110D2">
        <w:rPr>
          <w:szCs w:val="20"/>
          <w:lang w:val="en-GB"/>
        </w:rPr>
        <w:tab/>
      </w:r>
      <w:r w:rsidRPr="008C000D">
        <w:t xml:space="preserve">Department of Women's and Children's Health, </w:t>
      </w:r>
      <w:bookmarkStart w:id="0" w:name="_Hlk50320150"/>
      <w:r w:rsidRPr="00EA6629">
        <w:rPr>
          <w:lang w:val="en-GB"/>
        </w:rPr>
        <w:t xml:space="preserve">Institute of Life Course and Medical Sciences, </w:t>
      </w:r>
      <w:bookmarkEnd w:id="0"/>
      <w:r w:rsidRPr="00EA6629">
        <w:rPr>
          <w:lang w:val="en-GB"/>
        </w:rPr>
        <w:t>University of Liverpool, member of Liverpool Health Partners</w:t>
      </w:r>
      <w:r w:rsidRPr="008C000D">
        <w:t>, L8 7SS, UK</w:t>
      </w:r>
      <w:hyperlink r:id="rId8" w:history="1"/>
    </w:p>
    <w:p w14:paraId="50040565" w14:textId="77777777" w:rsidR="00852A95" w:rsidRDefault="00852A95" w:rsidP="00852A95">
      <w:pPr>
        <w:pStyle w:val="MDPI16affiliation"/>
      </w:pPr>
      <w:r w:rsidRPr="00AA30FE">
        <w:rPr>
          <w:szCs w:val="20"/>
          <w:vertAlign w:val="superscript"/>
          <w:lang w:val="en-GB"/>
        </w:rPr>
        <w:t xml:space="preserve">3   </w:t>
      </w:r>
      <w:r w:rsidRPr="008C000D">
        <w:t>Division of Cancer and Genetics, School of Medicine, Cardiff University, Heath Park, Cardiff, CF14 4XN, UK</w:t>
      </w:r>
    </w:p>
    <w:p w14:paraId="454FC909" w14:textId="77777777" w:rsidR="00852A95" w:rsidRDefault="00852A95" w:rsidP="00852A95">
      <w:pPr>
        <w:pStyle w:val="MDPI16affiliation"/>
      </w:pPr>
      <w:r>
        <w:rPr>
          <w:vertAlign w:val="superscript"/>
        </w:rPr>
        <w:t>4</w:t>
      </w:r>
      <w:r>
        <w:t xml:space="preserve">  </w:t>
      </w:r>
      <w:r w:rsidRPr="008C000D">
        <w:t>The National Centre for Early Detection of Cancer, Oncology Teaching Hospital, Baghdad Medical City, Baghdad, Iraq</w:t>
      </w:r>
    </w:p>
    <w:p w14:paraId="20E033D7" w14:textId="77777777" w:rsidR="00852A95" w:rsidRPr="008C000D" w:rsidRDefault="00852A95" w:rsidP="00852A95">
      <w:pPr>
        <w:pStyle w:val="MDPI16affiliation"/>
      </w:pPr>
      <w:r>
        <w:rPr>
          <w:vertAlign w:val="superscript"/>
        </w:rPr>
        <w:t>5</w:t>
      </w:r>
      <w:r>
        <w:t xml:space="preserve">  </w:t>
      </w:r>
      <w:r w:rsidRPr="008C000D">
        <w:t>Biosciences Institute, Campus for Ageing and Vitality, Newcastle University, Newcastle upon Tyne, NE4 5PL, UK</w:t>
      </w:r>
    </w:p>
    <w:p w14:paraId="54318337" w14:textId="77777777" w:rsidR="00852A95" w:rsidRPr="003E63F8" w:rsidRDefault="00852A95" w:rsidP="00852A95">
      <w:pPr>
        <w:pStyle w:val="MDPI14history"/>
        <w:spacing w:before="0"/>
        <w:ind w:left="311" w:hanging="198"/>
      </w:pPr>
      <w:r w:rsidRPr="003E63F8">
        <w:rPr>
          <w:b/>
        </w:rPr>
        <w:t>*</w:t>
      </w:r>
      <w:r w:rsidRPr="003E63F8">
        <w:tab/>
        <w:t xml:space="preserve">Correspondence: </w:t>
      </w:r>
      <w:r>
        <w:t>dharani@liv.ac.uk</w:t>
      </w:r>
      <w:r w:rsidRPr="003E63F8">
        <w:t xml:space="preserve">; </w:t>
      </w:r>
      <w:r>
        <w:t xml:space="preserve">Tel.: +44-151-795-9553 </w:t>
      </w:r>
    </w:p>
    <w:p w14:paraId="0A83B318" w14:textId="77777777" w:rsidR="00646BFC" w:rsidRPr="00744116" w:rsidRDefault="00646BFC" w:rsidP="00646BFC">
      <w:pPr>
        <w:pStyle w:val="MDPI14history"/>
      </w:pPr>
      <w:r w:rsidRPr="00744116">
        <w:t>Received: date; Accepted: date; Published: date</w:t>
      </w:r>
    </w:p>
    <w:p w14:paraId="797A5896" w14:textId="50CE297C" w:rsidR="00646BFC" w:rsidRPr="00744116" w:rsidRDefault="00646BFC" w:rsidP="00646BFC">
      <w:pPr>
        <w:pStyle w:val="MDPI17abstract"/>
        <w:rPr>
          <w:color w:val="auto"/>
        </w:rPr>
      </w:pPr>
      <w:r w:rsidRPr="00744116">
        <w:rPr>
          <w:b/>
        </w:rPr>
        <w:t xml:space="preserve">Abstract: </w:t>
      </w:r>
      <w:r w:rsidR="00B970F8" w:rsidRPr="00486AEB">
        <w:rPr>
          <w:bCs/>
        </w:rPr>
        <w:t xml:space="preserve">Telomeres are transcribed as long non-coding RNAs called </w:t>
      </w:r>
      <w:r w:rsidR="00B970F8" w:rsidRPr="00486AEB">
        <w:rPr>
          <w:bCs/>
          <w:i/>
        </w:rPr>
        <w:t>TERRA</w:t>
      </w:r>
      <w:r w:rsidR="00B970F8" w:rsidRPr="00486AEB">
        <w:rPr>
          <w:bCs/>
        </w:rPr>
        <w:t xml:space="preserve">s (Telomeric repeat containing RNA) that participate in a variety of cellular regulatory functions. High telomerase activity (TA) is associated with endometrial cancer (EC). This study aimed to examine the levels of </w:t>
      </w:r>
      <w:r w:rsidR="00B970F8">
        <w:rPr>
          <w:bCs/>
        </w:rPr>
        <w:t>three</w:t>
      </w:r>
      <w:r w:rsidR="00B970F8" w:rsidRPr="00486AEB">
        <w:rPr>
          <w:bCs/>
        </w:rPr>
        <w:t xml:space="preserve"> </w:t>
      </w:r>
      <w:r w:rsidR="00B970F8" w:rsidRPr="00486AEB">
        <w:rPr>
          <w:bCs/>
          <w:i/>
        </w:rPr>
        <w:t>TERRA</w:t>
      </w:r>
      <w:r w:rsidR="00B970F8" w:rsidRPr="00486AEB">
        <w:rPr>
          <w:bCs/>
        </w:rPr>
        <w:t xml:space="preserve">s, transcribed at chromosomes 1q-2q-4q-10q-13q-22q, 16p, and 20q in healthy (n=23) and pathological (n=24) human endometrium and to examine their association with cellular proliferation, TA and telomere lengths. EC samples demonstrated significantly reduced levels of </w:t>
      </w:r>
      <w:r w:rsidR="00B970F8" w:rsidRPr="00486AEB">
        <w:rPr>
          <w:bCs/>
          <w:i/>
        </w:rPr>
        <w:t>TERRA</w:t>
      </w:r>
      <w:r w:rsidR="00B970F8" w:rsidRPr="00486AEB">
        <w:rPr>
          <w:bCs/>
        </w:rPr>
        <w:t>s for Chromosome 16</w:t>
      </w:r>
      <w:r w:rsidR="001270D5">
        <w:rPr>
          <w:bCs/>
        </w:rPr>
        <w:t>p</w:t>
      </w:r>
      <w:r w:rsidR="00B970F8" w:rsidRPr="00486AEB">
        <w:rPr>
          <w:bCs/>
        </w:rPr>
        <w:t xml:space="preserve"> (Ch-16p) </w:t>
      </w:r>
      <w:r w:rsidR="004C4B62" w:rsidRPr="0042587A">
        <w:rPr>
          <w:bCs/>
          <w:highlight w:val="yellow"/>
        </w:rPr>
        <w:t>(P</w:t>
      </w:r>
      <w:r w:rsidR="00734AB0" w:rsidRPr="0042587A">
        <w:rPr>
          <w:bCs/>
          <w:highlight w:val="yellow"/>
        </w:rPr>
        <w:t>&lt;</w:t>
      </w:r>
      <w:r w:rsidR="005519D1" w:rsidRPr="0042587A">
        <w:rPr>
          <w:bCs/>
          <w:highlight w:val="yellow"/>
        </w:rPr>
        <w:t>0.</w:t>
      </w:r>
      <w:r w:rsidR="004C4B62" w:rsidRPr="0042587A">
        <w:rPr>
          <w:bCs/>
          <w:highlight w:val="yellow"/>
        </w:rPr>
        <w:t>002)</w:t>
      </w:r>
      <w:r w:rsidR="004C4B62">
        <w:rPr>
          <w:bCs/>
        </w:rPr>
        <w:t xml:space="preserve"> </w:t>
      </w:r>
      <w:r w:rsidR="00B970F8" w:rsidRPr="00486AEB">
        <w:rPr>
          <w:bCs/>
        </w:rPr>
        <w:t xml:space="preserve">and </w:t>
      </w:r>
      <w:r w:rsidR="003946E6">
        <w:rPr>
          <w:bCs/>
        </w:rPr>
        <w:t>Chromosome 20q (</w:t>
      </w:r>
      <w:r w:rsidR="00B970F8" w:rsidRPr="00486AEB">
        <w:rPr>
          <w:bCs/>
        </w:rPr>
        <w:t>Ch-20q</w:t>
      </w:r>
      <w:r w:rsidR="003946E6">
        <w:rPr>
          <w:bCs/>
        </w:rPr>
        <w:t>)</w:t>
      </w:r>
      <w:r w:rsidR="004C4B62">
        <w:rPr>
          <w:bCs/>
        </w:rPr>
        <w:t xml:space="preserve"> </w:t>
      </w:r>
      <w:r w:rsidR="004C4B62" w:rsidRPr="0042587A">
        <w:rPr>
          <w:bCs/>
          <w:highlight w:val="yellow"/>
        </w:rPr>
        <w:t>(P=</w:t>
      </w:r>
      <w:r w:rsidR="00CF5552" w:rsidRPr="0042587A">
        <w:rPr>
          <w:bCs/>
          <w:highlight w:val="yellow"/>
        </w:rPr>
        <w:t xml:space="preserve"> 0.0006</w:t>
      </w:r>
      <w:r w:rsidR="004C4B62" w:rsidRPr="0042587A">
        <w:rPr>
          <w:bCs/>
          <w:highlight w:val="yellow"/>
        </w:rPr>
        <w:t>)</w:t>
      </w:r>
      <w:r w:rsidR="00B970F8" w:rsidRPr="00486AEB">
        <w:rPr>
          <w:bCs/>
        </w:rPr>
        <w:t xml:space="preserve">, when compared with the postmenopausal samples. No significant correlation was found between </w:t>
      </w:r>
      <w:r w:rsidR="00B970F8" w:rsidRPr="00486AEB">
        <w:rPr>
          <w:bCs/>
          <w:i/>
        </w:rPr>
        <w:t>TERRA</w:t>
      </w:r>
      <w:r w:rsidR="00B970F8" w:rsidRPr="00486AEB">
        <w:rPr>
          <w:bCs/>
        </w:rPr>
        <w:t xml:space="preserve"> levels and TA but both Ch-16p and Ch-20q </w:t>
      </w:r>
      <w:r w:rsidR="00B970F8" w:rsidRPr="00486AEB">
        <w:rPr>
          <w:bCs/>
          <w:i/>
        </w:rPr>
        <w:t xml:space="preserve">TERRA </w:t>
      </w:r>
      <w:r w:rsidR="00B970F8" w:rsidRPr="00486AEB">
        <w:rPr>
          <w:bCs/>
        </w:rPr>
        <w:t>levels negatively correlated with the proliferative marker Ki67</w:t>
      </w:r>
      <w:r w:rsidR="004C4B62">
        <w:rPr>
          <w:bCs/>
        </w:rPr>
        <w:t xml:space="preserve"> </w:t>
      </w:r>
      <w:r w:rsidR="004C4B62" w:rsidRPr="0042587A">
        <w:rPr>
          <w:highlight w:val="yellow"/>
        </w:rPr>
        <w:t>(r=-0.35, P=0.03</w:t>
      </w:r>
      <w:r w:rsidR="001270D5" w:rsidRPr="0042587A">
        <w:rPr>
          <w:highlight w:val="yellow"/>
        </w:rPr>
        <w:t xml:space="preserve"> and</w:t>
      </w:r>
      <w:r w:rsidR="004C4B62" w:rsidRPr="0042587A">
        <w:rPr>
          <w:highlight w:val="yellow"/>
        </w:rPr>
        <w:t xml:space="preserve"> r=-0.42, P=0.01 respectively</w:t>
      </w:r>
      <w:r w:rsidR="00E066D0">
        <w:t>)</w:t>
      </w:r>
      <w:r w:rsidR="00B970F8" w:rsidRPr="00486AEB">
        <w:rPr>
          <w:bCs/>
        </w:rPr>
        <w:t xml:space="preserve">. </w:t>
      </w:r>
      <w:r w:rsidR="00B970F8" w:rsidRPr="00486AEB">
        <w:rPr>
          <w:bCs/>
          <w:lang w:val="en-GB"/>
        </w:rPr>
        <w:t>Evaluation of single telomere length analysis (STELA) at XpYp telomeres demonstrated a significant shortening in EC samples when compared with healthy tissues</w:t>
      </w:r>
      <w:r w:rsidR="004C4B62">
        <w:rPr>
          <w:bCs/>
          <w:lang w:val="en-GB"/>
        </w:rPr>
        <w:t xml:space="preserve"> </w:t>
      </w:r>
      <w:r w:rsidR="004C4B62" w:rsidRPr="006073F2">
        <w:rPr>
          <w:lang w:val="en-GB"/>
        </w:rPr>
        <w:t>(</w:t>
      </w:r>
      <w:r w:rsidR="004C4B62" w:rsidRPr="0042587A">
        <w:rPr>
          <w:highlight w:val="yellow"/>
          <w:lang w:val="en-GB"/>
        </w:rPr>
        <w:t>P=0.002)</w:t>
      </w:r>
      <w:r w:rsidR="00B970F8" w:rsidRPr="00486AEB">
        <w:rPr>
          <w:bCs/>
          <w:lang w:val="en-GB"/>
        </w:rPr>
        <w:t>.</w:t>
      </w:r>
      <w:r w:rsidR="00B970F8" w:rsidRPr="00486AEB" w:rsidDel="002C4379">
        <w:rPr>
          <w:bCs/>
        </w:rPr>
        <w:t xml:space="preserve"> </w:t>
      </w:r>
      <w:r w:rsidR="00B970F8" w:rsidRPr="00486AEB">
        <w:rPr>
          <w:bCs/>
        </w:rPr>
        <w:t>We detect</w:t>
      </w:r>
      <w:r w:rsidR="00B970F8">
        <w:rPr>
          <w:bCs/>
        </w:rPr>
        <w:t>ed</w:t>
      </w:r>
      <w:r w:rsidR="00B970F8" w:rsidRPr="00486AEB">
        <w:rPr>
          <w:bCs/>
        </w:rPr>
        <w:t xml:space="preserve"> </w:t>
      </w:r>
      <w:r w:rsidR="00B970F8" w:rsidRPr="00486AEB">
        <w:rPr>
          <w:bCs/>
          <w:i/>
        </w:rPr>
        <w:t>TERRA</w:t>
      </w:r>
      <w:r w:rsidR="00B970F8" w:rsidRPr="00486AEB">
        <w:rPr>
          <w:bCs/>
        </w:rPr>
        <w:t xml:space="preserve">s in healthy human endometrium </w:t>
      </w:r>
      <w:r w:rsidR="00B970F8">
        <w:rPr>
          <w:bCs/>
        </w:rPr>
        <w:t>and observed</w:t>
      </w:r>
      <w:r w:rsidR="00B970F8" w:rsidRPr="00486AEB">
        <w:rPr>
          <w:bCs/>
        </w:rPr>
        <w:t xml:space="preserve"> altered individual </w:t>
      </w:r>
      <w:r w:rsidR="00B970F8" w:rsidRPr="00486AEB">
        <w:rPr>
          <w:bCs/>
          <w:i/>
        </w:rPr>
        <w:t>TERRA</w:t>
      </w:r>
      <w:r w:rsidR="00B970F8" w:rsidRPr="00486AEB">
        <w:rPr>
          <w:bCs/>
        </w:rPr>
        <w:t xml:space="preserve">-specific levels in malignant endometrium. The negative correlation of </w:t>
      </w:r>
      <w:r w:rsidR="00B970F8" w:rsidRPr="00486AEB">
        <w:rPr>
          <w:bCs/>
          <w:i/>
        </w:rPr>
        <w:t>TERRA</w:t>
      </w:r>
      <w:r w:rsidR="00B970F8" w:rsidRPr="00486AEB">
        <w:rPr>
          <w:bCs/>
        </w:rPr>
        <w:t>s with cellular proliferation</w:t>
      </w:r>
      <w:r w:rsidR="001270D5">
        <w:rPr>
          <w:bCs/>
        </w:rPr>
        <w:t xml:space="preserve"> along with</w:t>
      </w:r>
      <w:r w:rsidR="00B970F8" w:rsidRPr="00486AEB">
        <w:rPr>
          <w:bCs/>
        </w:rPr>
        <w:t xml:space="preserve"> their significant reduction in EC may suggest a role for </w:t>
      </w:r>
      <w:r w:rsidR="00B970F8" w:rsidRPr="00486AEB">
        <w:rPr>
          <w:bCs/>
          <w:i/>
        </w:rPr>
        <w:t>TERRA</w:t>
      </w:r>
      <w:r w:rsidR="00B970F8" w:rsidRPr="00486AEB">
        <w:rPr>
          <w:bCs/>
        </w:rPr>
        <w:t xml:space="preserve">s in carcinogenesis and thus future research should explore </w:t>
      </w:r>
      <w:r w:rsidR="00B970F8" w:rsidRPr="00486AEB">
        <w:rPr>
          <w:bCs/>
          <w:i/>
        </w:rPr>
        <w:t>TERRA</w:t>
      </w:r>
      <w:r w:rsidR="00B970F8" w:rsidRPr="00486AEB">
        <w:rPr>
          <w:bCs/>
        </w:rPr>
        <w:t>s as potential therapeutic target</w:t>
      </w:r>
      <w:r w:rsidR="00421F21">
        <w:rPr>
          <w:bCs/>
        </w:rPr>
        <w:t xml:space="preserve">s </w:t>
      </w:r>
      <w:r w:rsidR="00B970F8" w:rsidRPr="00486AEB">
        <w:rPr>
          <w:bCs/>
        </w:rPr>
        <w:t>in EC.</w:t>
      </w:r>
    </w:p>
    <w:p w14:paraId="65A56D86" w14:textId="77777777" w:rsidR="00646BFC" w:rsidRPr="00B970F8" w:rsidRDefault="00646BFC" w:rsidP="00B970F8">
      <w:pPr>
        <w:pStyle w:val="MDPI18keywords"/>
        <w:rPr>
          <w:lang w:val="en-GB"/>
        </w:rPr>
      </w:pPr>
      <w:r w:rsidRPr="00744116">
        <w:rPr>
          <w:b/>
        </w:rPr>
        <w:t xml:space="preserve">Keywords: </w:t>
      </w:r>
      <w:r w:rsidR="00B970F8" w:rsidRPr="00486AEB">
        <w:rPr>
          <w:i/>
          <w:lang w:val="en-GB"/>
        </w:rPr>
        <w:t>TERRA</w:t>
      </w:r>
      <w:r w:rsidR="00B970F8">
        <w:rPr>
          <w:lang w:val="en-GB"/>
        </w:rPr>
        <w:t>;</w:t>
      </w:r>
      <w:r w:rsidR="00B970F8" w:rsidRPr="00486AEB">
        <w:rPr>
          <w:lang w:val="en-GB"/>
        </w:rPr>
        <w:t xml:space="preserve"> long non-coding RNA</w:t>
      </w:r>
      <w:r w:rsidR="00B970F8">
        <w:rPr>
          <w:lang w:val="en-GB"/>
        </w:rPr>
        <w:t>;</w:t>
      </w:r>
      <w:r w:rsidR="00B970F8" w:rsidRPr="00486AEB">
        <w:rPr>
          <w:lang w:val="en-GB"/>
        </w:rPr>
        <w:t xml:space="preserve"> Telomerase</w:t>
      </w:r>
      <w:r w:rsidR="00B970F8">
        <w:rPr>
          <w:lang w:val="en-GB"/>
        </w:rPr>
        <w:t>;</w:t>
      </w:r>
      <w:r w:rsidR="00B970F8" w:rsidRPr="00486AEB">
        <w:rPr>
          <w:lang w:val="en-GB"/>
        </w:rPr>
        <w:t xml:space="preserve"> Endometrium</w:t>
      </w:r>
      <w:r w:rsidR="00B970F8">
        <w:rPr>
          <w:lang w:val="en-GB"/>
        </w:rPr>
        <w:t>;</w:t>
      </w:r>
      <w:r w:rsidR="00B970F8" w:rsidRPr="00486AEB">
        <w:rPr>
          <w:lang w:val="en-GB"/>
        </w:rPr>
        <w:t xml:space="preserve"> Telomeres</w:t>
      </w:r>
      <w:r w:rsidR="00B970F8">
        <w:rPr>
          <w:lang w:val="en-GB"/>
        </w:rPr>
        <w:t>;</w:t>
      </w:r>
      <w:r w:rsidR="00B970F8" w:rsidRPr="00486AEB">
        <w:rPr>
          <w:lang w:val="en-GB"/>
        </w:rPr>
        <w:t xml:space="preserve"> Telomere length</w:t>
      </w:r>
      <w:r w:rsidR="00B970F8">
        <w:rPr>
          <w:lang w:val="en-GB"/>
        </w:rPr>
        <w:t>;</w:t>
      </w:r>
      <w:r w:rsidR="00B970F8" w:rsidRPr="00486AEB">
        <w:rPr>
          <w:lang w:val="en-GB"/>
        </w:rPr>
        <w:t xml:space="preserve"> Endometrial cancer.</w:t>
      </w:r>
    </w:p>
    <w:p w14:paraId="16679169" w14:textId="77777777" w:rsidR="00646BFC" w:rsidRPr="00744116" w:rsidRDefault="00646BFC" w:rsidP="00646BFC">
      <w:pPr>
        <w:pStyle w:val="MDPI19line"/>
      </w:pPr>
    </w:p>
    <w:p w14:paraId="1E4239EB" w14:textId="77777777" w:rsidR="00646BFC" w:rsidRPr="00744116" w:rsidRDefault="00646BFC" w:rsidP="00646BFC">
      <w:pPr>
        <w:pStyle w:val="MDPI21heading1"/>
      </w:pPr>
      <w:r w:rsidRPr="00744116">
        <w:rPr>
          <w:lang w:eastAsia="zh-CN"/>
        </w:rPr>
        <w:t xml:space="preserve">1. </w:t>
      </w:r>
      <w:r w:rsidRPr="00744116">
        <w:t>Introduction</w:t>
      </w:r>
    </w:p>
    <w:p w14:paraId="6DB4BEDD" w14:textId="30DD1A87" w:rsidR="00B970F8" w:rsidRPr="00486AEB" w:rsidRDefault="00B970F8" w:rsidP="00AA44CA">
      <w:pPr>
        <w:pStyle w:val="MDPI31text"/>
      </w:pPr>
      <w:r w:rsidRPr="00486AEB">
        <w:t xml:space="preserve">Endometrial cancer (EC) is the most common gynaecological malignancy in the </w:t>
      </w:r>
      <w:r>
        <w:t>w</w:t>
      </w:r>
      <w:r w:rsidRPr="00486AEB">
        <w:t xml:space="preserve">estern world with an increasing incidence due to the rise in obesity and longevity </w:t>
      </w:r>
      <w:r w:rsidR="00EF51E0">
        <w:fldChar w:fldCharType="begin"/>
      </w:r>
      <w:r w:rsidR="00EF51E0">
        <w:instrText xml:space="preserve"> ADDIN EN.CITE &lt;EndNote&gt;&lt;Cite&gt;&lt;Author&gt;Lindemann&lt;/Author&gt;&lt;Year&gt;2010&lt;/Year&gt;&lt;RecNum&gt;4312&lt;/RecNum&gt;&lt;DisplayText&gt;&lt;style size="10"&gt;[1]&lt;/style&gt;&lt;/DisplayText&gt;&lt;record&gt;&lt;rec-number&gt;4312&lt;/rec-number&gt;&lt;foreign-keys&gt;&lt;key app="EN" db-id="prxpawettepwrwex5r9pvrr5sfrs20dx9sae" timestamp="1537443497" guid="0092d314-018d-41a9-a69f-293a4d981d4b"&gt;4312&lt;/key&gt;&lt;/foreign-keys&gt;&lt;ref-type name="Journal Article"&gt;17&lt;/ref-type&gt;&lt;contributors&gt;&lt;authors&gt;&lt;author&gt;Lindemann, K.&lt;/author&gt;&lt;author&gt;Eskild, A.&lt;/author&gt;&lt;author&gt;Vatten, L. J.&lt;/author&gt;&lt;author&gt;Bray, F.&lt;/author&gt;&lt;/authors&gt;&lt;/contributors&gt;&lt;titles&gt;&lt;title&gt;Endometrial cancer incidence trends in Norway during 1953-2007 and predictions for 2008-2027&lt;/title&gt;&lt;secondary-title&gt;Int J Cancer&lt;/secondary-title&gt;&lt;/titles&gt;&lt;periodical&gt;&lt;full-title&gt;Int J Cancer&lt;/full-title&gt;&lt;/periodical&gt;&lt;pages&gt;2661-8&lt;/pages&gt;&lt;volume&gt;127&lt;/volume&gt;&lt;number&gt;11&lt;/number&gt;&lt;keywords&gt;&lt;keyword&gt;Adult&lt;/keyword&gt;&lt;keyword&gt;Age Factors&lt;/keyword&gt;&lt;keyword&gt;Aged&lt;/keyword&gt;&lt;keyword&gt;Cohort Studies&lt;/keyword&gt;&lt;keyword&gt;Denmark&lt;/keyword&gt;&lt;keyword&gt;Endometrial Neoplasms&lt;/keyword&gt;&lt;keyword&gt;Female&lt;/keyword&gt;&lt;keyword&gt;Finland&lt;/keyword&gt;&lt;keyword&gt;Forecasting&lt;/keyword&gt;&lt;keyword&gt;Humans&lt;/keyword&gt;&lt;keyword&gt;Incidence&lt;/keyword&gt;&lt;keyword&gt;Middle Aged&lt;/keyword&gt;&lt;keyword&gt;Models, Statistical&lt;/keyword&gt;&lt;keyword&gt;Norway&lt;/keyword&gt;&lt;keyword&gt;Sweden&lt;/keyword&gt;&lt;/keywords&gt;&lt;dates&gt;&lt;year&gt;2010&lt;/year&gt;&lt;pub-dates&gt;&lt;date&gt;Dec&lt;/date&gt;&lt;/pub-dates&gt;&lt;/dates&gt;&lt;isbn&gt;1097-0215&lt;/isbn&gt;&lt;accession-num&gt;20162667&lt;/accession-num&gt;&lt;urls&gt;&lt;related-urls&gt;&lt;url&gt;https://www.ncbi.nlm.nih.gov/pubmed/20162667&lt;/url&gt;&lt;/related-urls&gt;&lt;/urls&gt;&lt;electronic-resource-num&gt;10.1002/ijc.25267&lt;/electronic-resource-num&gt;&lt;language&gt;ENG&lt;/language&gt;&lt;/record&gt;&lt;/Cite&gt;&lt;/EndNote&gt;</w:instrText>
      </w:r>
      <w:r w:rsidR="00EF51E0">
        <w:fldChar w:fldCharType="separate"/>
      </w:r>
      <w:r w:rsidR="00EF51E0">
        <w:rPr>
          <w:noProof/>
        </w:rPr>
        <w:t>[1]</w:t>
      </w:r>
      <w:r w:rsidR="00EF51E0">
        <w:fldChar w:fldCharType="end"/>
      </w:r>
      <w:r w:rsidRPr="00486AEB">
        <w:t xml:space="preserve">. This increase in frequency of EC is accompanied by a concomitant rise in cancer-associated mortality, a trend that is expected to continue for the next few decades </w:t>
      </w:r>
      <w:r w:rsidR="00EF51E0">
        <w:fldChar w:fldCharType="begin"/>
      </w:r>
      <w:r w:rsidR="00EF51E0">
        <w:instrText xml:space="preserve"> ADDIN EN.CITE &lt;EndNote&gt;&lt;Cite&gt;&lt;Author&gt;CRUK&lt;/Author&gt;&lt;Year&gt;2020&lt;/Year&gt;&lt;RecNum&gt;13575&lt;/RecNum&gt;&lt;DisplayText&gt;&lt;style size="10"&gt;[2]&lt;/style&gt;&lt;/DisplayText&gt;&lt;record&gt;&lt;rec-number&gt;13575&lt;/rec-number&gt;&lt;foreign-keys&gt;&lt;key app="EN" db-id="prxpawettepwrwex5r9pvrr5sfrs20dx9sae" timestamp="1580726764" guid="2be71aa2-699f-4984-91e9-441514b2def9"&gt;13575&lt;/key&gt;&lt;/foreign-keys&gt;&lt;ref-type name="Web Page"&gt;12&lt;/ref-type&gt;&lt;contributors&gt;&lt;authors&gt;&lt;author&gt;CRUK&lt;/author&gt;&lt;/authors&gt;&lt;/contributors&gt;&lt;titles&gt;&lt;title&gt;https://www.cancerresearchuk.org/health-professional/cancer-statistics/statistics-by-cancer-type/uterine-cancer/mortality&lt;/title&gt;&lt;/titles&gt;&lt;volume&gt;2020&lt;/volume&gt;&lt;number&gt;3 rd February&lt;/number&gt;&lt;dates&gt;&lt;year&gt;2020&lt;/year&gt;&lt;/dates&gt;&lt;pub-location&gt;CRUK website&lt;/pub-location&gt;&lt;urls&gt;&lt;related-urls&gt;&lt;url&gt;https://www.cancerresearchuk.org/health-professional/cancer-statistics/statistics-by-cancer-type/uterine-cancer/mortality&lt;/url&gt;&lt;/related-urls&gt;&lt;/urls&gt;&lt;/record&gt;&lt;/Cite&gt;&lt;/EndNote&gt;</w:instrText>
      </w:r>
      <w:r w:rsidR="00EF51E0">
        <w:fldChar w:fldCharType="separate"/>
      </w:r>
      <w:r w:rsidR="00EF51E0">
        <w:rPr>
          <w:noProof/>
        </w:rPr>
        <w:t>[2]</w:t>
      </w:r>
      <w:r w:rsidR="00EF51E0">
        <w:fldChar w:fldCharType="end"/>
      </w:r>
      <w:r w:rsidRPr="00486AEB">
        <w:t xml:space="preserve">. </w:t>
      </w:r>
      <w:r w:rsidR="00CF7135">
        <w:t xml:space="preserve">This </w:t>
      </w:r>
      <w:r w:rsidR="000D7407">
        <w:t xml:space="preserve">is a </w:t>
      </w:r>
      <w:r w:rsidR="00665B26">
        <w:t xml:space="preserve">contrasting </w:t>
      </w:r>
      <w:r w:rsidR="000D7407">
        <w:t xml:space="preserve">and concerning </w:t>
      </w:r>
      <w:r w:rsidR="00665B26">
        <w:t>statistic</w:t>
      </w:r>
      <w:r w:rsidR="000D7407">
        <w:t>,</w:t>
      </w:r>
      <w:r w:rsidR="00665B26">
        <w:t xml:space="preserve"> </w:t>
      </w:r>
      <w:r w:rsidR="00CF7135">
        <w:t>compared with many other</w:t>
      </w:r>
      <w:r w:rsidR="00665B26">
        <w:t xml:space="preserve"> cancers, where the incidence of new cancers remain</w:t>
      </w:r>
      <w:r w:rsidR="003946E6">
        <w:t>s</w:t>
      </w:r>
      <w:r w:rsidR="00665B26">
        <w:t xml:space="preserve"> stable and cancer-associated mortality is decreasing. </w:t>
      </w:r>
      <w:r w:rsidRPr="00486AEB">
        <w:t>Th</w:t>
      </w:r>
      <w:r w:rsidR="00665B26">
        <w:t xml:space="preserve">erefore, </w:t>
      </w:r>
      <w:r w:rsidR="00AA44CA">
        <w:t>it</w:t>
      </w:r>
      <w:r w:rsidRPr="00486AEB">
        <w:t xml:space="preserve"> poses an urgent need to develop novel preventative and treatment strategies, which require advancement in our current understanding of endometrial </w:t>
      </w:r>
      <w:r w:rsidRPr="00486AEB">
        <w:lastRenderedPageBreak/>
        <w:t xml:space="preserve">carcinogenesis. </w:t>
      </w:r>
      <w:r w:rsidR="00AA44CA">
        <w:rPr>
          <w:shd w:val="clear" w:color="auto" w:fill="FFFFFF"/>
        </w:rPr>
        <w:t xml:space="preserve">The mortality rates for high-grade EC are </w:t>
      </w:r>
      <w:r w:rsidR="00910E9E">
        <w:rPr>
          <w:shd w:val="clear" w:color="auto" w:fill="FFFFFF"/>
        </w:rPr>
        <w:t>e</w:t>
      </w:r>
      <w:r w:rsidR="00AA44CA">
        <w:rPr>
          <w:shd w:val="clear" w:color="auto" w:fill="FFFFFF"/>
        </w:rPr>
        <w:t>specially high, similar to ovarian cancer</w:t>
      </w:r>
      <w:r w:rsidR="001270D5">
        <w:rPr>
          <w:shd w:val="clear" w:color="auto" w:fill="FFFFFF"/>
        </w:rPr>
        <w:t>.</w:t>
      </w:r>
      <w:r w:rsidR="00AA44CA">
        <w:rPr>
          <w:shd w:val="clear" w:color="auto" w:fill="FFFFFF"/>
        </w:rPr>
        <w:t xml:space="preserve"> </w:t>
      </w:r>
      <w:bookmarkStart w:id="1" w:name="_Hlk54880151"/>
      <w:r w:rsidR="001270D5" w:rsidRPr="00AC1861">
        <w:rPr>
          <w:highlight w:val="yellow"/>
          <w:shd w:val="clear" w:color="auto" w:fill="FFFFFF"/>
        </w:rPr>
        <w:t>S</w:t>
      </w:r>
      <w:r w:rsidR="005519D1" w:rsidRPr="00AC1861">
        <w:rPr>
          <w:highlight w:val="yellow"/>
          <w:shd w:val="clear" w:color="auto" w:fill="FFFFFF"/>
        </w:rPr>
        <w:t xml:space="preserve">ome </w:t>
      </w:r>
      <w:r w:rsidR="00AA44CA" w:rsidRPr="00AC1861">
        <w:rPr>
          <w:highlight w:val="yellow"/>
          <w:shd w:val="clear" w:color="auto" w:fill="FFFFFF"/>
        </w:rPr>
        <w:t xml:space="preserve">women </w:t>
      </w:r>
      <w:r w:rsidR="00911F90">
        <w:rPr>
          <w:highlight w:val="yellow"/>
          <w:shd w:val="clear" w:color="auto" w:fill="FFFFFF"/>
        </w:rPr>
        <w:t xml:space="preserve">with EC </w:t>
      </w:r>
      <w:r w:rsidR="00AA44CA" w:rsidRPr="00AC1861">
        <w:rPr>
          <w:highlight w:val="yellow"/>
          <w:shd w:val="clear" w:color="auto" w:fill="FFFFFF"/>
        </w:rPr>
        <w:t xml:space="preserve">are not suitable for the conventional </w:t>
      </w:r>
      <w:r w:rsidR="00846F4D" w:rsidRPr="00AC1861">
        <w:rPr>
          <w:highlight w:val="yellow"/>
          <w:shd w:val="clear" w:color="auto" w:fill="FFFFFF"/>
        </w:rPr>
        <w:t xml:space="preserve">surgical </w:t>
      </w:r>
      <w:r w:rsidR="00AA44CA" w:rsidRPr="00AC1861">
        <w:rPr>
          <w:highlight w:val="yellow"/>
          <w:shd w:val="clear" w:color="auto" w:fill="FFFFFF"/>
        </w:rPr>
        <w:t>treatment</w:t>
      </w:r>
      <w:r w:rsidR="00E155FB" w:rsidRPr="00AC1861">
        <w:rPr>
          <w:highlight w:val="yellow"/>
          <w:shd w:val="clear" w:color="auto" w:fill="FFFFFF"/>
        </w:rPr>
        <w:t>,</w:t>
      </w:r>
      <w:r w:rsidR="00AA44CA" w:rsidRPr="00AC1861">
        <w:rPr>
          <w:highlight w:val="yellow"/>
          <w:shd w:val="clear" w:color="auto" w:fill="FFFFFF"/>
        </w:rPr>
        <w:t xml:space="preserve"> hysterectomy</w:t>
      </w:r>
      <w:r w:rsidR="00621FF7" w:rsidRPr="00AC1861">
        <w:rPr>
          <w:highlight w:val="yellow"/>
          <w:shd w:val="clear" w:color="auto" w:fill="FFFFFF"/>
        </w:rPr>
        <w:t xml:space="preserve"> </w:t>
      </w:r>
      <w:r w:rsidR="00EF51E0">
        <w:rPr>
          <w:highlight w:val="yellow"/>
          <w:shd w:val="clear" w:color="auto" w:fill="FFFFFF"/>
        </w:rPr>
        <w:fldChar w:fldCharType="begin"/>
      </w:r>
      <w:r w:rsidR="00EF51E0">
        <w:rPr>
          <w:highlight w:val="yellow"/>
          <w:shd w:val="clear" w:color="auto" w:fill="FFFFFF"/>
        </w:rPr>
        <w:instrText xml:space="preserve"> ADDIN EN.CITE &lt;EndNote&gt;&lt;Cite&gt;&lt;Author&gt;Barcellini&lt;/Author&gt;&lt;Year&gt;2020&lt;/Year&gt;&lt;RecNum&gt;13891&lt;/RecNum&gt;&lt;DisplayText&gt;&lt;style size="10"&gt;[3]&lt;/style&gt;&lt;/DisplayText&gt;&lt;record&gt;&lt;rec-number&gt;13891&lt;/rec-number&gt;&lt;foreign-keys&gt;&lt;key app="EN" db-id="prxpawettepwrwex5r9pvrr5sfrs20dx9sae" timestamp="1603353873" guid="f7cd3568-bf1d-45ea-903e-d2b141aa3eab"&gt;13891&lt;/key&gt;&lt;/foreign-keys&gt;&lt;ref-type name="Journal Article"&gt;17&lt;/ref-type&gt;&lt;contributors&gt;&lt;authors&gt;&lt;author&gt;Barcellini, A.&lt;/author&gt;&lt;author&gt;Roccio, M.&lt;/author&gt;&lt;author&gt;Laliscia, C.&lt;/author&gt;&lt;author&gt;Zanellini, F.&lt;/author&gt;&lt;author&gt;Pettinato, D.&lt;/author&gt;&lt;author&gt;Valvo, F.&lt;/author&gt;&lt;author&gt;Mirandola, A.&lt;/author&gt;&lt;author&gt;Orlandi, E.&lt;/author&gt;&lt;author&gt;Gadducci, A.&lt;/author&gt;&lt;/authors&gt;&lt;/contributors&gt;&lt;auth-address&gt;National Center of Oncological Hadrontherapy (Fondazione CNAO), Pavia, Italy, amelia.barcellini@cnao.it.&amp;#xD;Department of Obstetrics and Gynecology, Fondazione IRCCS Policlinico San Matteo and University of Pavia, Pavia, Italy.&amp;#xD;Department of Translational Medicine, Division of Radiation Oncology, University of Pisa, Pisa, Italy.&amp;#xD;National Center of Oncological Hadrontherapy (Fondazione CNAO), Pavia, Italy.&amp;#xD;Department of Clinical and Experimental Medicine, Division of Gynecology and Obstetrics, University of Pisa, Pisa, Italy.&lt;/auth-address&gt;&lt;titles&gt;&lt;title&gt;Endometrial Cancer: When Upfront Surgery Is Not an Option&lt;/title&gt;&lt;secondary-title&gt;Oncology&lt;/secondary-title&gt;&lt;/titles&gt;&lt;periodical&gt;&lt;full-title&gt;Oncology&lt;/full-title&gt;&lt;/periodical&gt;&lt;pages&gt;1-7&lt;/pages&gt;&lt;edition&gt;2020/10/09&lt;/edition&gt;&lt;keywords&gt;&lt;keyword&gt;Brachytherapy&lt;/keyword&gt;&lt;keyword&gt;Chemotherapy&lt;/keyword&gt;&lt;keyword&gt;Endometrial cancer&lt;/keyword&gt;&lt;keyword&gt;Hadrontherapy&lt;/keyword&gt;&lt;keyword&gt;Hormonotherapy&lt;/keyword&gt;&lt;keyword&gt;Medically unfit&lt;/keyword&gt;&lt;/keywords&gt;&lt;dates&gt;&lt;year&gt;2020&lt;/year&gt;&lt;pub-dates&gt;&lt;date&gt;Oct 8&lt;/date&gt;&lt;/pub-dates&gt;&lt;/dates&gt;&lt;isbn&gt;0030-2414&lt;/isbn&gt;&lt;accession-num&gt;33032278&lt;/accession-num&gt;&lt;urls&gt;&lt;/urls&gt;&lt;electronic-resource-num&gt;10.1159/000510690&lt;/electronic-resource-num&gt;&lt;remote-database-provider&gt;NLM&lt;/remote-database-provider&gt;&lt;language&gt;eng&lt;/language&gt;&lt;/record&gt;&lt;/Cite&gt;&lt;/EndNote&gt;</w:instrText>
      </w:r>
      <w:r w:rsidR="00EF51E0">
        <w:rPr>
          <w:highlight w:val="yellow"/>
          <w:shd w:val="clear" w:color="auto" w:fill="FFFFFF"/>
        </w:rPr>
        <w:fldChar w:fldCharType="separate"/>
      </w:r>
      <w:r w:rsidR="00EF51E0">
        <w:rPr>
          <w:noProof/>
          <w:highlight w:val="yellow"/>
          <w:shd w:val="clear" w:color="auto" w:fill="FFFFFF"/>
        </w:rPr>
        <w:t>[3]</w:t>
      </w:r>
      <w:r w:rsidR="00EF51E0">
        <w:rPr>
          <w:highlight w:val="yellow"/>
          <w:shd w:val="clear" w:color="auto" w:fill="FFFFFF"/>
        </w:rPr>
        <w:fldChar w:fldCharType="end"/>
      </w:r>
      <w:r w:rsidR="00AA44CA" w:rsidRPr="00AC1861">
        <w:rPr>
          <w:highlight w:val="yellow"/>
          <w:shd w:val="clear" w:color="auto" w:fill="FFFFFF"/>
        </w:rPr>
        <w:t>,</w:t>
      </w:r>
      <w:r w:rsidR="005519D1" w:rsidRPr="00AC1861">
        <w:rPr>
          <w:highlight w:val="yellow"/>
          <w:shd w:val="clear" w:color="auto" w:fill="FFFFFF"/>
        </w:rPr>
        <w:t xml:space="preserve"> </w:t>
      </w:r>
      <w:r w:rsidR="00E155FB" w:rsidRPr="00AC1861">
        <w:rPr>
          <w:highlight w:val="yellow"/>
          <w:shd w:val="clear" w:color="auto" w:fill="FFFFFF"/>
        </w:rPr>
        <w:t xml:space="preserve">and </w:t>
      </w:r>
      <w:r w:rsidR="00AA44CA" w:rsidRPr="00AC1861">
        <w:rPr>
          <w:highlight w:val="yellow"/>
          <w:shd w:val="clear" w:color="auto" w:fill="FFFFFF"/>
        </w:rPr>
        <w:t>surgical treatment</w:t>
      </w:r>
      <w:r w:rsidR="005519D1" w:rsidRPr="00AC1861">
        <w:rPr>
          <w:highlight w:val="yellow"/>
          <w:shd w:val="clear" w:color="auto" w:fill="FFFFFF"/>
        </w:rPr>
        <w:t xml:space="preserve"> </w:t>
      </w:r>
      <w:r w:rsidR="00846F4D" w:rsidRPr="00AC1861">
        <w:rPr>
          <w:highlight w:val="yellow"/>
          <w:shd w:val="clear" w:color="auto" w:fill="FFFFFF"/>
        </w:rPr>
        <w:t xml:space="preserve">is </w:t>
      </w:r>
      <w:r w:rsidR="00AA44CA" w:rsidRPr="00AC1861">
        <w:rPr>
          <w:highlight w:val="yellow"/>
          <w:shd w:val="clear" w:color="auto" w:fill="FFFFFF"/>
        </w:rPr>
        <w:t>associated with significant morbidity and mortality</w:t>
      </w:r>
      <w:r w:rsidR="00910E9E" w:rsidRPr="00AC1861">
        <w:rPr>
          <w:highlight w:val="yellow"/>
          <w:shd w:val="clear" w:color="auto" w:fill="FFFFFF"/>
        </w:rPr>
        <w:t>,</w:t>
      </w:r>
      <w:r w:rsidR="005519D1" w:rsidRPr="00AC1861">
        <w:rPr>
          <w:highlight w:val="yellow"/>
          <w:shd w:val="clear" w:color="auto" w:fill="FFFFFF"/>
        </w:rPr>
        <w:t xml:space="preserve"> in </w:t>
      </w:r>
      <w:r w:rsidR="00911F90">
        <w:rPr>
          <w:highlight w:val="yellow"/>
          <w:shd w:val="clear" w:color="auto" w:fill="FFFFFF"/>
        </w:rPr>
        <w:t>those</w:t>
      </w:r>
      <w:r w:rsidR="005519D1" w:rsidRPr="00AC1861">
        <w:rPr>
          <w:highlight w:val="yellow"/>
          <w:shd w:val="clear" w:color="auto" w:fill="FFFFFF"/>
        </w:rPr>
        <w:t xml:space="preserve"> </w:t>
      </w:r>
      <w:r w:rsidR="00911F90">
        <w:rPr>
          <w:highlight w:val="yellow"/>
          <w:shd w:val="clear" w:color="auto" w:fill="FFFFFF"/>
        </w:rPr>
        <w:t>with</w:t>
      </w:r>
      <w:r w:rsidR="00E155FB" w:rsidRPr="00AC1861">
        <w:rPr>
          <w:highlight w:val="yellow"/>
          <w:shd w:val="clear" w:color="auto" w:fill="FFFFFF"/>
        </w:rPr>
        <w:t xml:space="preserve"> </w:t>
      </w:r>
      <w:r w:rsidR="00846F4D" w:rsidRPr="00AC1861">
        <w:rPr>
          <w:highlight w:val="yellow"/>
          <w:shd w:val="clear" w:color="auto" w:fill="FFFFFF"/>
        </w:rPr>
        <w:t>co-</w:t>
      </w:r>
      <w:r w:rsidR="00AA44CA" w:rsidRPr="00AC1861">
        <w:rPr>
          <w:highlight w:val="yellow"/>
          <w:shd w:val="clear" w:color="auto" w:fill="FFFFFF"/>
        </w:rPr>
        <w:t xml:space="preserve">occurring </w:t>
      </w:r>
      <w:r w:rsidR="00846F4D" w:rsidRPr="00AC1861">
        <w:rPr>
          <w:highlight w:val="yellow"/>
          <w:shd w:val="clear" w:color="auto" w:fill="FFFFFF"/>
        </w:rPr>
        <w:t>multi</w:t>
      </w:r>
      <w:r w:rsidR="00AA44CA" w:rsidRPr="00AC1861">
        <w:rPr>
          <w:highlight w:val="yellow"/>
          <w:shd w:val="clear" w:color="auto" w:fill="FFFFFF"/>
        </w:rPr>
        <w:t>-morbidities and obesity</w:t>
      </w:r>
      <w:r w:rsidR="00846F4D" w:rsidRPr="00AC1861">
        <w:rPr>
          <w:highlight w:val="yellow"/>
          <w:shd w:val="clear" w:color="auto" w:fill="FFFFFF"/>
        </w:rPr>
        <w:t>.</w:t>
      </w:r>
      <w:bookmarkEnd w:id="1"/>
      <w:r w:rsidR="00846F4D">
        <w:rPr>
          <w:shd w:val="clear" w:color="auto" w:fill="FFFFFF"/>
        </w:rPr>
        <w:t xml:space="preserve"> Biomarkers that would inform us of potential prognostic and therapeutic targets are th</w:t>
      </w:r>
      <w:r w:rsidR="000D7407">
        <w:rPr>
          <w:shd w:val="clear" w:color="auto" w:fill="FFFFFF"/>
        </w:rPr>
        <w:t>us</w:t>
      </w:r>
      <w:r w:rsidR="00846F4D">
        <w:rPr>
          <w:shd w:val="clear" w:color="auto" w:fill="FFFFFF"/>
        </w:rPr>
        <w:t xml:space="preserve"> invaluable in developing future strategies to reduce </w:t>
      </w:r>
      <w:r w:rsidR="001270D5">
        <w:rPr>
          <w:shd w:val="clear" w:color="auto" w:fill="FFFFFF"/>
        </w:rPr>
        <w:t xml:space="preserve">the </w:t>
      </w:r>
      <w:r w:rsidR="00846F4D">
        <w:rPr>
          <w:shd w:val="clear" w:color="auto" w:fill="FFFFFF"/>
        </w:rPr>
        <w:t>cancer related morbidity and mortality of EC.</w:t>
      </w:r>
    </w:p>
    <w:p w14:paraId="4A0B23F6" w14:textId="19E6461E" w:rsidR="00B970F8" w:rsidRPr="00696288" w:rsidRDefault="00B970F8" w:rsidP="007A4D03">
      <w:pPr>
        <w:pStyle w:val="MDPI31text"/>
        <w:rPr>
          <w:shd w:val="clear" w:color="auto" w:fill="FFFFFF"/>
          <w:lang w:val="en-GB"/>
        </w:rPr>
      </w:pPr>
      <w:r w:rsidRPr="00486AEB">
        <w:t xml:space="preserve">High </w:t>
      </w:r>
      <w:r w:rsidR="000D7407">
        <w:t xml:space="preserve">activity </w:t>
      </w:r>
      <w:r w:rsidRPr="00486AEB">
        <w:t>level</w:t>
      </w:r>
      <w:r w:rsidR="001270D5">
        <w:t>s</w:t>
      </w:r>
      <w:r w:rsidRPr="00486AEB">
        <w:t xml:space="preserve"> of telomerase enzyme </w:t>
      </w:r>
      <w:r w:rsidR="001270D5">
        <w:t>are</w:t>
      </w:r>
      <w:r w:rsidRPr="00486AEB">
        <w:t xml:space="preserve"> a feature of most carcinomas, with telomere maintenance being its main function. Telomeres are specialized nucleoprotein complexes at the ends of chromosomes that prevent chromosomal ends from being recognized as DNA damage</w:t>
      </w:r>
      <w:r w:rsidR="000D7407">
        <w:t xml:space="preserve"> foci</w:t>
      </w:r>
      <w:r w:rsidRPr="00486AEB">
        <w:t xml:space="preserve"> that can mount a DNA damage response (DDR) </w: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 </w:instrTex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EN.CITE.DATA </w:instrText>
      </w:r>
      <w:r w:rsidR="00EF51E0">
        <w:fldChar w:fldCharType="end"/>
      </w:r>
      <w:r w:rsidR="00EF51E0">
        <w:fldChar w:fldCharType="separate"/>
      </w:r>
      <w:r w:rsidR="00EF51E0">
        <w:rPr>
          <w:noProof/>
        </w:rPr>
        <w:t>[4]</w:t>
      </w:r>
      <w:r w:rsidR="00EF51E0">
        <w:fldChar w:fldCharType="end"/>
      </w:r>
      <w:r w:rsidRPr="00486AEB">
        <w:t xml:space="preserve">. </w:t>
      </w:r>
      <w:r w:rsidR="00AA44CA">
        <w:t>Telomere</w:t>
      </w:r>
      <w:r w:rsidR="00846F4D">
        <w:t>s</w:t>
      </w:r>
      <w:r w:rsidR="00AA44CA">
        <w:t xml:space="preserve"> </w:t>
      </w:r>
      <w:r w:rsidR="00846F4D">
        <w:rPr>
          <w:shd w:val="clear" w:color="auto" w:fill="FFFFFF"/>
        </w:rPr>
        <w:t>contain a repetitive hexanucleotide sequence TTAGGG bound by six-</w:t>
      </w:r>
      <w:r w:rsidR="00696288">
        <w:rPr>
          <w:shd w:val="clear" w:color="auto" w:fill="FFFFFF"/>
        </w:rPr>
        <w:t>shelterin</w:t>
      </w:r>
      <w:r w:rsidR="00846F4D">
        <w:rPr>
          <w:shd w:val="clear" w:color="auto" w:fill="FFFFFF"/>
        </w:rPr>
        <w:t xml:space="preserve"> proteins (includ</w:t>
      </w:r>
      <w:r w:rsidR="007A4D03">
        <w:rPr>
          <w:shd w:val="clear" w:color="auto" w:fill="FFFFFF"/>
        </w:rPr>
        <w:t>ing</w:t>
      </w:r>
      <w:r w:rsidR="00846F4D">
        <w:rPr>
          <w:shd w:val="clear" w:color="auto" w:fill="FFFFFF"/>
        </w:rPr>
        <w:t xml:space="preserve"> telomeric repeat binding factor 1 and 2 (TRF1 and TRF2), Protection of telomeres 1(POT1), </w:t>
      </w:r>
      <w:r w:rsidR="007A4D03" w:rsidRPr="007A4D03">
        <w:rPr>
          <w:shd w:val="clear" w:color="auto" w:fill="FFFFFF"/>
          <w:lang w:val="en-GB"/>
        </w:rPr>
        <w:t>tripeptidyl peptidase 1</w:t>
      </w:r>
      <w:r w:rsidR="007A4D03">
        <w:rPr>
          <w:shd w:val="clear" w:color="auto" w:fill="FFFFFF"/>
          <w:lang w:val="en-GB"/>
        </w:rPr>
        <w:t xml:space="preserve"> (TPP1), </w:t>
      </w:r>
      <w:r w:rsidR="00846F4D">
        <w:rPr>
          <w:shd w:val="clear" w:color="auto" w:fill="FFFFFF"/>
        </w:rPr>
        <w:t>Repressor/activator protein 1 (RAP1), TRF1 and TRF1-interacting protein 2 (TIN2)</w:t>
      </w:r>
      <w:r w:rsidR="00A45036">
        <w:rPr>
          <w:shd w:val="clear" w:color="auto" w:fill="FFFFFF"/>
        </w:rPr>
        <w:t xml:space="preserve"> and ends with single-stranded G-rich overhang</w:t>
      </w:r>
      <w:r w:rsidR="00B833A9">
        <w:rPr>
          <w:shd w:val="clear" w:color="auto" w:fill="FFFFFF"/>
        </w:rPr>
        <w:t xml:space="preserve"> </w:t>
      </w:r>
      <w:r w:rsidR="00EF51E0">
        <w:rPr>
          <w:shd w:val="clear" w:color="auto" w:fill="FFFFFF"/>
        </w:rPr>
        <w:fldChar w:fldCharType="begin"/>
      </w:r>
      <w:r w:rsidR="00EF51E0">
        <w:rPr>
          <w:shd w:val="clear" w:color="auto" w:fill="FFFFFF"/>
        </w:rPr>
        <w:instrText xml:space="preserve"> ADDIN EN.CITE &lt;EndNote&gt;&lt;Cite&gt;&lt;Author&gt;Alnafakh&lt;/Author&gt;&lt;Year&gt;2019&lt;/Year&gt;&lt;RecNum&gt;13577&lt;/RecNum&gt;&lt;DisplayText&gt;&lt;style size="10"&gt;[5]&lt;/style&gt;&lt;/DisplayText&gt;&lt;record&gt;&lt;rec-number&gt;13577&lt;/rec-number&gt;&lt;foreign-keys&gt;&lt;key app="EN" db-id="prxpawettepwrwex5r9pvrr5sfrs20dx9sae" timestamp="1580731801" guid="cb46ec9b-712d-4137-a403-a93e92541536"&gt;13577&lt;/key&gt;&lt;/foreign-keys&gt;&lt;ref-type name="Journal Article"&gt;17&lt;/ref-type&gt;&lt;contributors&gt;&lt;authors&gt;&lt;author&gt;Alnafakh, R. A. A.&lt;/author&gt;&lt;author&gt;Adishesh, M.&lt;/author&gt;&lt;author&gt;Button, L.&lt;/author&gt;&lt;author&gt;Saretzki, G.&lt;/author&gt;&lt;author&gt;Hapangama, D. K.&lt;/author&gt;&lt;/authors&gt;&lt;/contributors&gt;&lt;auth-address&gt;Liverpool Women&amp;apos;s Hospital NHS Foundation Trust, Liverpool, United Kingdom.Department of Women&amp;apos;s and Children&amp;apos;s Health, Institute of Translational Medicine, University of Liverpool, Liverpool, United Kingdom.The Ageing Biology Centre and Institute for Cell and Molecular Biosciences, Newcastle University, Newcastle upon Tyne, United Kingdom.&lt;/auth-address&gt;&lt;titles&gt;&lt;title&gt;Telomerase and Telomeres in Endometrial Cancer&lt;/title&gt;&lt;secondary-title&gt;Front Oncol&lt;/secondary-title&gt;&lt;short-title&gt;Telomerase and Telomeres in Endometrial Cancer&lt;/short-title&gt;&lt;/titles&gt;&lt;periodical&gt;&lt;full-title&gt;Front Oncol&lt;/full-title&gt;&lt;/periodical&gt;&lt;pages&gt;344&lt;/pages&gt;&lt;volume&gt;9&lt;/volume&gt;&lt;edition&gt;2019/06/04&lt;/edition&gt;&lt;keywords&gt;&lt;keyword&gt;Terra&lt;/keyword&gt;&lt;keyword&gt;Trap&lt;/keyword&gt;&lt;keyword&gt;endometrial cancer&lt;/keyword&gt;&lt;keyword&gt;endometrium&lt;/keyword&gt;&lt;keyword&gt;hTERC&lt;/keyword&gt;&lt;keyword&gt;hTERT&lt;/keyword&gt;&lt;keyword&gt;telomerase&lt;/keyword&gt;&lt;keyword&gt;telomere&lt;/keyword&gt;&lt;/keywords&gt;&lt;dates&gt;&lt;year&gt;2019&lt;/year&gt;&lt;/dates&gt;&lt;isbn&gt;2234-943X (Print)2234-943x&lt;/isbn&gt;&lt;accession-num&gt;31157162&lt;/accession-num&gt;&lt;urls&gt;&lt;related-urls&gt;&lt;url&gt;http://dx.doi.org/10.3389/fonc.2019.00344&lt;/url&gt;&lt;/related-urls&gt;&lt;/urls&gt;&lt;custom2&gt;PMC6533802&lt;/custom2&gt;&lt;electronic-resource-num&gt;10.3389/fonc.2019.00344&amp;#xD;10.3389/fonc.2019.00344. eCollection 2019.&lt;/electronic-resource-num&gt;&lt;remote-database-provider&gt;Nlm&lt;/remote-database-provider&gt;&lt;language&gt;eng&lt;/language&gt;&lt;/record&gt;&lt;/Cite&gt;&lt;/EndNote&gt;</w:instrText>
      </w:r>
      <w:r w:rsidR="00EF51E0">
        <w:rPr>
          <w:shd w:val="clear" w:color="auto" w:fill="FFFFFF"/>
        </w:rPr>
        <w:fldChar w:fldCharType="separate"/>
      </w:r>
      <w:r w:rsidR="00EF51E0">
        <w:rPr>
          <w:noProof/>
          <w:shd w:val="clear" w:color="auto" w:fill="FFFFFF"/>
        </w:rPr>
        <w:t>[5]</w:t>
      </w:r>
      <w:r w:rsidR="00EF51E0">
        <w:rPr>
          <w:shd w:val="clear" w:color="auto" w:fill="FFFFFF"/>
        </w:rPr>
        <w:fldChar w:fldCharType="end"/>
      </w:r>
      <w:r w:rsidR="007A4D03">
        <w:rPr>
          <w:shd w:val="clear" w:color="auto" w:fill="FFFFFF"/>
        </w:rPr>
        <w:t>.</w:t>
      </w:r>
      <w:r w:rsidR="007A4D03">
        <w:rPr>
          <w:shd w:val="clear" w:color="auto" w:fill="FFFFFF"/>
          <w:lang w:val="en-GB"/>
        </w:rPr>
        <w:t xml:space="preserve"> </w:t>
      </w:r>
      <w:r w:rsidRPr="00486AEB">
        <w:t>Telomeric DNA is lost with each round of cell division, due to the end replication problem</w:t>
      </w:r>
      <w:r w:rsidR="000D7407">
        <w:t xml:space="preserve"> and</w:t>
      </w:r>
      <w:r w:rsidRPr="00486AEB">
        <w:t xml:space="preserve"> unless the lost DNA is replaced by the action of telomerase, telomeres will shorten in proliferating cells. Critically short telomeres can initiate a DDR and induce apoptotic or cellular senescence pathways with permanent cell cycle arrest</w:t>
      </w:r>
      <w:r>
        <w:t xml:space="preserve"> </w:t>
      </w:r>
      <w:r w:rsidR="00EF51E0">
        <w:fldChar w:fldCharType="begin"/>
      </w:r>
      <w:r w:rsidR="00EF51E0">
        <w:instrText xml:space="preserve"> ADDIN EN.CITE &lt;EndNote&gt;&lt;Cite&gt;&lt;Author&gt;Smogorzewska&lt;/Author&gt;&lt;Year&gt;2004&lt;/Year&gt;&lt;RecNum&gt;13796&lt;/RecNum&gt;&lt;DisplayText&gt;&lt;style size="10"&gt;[6]&lt;/style&gt;&lt;/DisplayText&gt;&lt;record&gt;&lt;rec-number&gt;13796&lt;/rec-number&gt;&lt;foreign-keys&gt;&lt;key app="EN" db-id="prxpawettepwrwex5r9pvrr5sfrs20dx9sae" timestamp="1599207715" guid="263f4986-7081-47c6-b1e1-3ae63b581f1b"&gt;13796&lt;/key&gt;&lt;/foreign-keys&gt;&lt;ref-type name="Journal Article"&gt;17&lt;/ref-type&gt;&lt;contributors&gt;&lt;authors&gt;&lt;author&gt;Smogorzewska, A.&lt;/author&gt;&lt;author&gt;de Lange, T.&lt;/author&gt;&lt;/authors&gt;&lt;/contributors&gt;&lt;auth-address&gt;The Rockefeller University, New York, New York 10021, USA. asmogorzewska@partners.org&lt;/auth-address&gt;&lt;titles&gt;&lt;title&gt;Regulation of telomerase by telomeric proteins&lt;/title&gt;&lt;secondary-title&gt;Annu Rev Biochem&lt;/secondary-title&gt;&lt;/titles&gt;&lt;periodical&gt;&lt;full-title&gt;Annu Rev Biochem&lt;/full-title&gt;&lt;/periodical&gt;&lt;pages&gt;177-208&lt;/pages&gt;&lt;volume&gt;73&lt;/volume&gt;&lt;edition&gt;2004/06/11&lt;/edition&gt;&lt;keywords&gt;&lt;keyword&gt;Animals&lt;/keyword&gt;&lt;keyword&gt;Base Sequence&lt;/keyword&gt;&lt;keyword&gt;Cell Cycle Proteins/metabolism&lt;/keyword&gt;&lt;keyword&gt;DNA/genetics/metabolism&lt;/keyword&gt;&lt;keyword&gt;DNA Damage&lt;/keyword&gt;&lt;keyword&gt;DNA Replication&lt;/keyword&gt;&lt;keyword&gt;Feedback&lt;/keyword&gt;&lt;keyword&gt;Humans&lt;/keyword&gt;&lt;keyword&gt;Models, Biological&lt;/keyword&gt;&lt;keyword&gt;Nuclear Proteins/*metabolism&lt;/keyword&gt;&lt;keyword&gt;Saccharomyces cerevisiae/metabolism&lt;/keyword&gt;&lt;keyword&gt;Saccharomyces cerevisiae Proteins/metabolism&lt;/keyword&gt;&lt;keyword&gt;Telomerase/*metabolism&lt;/keyword&gt;&lt;keyword&gt;Telomere/*metabolism&lt;/keyword&gt;&lt;keyword&gt;Telomere-Binding Proteins/metabolism&lt;/keyword&gt;&lt;keyword&gt;Telomeric Repeat Binding Protein 1/metabolism&lt;/keyword&gt;&lt;/keywords&gt;&lt;dates&gt;&lt;year&gt;2004&lt;/year&gt;&lt;/dates&gt;&lt;isbn&gt;0066-4154 (Print)&amp;#xD;0066-4154 (Linking)&lt;/isbn&gt;&lt;accession-num&gt;15189140&lt;/accession-num&gt;&lt;urls&gt;&lt;related-urls&gt;&lt;url&gt;https://www.ncbi.nlm.nih.gov/pubmed/15189140&lt;/url&gt;&lt;/related-urls&gt;&lt;/urls&gt;&lt;electronic-resource-num&gt;10.1146/annurev.biochem.73.071403.160049&lt;/electronic-resource-num&gt;&lt;/record&gt;&lt;/Cite&gt;&lt;/EndNote&gt;</w:instrText>
      </w:r>
      <w:r w:rsidR="00EF51E0">
        <w:fldChar w:fldCharType="separate"/>
      </w:r>
      <w:r w:rsidR="00EF51E0">
        <w:rPr>
          <w:noProof/>
        </w:rPr>
        <w:t>[6]</w:t>
      </w:r>
      <w:r w:rsidR="00EF51E0">
        <w:fldChar w:fldCharType="end"/>
      </w:r>
      <w:r w:rsidRPr="00486AEB">
        <w:t xml:space="preserve">. However, specialized cells and cancer cells have sufficiently high telomerase activity (TA) for telomere maintenance and elongation, </w:t>
      </w:r>
      <w:r w:rsidR="000D7407">
        <w:t>which</w:t>
      </w:r>
      <w:r w:rsidRPr="00486AEB">
        <w:t xml:space="preserve"> prevent</w:t>
      </w:r>
      <w:r w:rsidR="000D7407">
        <w:t>s</w:t>
      </w:r>
      <w:r w:rsidRPr="00486AEB">
        <w:t xml:space="preserve"> senescence</w:t>
      </w:r>
      <w:r w:rsidR="000D7407">
        <w:t xml:space="preserve"> and allows unrestrained proliferation</w:t>
      </w:r>
      <w:r w:rsidRPr="00486AEB">
        <w:t xml:space="preserve"> </w:t>
      </w:r>
      <w:r w:rsidR="00EF51E0">
        <w:fldChar w:fldCharType="begin"/>
      </w:r>
      <w:r w:rsidR="00EF51E0">
        <w:instrText xml:space="preserve"> ADDIN EN.CITE &lt;EndNote&gt;&lt;Cite&gt;&lt;Author&gt;Kim&lt;/Author&gt;&lt;Year&gt;1994&lt;/Year&gt;&lt;RecNum&gt;12328&lt;/RecNum&gt;&lt;DisplayText&gt;&lt;style size="10"&gt;[7]&lt;/style&gt;&lt;/DisplayText&gt;&lt;record&gt;&lt;rec-number&gt;12328&lt;/rec-number&gt;&lt;foreign-keys&gt;&lt;key app="EN" db-id="prxpawettepwrwex5r9pvrr5sfrs20dx9sae" timestamp="1537452516" guid="8c715beb-5c9e-45ed-975f-23b42777e022"&gt;12328&lt;/key&gt;&lt;/foreign-keys&gt;&lt;ref-type name="Journal Article"&gt;17&lt;/ref-type&gt;&lt;contributors&gt;&lt;authors&gt;&lt;author&gt;Kim, N. W.&lt;/author&gt;&lt;author&gt;Piatyszek, M. A.&lt;/author&gt;&lt;author&gt;Prowse, K. R.&lt;/author&gt;&lt;author&gt;Harley, C. B.&lt;/author&gt;&lt;author&gt;West, M. D.&lt;/author&gt;&lt;author&gt;Ho, P. L.&lt;/author&gt;&lt;author&gt;Coviello, G. M.&lt;/author&gt;&lt;author&gt;Wright, W. E.&lt;/author&gt;&lt;author&gt;Weinrich, S. L.&lt;/author&gt;&lt;author&gt;Shay, J. W.&lt;/author&gt;&lt;/authors&gt;&lt;/contributors&gt;&lt;auth-address&gt;Geron Corporation, Menlo Park, CA 94025.&lt;/auth-address&gt;&lt;titles&gt;&lt;title&gt;Specific association of human telomerase activity with immortal cells and cancer&lt;/title&gt;&lt;secondary-title&gt;Science&lt;/secondary-title&gt;&lt;/titles&gt;&lt;periodical&gt;&lt;full-title&gt;Science&lt;/full-title&gt;&lt;/periodical&gt;&lt;pages&gt;2011-5&lt;/pages&gt;&lt;volume&gt;266&lt;/volume&gt;&lt;number&gt;5193&lt;/number&gt;&lt;edition&gt;1994/12/23&lt;/edition&gt;&lt;keywords&gt;&lt;keyword&gt;Base Sequence&lt;/keyword&gt;&lt;keyword&gt;Cell Division&lt;/keyword&gt;&lt;keyword&gt;Cell Line&lt;/keyword&gt;&lt;keyword&gt;Cell Line, Transformed/enzymology&lt;/keyword&gt;&lt;keyword&gt;DNA Nucleotidylexotransferase/*metabolism&lt;/keyword&gt;&lt;keyword&gt;Enzyme Activation&lt;/keyword&gt;&lt;keyword&gt;Enzyme Repression&lt;/keyword&gt;&lt;keyword&gt;Female&lt;/keyword&gt;&lt;keyword&gt;Humans&lt;/keyword&gt;&lt;keyword&gt;Male&lt;/keyword&gt;&lt;keyword&gt;Molecular Sequence Data&lt;/keyword&gt;&lt;keyword&gt;Neoplasms/*enzymology&lt;/keyword&gt;&lt;keyword&gt;Ovary/enzymology&lt;/keyword&gt;&lt;keyword&gt;Polymerase Chain Reaction&lt;/keyword&gt;&lt;keyword&gt;Testis/enzymology&lt;/keyword&gt;&lt;keyword&gt;Tumor Cells, Cultured&lt;/keyword&gt;&lt;/keywords&gt;&lt;dates&gt;&lt;year&gt;1994&lt;/year&gt;&lt;pub-dates&gt;&lt;date&gt;Dec 23&lt;/date&gt;&lt;/pub-dates&gt;&lt;/dates&gt;&lt;isbn&gt;0036-8075 (Print)&amp;#xD;0036-8075 (Linking)&lt;/isbn&gt;&lt;accession-num&gt;7605428&lt;/accession-num&gt;&lt;urls&gt;&lt;related-urls&gt;&lt;url&gt;https://www.ncbi.nlm.nih.gov/pubmed/7605428&lt;/url&gt;&lt;/related-urls&gt;&lt;/urls&gt;&lt;/record&gt;&lt;/Cite&gt;&lt;/EndNote&gt;</w:instrText>
      </w:r>
      <w:r w:rsidR="00EF51E0">
        <w:fldChar w:fldCharType="separate"/>
      </w:r>
      <w:r w:rsidR="00EF51E0">
        <w:rPr>
          <w:noProof/>
        </w:rPr>
        <w:t>[7]</w:t>
      </w:r>
      <w:r w:rsidR="00EF51E0">
        <w:fldChar w:fldCharType="end"/>
      </w:r>
      <w:r w:rsidRPr="00486AEB">
        <w:t xml:space="preserve">. </w:t>
      </w:r>
    </w:p>
    <w:p w14:paraId="286F81FD" w14:textId="6D84522A" w:rsidR="00B970F8" w:rsidRPr="00486AEB" w:rsidRDefault="007A4D03" w:rsidP="00F10DF8">
      <w:pPr>
        <w:pStyle w:val="MDPI31text"/>
      </w:pPr>
      <w:r>
        <w:t>T</w:t>
      </w:r>
      <w:r w:rsidR="00B970F8" w:rsidRPr="00486AEB">
        <w:t xml:space="preserve">elomeres were considered to be transcriptionally silent until recently, </w:t>
      </w:r>
      <w:r>
        <w:t xml:space="preserve">however, </w:t>
      </w:r>
      <w:r w:rsidR="00B970F8" w:rsidRPr="00486AEB">
        <w:t>telomeric repeat-containing RNA (</w:t>
      </w:r>
      <w:r w:rsidR="00B970F8" w:rsidRPr="00486AEB">
        <w:rPr>
          <w:i/>
        </w:rPr>
        <w:t>TERRA</w:t>
      </w:r>
      <w:r w:rsidR="00B970F8" w:rsidRPr="00486AEB">
        <w:t xml:space="preserve">) molecules are transcribed </w:t>
      </w:r>
      <w:r w:rsidR="00A45036">
        <w:t xml:space="preserve">by RNA polymerase II </w:t>
      </w:r>
      <w:r w:rsidR="00B970F8" w:rsidRPr="00486AEB">
        <w:t xml:space="preserve">from CpG-island containing </w:t>
      </w:r>
      <w:r w:rsidR="00696288" w:rsidRPr="00486AEB">
        <w:t>sub telomeric</w:t>
      </w:r>
      <w:r w:rsidR="00B970F8" w:rsidRPr="00486AEB">
        <w:t xml:space="preserve"> promotors </w:t>
      </w:r>
      <w:r w:rsidR="00EF51E0">
        <w:fldChar w:fldCharType="begin"/>
      </w:r>
      <w:r w:rsidR="00EF51E0">
        <w:instrText xml:space="preserve"> ADDIN EN.CITE &lt;EndNote&gt;&lt;Cite&gt;&lt;Author&gt;Nergadze&lt;/Author&gt;&lt;Year&gt;2009&lt;/Year&gt;&lt;RecNum&gt;13786&lt;/RecNum&gt;&lt;DisplayText&gt;&lt;style size="10"&gt;[8]&lt;/style&gt;&lt;/DisplayText&gt;&lt;record&gt;&lt;rec-number&gt;13786&lt;/rec-number&gt;&lt;foreign-keys&gt;&lt;key app="EN" db-id="prxpawettepwrwex5r9pvrr5sfrs20dx9sae" timestamp="1597158485" guid="b4b2d81a-d4cc-4206-a06c-511d6d00137a"&gt;13786&lt;/key&gt;&lt;/foreign-keys&gt;&lt;ref-type name="Journal Article"&gt;17&lt;/ref-type&gt;&lt;contributors&gt;&lt;authors&gt;&lt;author&gt;Nergadze, S. G.&lt;/author&gt;&lt;author&gt;Farnung, B. O.&lt;/author&gt;&lt;author&gt;Wischnewski, H.&lt;/author&gt;&lt;author&gt;Khoriauli, L.&lt;/author&gt;&lt;author&gt;Vitelli, V.&lt;/author&gt;&lt;author&gt;Chawla, R.&lt;/author&gt;&lt;author&gt;Giulotto, E.&lt;/author&gt;&lt;author&gt;Azzalin, C. M.&lt;/author&gt;&lt;/authors&gt;&lt;/contributors&gt;&lt;auth-address&gt;Dipartimento di Genetica e Microbiologia Adriano Buzzati-Traverso, Universita di Pavia, 2700 Pavia, Italy.&lt;/auth-address&gt;&lt;titles&gt;&lt;title&gt;CpG-island promoters drive transcription of human telomeres&lt;/title&gt;&lt;secondary-title&gt;RNA&lt;/secondary-title&gt;&lt;/titles&gt;&lt;periodical&gt;&lt;full-title&gt;RNA&lt;/full-title&gt;&lt;/periodical&gt;&lt;pages&gt;2186-94&lt;/pages&gt;&lt;volume&gt;15&lt;/volume&gt;&lt;number&gt;12&lt;/number&gt;&lt;edition&gt;2009/10/24&lt;/edition&gt;&lt;keywords&gt;&lt;keyword&gt;Cell Line&lt;/keyword&gt;&lt;keyword&gt;*CpG Islands&lt;/keyword&gt;&lt;keyword&gt;DNA Methylation&lt;/keyword&gt;&lt;keyword&gt;Humans&lt;/keyword&gt;&lt;keyword&gt;Promoter Regions, Genetic&lt;/keyword&gt;&lt;keyword&gt;Telomere/*genetics&lt;/keyword&gt;&lt;keyword&gt;*Transcription, Genetic&lt;/keyword&gt;&lt;/keywords&gt;&lt;dates&gt;&lt;year&gt;2009&lt;/year&gt;&lt;pub-dates&gt;&lt;date&gt;Dec&lt;/date&gt;&lt;/pub-dates&gt;&lt;/dates&gt;&lt;isbn&gt;1469-9001 (Electronic)&amp;#xD;1355-8382 (Linking)&lt;/isbn&gt;&lt;accession-num&gt;19850908&lt;/accession-num&gt;&lt;urls&gt;&lt;related-urls&gt;&lt;url&gt;https://www.ncbi.nlm.nih.gov/pubmed/19850908&lt;/url&gt;&lt;/related-urls&gt;&lt;/urls&gt;&lt;custom2&gt;PMC2779677&lt;/custom2&gt;&lt;electronic-resource-num&gt;10.1261/rna.1748309&lt;/electronic-resource-num&gt;&lt;/record&gt;&lt;/Cite&gt;&lt;/EndNote&gt;</w:instrText>
      </w:r>
      <w:r w:rsidR="00EF51E0">
        <w:fldChar w:fldCharType="separate"/>
      </w:r>
      <w:r w:rsidR="00EF51E0">
        <w:rPr>
          <w:noProof/>
        </w:rPr>
        <w:t>[8]</w:t>
      </w:r>
      <w:r w:rsidR="00EF51E0">
        <w:fldChar w:fldCharType="end"/>
      </w:r>
      <w:r w:rsidR="00B970F8" w:rsidRPr="00486AEB">
        <w:t xml:space="preserve">. </w:t>
      </w:r>
      <w:r w:rsidR="00B970F8" w:rsidRPr="00486AEB">
        <w:rPr>
          <w:i/>
        </w:rPr>
        <w:t xml:space="preserve">TERRA </w:t>
      </w:r>
      <w:r w:rsidR="00B970F8" w:rsidRPr="00486AEB">
        <w:t xml:space="preserve">molecules are heterogenous long non-coding RNAs (lncRNA) </w:t>
      </w:r>
      <w:r w:rsidR="00EF51E0">
        <w:fldChar w:fldCharType="begin">
          <w:fldData xml:space="preserve">PEVuZE5vdGU+PENpdGU+PEF1dGhvcj5BenphbGluPC9BdXRob3I+PFllYXI+MjAwNzwvWWVhcj48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</w:fldData>
        </w:fldChar>
      </w:r>
      <w:r w:rsidR="00EF51E0">
        <w:instrText xml:space="preserve"> ADDIN EN.CITE </w:instrText>
      </w:r>
      <w:r w:rsidR="00EF51E0">
        <w:fldChar w:fldCharType="begin">
          <w:fldData xml:space="preserve">PEVuZE5vdGU+PENpdGU+PEF1dGhvcj5BenphbGluPC9BdXRob3I+PFllYXI+MjAwNzwvWWVhcj48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</w:fldData>
        </w:fldChar>
      </w:r>
      <w:r w:rsidR="00EF51E0">
        <w:instrText xml:space="preserve"> ADDIN EN.CITE.DATA </w:instrText>
      </w:r>
      <w:r w:rsidR="00EF51E0">
        <w:fldChar w:fldCharType="end"/>
      </w:r>
      <w:r w:rsidR="00EF51E0">
        <w:fldChar w:fldCharType="separate"/>
      </w:r>
      <w:r w:rsidR="00EF51E0">
        <w:rPr>
          <w:noProof/>
        </w:rPr>
        <w:t>[9]</w:t>
      </w:r>
      <w:r w:rsidR="00EF51E0">
        <w:fldChar w:fldCharType="end"/>
      </w:r>
      <w:r w:rsidR="00B970F8" w:rsidRPr="00486AEB">
        <w:t xml:space="preserve">, and </w:t>
      </w:r>
      <w:r w:rsidR="004B2BFC">
        <w:t xml:space="preserve">they have been </w:t>
      </w:r>
      <w:r w:rsidR="00A45036">
        <w:t>identified in vertebrates and in several other species including yeasts and plants</w:t>
      </w:r>
      <w:r w:rsidR="00621FF7">
        <w:t xml:space="preserve"> </w:t>
      </w:r>
      <w:r w:rsidR="00EF51E0">
        <w:fldChar w:fldCharType="begin"/>
      </w:r>
      <w:r w:rsidR="00EF51E0">
        <w:instrText xml:space="preserve"> ADDIN EN.CITE &lt;EndNote&gt;&lt;Cite&gt;&lt;Author&gt;Luke&lt;/Author&gt;&lt;Year&gt;2008&lt;/Year&gt;&lt;RecNum&gt;13121&lt;/RecNum&gt;&lt;DisplayText&gt;&lt;style size="10"&gt;[10]&lt;/style&gt;&lt;/DisplayText&gt;&lt;record&gt;&lt;rec-number&gt;13121&lt;/rec-number&gt;&lt;foreign-keys&gt;&lt;key app="EN" db-id="prxpawettepwrwex5r9pvrr5sfrs20dx9sae" timestamp="1543581518" guid="ccd692ab-c727-4a7a-84c9-c21bfc6f86d5"&gt;13121&lt;/key&gt;&lt;/foreign-keys&gt;&lt;ref-type name="Journal Article"&gt;17&lt;/ref-type&gt;&lt;contributors&gt;&lt;authors&gt;&lt;author&gt;Luke, B.&lt;/author&gt;&lt;author&gt;Panza, A.&lt;/author&gt;&lt;author&gt;Redon, S.&lt;/author&gt;&lt;author&gt;Iglesias, N.&lt;/author&gt;&lt;author&gt;Li, Z.&lt;/author&gt;&lt;author&gt;Lingner, J.&lt;/author&gt;&lt;/authors&gt;&lt;/contributors&gt;&lt;titles&gt;&lt;title&gt;The Rat1p 5&amp;apos; to 3&amp;apos; exonuclease degrades telomeric repeat-containing RNA and promotes telomere elongation in Saccharomyces cerevisiae&lt;/title&gt;&lt;secondary-title&gt;Mol Cell&lt;/secondary-title&gt;&lt;/titles&gt;&lt;periodical&gt;&lt;full-title&gt;Mol Cell&lt;/full-title&gt;&lt;/periodical&gt;&lt;pages&gt;465-77&lt;/pages&gt;&lt;volume&gt;32&lt;/volume&gt;&lt;number&gt;4&lt;/number&gt;&lt;keywords&gt;&lt;keyword&gt;Exonucleases&lt;/keyword&gt;&lt;keyword&gt;Exoribonucleases&lt;/keyword&gt;&lt;keyword&gt;Models, Biological&lt;/keyword&gt;&lt;keyword&gt;RNA&lt;/keyword&gt;&lt;keyword&gt;RNA, Fungal&lt;/keyword&gt;&lt;keyword&gt;Saccharomyces cerevisiae&lt;/keyword&gt;&lt;keyword&gt;Saccharomyces cerevisiae Proteins&lt;/keyword&gt;&lt;keyword&gt;Telomere&lt;/keyword&gt;&lt;keyword&gt;Telomeric Repeat Binding Protein 1&lt;/keyword&gt;&lt;/keywords&gt;&lt;dates&gt;&lt;year&gt;2008&lt;/year&gt;&lt;pub-dates&gt;&lt;date&gt;Nov&lt;/date&gt;&lt;/pub-dates&gt;&lt;/dates&gt;&lt;isbn&gt;1097-4164&lt;/isbn&gt;&lt;accession-num&gt;19026778&lt;/accession-num&gt;&lt;urls&gt;&lt;related-urls&gt;&lt;url&gt;https://www.ncbi.nlm.nih.gov/pubmed/19026778&lt;/url&gt;&lt;/related-urls&gt;&lt;/urls&gt;&lt;electronic-resource-num&gt;10.1016/j.molcel.2008.10.019&lt;/electronic-resource-num&gt;&lt;language&gt;eng&lt;/language&gt;&lt;/record&gt;&lt;/Cite&gt;&lt;/EndNote&gt;</w:instrText>
      </w:r>
      <w:r w:rsidR="00EF51E0">
        <w:fldChar w:fldCharType="separate"/>
      </w:r>
      <w:r w:rsidR="00EF51E0">
        <w:rPr>
          <w:noProof/>
        </w:rPr>
        <w:t>[10]</w:t>
      </w:r>
      <w:r w:rsidR="00EF51E0">
        <w:fldChar w:fldCharType="end"/>
      </w:r>
      <w:r w:rsidR="00621FF7">
        <w:t xml:space="preserve">, </w:t>
      </w:r>
      <w:r w:rsidR="00EF51E0">
        <w:fldChar w:fldCharType="begin"/>
      </w:r>
      <w:r w:rsidR="00EF51E0">
        <w:instrText xml:space="preserve"> ADDIN EN.CITE &lt;EndNote&gt;&lt;Cite&gt;&lt;Author&gt;Vrbsky&lt;/Author&gt;&lt;Year&gt;2010&lt;/Year&gt;&lt;RecNum&gt;13893&lt;/RecNum&gt;&lt;DisplayText&gt;&lt;style size="10"&gt;[11]&lt;/style&gt;&lt;/DisplayText&gt;&lt;record&gt;&lt;rec-number&gt;13893&lt;/rec-number&gt;&lt;foreign-keys&gt;&lt;key app="EN" db-id="prxpawettepwrwex5r9pvrr5sfrs20dx9sae" timestamp="1603353995" guid="bc5490d5-3395-4a9f-a4e8-7cf7db1f2196"&gt;13893&lt;/key&gt;&lt;/foreign-keys&gt;&lt;ref-type name="Journal Article"&gt;17&lt;/ref-type&gt;&lt;contributors&gt;&lt;authors&gt;&lt;author&gt;Vrbsky, J.&lt;/author&gt;&lt;author&gt;Akimcheva, S.&lt;/author&gt;&lt;author&gt;Watson, J. M.&lt;/author&gt;&lt;author&gt;Turner, T. L.&lt;/author&gt;&lt;author&gt;Daxinger, L.&lt;/author&gt;&lt;author&gt;Vyskot, B.&lt;/author&gt;&lt;author&gt;Aufsatz, W.&lt;/author&gt;&lt;author&gt;Riha, K.&lt;/author&gt;&lt;/authors&gt;&lt;/contributors&gt;&lt;auth-address&gt;Gregor Mendel Institute of Molecular Plant Biology, Austrian Academy of Sciences, Vienna, Austria.&lt;/auth-address&gt;&lt;titles&gt;&lt;title&gt;siRNA-mediated methylation of Arabidopsis telomeres&lt;/title&gt;&lt;secondary-title&gt;PLoS Genet&lt;/secondary-title&gt;&lt;/titles&gt;&lt;periodical&gt;&lt;full-title&gt;PLoS Genet&lt;/full-title&gt;&lt;/periodical&gt;&lt;pages&gt;e1000986&lt;/pages&gt;&lt;volume&gt;6&lt;/volume&gt;&lt;number&gt;6&lt;/number&gt;&lt;edition&gt;2010/06/16&lt;/edition&gt;&lt;keywords&gt;&lt;keyword&gt;Arabidopsis/*genetics&lt;/keyword&gt;&lt;keyword&gt;Chromatin/genetics&lt;/keyword&gt;&lt;keyword&gt;Chromosomes, Plant&lt;/keyword&gt;&lt;keyword&gt;*DNA Methylation&lt;/keyword&gt;&lt;keyword&gt;Gene Expression Regulation, Plant&lt;/keyword&gt;&lt;keyword&gt;Mutation&lt;/keyword&gt;&lt;keyword&gt;RNA, Small Interfering/*genetics&lt;/keyword&gt;&lt;keyword&gt;*Telomere&lt;/keyword&gt;&lt;keyword&gt;Transcription, Genetic&lt;/keyword&gt;&lt;/keywords&gt;&lt;dates&gt;&lt;year&gt;2010&lt;/year&gt;&lt;pub-dates&gt;&lt;date&gt;Jun 10&lt;/date&gt;&lt;/pub-dates&gt;&lt;/dates&gt;&lt;isbn&gt;1553-7390 (Print)&amp;#xD;1553-7390&lt;/isbn&gt;&lt;accession-num&gt;20548962&lt;/accession-num&gt;&lt;urls&gt;&lt;/urls&gt;&lt;custom2&gt;PMC2883606&lt;/custom2&gt;&lt;electronic-resource-num&gt;10.1371/journal.pgen.1000986&lt;/electronic-resource-num&gt;&lt;remote-database-provider&gt;NLM&lt;/remote-database-provider&gt;&lt;language&gt;eng&lt;/language&gt;&lt;/record&gt;&lt;/Cite&gt;&lt;/EndNote&gt;</w:instrText>
      </w:r>
      <w:r w:rsidR="00EF51E0">
        <w:fldChar w:fldCharType="separate"/>
      </w:r>
      <w:r w:rsidR="00EF51E0">
        <w:rPr>
          <w:noProof/>
        </w:rPr>
        <w:t>[11]</w:t>
      </w:r>
      <w:r w:rsidR="00EF51E0">
        <w:fldChar w:fldCharType="end"/>
      </w:r>
      <w:r w:rsidR="00A45036">
        <w:t>. T</w:t>
      </w:r>
      <w:r w:rsidR="00AF3CC4">
        <w:t xml:space="preserve">ranscription of </w:t>
      </w:r>
      <w:r w:rsidR="00AF3CC4" w:rsidRPr="00696288">
        <w:rPr>
          <w:i/>
          <w:iCs/>
        </w:rPr>
        <w:t>T</w:t>
      </w:r>
      <w:r w:rsidR="00A45036" w:rsidRPr="00696288">
        <w:rPr>
          <w:i/>
          <w:iCs/>
        </w:rPr>
        <w:t>ERRA</w:t>
      </w:r>
      <w:r w:rsidR="00A45036">
        <w:t xml:space="preserve"> </w:t>
      </w:r>
      <w:r w:rsidR="00AF3CC4">
        <w:t xml:space="preserve">had been proposed to assist in telomere replication </w:t>
      </w:r>
      <w:r w:rsidR="00D675C7">
        <w:t xml:space="preserve">and </w:t>
      </w:r>
      <w:r w:rsidR="00AF3CC4">
        <w:t>thus support</w:t>
      </w:r>
      <w:r w:rsidR="004B2BFC">
        <w:t>s</w:t>
      </w:r>
      <w:r w:rsidR="00AF3CC4">
        <w:t xml:space="preserve"> chromosome stability</w:t>
      </w:r>
      <w:r w:rsidR="00B833A9">
        <w:t xml:space="preserve"> </w:t>
      </w:r>
      <w:r w:rsidR="00EF51E0">
        <w:fldChar w:fldCharType="begin">
          <w:fldData xml:space="preserve">PEVuZE5vdGU+PENpdGU+PEF1dGhvcj5CZWlzaGxpbmU8L0F1dGhvcj48WWVhcj4yMDE3PC9ZZWFy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</w:fldData>
        </w:fldChar>
      </w:r>
      <w:r w:rsidR="00EF51E0">
        <w:instrText xml:space="preserve"> ADDIN EN.CITE </w:instrText>
      </w:r>
      <w:r w:rsidR="00EF51E0">
        <w:fldChar w:fldCharType="begin">
          <w:fldData xml:space="preserve">PEVuZE5vdGU+PENpdGU+PEF1dGhvcj5CZWlzaGxpbmU8L0F1dGhvcj48WWVhcj4yMDE3PC9ZZWFy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</w:fldData>
        </w:fldChar>
      </w:r>
      <w:r w:rsidR="00EF51E0">
        <w:instrText xml:space="preserve"> ADDIN EN.CITE.DATA </w:instrText>
      </w:r>
      <w:r w:rsidR="00EF51E0">
        <w:fldChar w:fldCharType="end"/>
      </w:r>
      <w:r w:rsidR="00EF51E0">
        <w:fldChar w:fldCharType="separate"/>
      </w:r>
      <w:r w:rsidR="00EF51E0">
        <w:rPr>
          <w:noProof/>
        </w:rPr>
        <w:t>[12]</w:t>
      </w:r>
      <w:r w:rsidR="00EF51E0">
        <w:fldChar w:fldCharType="end"/>
      </w:r>
      <w:r w:rsidR="00AF3CC4">
        <w:t>.</w:t>
      </w:r>
      <w:r w:rsidR="00A45036">
        <w:t xml:space="preserve"> </w:t>
      </w:r>
      <w:r w:rsidR="00EE5FD9">
        <w:t xml:space="preserve">The action of </w:t>
      </w:r>
      <w:r w:rsidR="00EE5FD9" w:rsidRPr="00696288">
        <w:rPr>
          <w:i/>
          <w:iCs/>
        </w:rPr>
        <w:t xml:space="preserve">TERRA </w:t>
      </w:r>
      <w:r w:rsidR="00EE5FD9">
        <w:t>may be relevant to the telomere of origin or other telomeres</w:t>
      </w:r>
      <w:r w:rsidR="004B2BFC">
        <w:t xml:space="preserve"> in general</w:t>
      </w:r>
      <w:r w:rsidR="00B833A9">
        <w:t xml:space="preserve"> </w:t>
      </w:r>
      <w:r w:rsidR="00EF51E0">
        <w:fldChar w:fldCharType="begin"/>
      </w:r>
      <w:r w:rsidR="00EF51E0">
        <w:instrText xml:space="preserve"> ADDIN EN.CITE &lt;EndNote&gt;&lt;Cite&gt;&lt;Author&gt;Montero&lt;/Author&gt;&lt;Year&gt;2016&lt;/Year&gt;&lt;RecNum&gt;4765&lt;/RecNum&gt;&lt;DisplayText&gt;&lt;style size="10"&gt;[13]&lt;/style&gt;&lt;/DisplayText&gt;&lt;record&gt;&lt;rec-number&gt;4765&lt;/rec-number&gt;&lt;foreign-keys&gt;&lt;key app="EN" db-id="prxpawettepwrwex5r9pvrr5sfrs20dx9sae" timestamp="1537444098" guid="502bd7a0-7e9c-4736-bf63-f33374989dd7"&gt;4765&lt;/key&gt;&lt;/foreign-keys&gt;&lt;ref-type name="Journal Article"&gt;17&lt;/ref-type&gt;&lt;contributors&gt;&lt;authors&gt;&lt;author&gt;Montero, J. J.&lt;/author&gt;&lt;author&gt;López de Silanes, I.&lt;/author&gt;&lt;author&gt;Graña, O.&lt;/author&gt;&lt;author&gt;Blasco, M. A.&lt;/author&gt;&lt;/authors&gt;&lt;/contributors&gt;&lt;titles&gt;&lt;title&gt;Telomeric RNAs are essential to maintain telomeres&lt;/title&gt;&lt;secondary-title&gt;Nat Commun&lt;/secondary-title&gt;&lt;/titles&gt;&lt;periodical&gt;&lt;full-title&gt;Nat Commun&lt;/full-title&gt;&lt;/periodical&gt;&lt;pages&gt;12534&lt;/pages&gt;&lt;volume&gt;7&lt;/volume&gt;&lt;edition&gt;2016/08/17&lt;/edition&gt;&lt;keywords&gt;&lt;keyword&gt;Base Sequence&lt;/keyword&gt;&lt;keyword&gt;CRISPR-Cas Systems&lt;/keyword&gt;&lt;keyword&gt;Cell Line&lt;/keyword&gt;&lt;keyword&gt;Chromosomes, Human, Pair 20&lt;/keyword&gt;&lt;keyword&gt;Chromosomes, Human, X&lt;/keyword&gt;&lt;keyword&gt;Genetic Loci&lt;/keyword&gt;&lt;keyword&gt;Genotype&lt;/keyword&gt;&lt;keyword&gt;Humans&lt;/keyword&gt;&lt;keyword&gt;RNA&lt;/keyword&gt;&lt;keyword&gt;RNA, Long Noncoding&lt;/keyword&gt;&lt;keyword&gt;RNA, Messenger&lt;/keyword&gt;&lt;keyword&gt;Sequence Deletion&lt;/keyword&gt;&lt;keyword&gt;Telomere&lt;/keyword&gt;&lt;keyword&gt;Telomere Homeostasis&lt;/keyword&gt;&lt;/keywords&gt;&lt;dates&gt;&lt;year&gt;2016&lt;/year&gt;&lt;pub-dates&gt;&lt;date&gt;08&lt;/date&gt;&lt;/pub-dates&gt;&lt;/dates&gt;&lt;isbn&gt;2041-1723&lt;/isbn&gt;&lt;accession-num&gt;27531349&lt;/accession-num&gt;&lt;urls&gt;&lt;related-urls&gt;&lt;url&gt;https://www.ncbi.nlm.nih.gov/pubmed/27531349&lt;/url&gt;&lt;/related-urls&gt;&lt;/urls&gt;&lt;custom2&gt;PMC4992061&lt;/custom2&gt;&lt;electronic-resource-num&gt;10.1038/ncomms12534&lt;/electronic-resource-num&gt;&lt;language&gt;eng&lt;/language&gt;&lt;/record&gt;&lt;/Cite&gt;&lt;/EndNote&gt;</w:instrText>
      </w:r>
      <w:r w:rsidR="00EF51E0">
        <w:fldChar w:fldCharType="separate"/>
      </w:r>
      <w:r w:rsidR="00EF51E0">
        <w:rPr>
          <w:noProof/>
        </w:rPr>
        <w:t>[13]</w:t>
      </w:r>
      <w:r w:rsidR="00EF51E0">
        <w:fldChar w:fldCharType="end"/>
      </w:r>
      <w:r w:rsidR="00D06E6B">
        <w:t xml:space="preserve">. </w:t>
      </w:r>
      <w:r w:rsidR="00A45036">
        <w:t>T</w:t>
      </w:r>
      <w:r w:rsidR="00B970F8" w:rsidRPr="00486AEB">
        <w:t>heir expression is inversely correlated with the length of the corresponding telomeres</w:t>
      </w:r>
      <w:r w:rsidR="00B970F8">
        <w:t xml:space="preserve"> </w:t>
      </w:r>
      <w:r w:rsidR="00EF51E0">
        <w:fldChar w:fldCharType="begin"/>
      </w:r>
      <w:r w:rsidR="00EF51E0">
        <w:instrText xml:space="preserve"> ADDIN EN.CITE &lt;EndNote&gt;&lt;Cite&gt;&lt;Author&gt;Arnoult&lt;/Author&gt;&lt;Year&gt;2012&lt;/Year&gt;&lt;RecNum&gt;4768&lt;/RecNum&gt;&lt;DisplayText&gt;&lt;style size="10"&gt;[14]&lt;/style&gt;&lt;/DisplayText&gt;&lt;record&gt;&lt;rec-number&gt;4768&lt;/rec-number&gt;&lt;foreign-keys&gt;&lt;key app="EN" db-id="prxpawettepwrwex5r9pvrr5sfrs20dx9sae" timestamp="1537444099" guid="84b1eb8c-1195-4855-9e35-711e10f5cc62"&gt;4768&lt;/key&gt;&lt;/foreign-keys&gt;&lt;ref-type name="Journal Article"&gt;17&lt;/ref-type&gt;&lt;contributors&gt;&lt;authors&gt;&lt;author&gt;Arnoult, N.&lt;/author&gt;&lt;author&gt;Van Beneden, A.&lt;/author&gt;&lt;author&gt;Decottignies, A.&lt;/author&gt;&lt;/authors&gt;&lt;/contributors&gt;&lt;titles&gt;&lt;title&gt;Telomere length regulates TERRA levels through increased trimethylation of telomeric H3K9 and HP1α&lt;/title&gt;&lt;secondary-title&gt;Nat Struct Mol Biol&lt;/secondary-title&gt;&lt;/titles&gt;&lt;periodical&gt;&lt;full-title&gt;Nat Struct Mol Biol&lt;/full-title&gt;&lt;/periodical&gt;&lt;pages&gt;948-56&lt;/pages&gt;&lt;volume&gt;19&lt;/volume&gt;&lt;number&gt;9&lt;/number&gt;&lt;edition&gt;2012/08/26&lt;/edition&gt;&lt;keywords&gt;&lt;keyword&gt;Base Sequence&lt;/keyword&gt;&lt;keyword&gt;Cell Line, Tumor&lt;/keyword&gt;&lt;keyword&gt;Chromosomal Proteins, Non-Histone&lt;/keyword&gt;&lt;keyword&gt;Down-Regulation&lt;/keyword&gt;&lt;keyword&gt;Gene Silencing&lt;/keyword&gt;&lt;keyword&gt;Histones&lt;/keyword&gt;&lt;keyword&gt;Humans&lt;/keyword&gt;&lt;keyword&gt;Methylation&lt;/keyword&gt;&lt;keyword&gt;Methyltransferases&lt;/keyword&gt;&lt;keyword&gt;RNA, Untranslated&lt;/keyword&gt;&lt;keyword&gt;Repressor Proteins&lt;/keyword&gt;&lt;keyword&gt;Telomere&lt;/keyword&gt;&lt;/keywords&gt;&lt;dates&gt;&lt;year&gt;2012&lt;/year&gt;&lt;pub-dates&gt;&lt;date&gt;Sep&lt;/date&gt;&lt;/pub-dates&gt;&lt;/dates&gt;&lt;isbn&gt;1545-9985&lt;/isbn&gt;&lt;accession-num&gt;22922742&lt;/accession-num&gt;&lt;urls&gt;&lt;related-urls&gt;&lt;url&gt;https://www.ncbi.nlm.nih.gov/pubmed/22922742&lt;/url&gt;&lt;/related-urls&gt;&lt;/urls&gt;&lt;electronic-resource-num&gt;10.1038/nsmb.2364&lt;/electronic-resource-num&gt;&lt;language&gt;eng&lt;/language&gt;&lt;/record&gt;&lt;/Cite&gt;&lt;/EndNote&gt;</w:instrText>
      </w:r>
      <w:r w:rsidR="00EF51E0">
        <w:fldChar w:fldCharType="separate"/>
      </w:r>
      <w:r w:rsidR="00EF51E0">
        <w:rPr>
          <w:noProof/>
        </w:rPr>
        <w:t>[14]</w:t>
      </w:r>
      <w:r w:rsidR="00EF51E0">
        <w:fldChar w:fldCharType="end"/>
      </w:r>
      <w:r w:rsidR="00B970F8" w:rsidRPr="00486AEB">
        <w:t xml:space="preserve">. </w:t>
      </w:r>
      <w:r w:rsidR="00B970F8" w:rsidRPr="00486AEB">
        <w:rPr>
          <w:i/>
        </w:rPr>
        <w:t>TERRA</w:t>
      </w:r>
      <w:r w:rsidR="00B970F8" w:rsidRPr="00486AEB">
        <w:t xml:space="preserve">s are involved in the recruitment of telomerase to telomeres </w:t>
      </w:r>
      <w:r w:rsidR="00EF51E0">
        <w:fldChar w:fldCharType="begin"/>
      </w:r>
      <w:r w:rsidR="00EF51E0">
        <w:instrText xml:space="preserve"> ADDIN EN.CITE &lt;EndNote&gt;&lt;Cite&gt;&lt;Author&gt;Smekalova&lt;/Author&gt;&lt;Year&gt;2013&lt;/Year&gt;&lt;RecNum&gt;12394&lt;/RecNum&gt;&lt;DisplayText&gt;&lt;style size="10"&gt;[15]&lt;/style&gt;&lt;/DisplayText&gt;&lt;record&gt;&lt;rec-number&gt;12394&lt;/rec-number&gt;&lt;foreign-keys&gt;&lt;key app="EN" db-id="prxpawettepwrwex5r9pvrr5sfrs20dx9sae" timestamp="1537452569" guid="a6b1da35-6004-43d5-877e-8db613682d33"&gt;12394&lt;/key&gt;&lt;/foreign-keys&gt;&lt;ref-type name="Journal Article"&gt;17&lt;/ref-type&gt;&lt;contributors&gt;&lt;authors&gt;&lt;author&gt;Smekalova, E.&lt;/author&gt;&lt;author&gt;Baumann, P.&lt;/author&gt;&lt;/authors&gt;&lt;/contributors&gt;&lt;auth-address&gt;Howard Hughes Medical Institute and Stowers Institute for Medical Research, Kansas City, MO 64110, USA.&lt;/auth-address&gt;&lt;titles&gt;&lt;title&gt;TERRA -a calling card for telomerase&lt;/title&gt;&lt;secondary-title&gt;Mol Cell&lt;/secondary-title&gt;&lt;/titles&gt;&lt;periodical&gt;&lt;full-title&gt;Mol Cell&lt;/full-title&gt;&lt;/periodical&gt;&lt;pages&gt;703-4&lt;/pages&gt;&lt;volume&gt;51&lt;/volume&gt;&lt;number&gt;6&lt;/number&gt;&lt;edition&gt;2013/10/01&lt;/edition&gt;&lt;keywords&gt;&lt;keyword&gt;RNA, Untranslated/*genetics&lt;/keyword&gt;&lt;keyword&gt;Saccharomyces cerevisiae/*genetics&lt;/keyword&gt;&lt;keyword&gt;Telomerase/*genetics&lt;/keyword&gt;&lt;keyword&gt;Telomere Shortening/*genetics&lt;/keyword&gt;&lt;/keywords&gt;&lt;dates&gt;&lt;year&gt;2013&lt;/year&gt;&lt;pub-dates&gt;&lt;date&gt;Sep 26&lt;/date&gt;&lt;/pub-dates&gt;&lt;/dates&gt;&lt;isbn&gt;1097-4164 (Electronic)&amp;#xD;1097-2765 (Linking)&lt;/isbn&gt;&lt;accession-num&gt;24074950&lt;/accession-num&gt;&lt;urls&gt;&lt;related-urls&gt;&lt;url&gt;https://www.ncbi.nlm.nih.gov/pubmed/24074950&lt;/url&gt;&lt;/related-urls&gt;&lt;/urls&gt;&lt;electronic-resource-num&gt;10.1016/j.molcel.2013.09.011&lt;/electronic-resource-num&gt;&lt;/record&gt;&lt;/Cite&gt;&lt;/EndNote&gt;</w:instrText>
      </w:r>
      <w:r w:rsidR="00EF51E0">
        <w:fldChar w:fldCharType="separate"/>
      </w:r>
      <w:r w:rsidR="00EF51E0">
        <w:rPr>
          <w:noProof/>
        </w:rPr>
        <w:t>[15]</w:t>
      </w:r>
      <w:r w:rsidR="00EF51E0">
        <w:fldChar w:fldCharType="end"/>
      </w:r>
      <w:r w:rsidR="00B970F8" w:rsidRPr="00486AEB">
        <w:t xml:space="preserve"> </w:t>
      </w:r>
      <w:r w:rsidR="00EE5FD9">
        <w:t>when</w:t>
      </w:r>
      <w:r w:rsidR="00B970F8" w:rsidRPr="00486AEB">
        <w:t xml:space="preserve"> they remain partly associated with the telomere of origin</w:t>
      </w:r>
      <w:r w:rsidR="004B2BFC">
        <w:t>,</w:t>
      </w:r>
      <w:r w:rsidR="00B970F8" w:rsidRPr="00486AEB">
        <w:t xml:space="preserve"> establishing a</w:t>
      </w:r>
      <w:r w:rsidR="00D675C7">
        <w:t>n</w:t>
      </w:r>
      <w:r w:rsidR="00B970F8" w:rsidRPr="00486AEB">
        <w:t xml:space="preserve"> RNA G-quadruplex structure that protects the telomeres</w:t>
      </w:r>
      <w:r w:rsidR="00B970F8">
        <w:t xml:space="preserve"> </w:t>
      </w:r>
      <w:r w:rsidR="00EF51E0">
        <w:fldChar w:fldCharType="begin">
          <w:fldData xml:space="preserve">PEVuZE5vdGU+PENpdGU+PEF1dGhvcj5IaXJhc2hpbWE8L0F1dGhvcj48WWVhcj4yMDE1PC9ZZWFy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</w:fldData>
        </w:fldChar>
      </w:r>
      <w:r w:rsidR="00EF51E0">
        <w:instrText xml:space="preserve"> ADDIN EN.CITE </w:instrText>
      </w:r>
      <w:r w:rsidR="00EF51E0">
        <w:fldChar w:fldCharType="begin">
          <w:fldData xml:space="preserve">PEVuZE5vdGU+PENpdGU+PEF1dGhvcj5IaXJhc2hpbWE8L0F1dGhvcj48WWVhcj4yMDE1PC9ZZWFy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</w:fldData>
        </w:fldChar>
      </w:r>
      <w:r w:rsidR="00EF51E0">
        <w:instrText xml:space="preserve"> ADDIN EN.CITE.DATA </w:instrText>
      </w:r>
      <w:r w:rsidR="00EF51E0">
        <w:fldChar w:fldCharType="end"/>
      </w:r>
      <w:r w:rsidR="00EF51E0">
        <w:fldChar w:fldCharType="separate"/>
      </w:r>
      <w:r w:rsidR="00EF51E0">
        <w:rPr>
          <w:noProof/>
        </w:rPr>
        <w:t>[16]</w:t>
      </w:r>
      <w:r w:rsidR="00EF51E0">
        <w:fldChar w:fldCharType="end"/>
      </w:r>
      <w:r w:rsidR="00B970F8" w:rsidRPr="00486AEB">
        <w:t xml:space="preserve">. The </w:t>
      </w:r>
      <w:r w:rsidR="00B970F8" w:rsidRPr="00486AEB">
        <w:rPr>
          <w:i/>
        </w:rPr>
        <w:t>TERRA</w:t>
      </w:r>
      <w:r w:rsidR="00B970F8" w:rsidRPr="00486AEB">
        <w:t xml:space="preserve"> containing RNA-DNA hybrids at the telomeric end may also have a physiological role in stalling replication forks, hence allowing DNA repair </w:t>
      </w:r>
      <w:r w:rsidR="00EF51E0">
        <w:fldChar w:fldCharType="begin">
          <w:fldData xml:space="preserve">PEVuZE5vdGU+PENpdGU+PEF1dGhvcj5HcmFmPC9BdXRob3I+PFllYXI+MjAxNzwvWWVhcj48UmVj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</w:fldData>
        </w:fldChar>
      </w:r>
      <w:r w:rsidR="00EF51E0">
        <w:instrText xml:space="preserve"> ADDIN EN.CITE </w:instrText>
      </w:r>
      <w:r w:rsidR="00EF51E0">
        <w:fldChar w:fldCharType="begin">
          <w:fldData xml:space="preserve">PEVuZE5vdGU+PENpdGU+PEF1dGhvcj5HcmFmPC9BdXRob3I+PFllYXI+MjAxNzwvWWVhcj48UmVj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</w:fldData>
        </w:fldChar>
      </w:r>
      <w:r w:rsidR="00EF51E0">
        <w:instrText xml:space="preserve"> ADDIN EN.CITE.DATA </w:instrText>
      </w:r>
      <w:r w:rsidR="00EF51E0">
        <w:fldChar w:fldCharType="end"/>
      </w:r>
      <w:r w:rsidR="00EF51E0">
        <w:fldChar w:fldCharType="separate"/>
      </w:r>
      <w:r w:rsidR="00EF51E0">
        <w:rPr>
          <w:noProof/>
        </w:rPr>
        <w:t>[17]</w:t>
      </w:r>
      <w:r w:rsidR="00EF51E0">
        <w:fldChar w:fldCharType="end"/>
      </w:r>
      <w:r w:rsidR="00B970F8" w:rsidRPr="00486AEB">
        <w:t xml:space="preserve">. Conversely, </w:t>
      </w:r>
      <w:r w:rsidR="00B970F8" w:rsidRPr="00486AEB">
        <w:rPr>
          <w:i/>
        </w:rPr>
        <w:t>TERRA</w:t>
      </w:r>
      <w:r w:rsidR="00B970F8" w:rsidRPr="00486AEB">
        <w:t xml:space="preserve">s are also proposed to inhibit telomerase function by binding to the </w:t>
      </w:r>
      <w:r w:rsidR="00B970F8" w:rsidRPr="00696288">
        <w:rPr>
          <w:i/>
          <w:iCs/>
        </w:rPr>
        <w:t>hTERC</w:t>
      </w:r>
      <w:r w:rsidR="00B970F8" w:rsidRPr="00486AEB">
        <w:t xml:space="preserve"> and hTERT components of telomerase </w:t>
      </w:r>
      <w:r w:rsidR="00EF51E0">
        <w:fldChar w:fldCharType="begin"/>
      </w:r>
      <w:r w:rsidR="00EF51E0">
        <w:instrText xml:space="preserve"> ADDIN EN.CITE &lt;EndNote&gt;&lt;Cite&gt;&lt;Author&gt;Redon&lt;/Author&gt;&lt;Year&gt;2010&lt;/Year&gt;&lt;RecNum&gt;12549&lt;/RecNum&gt;&lt;DisplayText&gt;&lt;style size="10"&gt;[18]&lt;/style&gt;&lt;/DisplayText&gt;&lt;record&gt;&lt;rec-number&gt;12549&lt;/rec-number&gt;&lt;foreign-keys&gt;&lt;key app="EN" db-id="prxpawettepwrwex5r9pvrr5sfrs20dx9sae" timestamp="1537452720" guid="3168f2f3-b92f-4cee-9086-7d1ee7887601"&gt;12549&lt;/key&gt;&lt;/foreign-keys&gt;&lt;ref-type name="Journal Article"&gt;17&lt;/ref-type&gt;&lt;contributors&gt;&lt;authors&gt;&lt;author&gt;Redon, S.&lt;/author&gt;&lt;author&gt;Reichenbach, P.&lt;/author&gt;&lt;author&gt;Lingner, J.&lt;/author&gt;&lt;/authors&gt;&lt;/contributors&gt;&lt;auth-address&gt;Swiss Institute for Experimental Cancer Research (ISREC), School of Life Sciences, Frontiers in Genetics National Center of Competence in Research, Ecole Polytechnique Federale de Lausanne (EPFL), 1015 Lausanne, Switzerland.&lt;/auth-address&gt;&lt;titles&gt;&lt;title&gt;The non-coding RNA TERRA is a natural ligand and direct inhibitor of human telomerase&lt;/title&gt;&lt;secondary-title&gt;Nucleic Acids Res&lt;/secondary-title&gt;&lt;/titles&gt;&lt;periodical&gt;&lt;full-title&gt;Nucleic Acids Res&lt;/full-title&gt;&lt;/periodical&gt;&lt;pages&gt;5797-806&lt;/pages&gt;&lt;volume&gt;38&lt;/volume&gt;&lt;number&gt;17&lt;/number&gt;&lt;edition&gt;2010/05/13&lt;/edition&gt;&lt;keywords&gt;&lt;keyword&gt;Cell Line&lt;/keyword&gt;&lt;keyword&gt;Cell Nucleus/enzymology&lt;/keyword&gt;&lt;keyword&gt;Humans&lt;/keyword&gt;&lt;keyword&gt;Ligands&lt;/keyword&gt;&lt;keyword&gt;Peptides/metabolism&lt;/keyword&gt;&lt;keyword&gt;RNA, Untranslated/chemistry/*metabolism&lt;/keyword&gt;&lt;keyword&gt;Repetitive Sequences, Nucleic Acid&lt;/keyword&gt;&lt;keyword&gt;Telomerase/*antagonists &amp;amp; inhibitors/chemistry/metabolism&lt;/keyword&gt;&lt;keyword&gt;Telomere/chemistry&lt;/keyword&gt;&lt;keyword&gt;Templates, Genetic&lt;/keyword&gt;&lt;/keywords&gt;&lt;dates&gt;&lt;year&gt;2010&lt;/year&gt;&lt;pub-dates&gt;&lt;date&gt;Sep&lt;/date&gt;&lt;/pub-dates&gt;&lt;/dates&gt;&lt;isbn&gt;1362-4962 (Electronic)&amp;#xD;0305-1048 (Linking)&lt;/isbn&gt;&lt;accession-num&gt;20460456&lt;/accession-num&gt;&lt;urls&gt;&lt;related-urls&gt;&lt;url&gt;https://www.ncbi.nlm.nih.gov/pubmed/20460456&lt;/url&gt;&lt;/related-urls&gt;&lt;/urls&gt;&lt;custom2&gt;PMC2943627&lt;/custom2&gt;&lt;electronic-resource-num&gt;10.1093/nar/gkq296&lt;/electronic-resource-num&gt;&lt;/record&gt;&lt;/Cite&gt;&lt;/EndNote&gt;</w:instrText>
      </w:r>
      <w:r w:rsidR="00EF51E0">
        <w:fldChar w:fldCharType="separate"/>
      </w:r>
      <w:r w:rsidR="00EF51E0">
        <w:rPr>
          <w:noProof/>
        </w:rPr>
        <w:t>[18]</w:t>
      </w:r>
      <w:r w:rsidR="00EF51E0">
        <w:fldChar w:fldCharType="end"/>
      </w:r>
      <w:r w:rsidR="00B970F8" w:rsidRPr="00486AEB">
        <w:t xml:space="preserve">, as well as </w:t>
      </w:r>
      <w:r w:rsidR="004B2BFC">
        <w:t xml:space="preserve">by </w:t>
      </w:r>
      <w:r w:rsidR="00B970F8" w:rsidRPr="00486AEB">
        <w:t xml:space="preserve">forming RNA-DNA hybrids </w:t>
      </w:r>
      <w:r w:rsidR="00EF51E0">
        <w:fldChar w:fldCharType="begin"/>
      </w:r>
      <w:r w:rsidR="00EF51E0">
        <w:instrText xml:space="preserve"> ADDIN EN.CITE &lt;EndNote&gt;&lt;Cite&gt;&lt;Author&gt;Luke&lt;/Author&gt;&lt;Year&gt;2008&lt;/Year&gt;&lt;RecNum&gt;13121&lt;/RecNum&gt;&lt;DisplayText&gt;&lt;style size="10"&gt;[10]&lt;/style&gt;&lt;/DisplayText&gt;&lt;record&gt;&lt;rec-number&gt;13121&lt;/rec-number&gt;&lt;foreign-keys&gt;&lt;key app="EN" db-id="prxpawettepwrwex5r9pvrr5sfrs20dx9sae" timestamp="1543581518" guid="ccd692ab-c727-4a7a-84c9-c21bfc6f86d5"&gt;13121&lt;/key&gt;&lt;/foreign-keys&gt;&lt;ref-type name="Journal Article"&gt;17&lt;/ref-type&gt;&lt;contributors&gt;&lt;authors&gt;&lt;author&gt;Luke, B.&lt;/author&gt;&lt;author&gt;Panza, A.&lt;/author&gt;&lt;author&gt;Redon, S.&lt;/author&gt;&lt;author&gt;Iglesias, N.&lt;/author&gt;&lt;author&gt;Li, Z.&lt;/author&gt;&lt;author&gt;Lingner, J.&lt;/author&gt;&lt;/authors&gt;&lt;/contributors&gt;&lt;titles&gt;&lt;title&gt;The Rat1p 5&amp;apos; to 3&amp;apos; exonuclease degrades telomeric repeat-containing RNA and promotes telomere elongation in Saccharomyces cerevisiae&lt;/title&gt;&lt;secondary-title&gt;Mol Cell&lt;/secondary-title&gt;&lt;/titles&gt;&lt;periodical&gt;&lt;full-title&gt;Mol Cell&lt;/full-title&gt;&lt;/periodical&gt;&lt;pages&gt;465-77&lt;/pages&gt;&lt;volume&gt;32&lt;/volume&gt;&lt;number&gt;4&lt;/number&gt;&lt;keywords&gt;&lt;keyword&gt;Exonucleases&lt;/keyword&gt;&lt;keyword&gt;Exoribonucleases&lt;/keyword&gt;&lt;keyword&gt;Models, Biological&lt;/keyword&gt;&lt;keyword&gt;RNA&lt;/keyword&gt;&lt;keyword&gt;RNA, Fungal&lt;/keyword&gt;&lt;keyword&gt;Saccharomyces cerevisiae&lt;/keyword&gt;&lt;keyword&gt;Saccharomyces cerevisiae Proteins&lt;/keyword&gt;&lt;keyword&gt;Telomere&lt;/keyword&gt;&lt;keyword&gt;Telomeric Repeat Binding Protein 1&lt;/keyword&gt;&lt;/keywords&gt;&lt;dates&gt;&lt;year&gt;2008&lt;/year&gt;&lt;pub-dates&gt;&lt;date&gt;Nov&lt;/date&gt;&lt;/pub-dates&gt;&lt;/dates&gt;&lt;isbn&gt;1097-4164&lt;/isbn&gt;&lt;accession-num&gt;19026778&lt;/accession-num&gt;&lt;urls&gt;&lt;related-urls&gt;&lt;url&gt;https://www.ncbi.nlm.nih.gov/pubmed/19026778&lt;/url&gt;&lt;/related-urls&gt;&lt;/urls&gt;&lt;electronic-resource-num&gt;10.1016/j.molcel.2008.10.019&lt;/electronic-resource-num&gt;&lt;language&gt;eng&lt;/language&gt;&lt;/record&gt;&lt;/Cite&gt;&lt;/EndNote&gt;</w:instrText>
      </w:r>
      <w:r w:rsidR="00EF51E0">
        <w:fldChar w:fldCharType="separate"/>
      </w:r>
      <w:r w:rsidR="00EF51E0">
        <w:rPr>
          <w:noProof/>
        </w:rPr>
        <w:t>[10]</w:t>
      </w:r>
      <w:r w:rsidR="00EF51E0">
        <w:fldChar w:fldCharType="end"/>
      </w:r>
      <w:r w:rsidR="00B970F8" w:rsidRPr="00486AEB">
        <w:t xml:space="preserve">. </w:t>
      </w:r>
      <w:r w:rsidR="00B970F8" w:rsidRPr="00486AEB">
        <w:rPr>
          <w:i/>
        </w:rPr>
        <w:t xml:space="preserve">TERRA </w:t>
      </w:r>
      <w:r w:rsidR="00B970F8" w:rsidRPr="00486AEB">
        <w:t>levels are cell specific</w:t>
      </w:r>
      <w:r w:rsidR="00B970F8">
        <w:t xml:space="preserve"> </w:t>
      </w:r>
      <w:r w:rsidR="00EF51E0">
        <w:fldChar w:fldCharType="begin">
          <w:fldData xml:space="preserve">PEVuZE5vdGU+PENpdGU+PEF1dGhvcj5BenphbGluPC9BdXRob3I+PFllYXI+MjAwNzwvWWVhcj48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</w:fldData>
        </w:fldChar>
      </w:r>
      <w:r w:rsidR="00EF51E0">
        <w:instrText xml:space="preserve"> ADDIN EN.CITE </w:instrText>
      </w:r>
      <w:r w:rsidR="00EF51E0">
        <w:fldChar w:fldCharType="begin">
          <w:fldData xml:space="preserve">PEVuZE5vdGU+PENpdGU+PEF1dGhvcj5BenphbGluPC9BdXRob3I+PFllYXI+MjAwNzwvWWVhcj48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</w:fldData>
        </w:fldChar>
      </w:r>
      <w:r w:rsidR="00EF51E0">
        <w:instrText xml:space="preserve"> ADDIN EN.CITE.DATA </w:instrText>
      </w:r>
      <w:r w:rsidR="00EF51E0">
        <w:fldChar w:fldCharType="end"/>
      </w:r>
      <w:r w:rsidR="00EF51E0">
        <w:fldChar w:fldCharType="separate"/>
      </w:r>
      <w:r w:rsidR="00EF51E0">
        <w:rPr>
          <w:noProof/>
        </w:rPr>
        <w:t>[9]</w:t>
      </w:r>
      <w:r w:rsidR="00EF51E0">
        <w:fldChar w:fldCharType="end"/>
      </w:r>
      <w:r w:rsidR="00B970F8" w:rsidRPr="00486AEB">
        <w:t xml:space="preserve"> and fluctuate with the cell cycle </w:t>
      </w:r>
      <w:r w:rsidR="00EF51E0">
        <w:fldChar w:fldCharType="begin"/>
      </w:r>
      <w:r w:rsidR="00EF51E0">
        <w:instrText xml:space="preserve"> ADDIN EN.CITE &lt;EndNote&gt;&lt;Cite&gt;&lt;Author&gt;Porro&lt;/Author&gt;&lt;Year&gt;2010&lt;/Year&gt;&lt;RecNum&gt;4769&lt;/RecNum&gt;&lt;DisplayText&gt;&lt;style size="10"&gt;[19]&lt;/style&gt;&lt;/DisplayText&gt;&lt;record&gt;&lt;rec-number&gt;4769&lt;/rec-number&gt;&lt;foreign-keys&gt;&lt;key app="EN" db-id="prxpawettepwrwex5r9pvrr5sfrs20dx9sae" timestamp="1537444100" guid="cbc6995e-359a-4c48-b623-fbaeda736ff8"&gt;4769&lt;/key&gt;&lt;/foreign-keys&gt;&lt;ref-type name="Journal Article"&gt;17&lt;/ref-type&gt;&lt;contributors&gt;&lt;authors&gt;&lt;author&gt;Porro, A.&lt;/author&gt;&lt;author&gt;Feuerhahn, S.&lt;/author&gt;&lt;author&gt;Reichenbach, P.&lt;/author&gt;&lt;author&gt;Lingner, J.&lt;/author&gt;&lt;/authors&gt;&lt;/contributors&gt;&lt;titles&gt;&lt;title&gt;Molecular dissection of telomeric repeat-containing RNA biogenesis unveils the presence of distinct and multiple regulatory pathways&lt;/title&gt;&lt;secondary-title&gt;Mol Cell Biol&lt;/secondary-title&gt;&lt;/titles&gt;&lt;periodical&gt;&lt;full-title&gt;Mol Cell Biol&lt;/full-title&gt;&lt;/periodical&gt;&lt;pages&gt;4808-17&lt;/pages&gt;&lt;volume&gt;30&lt;/volume&gt;&lt;number&gt;20&lt;/number&gt;&lt;edition&gt;2010/08/16&lt;/edition&gt;&lt;keywords&gt;&lt;keyword&gt;Base Sequence&lt;/keyword&gt;&lt;keyword&gt;Cell Cycle&lt;/keyword&gt;&lt;keyword&gt;Cell Line&lt;/keyword&gt;&lt;keyword&gt;HeLa Cells&lt;/keyword&gt;&lt;keyword&gt;Humans&lt;/keyword&gt;&lt;keyword&gt;RNA&lt;/keyword&gt;&lt;keyword&gt;RNA Caps&lt;/keyword&gt;&lt;keyword&gt;RNA Processing, Post-Transcriptional&lt;/keyword&gt;&lt;keyword&gt;RNA Stability&lt;/keyword&gt;&lt;keyword&gt;RNA, Messenger&lt;/keyword&gt;&lt;keyword&gt;Subcellular Fractions&lt;/keyword&gt;&lt;keyword&gt;Tandem Repeat Sequences&lt;/keyword&gt;&lt;keyword&gt;Telomere&lt;/keyword&gt;&lt;/keywords&gt;&lt;dates&gt;&lt;year&gt;2010&lt;/year&gt;&lt;pub-dates&gt;&lt;date&gt;Oct&lt;/date&gt;&lt;/pub-dates&gt;&lt;/dates&gt;&lt;isbn&gt;1098-5549&lt;/isbn&gt;&lt;accession-num&gt;20713443&lt;/accession-num&gt;&lt;urls&gt;&lt;related-urls&gt;&lt;url&gt;https://www.ncbi.nlm.nih.gov/pubmed/20713443&lt;/url&gt;&lt;/related-urls&gt;&lt;/urls&gt;&lt;custom2&gt;PMC2950545&lt;/custom2&gt;&lt;electronic-resource-num&gt;10.1128/MCB.00460-10&lt;/electronic-resource-num&gt;&lt;language&gt;eng&lt;/language&gt;&lt;/record&gt;&lt;/Cite&gt;&lt;/EndNote&gt;</w:instrText>
      </w:r>
      <w:r w:rsidR="00EF51E0">
        <w:fldChar w:fldCharType="separate"/>
      </w:r>
      <w:r w:rsidR="00EF51E0">
        <w:rPr>
          <w:noProof/>
        </w:rPr>
        <w:t>[19]</w:t>
      </w:r>
      <w:r w:rsidR="00EF51E0">
        <w:fldChar w:fldCharType="end"/>
      </w:r>
      <w:r w:rsidR="00B970F8" w:rsidRPr="00486AEB">
        <w:t xml:space="preserve">. Shelterin proteins TRF1 and TRF2 are known to interact with </w:t>
      </w:r>
      <w:r w:rsidR="00B970F8" w:rsidRPr="00486AEB">
        <w:rPr>
          <w:i/>
        </w:rPr>
        <w:t>TERRA</w:t>
      </w:r>
      <w:r w:rsidR="00B970F8" w:rsidRPr="00486AEB">
        <w:t xml:space="preserve"> and </w:t>
      </w:r>
      <w:r w:rsidR="00B970F8" w:rsidRPr="00486AEB">
        <w:rPr>
          <w:i/>
        </w:rPr>
        <w:t>TERRA</w:t>
      </w:r>
      <w:r w:rsidR="00B970F8" w:rsidRPr="00486AEB">
        <w:t xml:space="preserve">s mediate cell-fate and cellular reprogramming via a TRF1-dependent pathway </w:t>
      </w:r>
      <w:r w:rsidR="00EF51E0">
        <w:fldChar w:fldCharType="begin">
          <w:fldData xml:space="preserve">PEVuZE5vdGU+PENpdGU+PEF1dGhvcj5NYXJpb248L0F1dGhvcj48WWVhcj4yMDE5PC9ZZWFyPjxS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</w:fldData>
        </w:fldChar>
      </w:r>
      <w:r w:rsidR="00EF51E0">
        <w:instrText xml:space="preserve"> ADDIN EN.CITE </w:instrText>
      </w:r>
      <w:r w:rsidR="00EF51E0">
        <w:fldChar w:fldCharType="begin">
          <w:fldData xml:space="preserve">PEVuZE5vdGU+PENpdGU+PEF1dGhvcj5NYXJpb248L0F1dGhvcj48WWVhcj4yMDE5PC9ZZWFyPjxS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</w:fldData>
        </w:fldChar>
      </w:r>
      <w:r w:rsidR="00EF51E0">
        <w:instrText xml:space="preserve"> ADDIN EN.CITE.DATA </w:instrText>
      </w:r>
      <w:r w:rsidR="00EF51E0">
        <w:fldChar w:fldCharType="end"/>
      </w:r>
      <w:r w:rsidR="00EF51E0">
        <w:fldChar w:fldCharType="separate"/>
      </w:r>
      <w:r w:rsidR="00EF51E0">
        <w:rPr>
          <w:noProof/>
        </w:rPr>
        <w:t>[20]</w:t>
      </w:r>
      <w:r w:rsidR="00EF51E0">
        <w:fldChar w:fldCharType="end"/>
      </w:r>
      <w:r w:rsidR="00B970F8" w:rsidRPr="00486AEB">
        <w:t xml:space="preserve">. Therefore, </w:t>
      </w:r>
      <w:r w:rsidR="00B970F8" w:rsidRPr="00486AEB">
        <w:rPr>
          <w:i/>
        </w:rPr>
        <w:t>TERRA</w:t>
      </w:r>
      <w:r w:rsidR="00B970F8" w:rsidRPr="00486AEB">
        <w:t>s are thought to participate in many essential cellular and telomere/telomerase regulatory functions</w:t>
      </w:r>
      <w:r w:rsidR="00B970F8">
        <w:t xml:space="preserve"> </w:t>
      </w:r>
      <w:r w:rsidR="00EF51E0">
        <w:fldChar w:fldCharType="begin"/>
      </w:r>
      <w:r w:rsidR="00EF51E0">
        <w:instrText xml:space="preserve"> ADDIN EN.CITE &lt;EndNote&gt;&lt;Cite&gt;&lt;Author&gt;Arnoult&lt;/Author&gt;&lt;Year&gt;2012&lt;/Year&gt;&lt;RecNum&gt;4768&lt;/RecNum&gt;&lt;DisplayText&gt;&lt;style size="10"&gt;[14]&lt;/style&gt;&lt;/DisplayText&gt;&lt;record&gt;&lt;rec-number&gt;4768&lt;/rec-number&gt;&lt;foreign-keys&gt;&lt;key app="EN" db-id="prxpawettepwrwex5r9pvrr5sfrs20dx9sae" timestamp="1537444099" guid="84b1eb8c-1195-4855-9e35-711e10f5cc62"&gt;4768&lt;/key&gt;&lt;/foreign-keys&gt;&lt;ref-type name="Journal Article"&gt;17&lt;/ref-type&gt;&lt;contributors&gt;&lt;authors&gt;&lt;author&gt;Arnoult, N.&lt;/author&gt;&lt;author&gt;Van Beneden, A.&lt;/author&gt;&lt;author&gt;Decottignies, A.&lt;/author&gt;&lt;/authors&gt;&lt;/contributors&gt;&lt;titles&gt;&lt;title&gt;Telomere length regulates TERRA levels through increased trimethylation of telomeric H3K9 and HP1α&lt;/title&gt;&lt;secondary-title&gt;Nat Struct Mol Biol&lt;/secondary-title&gt;&lt;/titles&gt;&lt;periodical&gt;&lt;full-title&gt;Nat Struct Mol Biol&lt;/full-title&gt;&lt;/periodical&gt;&lt;pages&gt;948-56&lt;/pages&gt;&lt;volume&gt;19&lt;/volume&gt;&lt;number&gt;9&lt;/number&gt;&lt;edition&gt;2012/08/26&lt;/edition&gt;&lt;keywords&gt;&lt;keyword&gt;Base Sequence&lt;/keyword&gt;&lt;keyword&gt;Cell Line, Tumor&lt;/keyword&gt;&lt;keyword&gt;Chromosomal Proteins, Non-Histone&lt;/keyword&gt;&lt;keyword&gt;Down-Regulation&lt;/keyword&gt;&lt;keyword&gt;Gene Silencing&lt;/keyword&gt;&lt;keyword&gt;Histones&lt;/keyword&gt;&lt;keyword&gt;Humans&lt;/keyword&gt;&lt;keyword&gt;Methylation&lt;/keyword&gt;&lt;keyword&gt;Methyltransferases&lt;/keyword&gt;&lt;keyword&gt;RNA, Untranslated&lt;/keyword&gt;&lt;keyword&gt;Repressor Proteins&lt;/keyword&gt;&lt;keyword&gt;Telomere&lt;/keyword&gt;&lt;/keywords&gt;&lt;dates&gt;&lt;year&gt;2012&lt;/year&gt;&lt;pub-dates&gt;&lt;date&gt;Sep&lt;/date&gt;&lt;/pub-dates&gt;&lt;/dates&gt;&lt;isbn&gt;1545-9985&lt;/isbn&gt;&lt;accession-num&gt;22922742&lt;/accession-num&gt;&lt;urls&gt;&lt;related-urls&gt;&lt;url&gt;https://www.ncbi.nlm.nih.gov/pubmed/22922742&lt;/url&gt;&lt;/related-urls&gt;&lt;/urls&gt;&lt;electronic-resource-num&gt;10.1038/nsmb.2364&lt;/electronic-resource-num&gt;&lt;language&gt;eng&lt;/language&gt;&lt;/record&gt;&lt;/Cite&gt;&lt;/EndNote&gt;</w:instrText>
      </w:r>
      <w:r w:rsidR="00EF51E0">
        <w:fldChar w:fldCharType="separate"/>
      </w:r>
      <w:r w:rsidR="00EF51E0">
        <w:rPr>
          <w:noProof/>
        </w:rPr>
        <w:t>[14]</w:t>
      </w:r>
      <w:r w:rsidR="00EF51E0">
        <w:fldChar w:fldCharType="end"/>
      </w:r>
      <w:r w:rsidR="00B970F8" w:rsidRPr="00486AEB">
        <w:t>.</w:t>
      </w:r>
      <w:r w:rsidR="00D06E6B">
        <w:t xml:space="preserve"> A study </w:t>
      </w:r>
      <w:r w:rsidR="000F3200">
        <w:t xml:space="preserve">that </w:t>
      </w:r>
      <w:r w:rsidR="00D06E6B">
        <w:t>examin</w:t>
      </w:r>
      <w:r w:rsidR="000F3200">
        <w:t>ed</w:t>
      </w:r>
      <w:r w:rsidR="00D06E6B">
        <w:t xml:space="preserve"> the</w:t>
      </w:r>
      <w:r w:rsidR="000F3200">
        <w:t xml:space="preserve"> predicted features of 18</w:t>
      </w:r>
      <w:r w:rsidR="00D06E6B">
        <w:t xml:space="preserve"> </w:t>
      </w:r>
      <w:r w:rsidR="00D06E6B" w:rsidRPr="00696288">
        <w:rPr>
          <w:i/>
          <w:iCs/>
        </w:rPr>
        <w:t>TERRA</w:t>
      </w:r>
      <w:r w:rsidR="00D06E6B">
        <w:t xml:space="preserve"> </w:t>
      </w:r>
      <w:r w:rsidR="000F3200">
        <w:t xml:space="preserve">loci in human </w:t>
      </w:r>
      <w:r w:rsidR="00EF6B29">
        <w:t>cells</w:t>
      </w:r>
      <w:r w:rsidR="004B2BFC">
        <w:t>,</w:t>
      </w:r>
      <w:r w:rsidR="00D06E6B">
        <w:t xml:space="preserve"> </w:t>
      </w:r>
      <w:r w:rsidR="000F3200">
        <w:t>confirm</w:t>
      </w:r>
      <w:r w:rsidR="00D06E6B">
        <w:t xml:space="preserve">ed </w:t>
      </w:r>
      <w:r w:rsidR="00D06E6B" w:rsidRPr="00D06E6B">
        <w:t xml:space="preserve">transcripts arising from </w:t>
      </w:r>
      <w:r w:rsidR="000F3200">
        <w:t xml:space="preserve">only </w:t>
      </w:r>
      <w:r w:rsidR="00D06E6B" w:rsidRPr="00D06E6B">
        <w:t xml:space="preserve">20q and Xp loci </w:t>
      </w:r>
      <w:r w:rsidR="00C20B43">
        <w:t xml:space="preserve">to </w:t>
      </w:r>
      <w:r w:rsidR="00D06E6B" w:rsidRPr="00D06E6B">
        <w:t>have</w:t>
      </w:r>
      <w:r w:rsidR="00C20B43">
        <w:t xml:space="preserve"> </w:t>
      </w:r>
      <w:r w:rsidR="000F3200">
        <w:t xml:space="preserve">these </w:t>
      </w:r>
      <w:r w:rsidR="00C20B43">
        <w:t>expected</w:t>
      </w:r>
      <w:r w:rsidR="00D06E6B" w:rsidRPr="00D06E6B">
        <w:t xml:space="preserve"> </w:t>
      </w:r>
      <w:r w:rsidR="00D06E6B" w:rsidRPr="00696288">
        <w:rPr>
          <w:i/>
          <w:iCs/>
        </w:rPr>
        <w:t>TERRA</w:t>
      </w:r>
      <w:r w:rsidR="00D06E6B" w:rsidRPr="00D06E6B">
        <w:t xml:space="preserve"> features</w:t>
      </w:r>
      <w:r w:rsidR="00D06E6B">
        <w:t xml:space="preserve">, and subsequently demonstrated that only </w:t>
      </w:r>
      <w:r w:rsidR="00D06E6B">
        <w:rPr>
          <w:shd w:val="clear" w:color="auto" w:fill="FFFFFF"/>
        </w:rPr>
        <w:t xml:space="preserve">deletion of the 20q locus </w:t>
      </w:r>
      <w:r w:rsidR="004B2BFC">
        <w:rPr>
          <w:shd w:val="clear" w:color="auto" w:fill="FFFFFF"/>
        </w:rPr>
        <w:t xml:space="preserve">to </w:t>
      </w:r>
      <w:r w:rsidR="00D06E6B">
        <w:rPr>
          <w:shd w:val="clear" w:color="auto" w:fill="FFFFFF"/>
        </w:rPr>
        <w:t xml:space="preserve">cause a dramatic decrease in </w:t>
      </w:r>
      <w:r w:rsidR="00D06E6B" w:rsidRPr="00696288">
        <w:rPr>
          <w:i/>
          <w:iCs/>
          <w:shd w:val="clear" w:color="auto" w:fill="FFFFFF"/>
        </w:rPr>
        <w:t>TERRA</w:t>
      </w:r>
      <w:r w:rsidR="00D06E6B">
        <w:rPr>
          <w:shd w:val="clear" w:color="auto" w:fill="FFFFFF"/>
        </w:rPr>
        <w:t xml:space="preserve"> levels</w:t>
      </w:r>
      <w:r w:rsidR="00B833A9">
        <w:t xml:space="preserve"> </w:t>
      </w:r>
      <w:r w:rsidR="00EF51E0">
        <w:fldChar w:fldCharType="begin"/>
      </w:r>
      <w:r w:rsidR="00EF51E0">
        <w:instrText xml:space="preserve"> ADDIN EN.CITE &lt;EndNote&gt;&lt;Cite&gt;&lt;Author&gt;Montero&lt;/Author&gt;&lt;Year&gt;2016&lt;/Year&gt;&lt;RecNum&gt;4765&lt;/RecNum&gt;&lt;DisplayText&gt;&lt;style size="10"&gt;[13]&lt;/style&gt;&lt;/DisplayText&gt;&lt;record&gt;&lt;rec-number&gt;4765&lt;/rec-number&gt;&lt;foreign-keys&gt;&lt;key app="EN" db-id="prxpawettepwrwex5r9pvrr5sfrs20dx9sae" timestamp="1537444098" guid="502bd7a0-7e9c-4736-bf63-f33374989dd7"&gt;4765&lt;/key&gt;&lt;/foreign-keys&gt;&lt;ref-type name="Journal Article"&gt;17&lt;/ref-type&gt;&lt;contributors&gt;&lt;authors&gt;&lt;author&gt;Montero, J. J.&lt;/author&gt;&lt;author&gt;López de Silanes, I.&lt;/author&gt;&lt;author&gt;Graña, O.&lt;/author&gt;&lt;author&gt;Blasco, M. A.&lt;/author&gt;&lt;/authors&gt;&lt;/contributors&gt;&lt;titles&gt;&lt;title&gt;Telomeric RNAs are essential to maintain telomeres&lt;/title&gt;&lt;secondary-title&gt;Nat Commun&lt;/secondary-title&gt;&lt;/titles&gt;&lt;periodical&gt;&lt;full-title&gt;Nat Commun&lt;/full-title&gt;&lt;/periodical&gt;&lt;pages&gt;12534&lt;/pages&gt;&lt;volume&gt;7&lt;/volume&gt;&lt;edition&gt;2016/08/17&lt;/edition&gt;&lt;keywords&gt;&lt;keyword&gt;Base Sequence&lt;/keyword&gt;&lt;keyword&gt;CRISPR-Cas Systems&lt;/keyword&gt;&lt;keyword&gt;Cell Line&lt;/keyword&gt;&lt;keyword&gt;Chromosomes, Human, Pair 20&lt;/keyword&gt;&lt;keyword&gt;Chromosomes, Human, X&lt;/keyword&gt;&lt;keyword&gt;Genetic Loci&lt;/keyword&gt;&lt;keyword&gt;Genotype&lt;/keyword&gt;&lt;keyword&gt;Humans&lt;/keyword&gt;&lt;keyword&gt;RNA&lt;/keyword&gt;&lt;keyword&gt;RNA, Long Noncoding&lt;/keyword&gt;&lt;keyword&gt;RNA, Messenger&lt;/keyword&gt;&lt;keyword&gt;Sequence Deletion&lt;/keyword&gt;&lt;keyword&gt;Telomere&lt;/keyword&gt;&lt;keyword&gt;Telomere Homeostasis&lt;/keyword&gt;&lt;/keywords&gt;&lt;dates&gt;&lt;year&gt;2016&lt;/year&gt;&lt;pub-dates&gt;&lt;date&gt;08&lt;/date&gt;&lt;/pub-dates&gt;&lt;/dates&gt;&lt;isbn&gt;2041-1723&lt;/isbn&gt;&lt;accession-num&gt;27531349&lt;/accession-num&gt;&lt;urls&gt;&lt;related-urls&gt;&lt;url&gt;https://www.ncbi.nlm.nih.gov/pubmed/27531349&lt;/url&gt;&lt;/related-urls&gt;&lt;/urls&gt;&lt;custom2&gt;PMC4992061&lt;/custom2&gt;&lt;electronic-resource-num&gt;10.1038/ncomms12534&lt;/electronic-resource-num&gt;&lt;language&gt;eng&lt;/language&gt;&lt;/record&gt;&lt;/Cite&gt;&lt;/EndNote&gt;</w:instrText>
      </w:r>
      <w:r w:rsidR="00EF51E0">
        <w:fldChar w:fldCharType="separate"/>
      </w:r>
      <w:r w:rsidR="00EF51E0">
        <w:rPr>
          <w:noProof/>
        </w:rPr>
        <w:t>[13]</w:t>
      </w:r>
      <w:r w:rsidR="00EF51E0">
        <w:fldChar w:fldCharType="end"/>
      </w:r>
      <w:r w:rsidR="00D06E6B">
        <w:t>.</w:t>
      </w:r>
      <w:r w:rsidR="000F3200" w:rsidRPr="000F3200">
        <w:t xml:space="preserve"> </w:t>
      </w:r>
      <w:r w:rsidR="000F3200">
        <w:t xml:space="preserve">By </w:t>
      </w:r>
      <w:r w:rsidR="000F3200">
        <w:rPr>
          <w:shd w:val="clear" w:color="auto" w:fill="FFFFFF"/>
        </w:rPr>
        <w:t>deleting the 20q-TERRA locus</w:t>
      </w:r>
      <w:r w:rsidR="004B2BFC">
        <w:rPr>
          <w:shd w:val="clear" w:color="auto" w:fill="FFFFFF"/>
        </w:rPr>
        <w:t>,</w:t>
      </w:r>
      <w:r w:rsidR="000F3200">
        <w:rPr>
          <w:shd w:val="clear" w:color="auto" w:fill="FFFFFF"/>
        </w:rPr>
        <w:t xml:space="preserve"> the</w:t>
      </w:r>
      <w:r w:rsidR="004B2BFC">
        <w:rPr>
          <w:shd w:val="clear" w:color="auto" w:fill="FFFFFF"/>
        </w:rPr>
        <w:t xml:space="preserve"> authors</w:t>
      </w:r>
      <w:r w:rsidR="000F3200">
        <w:rPr>
          <w:shd w:val="clear" w:color="auto" w:fill="FFFFFF"/>
        </w:rPr>
        <w:t xml:space="preserve"> demonstrated </w:t>
      </w:r>
      <w:r w:rsidR="004B2BFC">
        <w:rPr>
          <w:shd w:val="clear" w:color="auto" w:fill="FFFFFF"/>
        </w:rPr>
        <w:t xml:space="preserve">an </w:t>
      </w:r>
      <w:r w:rsidR="000F3200">
        <w:rPr>
          <w:shd w:val="clear" w:color="auto" w:fill="FFFFFF"/>
        </w:rPr>
        <w:t>increase</w:t>
      </w:r>
      <w:r w:rsidR="004B2BFC">
        <w:rPr>
          <w:shd w:val="clear" w:color="auto" w:fill="FFFFFF"/>
        </w:rPr>
        <w:t xml:space="preserve"> in</w:t>
      </w:r>
      <w:r w:rsidR="000F3200">
        <w:rPr>
          <w:shd w:val="clear" w:color="auto" w:fill="FFFFFF"/>
        </w:rPr>
        <w:t xml:space="preserve"> telomere damage foci and confirmed that </w:t>
      </w:r>
      <w:r w:rsidR="000F3200" w:rsidRPr="002C7605">
        <w:rPr>
          <w:i/>
          <w:iCs/>
          <w:shd w:val="clear" w:color="auto" w:fill="FFFFFF"/>
        </w:rPr>
        <w:t>TERRA</w:t>
      </w:r>
      <w:r w:rsidR="000F3200">
        <w:rPr>
          <w:shd w:val="clear" w:color="auto" w:fill="FFFFFF"/>
        </w:rPr>
        <w:t xml:space="preserve"> transcripts </w:t>
      </w:r>
      <w:r w:rsidR="004B2BFC">
        <w:rPr>
          <w:shd w:val="clear" w:color="auto" w:fill="FFFFFF"/>
        </w:rPr>
        <w:t>to be</w:t>
      </w:r>
      <w:r w:rsidR="000F3200">
        <w:rPr>
          <w:shd w:val="clear" w:color="auto" w:fill="FFFFFF"/>
        </w:rPr>
        <w:t xml:space="preserve"> essential for the maintenance of a functional telomere cap.</w:t>
      </w:r>
    </w:p>
    <w:p w14:paraId="58593222" w14:textId="5DD2EFF4" w:rsidR="007F3EB3" w:rsidRDefault="00B970F8" w:rsidP="00AA537E">
      <w:pPr>
        <w:pStyle w:val="MDPI31text"/>
      </w:pPr>
      <w:bookmarkStart w:id="2" w:name="_Hlk55074162"/>
      <w:r w:rsidRPr="00486AEB">
        <w:t xml:space="preserve">Human endometrium is a dynamic </w:t>
      </w:r>
      <w:r w:rsidR="00D675C7" w:rsidRPr="0042587A">
        <w:rPr>
          <w:highlight w:val="yellow"/>
        </w:rPr>
        <w:t>tissue</w:t>
      </w:r>
      <w:r w:rsidR="00911F90">
        <w:t>,</w:t>
      </w:r>
      <w:r w:rsidR="00D675C7" w:rsidRPr="00486AEB">
        <w:t xml:space="preserve"> </w:t>
      </w:r>
      <w:r w:rsidRPr="00486AEB">
        <w:t>which undergoes a repetitive cycle of cell</w:t>
      </w:r>
      <w:bookmarkEnd w:id="2"/>
      <w:r w:rsidRPr="00486AEB">
        <w:t xml:space="preserve"> proliferation, differentiation, shedding and regeneration, </w:t>
      </w:r>
      <w:r w:rsidR="000F3200">
        <w:t xml:space="preserve">during the reproductive years of a woman’s life. It is </w:t>
      </w:r>
      <w:r w:rsidRPr="00486AEB">
        <w:t xml:space="preserve">regulated by </w:t>
      </w:r>
      <w:r w:rsidR="000F3200">
        <w:t xml:space="preserve">the cyclically secreted </w:t>
      </w:r>
      <w:r w:rsidRPr="00486AEB">
        <w:t xml:space="preserve">ovarian hormones on a monthly basis </w:t>
      </w:r>
      <w:r w:rsidR="00EF51E0">
        <w:fldChar w:fldCharType="begin"/>
      </w:r>
      <w:r w:rsidR="00EF51E0">
        <w:instrText xml:space="preserve"> ADDIN EN.CITE &lt;EndNote&gt;&lt;Cite&gt;&lt;Author&gt;Hapangama&lt;/Author&gt;&lt;Year&gt;2016&lt;/Year&gt;&lt;RecNum&gt;9548&lt;/RecNum&gt;&lt;DisplayText&gt;&lt;style size="10"&gt;[21]&lt;/style&gt;&lt;/DisplayText&gt;&lt;record&gt;&lt;rec-number&gt;9548&lt;/rec-number&gt;&lt;foreign-keys&gt;&lt;key app="EN" db-id="prxpawettepwrwex5r9pvrr5sfrs20dx9sae" timestamp="1537445043" guid="2727f48d-b520-41cb-b4e4-41ec2dbc0ae2"&gt;9548&lt;/key&gt;&lt;/foreign-keys&gt;&lt;ref-type name="Journal Article"&gt;17&lt;/ref-type&gt;&lt;contributors&gt;&lt;authors&gt;&lt;author&gt;Hapangama, D. K.&lt;/author&gt;&lt;author&gt;Bulmer, J. N.&lt;/author&gt;&lt;/authors&gt;&lt;/contributors&gt;&lt;auth-address&gt;Department of Women&amp;apos;s &amp;amp; Children&amp;apos;s Health, Institute of Translational Medicine, University of Liverpool, Liverpool Women&amp;apos;s Hospital, Crown Street, Liverpool, L8 7SS, UK.&amp;#xD;Reproductive &amp;amp; Vascular Biology Group, Institute of Cellular Medicine, Newcastle University, Newcastle upon Tyne, NE2 4HH, UK.&lt;/auth-address&gt;&lt;titles&gt;&lt;title&gt;Pathophysiology of heavy menstrual bleeding&lt;/title&gt;&lt;secondary-title&gt;Womens Health (Lond)&lt;/secondary-title&gt;&lt;/titles&gt;&lt;periodical&gt;&lt;full-title&gt;Womens Health (Lond)&lt;/full-title&gt;&lt;/periodical&gt;&lt;pages&gt;3-13&lt;/pages&gt;&lt;volume&gt;12&lt;/volume&gt;&lt;number&gt;1&lt;/number&gt;&lt;edition&gt;2015/12/24&lt;/edition&gt;&lt;keywords&gt;&lt;keyword&gt;Endometrium/*blood supply&lt;/keyword&gt;&lt;keyword&gt;Female&lt;/keyword&gt;&lt;keyword&gt;Humans&lt;/keyword&gt;&lt;keyword&gt;Menorrhagia/*classification/*physiopathology/therapy&lt;/keyword&gt;&lt;keyword&gt;Quality of Life&lt;/keyword&gt;&lt;keyword&gt;*Women&amp;apos;s Health&lt;/keyword&gt;&lt;keyword&gt;endometrial cancer&lt;/keyword&gt;&lt;keyword&gt;endometrial hyperplasia&lt;/keyword&gt;&lt;keyword&gt;heavy menstrual bleeding&lt;/keyword&gt;&lt;keyword&gt;leiomyoma/fibroid&lt;/keyword&gt;&lt;keyword&gt;polycystic ovarian syndrome&lt;/keyword&gt;&lt;/keywords&gt;&lt;dates&gt;&lt;year&gt;2016&lt;/year&gt;&lt;pub-dates&gt;&lt;date&gt;Jan&lt;/date&gt;&lt;/pub-dates&gt;&lt;/dates&gt;&lt;isbn&gt;1745-5065 (Electronic)&amp;#xD;1745-5057 (Linking)&lt;/isbn&gt;&lt;accession-num&gt;26695831&lt;/accession-num&gt;&lt;urls&gt;&lt;related-urls&gt;&lt;url&gt;https://www.ncbi.nlm.nih.gov/pubmed/26695831&lt;/url&gt;&lt;/related-urls&gt;&lt;/urls&gt;&lt;custom2&gt;PMC5779569&lt;/custom2&gt;&lt;electronic-resource-num&gt;10.2217/whe.15.81&lt;/electronic-resource-num&gt;&lt;/record&gt;&lt;/Cite&gt;&lt;/EndNote&gt;</w:instrText>
      </w:r>
      <w:r w:rsidR="00EF51E0">
        <w:fldChar w:fldCharType="separate"/>
      </w:r>
      <w:r w:rsidR="00EF51E0">
        <w:rPr>
          <w:noProof/>
        </w:rPr>
        <w:t>[21]</w:t>
      </w:r>
      <w:r w:rsidR="00EF51E0">
        <w:fldChar w:fldCharType="end"/>
      </w:r>
      <w:r w:rsidRPr="00486AEB">
        <w:t xml:space="preserve">. </w:t>
      </w:r>
      <w:bookmarkStart w:id="3" w:name="_Hlk55074402"/>
      <w:r w:rsidR="00CA5CE9">
        <w:t xml:space="preserve">Although a somatic </w:t>
      </w:r>
      <w:r w:rsidR="00ED39BA" w:rsidRPr="0042587A">
        <w:rPr>
          <w:highlight w:val="yellow"/>
        </w:rPr>
        <w:t>tissue</w:t>
      </w:r>
      <w:r w:rsidR="00CA5CE9">
        <w:t xml:space="preserve">, human endometrium </w:t>
      </w:r>
      <w:bookmarkEnd w:id="3"/>
      <w:r w:rsidR="00CA5CE9">
        <w:t xml:space="preserve">expresses dynamic TA levels , and </w:t>
      </w:r>
      <w:r w:rsidR="004B2BFC">
        <w:t xml:space="preserve">highly proliferative endometrial cells during the estrogen dominant, proliferative phase of the menstrual cycle had </w:t>
      </w:r>
      <w:r w:rsidR="00E11CCB">
        <w:t>hi</w:t>
      </w:r>
      <w:r w:rsidR="007F3EB3">
        <w:t>gh TA levels ,</w:t>
      </w:r>
      <w:r w:rsidR="00E11CCB">
        <w:t xml:space="preserve"> </w:t>
      </w:r>
      <w:r w:rsidR="007F3EB3">
        <w:t xml:space="preserve">whilst the cessation of the epithelial proliferation under </w:t>
      </w:r>
      <w:r w:rsidR="004B2BFC">
        <w:t xml:space="preserve">the </w:t>
      </w:r>
      <w:r w:rsidR="007F3EB3">
        <w:t xml:space="preserve">regulation of progesterone in the secretory phase of the cycle </w:t>
      </w:r>
      <w:r w:rsidR="00E11CCB">
        <w:t>demonstrated</w:t>
      </w:r>
      <w:r w:rsidR="007F3EB3">
        <w:t xml:space="preserve"> lowest TA</w:t>
      </w:r>
      <w:r w:rsidR="004B2BFC">
        <w:t xml:space="preserve"> levels</w:t>
      </w:r>
      <w:r w:rsidR="00ED39BA" w:rsidRPr="00ED39BA">
        <w:t xml:space="preserve">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007F3EB3">
        <w:t>;</w:t>
      </w:r>
      <w:r w:rsidR="00B833A9">
        <w:t xml:space="preserve"> </w: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 </w:instrTex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EN.CITE.DATA </w:instrText>
      </w:r>
      <w:r w:rsidR="00EF51E0">
        <w:fldChar w:fldCharType="end"/>
      </w:r>
      <w:r w:rsidR="00EF51E0">
        <w:fldChar w:fldCharType="separate"/>
      </w:r>
      <w:r w:rsidR="00EF51E0">
        <w:rPr>
          <w:noProof/>
        </w:rPr>
        <w:t>[4]</w:t>
      </w:r>
      <w:r w:rsidR="00EF51E0">
        <w:fldChar w:fldCharType="end"/>
      </w:r>
      <w:r w:rsidR="007F3EB3">
        <w:t>.</w:t>
      </w:r>
      <w:r w:rsidR="00CA5CE9">
        <w:t xml:space="preserve"> </w:t>
      </w:r>
      <w:r w:rsidR="007F3EB3">
        <w:t>Endometrial epithelium demonstrate</w:t>
      </w:r>
      <w:r w:rsidR="00C66062">
        <w:t>s</w:t>
      </w:r>
      <w:r w:rsidR="007F3EB3">
        <w:t xml:space="preserve"> distinctively higher TA than the stromal cells, yet </w:t>
      </w:r>
      <w:r w:rsidR="00AA537E">
        <w:t xml:space="preserve">conversely shorter </w:t>
      </w:r>
      <w:r w:rsidR="007F3EB3">
        <w:t>relative telomere lengths</w:t>
      </w:r>
      <w:r w:rsidR="00AA537E">
        <w:t xml:space="preserve"> </w:t>
      </w:r>
      <w:r w:rsidR="004B2BFC">
        <w:t>we</w:t>
      </w:r>
      <w:r w:rsidR="00AA537E">
        <w:t>re reported in the epithelial cells when compared with the stromal cells from the same samples</w:t>
      </w:r>
      <w:r w:rsidR="00B833A9">
        <w:t xml:space="preserve">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00AA537E">
        <w:t>.</w:t>
      </w:r>
      <w:r w:rsidR="007F3EB3">
        <w:t xml:space="preserve"> </w:t>
      </w:r>
      <w:r w:rsidR="00AA537E">
        <w:t xml:space="preserve">This observation had been explained </w:t>
      </w:r>
      <w:r w:rsidR="004B2BFC">
        <w:t xml:space="preserve">as </w:t>
      </w:r>
      <w:r w:rsidR="00AA537E">
        <w:t>high TA maintain</w:t>
      </w:r>
      <w:r w:rsidR="000C392D">
        <w:t>ing</w:t>
      </w:r>
      <w:r w:rsidR="00AA537E">
        <w:t xml:space="preserve"> the short epithelial telomeres beyond the critical length, thus allowing epithelial cells to avoid cell cycle arrest/ cellular </w:t>
      </w:r>
      <w:r w:rsidR="00AA537E">
        <w:lastRenderedPageBreak/>
        <w:t>senescence</w:t>
      </w:r>
      <w:r w:rsidR="00B833A9">
        <w:t xml:space="preserve">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00AA537E">
        <w:t>;</w:t>
      </w:r>
      <w:r w:rsidR="00B833A9">
        <w:t xml:space="preserve"> </w: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 </w:instrTex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EN.CITE.DATA </w:instrText>
      </w:r>
      <w:r w:rsidR="00EF51E0">
        <w:fldChar w:fldCharType="end"/>
      </w:r>
      <w:r w:rsidR="00EF51E0">
        <w:fldChar w:fldCharType="separate"/>
      </w:r>
      <w:r w:rsidR="00EF51E0">
        <w:rPr>
          <w:noProof/>
        </w:rPr>
        <w:t>[4]</w:t>
      </w:r>
      <w:r w:rsidR="00EF51E0">
        <w:fldChar w:fldCharType="end"/>
      </w:r>
      <w:r w:rsidR="00AA537E">
        <w:t>.</w:t>
      </w:r>
      <w:r w:rsidR="00ED39BA">
        <w:t xml:space="preserve"> </w:t>
      </w:r>
      <w:r w:rsidR="00AA537E">
        <w:t xml:space="preserve">Therefore, </w:t>
      </w:r>
      <w:r w:rsidRPr="00486AEB">
        <w:t xml:space="preserve">TA is implicated in endometrial epithelial </w:t>
      </w:r>
      <w:r w:rsidR="00ED39BA">
        <w:t xml:space="preserve">cell </w:t>
      </w:r>
      <w:r w:rsidRPr="00486AEB">
        <w:t xml:space="preserve">proliferation; high TA is a </w:t>
      </w:r>
      <w:r w:rsidR="007F3EB3">
        <w:t xml:space="preserve">reported </w:t>
      </w:r>
      <w:r w:rsidRPr="00486AEB">
        <w:t xml:space="preserve">feature </w:t>
      </w:r>
      <w:r w:rsidR="000C392D">
        <w:t>in</w:t>
      </w:r>
      <w:r w:rsidRPr="00486AEB">
        <w:t xml:space="preserve"> the </w:t>
      </w:r>
      <w:r w:rsidR="000C392D">
        <w:t xml:space="preserve">normal </w:t>
      </w:r>
      <w:r w:rsidRPr="00486AEB">
        <w:t>proliferative phase endometrium</w:t>
      </w:r>
      <w:r w:rsidR="000C392D">
        <w:t>,</w:t>
      </w:r>
      <w:r w:rsidR="007F3EB3">
        <w:t xml:space="preserve"> in benign endometrial proliferative conditions such as endometriosis</w:t>
      </w:r>
      <w:r w:rsidR="00ED39BA">
        <w:t>,</w:t>
      </w:r>
      <w:r w:rsidRPr="00486AEB">
        <w:t xml:space="preserve"> and </w:t>
      </w:r>
      <w:r w:rsidR="007F3EB3">
        <w:t xml:space="preserve">in </w:t>
      </w:r>
      <w:r w:rsidR="000C392D">
        <w:t xml:space="preserve">endometrial </w:t>
      </w:r>
      <w:r w:rsidR="007F3EB3">
        <w:t>carcinogenesis</w:t>
      </w:r>
      <w:r>
        <w:t xml:space="preserve"> </w:t>
      </w:r>
      <w:r w:rsidR="00EF51E0">
        <w:fldChar w:fldCharType="begin"/>
      </w:r>
      <w:r w:rsidR="00EF51E0">
        <w:instrText xml:space="preserve"> ADDIN EN.CITE &lt;EndNote&gt;&lt;Cite&gt;&lt;Author&gt;Menon&lt;/Author&gt;&lt;Year&gt;2003&lt;/Year&gt;&lt;RecNum&gt;13461&lt;/RecNum&gt;&lt;DisplayText&gt;&lt;style size="10"&gt;[23]&lt;/style&gt;&lt;/DisplayText&gt;&lt;record&gt;&lt;rec-number&gt;13461&lt;/rec-number&gt;&lt;foreign-keys&gt;&lt;key app="EN" db-id="prxpawettepwrwex5r9pvrr5sfrs20dx9sae" timestamp="1545524085" guid="8f68c5fa-5199-4530-a34b-26528b269dd3"&gt;13461&lt;/key&gt;&lt;/foreign-keys&gt;&lt;ref-type name="Journal Article"&gt;17&lt;/ref-type&gt;&lt;contributors&gt;&lt;authors&gt;&lt;author&gt;Menon, M. M.&lt;/author&gt;&lt;author&gt;Simha, M. R.&lt;/author&gt;&lt;/authors&gt;&lt;/contributors&gt;&lt;auth-address&gt;Department of Molecular Medicine, Breach Candy Hospital and Medical Research Center, 60 A Bhulabhai Desai Road, Mumbai. drmenonmm@breachcandyhospital.org&lt;/auth-address&gt;&lt;titles&gt;&lt;title&gt;Telomerase and telomere length in normal and malignant human endometrium as prognostic markers&lt;/title&gt;&lt;secondary-title&gt;Indian J Pathol Microbiol&lt;/secondary-title&gt;&lt;alt-title&gt;Indian journal of pathology &amp;amp; microbiology&lt;/alt-title&gt;&lt;short-title&gt;Telomerase and telomere length in normal and malignant human endometrium as prognostic markers&lt;/short-title&gt;&lt;/titles&gt;&lt;periodical&gt;&lt;full-title&gt;Indian J Pathol Microbiol&lt;/full-title&gt;&lt;/periodical&gt;&lt;pages&gt;394-8&lt;/pages&gt;&lt;volume&gt;46&lt;/volume&gt;&lt;number&gt;3&lt;/number&gt;&lt;edition&gt;2004/03/18&lt;/edition&gt;&lt;keywords&gt;&lt;keyword&gt;Biomarkers, Tumor&lt;/keyword&gt;&lt;keyword&gt;Endometrial Neoplasms/*enzymology/*pathology&lt;/keyword&gt;&lt;keyword&gt;Endometrium/enzymology/ultrastructure&lt;/keyword&gt;&lt;keyword&gt;Female&lt;/keyword&gt;&lt;keyword&gt;Humans&lt;/keyword&gt;&lt;keyword&gt;Menstrual Cycle&lt;/keyword&gt;&lt;keyword&gt;Prognosis&lt;/keyword&gt;&lt;keyword&gt;Telomerase/*metabolism&lt;/keyword&gt;&lt;keyword&gt;Telomere/*pathology&lt;/keyword&gt;&lt;/keywords&gt;&lt;dates&gt;&lt;year&gt;2003&lt;/year&gt;&lt;pub-dates&gt;&lt;date&gt;Jul&lt;/date&gt;&lt;/pub-dates&gt;&lt;/dates&gt;&lt;isbn&gt;0377-4929 (Print)0377-4929&lt;/isbn&gt;&lt;accession-num&gt;15025282&lt;/accession-num&gt;&lt;urls&gt;&lt;related-urls&gt;&lt;url&gt;http://dx.doi.org/&lt;/url&gt;&lt;/related-urls&gt;&lt;/urls&gt;&lt;remote-database-provider&gt;Nlm&lt;/remote-database-provider&gt;&lt;language&gt;eng&lt;/language&gt;&lt;/record&gt;&lt;/Cite&gt;&lt;/EndNote&gt;</w:instrText>
      </w:r>
      <w:r w:rsidR="00EF51E0">
        <w:fldChar w:fldCharType="separate"/>
      </w:r>
      <w:r w:rsidR="00EF51E0">
        <w:rPr>
          <w:noProof/>
        </w:rPr>
        <w:t>[23]</w:t>
      </w:r>
      <w:r w:rsidR="00EF51E0">
        <w:fldChar w:fldCharType="end"/>
      </w:r>
      <w:r>
        <w:t xml:space="preserve">, </w:t>
      </w:r>
      <w:r w:rsidR="00EF51E0">
        <w:fldChar w:fldCharType="begin"/>
      </w:r>
      <w:r w:rsidR="00EF51E0">
        <w:instrText xml:space="preserve"> ADDIN EN.CITE &lt;EndNote&gt;&lt;Cite&gt;&lt;Author&gt;Saygan-Karamursel&lt;/Author&gt;&lt;Year&gt;2005&lt;/Year&gt;&lt;RecNum&gt;10503&lt;/RecNum&gt;&lt;DisplayText&gt;&lt;style size="10"&gt;[24]&lt;/style&gt;&lt;/DisplayText&gt;&lt;record&gt;&lt;rec-number&gt;10503&lt;/rec-number&gt;&lt;foreign-keys&gt;&lt;key app="EN" db-id="prxpawettepwrwex5r9pvrr5sfrs20dx9sae" timestamp="1537450723" guid="0719abee-2a63-449c-89a6-fa34fbc2f29a"&gt;10503&lt;/key&gt;&lt;/foreign-keys&gt;&lt;ref-type name="Journal Article"&gt;17&lt;/ref-type&gt;&lt;contributors&gt;&lt;authors&gt;&lt;author&gt;Saygan-Karamursel, B.&lt;/author&gt;&lt;author&gt;Dikmen, G.&lt;/author&gt;&lt;author&gt;Dogan, P.&lt;/author&gt;&lt;author&gt;Aksu, T.&lt;/author&gt;&lt;author&gt;Guven, S.&lt;/author&gt;&lt;author&gt;Ayhan, A.&lt;/author&gt;&lt;/authors&gt;&lt;/contributors&gt;&lt;auth-address&gt;Department of Obstetrics and Gynecology, Faculty of Medicine, Hacettepe University, Ankara, Turkey.&lt;/auth-address&gt;&lt;titles&gt;&lt;title&gt;Quantitative telomerase activity in malignant, benign and normal gynecological tissues&lt;/title&gt;&lt;secondary-title&gt;Eur J Gynaecol Oncol&lt;/secondary-title&gt;&lt;/titles&gt;&lt;periodical&gt;&lt;full-title&gt;Eur J Gynaecol Oncol&lt;/full-title&gt;&lt;/periodical&gt;&lt;pages&gt;83-6&lt;/pages&gt;&lt;volume&gt;26&lt;/volume&gt;&lt;number&gt;1&lt;/number&gt;&lt;edition&gt;2005/03/10&lt;/edition&gt;&lt;keywords&gt;&lt;keyword&gt;Biomarkers, Tumor/*metabolism&lt;/keyword&gt;&lt;keyword&gt;Carcinoma, Endometrioid/metabolism/pathology&lt;/keyword&gt;&lt;keyword&gt;Carcinoma, Squamous Cell/metabolism/pathology&lt;/keyword&gt;&lt;keyword&gt;Case-Control Studies&lt;/keyword&gt;&lt;keyword&gt;Enzyme-Linked Immunosorbent Assay&lt;/keyword&gt;&lt;keyword&gt;Female&lt;/keyword&gt;&lt;keyword&gt;Genital Neoplasms, Female/*metabolism/pathology&lt;/keyword&gt;&lt;keyword&gt;Humans&lt;/keyword&gt;&lt;keyword&gt;Polymerase Chain Reaction&lt;/keyword&gt;&lt;keyword&gt;Predictive Value of Tests&lt;/keyword&gt;&lt;keyword&gt;ROC Curve&lt;/keyword&gt;&lt;keyword&gt;Sensitivity and Specificity&lt;/keyword&gt;&lt;keyword&gt;Telomerase/*metabolism&lt;/keyword&gt;&lt;/keywords&gt;&lt;dates&gt;&lt;year&gt;2005&lt;/year&gt;&lt;/dates&gt;&lt;isbn&gt;0392-2936 (Print)&amp;#xD;0392-2936 (Linking)&lt;/isbn&gt;&lt;accession-num&gt;15755008&lt;/accession-num&gt;&lt;urls&gt;&lt;related-urls&gt;&lt;url&gt;https://www.ncbi.nlm.nih.gov/pubmed/15755008&lt;/url&gt;&lt;/related-urls&gt;&lt;/urls&gt;&lt;/record&gt;&lt;/Cite&gt;&lt;/EndNote&gt;</w:instrText>
      </w:r>
      <w:r w:rsidR="00EF51E0">
        <w:fldChar w:fldCharType="separate"/>
      </w:r>
      <w:r w:rsidR="00EF51E0">
        <w:rPr>
          <w:noProof/>
        </w:rPr>
        <w:t>[24]</w:t>
      </w:r>
      <w:r w:rsidR="00EF51E0">
        <w:fldChar w:fldCharType="end"/>
      </w:r>
      <w:r w:rsidRPr="00486AEB">
        <w:t>.</w:t>
      </w:r>
    </w:p>
    <w:p w14:paraId="545F3F17" w14:textId="642A655C" w:rsidR="00AA537E" w:rsidRPr="00486AEB" w:rsidRDefault="00FF2730" w:rsidP="00AA537E">
      <w:pPr>
        <w:pStyle w:val="MDPI31text"/>
      </w:pPr>
      <w:r>
        <w:t>As mentioned above, m</w:t>
      </w:r>
      <w:r w:rsidR="00AA537E">
        <w:t xml:space="preserve">any authors have </w:t>
      </w:r>
      <w:r>
        <w:t xml:space="preserve">already </w:t>
      </w:r>
      <w:r w:rsidR="00AA537E">
        <w:t>rep</w:t>
      </w:r>
      <w:r>
        <w:t>orted</w:t>
      </w:r>
      <w:r w:rsidR="00AA537E">
        <w:t xml:space="preserve"> the involvement of TA, telomeres and many telomere/telomerase associated proteins and genes in </w:t>
      </w:r>
      <w:r w:rsidR="00E155FB">
        <w:t>endometrial function including their aberrations in</w:t>
      </w:r>
      <w:r w:rsidR="00AA537E">
        <w:t xml:space="preserve"> endometrial carcinogenesis </w:t>
      </w:r>
      <w:r w:rsidR="00EF51E0">
        <w:fldChar w:fldCharType="begin"/>
      </w:r>
      <w:r w:rsidR="00EF51E0">
        <w:instrText xml:space="preserve"> ADDIN EN.CITE &lt;EndNote&gt;&lt;Cite&gt;&lt;Author&gt;Bradfield&lt;/Author&gt;&lt;Year&gt;2020&lt;/Year&gt;&lt;RecNum&gt;13798&lt;/RecNum&gt;&lt;DisplayText&gt;&lt;style size="10"&gt;[25]&lt;/style&gt;&lt;/DisplayText&gt;&lt;record&gt;&lt;rec-number&gt;13798&lt;/rec-number&gt;&lt;foreign-keys&gt;&lt;key app="EN" db-id="prxpawettepwrwex5r9pvrr5sfrs20dx9sae" timestamp="1601025366" guid="631fff69-5312-4497-9176-294aadd9e56b"&gt;13798&lt;/key&gt;&lt;/foreign-keys&gt;&lt;ref-type name="Journal Article"&gt;17&lt;/ref-type&gt;&lt;contributors&gt;&lt;authors&gt;&lt;author&gt;Bradfield, A.&lt;/author&gt;&lt;author&gt;Button, L.&lt;/author&gt;&lt;author&gt;Drury, J.&lt;/author&gt;&lt;author&gt;Green, D. C.&lt;/author&gt;&lt;author&gt;Hill, C. J.&lt;/author&gt;&lt;author&gt;Hapangama, D. K.&lt;/author&gt;&lt;/authors&gt;&lt;/contributors&gt;&lt;auth-address&gt;Department of Women&amp;apos;s and Children&amp;apos;s Health, University of Liverpool, Crown St, Liverpool L69 7ZX, UK.&amp;#xD;Faculty of Health and Life Sciences, University of Liverpool, Brownlow Hill, Liverpool L69 7ZX, UK.&amp;#xD;Institute of Life Course and Medical Sciences, Faculty of Health and Life Sciences, University of Liverpool, Liverpool L7 8TX, UK.&amp;#xD;Liverpool Women&amp;apos;s NHS Foundation Trust, Member of Liverpool Health Partners, Liverpool L8 7SS, UK.&lt;/auth-address&gt;&lt;titles&gt;&lt;title&gt;Investigating the Role of Telomere and Telomerase Associated Genes and Proteins in Endometrial Cancer&lt;/title&gt;&lt;secondary-title&gt;Methods Protoc&lt;/secondary-title&gt;&lt;/titles&gt;&lt;periodical&gt;&lt;full-title&gt;Methods Protoc&lt;/full-title&gt;&lt;/periodical&gt;&lt;volume&gt;3&lt;/volume&gt;&lt;number&gt;3&lt;/number&gt;&lt;edition&gt;2020/09/10&lt;/edition&gt;&lt;keywords&gt;&lt;keyword&gt;Tcga&lt;/keyword&gt;&lt;keyword&gt;bioinformatics analysis&lt;/keyword&gt;&lt;keyword&gt;endometrial cancer&lt;/keyword&gt;&lt;keyword&gt;prognosis&lt;/keyword&gt;&lt;keyword&gt;telomerase&lt;/keyword&gt;&lt;keyword&gt;telomere&lt;/keyword&gt;&lt;keyword&gt;transcriptome&lt;/keyword&gt;&lt;/keywords&gt;&lt;dates&gt;&lt;year&gt;2020&lt;/year&gt;&lt;pub-dates&gt;&lt;date&gt;Sep 3&lt;/date&gt;&lt;/pub-dates&gt;&lt;/dates&gt;&lt;isbn&gt;2409-9279 (Electronic)&amp;#xD;2409-9279 (Linking)&lt;/isbn&gt;&lt;accession-num&gt;32899298&lt;/accession-num&gt;&lt;urls&gt;&lt;related-urls&gt;&lt;url&gt;https://www.ncbi.nlm.nih.gov/pubmed/32899298&lt;/url&gt;&lt;/related-urls&gt;&lt;/urls&gt;&lt;electronic-resource-num&gt;10.3390/mps3030063&lt;/electronic-resource-num&gt;&lt;/record&gt;&lt;/Cite&gt;&lt;/EndNote&gt;</w:instrText>
      </w:r>
      <w:r w:rsidR="00EF51E0">
        <w:fldChar w:fldCharType="separate"/>
      </w:r>
      <w:r w:rsidR="00EF51E0">
        <w:rPr>
          <w:noProof/>
        </w:rPr>
        <w:t>[25]</w:t>
      </w:r>
      <w:r w:rsidR="00EF51E0">
        <w:fldChar w:fldCharType="end"/>
      </w:r>
      <w:r>
        <w:t xml:space="preserve">; </w:t>
      </w:r>
      <w:r w:rsidR="00EF51E0">
        <w:fldChar w:fldCharType="begin">
          <w:fldData xml:space="preserve">PEVuZE5vdGU+PENpdGU+PEF1dGhvcj5XaWxsaWFtczwvQXV0aG9yPjxZZWFyPjIwMDE8L1llYXI+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</w:fldData>
        </w:fldChar>
      </w:r>
      <w:r w:rsidR="00EF51E0">
        <w:instrText xml:space="preserve"> ADDIN EN.CITE </w:instrText>
      </w:r>
      <w:r w:rsidR="00EF51E0">
        <w:fldChar w:fldCharType="begin">
          <w:fldData xml:space="preserve">PEVuZE5vdGU+PENpdGU+PEF1dGhvcj5XaWxsaWFtczwvQXV0aG9yPjxZZWFyPjIwMDE8L1llYXI+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</w:fldData>
        </w:fldChar>
      </w:r>
      <w:r w:rsidR="00EF51E0">
        <w:instrText xml:space="preserve"> ADDIN EN.CITE.DATA </w:instrText>
      </w:r>
      <w:r w:rsidR="00EF51E0">
        <w:fldChar w:fldCharType="end"/>
      </w:r>
      <w:r w:rsidR="00EF51E0">
        <w:fldChar w:fldCharType="separate"/>
      </w:r>
      <w:r w:rsidR="00EF51E0">
        <w:rPr>
          <w:noProof/>
        </w:rPr>
        <w:t>[26]</w:t>
      </w:r>
      <w:r w:rsidR="00EF51E0">
        <w:fldChar w:fldCharType="end"/>
      </w:r>
      <w:r>
        <w:t xml:space="preserve">; </w:t>
      </w:r>
      <w:r w:rsidR="00EF51E0">
        <w:fldChar w:fldCharType="begin">
          <w:fldData xml:space="preserve">PEVuZE5vdGU+PENpdGU+PEF1dGhvcj5UYW5ha2E8L0F1dGhvcj48WWVhcj4xOTk4PC9ZZWFyPjxS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</w:fldData>
        </w:fldChar>
      </w:r>
      <w:r w:rsidR="00EF51E0">
        <w:instrText xml:space="preserve"> ADDIN EN.CITE </w:instrText>
      </w:r>
      <w:r w:rsidR="00EF51E0">
        <w:fldChar w:fldCharType="begin">
          <w:fldData xml:space="preserve">PEVuZE5vdGU+PENpdGU+PEF1dGhvcj5UYW5ha2E8L0F1dGhvcj48WWVhcj4xOTk4PC9ZZWFyPjxS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</w:fldData>
        </w:fldChar>
      </w:r>
      <w:r w:rsidR="00EF51E0">
        <w:instrText xml:space="preserve"> ADDIN EN.CITE.DATA </w:instrText>
      </w:r>
      <w:r w:rsidR="00EF51E0">
        <w:fldChar w:fldCharType="end"/>
      </w:r>
      <w:r w:rsidR="00EF51E0">
        <w:fldChar w:fldCharType="separate"/>
      </w:r>
      <w:r w:rsidR="00EF51E0">
        <w:rPr>
          <w:noProof/>
        </w:rPr>
        <w:t>[27]</w:t>
      </w:r>
      <w:r w:rsidR="00EF51E0">
        <w:fldChar w:fldCharType="end"/>
      </w:r>
      <w:r>
        <w:t>;</w:t>
      </w:r>
      <w:r w:rsidR="00836959">
        <w:t xml:space="preserve"> </w:t>
      </w:r>
      <w:r w:rsidR="00EF51E0">
        <w:fldChar w:fldCharType="begin"/>
      </w:r>
      <w:r w:rsidR="00EF51E0">
        <w:instrText xml:space="preserve"> ADDIN EN.CITE &lt;EndNote&gt;&lt;Cite&gt;&lt;Author&gt;Wang&lt;/Author&gt;&lt;Year&gt;2002&lt;/Year&gt;&lt;RecNum&gt;13811&lt;/RecNum&gt;&lt;DisplayText&gt;&lt;style size="10"&gt;[28]&lt;/style&gt;&lt;/DisplayText&gt;&lt;record&gt;&lt;rec-number&gt;13811&lt;/rec-number&gt;&lt;foreign-keys&gt;&lt;key app="EN" db-id="prxpawettepwrwex5r9pvrr5sfrs20dx9sae" timestamp="1601025710" guid="a62711d5-741b-4438-96ef-5c808c318d98"&gt;13811&lt;/key&gt;&lt;/foreign-keys&gt;&lt;ref-type name="Journal Article"&gt;17&lt;/ref-type&gt;&lt;contributors&gt;&lt;authors&gt;&lt;author&gt;Wang, Shi-Jun&lt;/author&gt;&lt;author&gt;Sakamoto, Takanori&lt;/author&gt;&lt;author&gt;Yasuda, Shin-ichi&lt;/author&gt;&lt;author&gt;Fukasawa, Ichio&lt;/author&gt;&lt;author&gt;Ota, Yoriko&lt;/author&gt;&lt;author&gt;Hayashi, Masatoshi&lt;/author&gt;&lt;author&gt;Okura, Takeyoshi&lt;/author&gt;&lt;author&gt;Zheng, Jian-Hua&lt;/author&gt;&lt;author&gt;Inaba, Noriyuki&lt;/author&gt;&lt;/authors&gt;&lt;/contributors&gt;&lt;titles&gt;&lt;title&gt;The Relationship between Telomere Length and Telomerase Activity in Gynecologic Cancers&lt;/title&gt;&lt;secondary-title&gt;Gynecologic Oncology&lt;/secondary-title&gt;&lt;/titles&gt;&lt;periodical&gt;&lt;full-title&gt;GYNECOLOGIC ONCOLOGY&lt;/full-title&gt;&lt;/periodical&gt;&lt;pages&gt;81-84&lt;/pages&gt;&lt;volume&gt;84&lt;/volume&gt;&lt;number&gt;1&lt;/number&gt;&lt;keywords&gt;&lt;keyword&gt;telomere length&lt;/keyword&gt;&lt;keyword&gt;telomerase activity&lt;/keyword&gt;&lt;keyword&gt;gynecologic cancer&lt;/keyword&gt;&lt;/keywords&gt;&lt;dates&gt;&lt;year&gt;2002&lt;/year&gt;&lt;pub-dates&gt;&lt;date&gt;2002/01/01/&lt;/date&gt;&lt;/pub-dates&gt;&lt;/dates&gt;&lt;isbn&gt;0090-8258&lt;/isbn&gt;&lt;urls&gt;&lt;related-urls&gt;&lt;url&gt;http://www.sciencedirect.com/science/article/pii/S0090825801964832&lt;/url&gt;&lt;/related-urls&gt;&lt;/urls&gt;&lt;electronic-resource-num&gt;https://doi.org/10.1006/gyno.2001.6483&lt;/electronic-resource-num&gt;&lt;/record&gt;&lt;/Cite&gt;&lt;/EndNote&gt;</w:instrText>
      </w:r>
      <w:r w:rsidR="00EF51E0">
        <w:fldChar w:fldCharType="separate"/>
      </w:r>
      <w:r w:rsidR="00EF51E0">
        <w:rPr>
          <w:noProof/>
        </w:rPr>
        <w:t>[28]</w:t>
      </w:r>
      <w:r w:rsidR="00EF51E0">
        <w:fldChar w:fldCharType="end"/>
      </w:r>
      <w:r>
        <w:t xml:space="preserve"> </w:t>
      </w:r>
      <w:r w:rsidR="00440D95">
        <w:t>;</w:t>
      </w:r>
      <w:r w:rsidR="00041D66">
        <w:t xml:space="preserve"> </w:t>
      </w:r>
      <w:r w:rsidR="00EF51E0">
        <w:fldChar w:fldCharType="begin"/>
      </w:r>
      <w:r w:rsidR="00EF51E0">
        <w:instrText xml:space="preserve"> ADDIN EN.CITE &lt;EndNote&gt;&lt;Cite&gt;&lt;Author&gt;Kyo&lt;/Author&gt;&lt;Year&gt;1996&lt;/Year&gt;&lt;RecNum&gt;10275&lt;/RecNum&gt;&lt;DisplayText&gt;&lt;style size="10"&gt;[29]&lt;/style&gt;&lt;/DisplayText&gt;&lt;record&gt;&lt;rec-number&gt;10275&lt;/rec-number&gt;&lt;foreign-keys&gt;&lt;key app="EN" db-id="prxpawettepwrwex5r9pvrr5sfrs20dx9sae" timestamp="1537450557" guid="27a1ad33-5c3b-40ea-9a2e-7de8a8d377a5"&gt;10275&lt;/key&gt;&lt;/foreign-keys&gt;&lt;ref-type name="Journal Article"&gt;17&lt;/ref-type&gt;&lt;contributors&gt;&lt;authors&gt;&lt;author&gt;Kyo, S.&lt;/author&gt;&lt;author&gt;Kanaya, T.&lt;/author&gt;&lt;author&gt;Ishikawa, H.&lt;/author&gt;&lt;author&gt;Ueno, H.&lt;/author&gt;&lt;author&gt;Inoue, M.&lt;/author&gt;&lt;/authors&gt;&lt;/contributors&gt;&lt;auth-address&gt;Department of Obstetrics and Gynecology, School of Medicine, Kanazawa University, 13-1 Takaramachi, Kanazawa, Ishikawa 920, Japan.&lt;/auth-address&gt;&lt;titles&gt;&lt;title&gt;Telomerase activity in gynecological tumors&lt;/title&gt;&lt;secondary-title&gt;Clin Cancer Res&lt;/secondary-title&gt;&lt;/titles&gt;&lt;periodical&gt;&lt;full-title&gt;Clin Cancer Res&lt;/full-title&gt;&lt;/periodical&gt;&lt;pages&gt;2023-8&lt;/pages&gt;&lt;volume&gt;2&lt;/volume&gt;&lt;number&gt;12&lt;/number&gt;&lt;edition&gt;1996/12/01&lt;/edition&gt;&lt;keywords&gt;&lt;keyword&gt;Cervical Intraepithelial Neoplasia/enzymology/metabolism&lt;/keyword&gt;&lt;keyword&gt;Female&lt;/keyword&gt;&lt;keyword&gt;Genital Neoplasms, Female/*enzymology/metabolism&lt;/keyword&gt;&lt;keyword&gt;HeLa Cells&lt;/keyword&gt;&lt;keyword&gt;Humans&lt;/keyword&gt;&lt;keyword&gt;Polymerase Chain Reaction/methods&lt;/keyword&gt;&lt;keyword&gt;Telomerase/*metabolism&lt;/keyword&gt;&lt;keyword&gt;Tumor Cells, Cultured&lt;/keyword&gt;&lt;keyword&gt;Uterine Cervical Neoplasms/enzymology/metabolism&lt;/keyword&gt;&lt;/keywords&gt;&lt;dates&gt;&lt;year&gt;1996&lt;/year&gt;&lt;pub-dates&gt;&lt;date&gt;Dec&lt;/date&gt;&lt;/pub-dates&gt;&lt;/dates&gt;&lt;isbn&gt;1078-0432 (Print)&amp;#xD;1078-0432 (Linking)&lt;/isbn&gt;&lt;accession-num&gt;9816162&lt;/accession-num&gt;&lt;urls&gt;&lt;related-urls&gt;&lt;url&gt;https://www.ncbi.nlm.nih.gov/pubmed/9816162&lt;/url&gt;&lt;/related-urls&gt;&lt;/urls&gt;&lt;/record&gt;&lt;/Cite&gt;&lt;/EndNote&gt;</w:instrText>
      </w:r>
      <w:r w:rsidR="00EF51E0">
        <w:fldChar w:fldCharType="separate"/>
      </w:r>
      <w:r w:rsidR="00EF51E0">
        <w:rPr>
          <w:noProof/>
        </w:rPr>
        <w:t>[29]</w:t>
      </w:r>
      <w:r w:rsidR="00EF51E0">
        <w:fldChar w:fldCharType="end"/>
      </w:r>
      <w:r w:rsidR="00440D95">
        <w:t xml:space="preserve">; </w:t>
      </w:r>
      <w:r w:rsidR="00EF51E0">
        <w:fldChar w:fldCharType="begin"/>
      </w:r>
      <w:r w:rsidR="00EF51E0">
        <w:instrText xml:space="preserve"> ADDIN EN.CITE &lt;EndNote&gt;&lt;Cite&gt;&lt;Author&gt;Kyo&lt;/Author&gt;&lt;Year&gt;1997&lt;/Year&gt;&lt;RecNum&gt;13470&lt;/RecNum&gt;&lt;DisplayText&gt;&lt;style size="10"&gt;[30]&lt;/style&gt;&lt;/DisplayText&gt;&lt;record&gt;&lt;rec-number&gt;13470&lt;/rec-number&gt;&lt;foreign-keys&gt;&lt;key app="EN" db-id="prxpawettepwrwex5r9pvrr5sfrs20dx9sae" timestamp="1545526105" guid="8ec482d3-8011-4ee6-ab12-f60468e433e4"&gt;13470&lt;/key&gt;&lt;/foreign-keys&gt;&lt;ref-type name="Journal Article"&gt;17&lt;/ref-type&gt;&lt;contributors&gt;&lt;authors&gt;&lt;author&gt;Kyo, S.&lt;/author&gt;&lt;author&gt;Takakura, M.&lt;/author&gt;&lt;author&gt;Kohama, T.&lt;/author&gt;&lt;author&gt;Inoue, M.&lt;/author&gt;&lt;/authors&gt;&lt;/contributors&gt;&lt;auth-address&gt;Department of Obstetrics and Gynecology, School of Medicine, Kanazawa University, Ishikawa, Japan. satoruky@med.kanazawa-u.ac.jp&lt;/auth-address&gt;&lt;titles&gt;&lt;title&gt;Telomerase activity in human endometrium&lt;/title&gt;&lt;secondary-title&gt;Cancer Res&lt;/secondary-title&gt;&lt;alt-title&gt;Cancer research&lt;/alt-title&gt;&lt;short-title&gt;Telomerase activity in human endometrium&lt;/short-title&gt;&lt;/titles&gt;&lt;periodical&gt;&lt;full-title&gt;Cancer Res&lt;/full-title&gt;&lt;abbr-1&gt;Cancer research&lt;/abbr-1&gt;&lt;/periodical&gt;&lt;alt-periodical&gt;&lt;full-title&gt;Cancer Res&lt;/full-title&gt;&lt;abbr-1&gt;Cancer research&lt;/abbr-1&gt;&lt;/alt-periodical&gt;&lt;pages&gt;610-4&lt;/pages&gt;&lt;volume&gt;57&lt;/volume&gt;&lt;number&gt;4&lt;/number&gt;&lt;edition&gt;1997/02/15&lt;/edition&gt;&lt;keywords&gt;&lt;keyword&gt;Biomarkers&lt;/keyword&gt;&lt;keyword&gt;Cell Division&lt;/keyword&gt;&lt;keyword&gt;Endometrial Neoplasms/*enzymology&lt;/keyword&gt;&lt;keyword&gt;Endometrium/cytology/drug effects/*enzymology&lt;/keyword&gt;&lt;keyword&gt;Estrogens/pharmacology&lt;/keyword&gt;&lt;keyword&gt;Female&lt;/keyword&gt;&lt;keyword&gt;Humans&lt;/keyword&gt;&lt;keyword&gt;Menstrual Cycle/*physiology&lt;/keyword&gt;&lt;keyword&gt;Postmenopause/metabolism&lt;/keyword&gt;&lt;keyword&gt;Proliferating Cell Nuclear Antigen/metabolism&lt;/keyword&gt;&lt;keyword&gt;Telomerase/*metabolism&lt;/keyword&gt;&lt;/keywords&gt;&lt;dates&gt;&lt;year&gt;1997&lt;/year&gt;&lt;pub-dates&gt;&lt;date&gt;Feb 15&lt;/date&gt;&lt;/pub-dates&gt;&lt;/dates&gt;&lt;isbn&gt;0008-5472 (Print)0008-5472&lt;/isbn&gt;&lt;accession-num&gt;9044835&lt;/accession-num&gt;&lt;urls&gt;&lt;related-urls&gt;&lt;url&gt;http://dx.doi.org/&lt;/url&gt;&lt;/related-urls&gt;&lt;/urls&gt;&lt;remote-database-provider&gt;Nlm&lt;/remote-database-provider&gt;&lt;language&gt;eng&lt;/language&gt;&lt;/record&gt;&lt;/Cite&gt;&lt;/EndNote&gt;</w:instrText>
      </w:r>
      <w:r w:rsidR="00EF51E0">
        <w:fldChar w:fldCharType="separate"/>
      </w:r>
      <w:r w:rsidR="00EF51E0">
        <w:rPr>
          <w:noProof/>
        </w:rPr>
        <w:t>[30]</w:t>
      </w:r>
      <w:r w:rsidR="00EF51E0">
        <w:fldChar w:fldCharType="end"/>
      </w:r>
      <w:r>
        <w:t xml:space="preserve">. However, the existence of </w:t>
      </w:r>
      <w:r w:rsidRPr="00836959">
        <w:rPr>
          <w:i/>
          <w:iCs/>
        </w:rPr>
        <w:t>TERRA</w:t>
      </w:r>
      <w:r>
        <w:t xml:space="preserve">s in healthy endometrium or their disease-specific alterations have not yet been elucidated. </w:t>
      </w:r>
      <w:r w:rsidR="004B0E67" w:rsidRPr="00486AEB">
        <w:t>Considering the intricate relationship between telomer</w:t>
      </w:r>
      <w:r w:rsidR="004B0E67">
        <w:t xml:space="preserve">e/telomerase biology </w:t>
      </w:r>
      <w:r w:rsidR="004B0E67" w:rsidRPr="00486AEB">
        <w:t xml:space="preserve">and endometrial cellular proliferation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004B0E67" w:rsidRPr="00486AEB">
        <w:t xml:space="preserve"> and ca</w:t>
      </w:r>
      <w:r w:rsidR="004B0E67">
        <w:t>rcinogenesis</w:t>
      </w:r>
      <w:r w:rsidR="004B0E67" w:rsidRPr="00486AEB">
        <w:t xml:space="preserve"> </w:t>
      </w:r>
      <w:r w:rsidR="00EF51E0">
        <w:fldChar w:fldCharType="begin">
          <w:fldData xml:space="preserve">PEVuZE5vdGU+PENpdGU+PEF1dGhvcj5TaGF5PC9BdXRob3I+PFllYXI+MjAxNjwvWWVhcj48UmVj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</w:fldData>
        </w:fldChar>
      </w:r>
      <w:r w:rsidR="00EF51E0">
        <w:instrText xml:space="preserve"> ADDIN EN.CITE </w:instrText>
      </w:r>
      <w:r w:rsidR="00EF51E0">
        <w:fldChar w:fldCharType="begin">
          <w:fldData xml:space="preserve">PEVuZE5vdGU+PENpdGU+PEF1dGhvcj5TaGF5PC9BdXRob3I+PFllYXI+MjAxNjwvWWVhcj48UmVj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</w:fldData>
        </w:fldChar>
      </w:r>
      <w:r w:rsidR="00EF51E0">
        <w:instrText xml:space="preserve"> ADDIN EN.CITE.DATA </w:instrText>
      </w:r>
      <w:r w:rsidR="00EF51E0">
        <w:fldChar w:fldCharType="end"/>
      </w:r>
      <w:r w:rsidR="00EF51E0">
        <w:fldChar w:fldCharType="separate"/>
      </w:r>
      <w:r w:rsidR="00EF51E0">
        <w:rPr>
          <w:noProof/>
        </w:rPr>
        <w:t>[31]</w:t>
      </w:r>
      <w:r w:rsidR="00EF51E0">
        <w:fldChar w:fldCharType="end"/>
      </w:r>
      <w:r w:rsidR="004B0E67" w:rsidRPr="00486AEB">
        <w:t xml:space="preserve">, we hypothesized that </w:t>
      </w:r>
      <w:r w:rsidR="004B0E67" w:rsidRPr="00486AEB">
        <w:rPr>
          <w:i/>
        </w:rPr>
        <w:t>TERRA</w:t>
      </w:r>
      <w:r w:rsidR="004B0E67" w:rsidRPr="00486AEB">
        <w:t xml:space="preserve"> </w:t>
      </w:r>
      <w:r w:rsidR="004B0E67">
        <w:t>levels also may be altered in</w:t>
      </w:r>
      <w:r w:rsidR="004B0E67" w:rsidRPr="00486AEB">
        <w:t xml:space="preserve"> </w:t>
      </w:r>
      <w:r w:rsidR="004B0E67">
        <w:t>EC</w:t>
      </w:r>
      <w:r w:rsidR="004B0E67" w:rsidRPr="00486AEB">
        <w:t xml:space="preserve">. </w:t>
      </w:r>
      <w:r>
        <w:t xml:space="preserve">We therefore sought to examine the expression levels of </w:t>
      </w:r>
      <w:r w:rsidR="00E155FB" w:rsidRPr="00486AEB">
        <w:rPr>
          <w:i/>
        </w:rPr>
        <w:t>TERRA</w:t>
      </w:r>
      <w:r w:rsidR="00E155FB">
        <w:t xml:space="preserve">s in human endometrium, from both healthy women and those with </w:t>
      </w:r>
      <w:r w:rsidR="004B0E67">
        <w:t>EC</w:t>
      </w:r>
      <w:r w:rsidR="00E155FB">
        <w:t xml:space="preserve">. We </w:t>
      </w:r>
      <w:r w:rsidR="007F0DF1">
        <w:t xml:space="preserve">utilized </w:t>
      </w:r>
      <w:r w:rsidR="007F0DF1" w:rsidRPr="007F0DF1">
        <w:rPr>
          <w:i/>
          <w:iCs/>
        </w:rPr>
        <w:t>TERRA</w:t>
      </w:r>
      <w:r w:rsidR="007F0DF1">
        <w:t xml:space="preserve"> primers</w:t>
      </w:r>
      <w:r w:rsidRPr="00486AEB">
        <w:t xml:space="preserve"> that measure</w:t>
      </w:r>
      <w:r w:rsidR="007F0DF1">
        <w:t>d</w:t>
      </w:r>
      <w:r w:rsidRPr="00486AEB">
        <w:t xml:space="preserve"> collective </w:t>
      </w:r>
      <w:r w:rsidRPr="00486AEB">
        <w:rPr>
          <w:i/>
        </w:rPr>
        <w:t>TERRA</w:t>
      </w:r>
      <w:r w:rsidRPr="00486AEB">
        <w:t xml:space="preserve"> levels from various chromosome ends (chromosomes 1q, 2q, 4q, 10q, 13q and 22q) and </w:t>
      </w:r>
      <w:r w:rsidR="007F0DF1">
        <w:t xml:space="preserve">two </w:t>
      </w:r>
      <w:r w:rsidR="00E155FB">
        <w:t xml:space="preserve">further  </w:t>
      </w:r>
      <w:r w:rsidRPr="00486AEB">
        <w:t xml:space="preserve">specific </w:t>
      </w:r>
      <w:r w:rsidRPr="00486AEB">
        <w:rPr>
          <w:i/>
        </w:rPr>
        <w:t>TERRA</w:t>
      </w:r>
      <w:r w:rsidRPr="00486AEB">
        <w:t xml:space="preserve">s </w:t>
      </w:r>
      <w:r w:rsidR="00E155FB">
        <w:t xml:space="preserve">that are </w:t>
      </w:r>
      <w:r w:rsidRPr="00486AEB">
        <w:t>transcribed from chromosomes 16p and 20q</w:t>
      </w:r>
      <w:r>
        <w:t>.</w:t>
      </w:r>
    </w:p>
    <w:p w14:paraId="54D7689F" w14:textId="13B05347" w:rsidR="00B970F8" w:rsidRPr="00486AEB" w:rsidRDefault="00B970F8" w:rsidP="00F10DF8">
      <w:pPr>
        <w:pStyle w:val="MDPI31text"/>
        <w:rPr>
          <w:b/>
        </w:rPr>
      </w:pPr>
      <w:r w:rsidRPr="00486AEB">
        <w:t xml:space="preserve">We also examined the relationship of </w:t>
      </w:r>
      <w:r w:rsidRPr="00486AEB">
        <w:rPr>
          <w:i/>
        </w:rPr>
        <w:t>TERRA</w:t>
      </w:r>
      <w:r w:rsidR="007E2892">
        <w:t xml:space="preserve"> levels</w:t>
      </w:r>
      <w:r w:rsidRPr="00486AEB">
        <w:t xml:space="preserve"> with epithelial cell proliferative index, </w:t>
      </w:r>
      <w:r w:rsidR="00FF2730">
        <w:t xml:space="preserve">and steroid </w:t>
      </w:r>
      <w:r w:rsidRPr="00486AEB">
        <w:t>hormone receptor</w:t>
      </w:r>
      <w:r w:rsidR="00FF2730">
        <w:t xml:space="preserve">s </w:t>
      </w:r>
      <w:r w:rsidR="007E2892">
        <w:t xml:space="preserve">immuno-scores </w:t>
      </w:r>
      <w:r w:rsidR="00FF2730">
        <w:t>assessed using immunohistochemistry, as they are established markers predicting prognosis in EC.</w:t>
      </w:r>
      <w:r w:rsidRPr="00486AEB">
        <w:t xml:space="preserve"> </w:t>
      </w:r>
      <w:r w:rsidR="007E2892">
        <w:t xml:space="preserve">We also examined the </w:t>
      </w:r>
      <w:r w:rsidR="007E2892" w:rsidRPr="00486AEB">
        <w:t>immunoreactivity</w:t>
      </w:r>
      <w:r w:rsidR="007E2892" w:rsidRPr="00BA3709">
        <w:t xml:space="preserve"> </w:t>
      </w:r>
      <w:r w:rsidR="007E2892">
        <w:t xml:space="preserve">of 2 shelterin proteins known to regulate </w:t>
      </w:r>
      <w:r w:rsidR="007E2892" w:rsidRPr="002A7929">
        <w:rPr>
          <w:i/>
          <w:iCs/>
        </w:rPr>
        <w:t>TERRA</w:t>
      </w:r>
      <w:r w:rsidR="007E2892">
        <w:t>s,</w:t>
      </w:r>
      <w:r w:rsidR="007E2892" w:rsidRPr="00486AEB">
        <w:t xml:space="preserve"> </w:t>
      </w:r>
      <w:r w:rsidRPr="00486AEB">
        <w:t xml:space="preserve">TRF1 </w:t>
      </w:r>
      <w:r w:rsidR="007E2892">
        <w:t>(</w:t>
      </w:r>
      <w:r w:rsidR="00BA3709">
        <w:t>positive regulator</w:t>
      </w:r>
      <w:r w:rsidR="007E2892">
        <w:t>)</w:t>
      </w:r>
      <w:r w:rsidR="00BA3709">
        <w:t xml:space="preserve"> of </w:t>
      </w:r>
      <w:r w:rsidR="007E2892" w:rsidRPr="002A7929">
        <w:t>and</w:t>
      </w:r>
      <w:r w:rsidRPr="00486AEB">
        <w:t xml:space="preserve"> TRF2 </w:t>
      </w:r>
      <w:r w:rsidR="007E2892">
        <w:t>(</w:t>
      </w:r>
      <w:r w:rsidR="00BA3709">
        <w:t>negative regulator</w:t>
      </w:r>
      <w:r w:rsidR="007E2892">
        <w:t>),</w:t>
      </w:r>
      <w:r w:rsidR="00BA3709">
        <w:t xml:space="preserve"> in the same EC samples to examine </w:t>
      </w:r>
      <w:r w:rsidR="007E2892">
        <w:t>their</w:t>
      </w:r>
      <w:r w:rsidR="00BA3709">
        <w:t xml:space="preserve"> possible correlation with the corresponding </w:t>
      </w:r>
      <w:r w:rsidR="00BA3709" w:rsidRPr="00836959">
        <w:rPr>
          <w:i/>
          <w:iCs/>
        </w:rPr>
        <w:t>TERRA</w:t>
      </w:r>
      <w:r w:rsidR="00BA3709">
        <w:t xml:space="preserve"> levels</w:t>
      </w:r>
      <w:r w:rsidRPr="00486AEB">
        <w:t xml:space="preserve">. Finally, we </w:t>
      </w:r>
      <w:proofErr w:type="spellStart"/>
      <w:r w:rsidRPr="00486AEB">
        <w:t>analysed</w:t>
      </w:r>
      <w:proofErr w:type="spellEnd"/>
      <w:r w:rsidRPr="00486AEB">
        <w:t xml:space="preserve"> </w:t>
      </w:r>
      <w:r w:rsidRPr="00486AEB">
        <w:rPr>
          <w:lang w:val="en-GB"/>
        </w:rPr>
        <w:t xml:space="preserve">the differential telomere length distributions using high-resolution single telomere length analysis (STELA) at the chromosome </w:t>
      </w:r>
      <w:proofErr w:type="spellStart"/>
      <w:r w:rsidRPr="00486AEB">
        <w:rPr>
          <w:lang w:val="en-GB"/>
        </w:rPr>
        <w:t>XpYp</w:t>
      </w:r>
      <w:proofErr w:type="spellEnd"/>
      <w:r w:rsidRPr="00486AEB">
        <w:rPr>
          <w:lang w:val="en-GB"/>
        </w:rPr>
        <w:t xml:space="preserve"> telomeres </w:t>
      </w:r>
      <w:r w:rsidR="00471AAD">
        <w:rPr>
          <w:lang w:val="en-GB"/>
        </w:rPr>
        <w:t>(</w:t>
      </w:r>
      <w:r w:rsidR="00471AAD" w:rsidRPr="0004258C">
        <w:t>which is representative of the genome-wide telomere length)</w:t>
      </w:r>
      <w:r w:rsidR="00471AAD">
        <w:t xml:space="preserve"> </w:t>
      </w:r>
      <w:r w:rsidRPr="00486AEB">
        <w:rPr>
          <w:lang w:val="en-GB"/>
        </w:rPr>
        <w:t xml:space="preserve">in </w:t>
      </w:r>
      <w:r w:rsidR="004B0E67">
        <w:rPr>
          <w:lang w:val="en-GB"/>
        </w:rPr>
        <w:t>the same</w:t>
      </w:r>
      <w:r w:rsidRPr="00486AEB">
        <w:rPr>
          <w:lang w:val="en-GB"/>
        </w:rPr>
        <w:t xml:space="preserve"> </w:t>
      </w:r>
      <w:r w:rsidR="004B0E67">
        <w:rPr>
          <w:lang w:val="en-GB"/>
        </w:rPr>
        <w:t xml:space="preserve">human endometrial </w:t>
      </w:r>
      <w:r w:rsidRPr="00486AEB">
        <w:rPr>
          <w:lang w:val="en-GB"/>
        </w:rPr>
        <w:t xml:space="preserve">samples. </w:t>
      </w:r>
    </w:p>
    <w:p w14:paraId="66D5802A" w14:textId="77777777" w:rsidR="00646BFC" w:rsidRPr="00744116" w:rsidRDefault="00F10DF8" w:rsidP="00F10DF8">
      <w:pPr>
        <w:pStyle w:val="MDPI21heading1"/>
      </w:pPr>
      <w:r>
        <w:t xml:space="preserve">2. </w:t>
      </w:r>
      <w:r w:rsidR="00646BFC" w:rsidRPr="00744116">
        <w:t>Results</w:t>
      </w:r>
    </w:p>
    <w:p w14:paraId="27A2B462" w14:textId="77777777" w:rsidR="00B970F8" w:rsidRPr="00F10DF8" w:rsidRDefault="00F10DF8" w:rsidP="00F10DF8">
      <w:pPr>
        <w:pStyle w:val="MDPI22heading2"/>
      </w:pPr>
      <w:r w:rsidRPr="00F10DF8">
        <w:t xml:space="preserve">2.1. </w:t>
      </w:r>
      <w:r w:rsidR="00B970F8" w:rsidRPr="00F10DF8">
        <w:t>TERRA transcription is observed in normal human endometrium and the levels are significantly reduced in endometrial cancer</w:t>
      </w:r>
    </w:p>
    <w:p w14:paraId="27EEE760" w14:textId="31505C8C" w:rsidR="00B970F8" w:rsidRPr="00B970F8" w:rsidRDefault="00B970F8" w:rsidP="00F10DF8">
      <w:pPr>
        <w:pStyle w:val="MDPI31text"/>
        <w:rPr>
          <w:i/>
        </w:rPr>
      </w:pPr>
      <w:r w:rsidRPr="004C60BD">
        <w:t xml:space="preserve">Both pre- and postmenopausal endometrium expressed all </w:t>
      </w:r>
      <w:r w:rsidRPr="004B0E67">
        <w:rPr>
          <w:i/>
          <w:iCs/>
        </w:rPr>
        <w:t>TERRA</w:t>
      </w:r>
      <w:r w:rsidRPr="004C60BD">
        <w:t xml:space="preserve">s examined (chromosomes 1q-2q-4q-10q-13q-22q, 16p and 20q) (Fig. 1A-1C). Compared with the proliferative phase samples, </w:t>
      </w:r>
      <w:r w:rsidR="009A4457">
        <w:t xml:space="preserve">the </w:t>
      </w:r>
      <w:r w:rsidRPr="004C60BD">
        <w:t>proliferatively quiescent postmenopausal samples had higher levels of Ch</w:t>
      </w:r>
      <w:r w:rsidR="009A4457">
        <w:t>-</w:t>
      </w:r>
      <w:r w:rsidRPr="004C60BD">
        <w:t xml:space="preserve">16p and Ch-20q </w:t>
      </w:r>
      <w:r w:rsidRPr="007F0DF1">
        <w:rPr>
          <w:i/>
          <w:iCs/>
        </w:rPr>
        <w:t>TERRA</w:t>
      </w:r>
      <w:r w:rsidRPr="004C60BD">
        <w:t xml:space="preserve"> levels (Fig 1B and 1C). </w:t>
      </w:r>
    </w:p>
    <w:p w14:paraId="132F0433" w14:textId="43707314" w:rsidR="00B970F8" w:rsidRDefault="00B970F8" w:rsidP="00F10DF8">
      <w:pPr>
        <w:pStyle w:val="MDPI31text"/>
        <w:rPr>
          <w:i/>
        </w:rPr>
      </w:pPr>
      <w:r w:rsidRPr="004C60BD">
        <w:t>Ch-16p (P=0.002) and Ch-20q (P=0.00</w:t>
      </w:r>
      <w:r w:rsidR="002B190D">
        <w:t>0</w:t>
      </w:r>
      <w:r w:rsidR="00C6262A">
        <w:t>6</w:t>
      </w:r>
      <w:r w:rsidRPr="004C60BD">
        <w:t xml:space="preserve">) </w:t>
      </w:r>
      <w:r w:rsidRPr="007F0DF1">
        <w:rPr>
          <w:i/>
          <w:iCs/>
        </w:rPr>
        <w:t>TERRA</w:t>
      </w:r>
      <w:r w:rsidRPr="004C60BD">
        <w:t>s were significantly reduced in EC samples when compared with the healthy postmenopausal endometrium (Figures 1B and 1C). However, TA, was high in proliferative phase and EC samples (P=0.19, Figure 1D). In our sample set, the only significant difference in TA, was found between the proliferative and secretory phase samples from pre-menopausal women</w:t>
      </w:r>
      <w:r w:rsidR="009A4457">
        <w:t xml:space="preserve"> (P=0.04)</w:t>
      </w:r>
      <w:r w:rsidRPr="004C60BD">
        <w:t xml:space="preserve"> as previously described </w: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 </w:instrTex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EN.CITE.DATA </w:instrText>
      </w:r>
      <w:r w:rsidR="00EF51E0">
        <w:fldChar w:fldCharType="end"/>
      </w:r>
      <w:r w:rsidR="00EF51E0">
        <w:fldChar w:fldCharType="separate"/>
      </w:r>
      <w:r w:rsidR="00EF51E0">
        <w:rPr>
          <w:noProof/>
        </w:rPr>
        <w:t>[4]</w:t>
      </w:r>
      <w:r w:rsidR="00EF51E0">
        <w:fldChar w:fldCharType="end"/>
      </w:r>
      <w:r w:rsidRPr="004C60BD">
        <w:t>,</w:t>
      </w:r>
      <w:r>
        <w:t xml:space="preserve"> </w:t>
      </w:r>
      <w:r w:rsidR="00EF51E0">
        <w:fldChar w:fldCharType="begin">
          <w:fldData xml:space="preserve">PEVuZE5vdGU+PENpdGU+PEF1dGhvcj5NYXRoZXc8L0F1dGhvcj48WWVhcj4yMDE2PC9ZZWFyPjxS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</w:fldData>
        </w:fldChar>
      </w:r>
      <w:r w:rsidR="00EF51E0">
        <w:instrText xml:space="preserve"> ADDIN EN.CITE </w:instrText>
      </w:r>
      <w:r w:rsidR="00EF51E0">
        <w:fldChar w:fldCharType="begin">
          <w:fldData xml:space="preserve">PEVuZE5vdGU+PENpdGU+PEF1dGhvcj5NYXRoZXc8L0F1dGhvcj48WWVhcj4yMDE2PC9ZZWFyPjxS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</w:fldData>
        </w:fldChar>
      </w:r>
      <w:r w:rsidR="00EF51E0">
        <w:instrText xml:space="preserve"> ADDIN EN.CITE.DATA </w:instrText>
      </w:r>
      <w:r w:rsidR="00EF51E0">
        <w:fldChar w:fldCharType="end"/>
      </w:r>
      <w:r w:rsidR="00EF51E0">
        <w:fldChar w:fldCharType="separate"/>
      </w:r>
      <w:r w:rsidR="00EF51E0">
        <w:rPr>
          <w:noProof/>
        </w:rPr>
        <w:t>[32]</w:t>
      </w:r>
      <w:r w:rsidR="00EF51E0">
        <w:fldChar w:fldCharType="end"/>
      </w:r>
      <w:r w:rsidRPr="004C60BD">
        <w:t xml:space="preserve">. </w:t>
      </w:r>
    </w:p>
    <w:p w14:paraId="0DC0E675" w14:textId="75557DB8" w:rsidR="006F17A4" w:rsidRDefault="00DB0A42" w:rsidP="00384C49">
      <w:pPr>
        <w:pStyle w:val="MDPI52figure"/>
      </w:pPr>
      <w:r>
        <w:rPr>
          <w:noProof/>
          <w:lang w:val="en-GB" w:eastAsia="en-GB" w:bidi="ar-SA"/>
        </w:rPr>
        <w:lastRenderedPageBreak/>
        <w:drawing>
          <wp:inline distT="0" distB="0" distL="0" distR="0" wp14:anchorId="6BC4ED82" wp14:editId="7CD88331">
            <wp:extent cx="2843983" cy="5064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43983" cy="5064125"/>
                    </a:xfrm>
                    <a:prstGeom prst="rect">
                      <a:avLst/>
                    </a:prstGeom>
                    <a:noFill/>
                    <a:ln>
                      <a:noFill/>
                    </a:ln>
                  </pic:spPr>
                </pic:pic>
              </a:graphicData>
            </a:graphic>
          </wp:inline>
        </w:drawing>
      </w:r>
    </w:p>
    <w:p w14:paraId="2F1F8B95" w14:textId="57DC0BA9" w:rsidR="006A1F95" w:rsidRDefault="006A1F95" w:rsidP="00384C49">
      <w:pPr>
        <w:pStyle w:val="MDPI52figure"/>
      </w:pPr>
    </w:p>
    <w:p w14:paraId="03DB5FFD" w14:textId="4015CCFF" w:rsidR="00470E54" w:rsidRDefault="00470E54" w:rsidP="00384C49">
      <w:pPr>
        <w:pStyle w:val="MDPI52figure"/>
      </w:pPr>
    </w:p>
    <w:p w14:paraId="3C55C662" w14:textId="5DA50953" w:rsidR="006F17A4" w:rsidRPr="00E72D96" w:rsidRDefault="00F10DF8" w:rsidP="00F10DF8">
      <w:pPr>
        <w:pStyle w:val="MDPI51figurecaption"/>
        <w:rPr>
          <w:i/>
          <w:iCs/>
        </w:rPr>
      </w:pPr>
      <w:r w:rsidRPr="00E72D96">
        <w:rPr>
          <w:b/>
          <w:i/>
          <w:iCs/>
        </w:rPr>
        <w:t xml:space="preserve">Figure 1. </w:t>
      </w:r>
      <w:r w:rsidR="005D174E" w:rsidRPr="001C0E7A">
        <w:rPr>
          <w:b/>
          <w:bCs/>
          <w:i/>
          <w:iCs/>
        </w:rPr>
        <w:t>TERRA</w:t>
      </w:r>
      <w:r w:rsidR="005D174E" w:rsidRPr="00E72D96">
        <w:rPr>
          <w:b/>
          <w:bCs/>
          <w:i/>
          <w:iCs/>
        </w:rPr>
        <w:t xml:space="preserve"> levels in human endometrium.</w:t>
      </w:r>
      <w:r w:rsidR="006F17A4" w:rsidRPr="00E72D96">
        <w:rPr>
          <w:i/>
          <w:iCs/>
        </w:rPr>
        <w:t xml:space="preserve"> TERRA levels for </w:t>
      </w:r>
      <w:bookmarkStart w:id="4" w:name="_Hlk53486318"/>
      <w:r w:rsidR="006F17A4" w:rsidRPr="00E72D96">
        <w:rPr>
          <w:i/>
          <w:iCs/>
        </w:rPr>
        <w:t xml:space="preserve">chromosome 1q-2q-4q-10q-13q-22q </w:t>
      </w:r>
      <w:bookmarkEnd w:id="4"/>
      <w:r w:rsidR="006F17A4" w:rsidRPr="00E72D96">
        <w:rPr>
          <w:i/>
          <w:iCs/>
        </w:rPr>
        <w:t xml:space="preserve">(A); chromosome 16p (B); and chromosome 20q (C); by qPCR and Telomerase activity by </w:t>
      </w:r>
      <w:r w:rsidR="000353FD" w:rsidRPr="000353FD">
        <w:rPr>
          <w:i/>
          <w:iCs/>
        </w:rPr>
        <w:t xml:space="preserve">Telomere Repeat Amplification Protocol </w:t>
      </w:r>
      <w:r w:rsidR="000353FD">
        <w:rPr>
          <w:i/>
          <w:iCs/>
        </w:rPr>
        <w:t>(</w:t>
      </w:r>
      <w:r w:rsidR="006F17A4" w:rsidRPr="00E72D96">
        <w:rPr>
          <w:i/>
          <w:iCs/>
        </w:rPr>
        <w:t>TRAP</w:t>
      </w:r>
      <w:bookmarkStart w:id="5" w:name="_GoBack"/>
      <w:r w:rsidR="000353FD">
        <w:rPr>
          <w:i/>
          <w:iCs/>
        </w:rPr>
        <w:t>)</w:t>
      </w:r>
      <w:bookmarkEnd w:id="5"/>
      <w:r w:rsidR="006F17A4" w:rsidRPr="00E72D96">
        <w:rPr>
          <w:i/>
          <w:iCs/>
        </w:rPr>
        <w:t xml:space="preserve"> assay  in proliferative (n=6), secretory (n=8), postmenopausal (n=7) human endometrium and endometrial cancers (n=24). When compared to age-matched postmenopausal endometrium (n=7), women with ECs (n=24) showed no changes in TERRA levels for chromosomes 1q-2q-4q-10q-13q-22q (A) but a significant decrease in for Ch-16p (**P =&lt;0.002), Mann Whitney-U test (B)  and for Ch-20q (***P=&lt;0.001</w:t>
      </w:r>
      <w:r w:rsidR="009A4457" w:rsidRPr="00E72D96">
        <w:rPr>
          <w:i/>
          <w:iCs/>
        </w:rPr>
        <w:t xml:space="preserve">, </w:t>
      </w:r>
      <w:r w:rsidR="009A4457" w:rsidRPr="00232242">
        <w:rPr>
          <w:i/>
          <w:iCs/>
          <w:highlight w:val="yellow"/>
        </w:rPr>
        <w:t>*P&lt;0.05</w:t>
      </w:r>
      <w:r w:rsidR="006F17A4" w:rsidRPr="00232242">
        <w:rPr>
          <w:i/>
          <w:iCs/>
          <w:highlight w:val="yellow"/>
        </w:rPr>
        <w:t>);</w:t>
      </w:r>
      <w:r w:rsidR="006F17A4" w:rsidRPr="00E72D96">
        <w:rPr>
          <w:i/>
          <w:iCs/>
        </w:rPr>
        <w:t xml:space="preserve"> Mann Whitney-U test (C) but no changes in TA(D).</w:t>
      </w:r>
    </w:p>
    <w:p w14:paraId="41A87A10" w14:textId="7AE1F209" w:rsidR="006F17A4" w:rsidRDefault="006F17A4" w:rsidP="00F10DF8">
      <w:pPr>
        <w:pStyle w:val="MDPI31text"/>
        <w:rPr>
          <w:i/>
        </w:rPr>
      </w:pPr>
      <w:r w:rsidRPr="004C60BD">
        <w:t xml:space="preserve">When the histological grading </w:t>
      </w:r>
      <w:r w:rsidR="000C392D">
        <w:t>(</w:t>
      </w:r>
      <w:r w:rsidR="000C392D" w:rsidRPr="004C60BD">
        <w:t>as a measure of cellular anaplasia</w:t>
      </w:r>
      <w:r w:rsidR="000C392D">
        <w:t xml:space="preserve">) </w:t>
      </w:r>
      <w:r w:rsidRPr="004C60BD">
        <w:t>of EC samples</w:t>
      </w:r>
      <w:r w:rsidR="000C392D">
        <w:t xml:space="preserve"> or individual subtypes of type II </w:t>
      </w:r>
      <w:proofErr w:type="spellStart"/>
      <w:r w:rsidR="000C392D">
        <w:t>ECs</w:t>
      </w:r>
      <w:r w:rsidRPr="004C60BD">
        <w:t>w</w:t>
      </w:r>
      <w:r w:rsidR="000C392D">
        <w:t>ere</w:t>
      </w:r>
      <w:proofErr w:type="spellEnd"/>
      <w:r w:rsidRPr="004C60BD">
        <w:t xml:space="preserve"> considered, neither </w:t>
      </w:r>
      <w:r w:rsidRPr="002A7929">
        <w:rPr>
          <w:i/>
          <w:iCs/>
        </w:rPr>
        <w:t>TERRA</w:t>
      </w:r>
      <w:r w:rsidRPr="004C60BD">
        <w:t xml:space="preserve"> levels nor TA, changed significantly with the </w:t>
      </w:r>
      <w:proofErr w:type="spellStart"/>
      <w:r w:rsidRPr="004C60BD">
        <w:t>tumour</w:t>
      </w:r>
      <w:proofErr w:type="spellEnd"/>
      <w:r w:rsidRPr="004C60BD">
        <w:t xml:space="preserve"> grade</w:t>
      </w:r>
      <w:r w:rsidR="000C392D">
        <w:t>/ subtype</w:t>
      </w:r>
      <w:r w:rsidRPr="004C60BD">
        <w:t xml:space="preserve"> (Figure 2). </w:t>
      </w:r>
    </w:p>
    <w:p w14:paraId="775F9731" w14:textId="4F431867" w:rsidR="006F17A4" w:rsidRDefault="00E72D96" w:rsidP="00F10DF8">
      <w:pPr>
        <w:pStyle w:val="MDPI52figure"/>
      </w:pPr>
      <w:r>
        <w:rPr>
          <w:noProof/>
        </w:rPr>
        <w:lastRenderedPageBreak/>
        <w:drawing>
          <wp:inline distT="0" distB="0" distL="0" distR="0" wp14:anchorId="5C0C0FCB" wp14:editId="259E4607">
            <wp:extent cx="4382219" cy="61456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35" t="11748" r="36100" b="6267"/>
                    <a:stretch/>
                  </pic:blipFill>
                  <pic:spPr bwMode="auto">
                    <a:xfrm>
                      <a:off x="0" y="0"/>
                      <a:ext cx="4409117" cy="6183325"/>
                    </a:xfrm>
                    <a:prstGeom prst="rect">
                      <a:avLst/>
                    </a:prstGeom>
                    <a:ln>
                      <a:noFill/>
                    </a:ln>
                    <a:extLst>
                      <a:ext uri="{53640926-AAD7-44D8-BBD7-CCE9431645EC}">
                        <a14:shadowObscured xmlns:a14="http://schemas.microsoft.com/office/drawing/2010/main"/>
                      </a:ext>
                    </a:extLst>
                  </pic:spPr>
                </pic:pic>
              </a:graphicData>
            </a:graphic>
          </wp:inline>
        </w:drawing>
      </w:r>
    </w:p>
    <w:p w14:paraId="29383BC5" w14:textId="47407CBE" w:rsidR="00646BFC" w:rsidRPr="00E72D96" w:rsidRDefault="00F10DF8" w:rsidP="00F10DF8">
      <w:pPr>
        <w:pStyle w:val="MDPI51figurecaption"/>
        <w:rPr>
          <w:bCs/>
          <w:i/>
          <w:iCs/>
        </w:rPr>
      </w:pPr>
      <w:r w:rsidRPr="00232242">
        <w:rPr>
          <w:b/>
          <w:i/>
          <w:iCs/>
          <w:highlight w:val="yellow"/>
        </w:rPr>
        <w:t xml:space="preserve">Figure 2. </w:t>
      </w:r>
      <w:r w:rsidR="005D174E" w:rsidRPr="00232242">
        <w:rPr>
          <w:b/>
          <w:bCs/>
          <w:i/>
          <w:iCs/>
          <w:highlight w:val="yellow"/>
        </w:rPr>
        <w:t>TERRA</w:t>
      </w:r>
      <w:r w:rsidR="00F06A8E" w:rsidRPr="00232242">
        <w:rPr>
          <w:b/>
          <w:bCs/>
          <w:i/>
          <w:iCs/>
          <w:highlight w:val="yellow"/>
        </w:rPr>
        <w:t xml:space="preserve"> and TRAP</w:t>
      </w:r>
      <w:r w:rsidR="005D174E" w:rsidRPr="00232242">
        <w:rPr>
          <w:b/>
          <w:bCs/>
          <w:i/>
          <w:iCs/>
          <w:highlight w:val="yellow"/>
        </w:rPr>
        <w:t xml:space="preserve"> levels in different grades and types of endometrial cancers.</w:t>
      </w:r>
      <w:r w:rsidR="005D174E" w:rsidRPr="00232242">
        <w:rPr>
          <w:i/>
          <w:iCs/>
          <w:highlight w:val="yellow"/>
        </w:rPr>
        <w:t xml:space="preserve"> </w:t>
      </w:r>
      <w:r w:rsidR="00F06A8E" w:rsidRPr="00232242">
        <w:rPr>
          <w:i/>
          <w:iCs/>
          <w:highlight w:val="yellow"/>
        </w:rPr>
        <w:br/>
      </w:r>
      <w:r w:rsidR="00F06A8E" w:rsidRPr="0042587A">
        <w:rPr>
          <w:i/>
          <w:iCs/>
          <w:highlight w:val="yellow"/>
        </w:rPr>
        <w:t>Grade 1 adenocarcinoma</w:t>
      </w:r>
      <w:r w:rsidR="007F0DF1" w:rsidRPr="0042587A">
        <w:rPr>
          <w:i/>
          <w:iCs/>
          <w:highlight w:val="yellow"/>
        </w:rPr>
        <w:t>,</w:t>
      </w:r>
      <w:r w:rsidR="00F06A8E" w:rsidRPr="0042587A">
        <w:rPr>
          <w:i/>
          <w:iCs/>
          <w:highlight w:val="yellow"/>
        </w:rPr>
        <w:t xml:space="preserve"> n=6; grade 2</w:t>
      </w:r>
      <w:r w:rsidR="00D90769" w:rsidRPr="0042587A">
        <w:rPr>
          <w:i/>
          <w:iCs/>
          <w:highlight w:val="yellow"/>
        </w:rPr>
        <w:t xml:space="preserve"> adenocarcinoma</w:t>
      </w:r>
      <w:r w:rsidR="00F06A8E" w:rsidRPr="0042587A">
        <w:rPr>
          <w:i/>
          <w:iCs/>
          <w:highlight w:val="yellow"/>
        </w:rPr>
        <w:t>, n=7; grade 3</w:t>
      </w:r>
      <w:r w:rsidR="00D90769" w:rsidRPr="0042587A">
        <w:rPr>
          <w:i/>
          <w:iCs/>
          <w:highlight w:val="yellow"/>
        </w:rPr>
        <w:t xml:space="preserve"> adenocarcinoma</w:t>
      </w:r>
      <w:r w:rsidR="00F06A8E" w:rsidRPr="0042587A">
        <w:rPr>
          <w:i/>
          <w:iCs/>
          <w:highlight w:val="yellow"/>
        </w:rPr>
        <w:t xml:space="preserve">, n=5; </w:t>
      </w:r>
      <w:r w:rsidR="000C392D" w:rsidRPr="000C392D">
        <w:rPr>
          <w:i/>
          <w:iCs/>
          <w:highlight w:val="yellow"/>
        </w:rPr>
        <w:t xml:space="preserve">carcinosarcoma/ malignant mixed Müllerian </w:t>
      </w:r>
      <w:proofErr w:type="spellStart"/>
      <w:r w:rsidR="000C392D" w:rsidRPr="000C392D">
        <w:rPr>
          <w:i/>
          <w:iCs/>
          <w:highlight w:val="yellow"/>
        </w:rPr>
        <w:t>tumour</w:t>
      </w:r>
      <w:proofErr w:type="spellEnd"/>
      <w:r w:rsidR="000C392D" w:rsidRPr="000C392D">
        <w:rPr>
          <w:i/>
          <w:iCs/>
          <w:highlight w:val="yellow"/>
        </w:rPr>
        <w:t xml:space="preserve"> (MMMT</w:t>
      </w:r>
      <w:r w:rsidR="000C392D">
        <w:rPr>
          <w:i/>
          <w:iCs/>
          <w:highlight w:val="yellow"/>
        </w:rPr>
        <w:t>)</w:t>
      </w:r>
      <w:r w:rsidR="00F06A8E" w:rsidRPr="0042587A">
        <w:rPr>
          <w:i/>
          <w:iCs/>
          <w:highlight w:val="yellow"/>
        </w:rPr>
        <w:t xml:space="preserve">, n=2; Clear cell carcinoma, n=2; Serous carcinoma, n=2. </w:t>
      </w:r>
      <w:r w:rsidR="00F06A8E" w:rsidRPr="00232242">
        <w:rPr>
          <w:i/>
          <w:iCs/>
          <w:highlight w:val="yellow"/>
        </w:rPr>
        <w:t xml:space="preserve">Relative normalized expression of </w:t>
      </w:r>
      <w:r w:rsidR="006F17A4" w:rsidRPr="00232242">
        <w:rPr>
          <w:i/>
          <w:iCs/>
          <w:highlight w:val="yellow"/>
        </w:rPr>
        <w:t xml:space="preserve">Chromosomes 1q-2q-4q-10q-13q-22q </w:t>
      </w:r>
      <w:r w:rsidR="00F06A8E" w:rsidRPr="00232242">
        <w:rPr>
          <w:i/>
          <w:iCs/>
          <w:highlight w:val="yellow"/>
        </w:rPr>
        <w:t>(A)</w:t>
      </w:r>
      <w:r w:rsidR="007137EA" w:rsidRPr="00232242">
        <w:rPr>
          <w:i/>
          <w:iCs/>
          <w:highlight w:val="yellow"/>
        </w:rPr>
        <w:t>,</w:t>
      </w:r>
      <w:r w:rsidR="00F06A8E" w:rsidRPr="00232242">
        <w:rPr>
          <w:i/>
          <w:iCs/>
          <w:highlight w:val="yellow"/>
        </w:rPr>
        <w:t xml:space="preserve"> </w:t>
      </w:r>
      <w:r w:rsidR="006F17A4" w:rsidRPr="00232242">
        <w:rPr>
          <w:i/>
          <w:iCs/>
          <w:highlight w:val="yellow"/>
        </w:rPr>
        <w:t>16p</w:t>
      </w:r>
      <w:r w:rsidR="00F06A8E" w:rsidRPr="00232242">
        <w:rPr>
          <w:i/>
          <w:iCs/>
          <w:highlight w:val="yellow"/>
        </w:rPr>
        <w:t xml:space="preserve"> (B)</w:t>
      </w:r>
      <w:r w:rsidR="006F17A4" w:rsidRPr="00232242">
        <w:rPr>
          <w:i/>
          <w:iCs/>
          <w:highlight w:val="yellow"/>
        </w:rPr>
        <w:t xml:space="preserve"> and 20q </w:t>
      </w:r>
      <w:r w:rsidR="00F06A8E" w:rsidRPr="00232242">
        <w:rPr>
          <w:i/>
          <w:iCs/>
          <w:highlight w:val="yellow"/>
        </w:rPr>
        <w:t>(C)</w:t>
      </w:r>
      <w:r w:rsidR="007137EA" w:rsidRPr="00232242">
        <w:rPr>
          <w:i/>
          <w:iCs/>
          <w:highlight w:val="yellow"/>
        </w:rPr>
        <w:t>.</w:t>
      </w:r>
      <w:r w:rsidR="00F06A8E" w:rsidRPr="00232242">
        <w:rPr>
          <w:i/>
          <w:iCs/>
          <w:highlight w:val="yellow"/>
        </w:rPr>
        <w:t xml:space="preserve"> </w:t>
      </w:r>
      <w:r w:rsidR="006F17A4" w:rsidRPr="00232242">
        <w:rPr>
          <w:i/>
          <w:iCs/>
          <w:highlight w:val="yellow"/>
        </w:rPr>
        <w:t>TERRA levels were measured in all types of endometrial cancers;  No difference in TERRA levels</w:t>
      </w:r>
      <w:r w:rsidR="003D7C28" w:rsidRPr="00232242">
        <w:rPr>
          <w:i/>
          <w:iCs/>
          <w:highlight w:val="yellow"/>
        </w:rPr>
        <w:t xml:space="preserve"> were</w:t>
      </w:r>
      <w:r w:rsidR="006F17A4" w:rsidRPr="00232242">
        <w:rPr>
          <w:i/>
          <w:iCs/>
          <w:highlight w:val="yellow"/>
        </w:rPr>
        <w:t xml:space="preserve"> found in different grades of endometrioid cancers </w:t>
      </w:r>
      <w:r w:rsidR="003D7C28" w:rsidRPr="00232242">
        <w:rPr>
          <w:i/>
          <w:iCs/>
          <w:highlight w:val="yellow"/>
        </w:rPr>
        <w:t>or</w:t>
      </w:r>
      <w:r w:rsidR="006F17A4" w:rsidRPr="00232242">
        <w:rPr>
          <w:i/>
          <w:iCs/>
          <w:highlight w:val="yellow"/>
        </w:rPr>
        <w:t xml:space="preserve"> </w:t>
      </w:r>
      <w:r w:rsidR="000C392D">
        <w:rPr>
          <w:i/>
          <w:iCs/>
          <w:highlight w:val="yellow"/>
        </w:rPr>
        <w:t xml:space="preserve">individual subtypes of </w:t>
      </w:r>
      <w:r w:rsidR="006F17A4" w:rsidRPr="00232242">
        <w:rPr>
          <w:i/>
          <w:iCs/>
          <w:highlight w:val="yellow"/>
        </w:rPr>
        <w:t>type 2 cancer</w:t>
      </w:r>
      <w:r w:rsidR="00CB1349" w:rsidRPr="00232242">
        <w:rPr>
          <w:i/>
          <w:iCs/>
          <w:highlight w:val="yellow"/>
        </w:rPr>
        <w:t>s</w:t>
      </w:r>
      <w:r w:rsidR="00F06A8E" w:rsidRPr="00232242">
        <w:rPr>
          <w:i/>
          <w:iCs/>
          <w:highlight w:val="yellow"/>
        </w:rPr>
        <w:t>.</w:t>
      </w:r>
      <w:r w:rsidR="006F17A4" w:rsidRPr="00232242">
        <w:rPr>
          <w:i/>
          <w:iCs/>
          <w:highlight w:val="yellow"/>
        </w:rPr>
        <w:t xml:space="preserve"> All types of endometrial cancers had high telomerase activity</w:t>
      </w:r>
      <w:r w:rsidR="00CB1349" w:rsidRPr="00232242">
        <w:rPr>
          <w:i/>
          <w:iCs/>
          <w:highlight w:val="yellow"/>
        </w:rPr>
        <w:t xml:space="preserve"> as</w:t>
      </w:r>
      <w:r w:rsidR="006F17A4" w:rsidRPr="00232242">
        <w:rPr>
          <w:i/>
          <w:iCs/>
          <w:highlight w:val="yellow"/>
        </w:rPr>
        <w:t xml:space="preserve"> assessed by TRAP assay</w:t>
      </w:r>
      <w:r w:rsidR="00CB1349" w:rsidRPr="00232242">
        <w:rPr>
          <w:i/>
          <w:iCs/>
          <w:highlight w:val="yellow"/>
        </w:rPr>
        <w:t xml:space="preserve"> (D)</w:t>
      </w:r>
      <w:r w:rsidR="006F17A4" w:rsidRPr="00232242">
        <w:rPr>
          <w:i/>
          <w:iCs/>
          <w:highlight w:val="yellow"/>
        </w:rPr>
        <w:t>.</w:t>
      </w:r>
    </w:p>
    <w:p w14:paraId="6D59CFE7" w14:textId="2E093E06" w:rsidR="005D174E" w:rsidRPr="00F10DF8" w:rsidRDefault="00F10DF8" w:rsidP="00F10DF8">
      <w:pPr>
        <w:pStyle w:val="MDPI22heading2"/>
      </w:pPr>
      <w:r w:rsidRPr="00F10DF8">
        <w:t xml:space="preserve">2.2. </w:t>
      </w:r>
      <w:r w:rsidR="005D174E" w:rsidRPr="00F10DF8">
        <w:t xml:space="preserve">Endometrial TERRA levels correlated with each other, the proliferative marker Ki67, </w:t>
      </w:r>
      <w:r w:rsidR="00471AAD" w:rsidRPr="00F10DF8">
        <w:t>steroid receptor</w:t>
      </w:r>
      <w:r w:rsidR="00471AAD">
        <w:t xml:space="preserve"> </w:t>
      </w:r>
      <w:r w:rsidR="005D174E" w:rsidRPr="00F10DF8">
        <w:t>PR</w:t>
      </w:r>
      <w:r w:rsidR="007F0DF1">
        <w:t>,</w:t>
      </w:r>
      <w:r w:rsidR="005D174E" w:rsidRPr="00F10DF8">
        <w:t xml:space="preserve"> and shelterin protein TRF1 but did not correlate with TA or with TLs at the XpYp chromosomes.</w:t>
      </w:r>
    </w:p>
    <w:p w14:paraId="005EFFBD" w14:textId="5B8F61D7" w:rsidR="00595D35" w:rsidRDefault="005D174E" w:rsidP="00F10DF8">
      <w:pPr>
        <w:pStyle w:val="MDPI31text"/>
      </w:pPr>
      <w:r w:rsidRPr="006073F2">
        <w:t xml:space="preserve">Levels of all 3 </w:t>
      </w:r>
      <w:r w:rsidRPr="002A7929">
        <w:rPr>
          <w:i/>
          <w:iCs/>
        </w:rPr>
        <w:t>TERRA</w:t>
      </w:r>
      <w:r w:rsidRPr="006073F2">
        <w:t xml:space="preserve">s demonstrated a positive correlation with each other </w:t>
      </w:r>
      <w:r w:rsidR="00595D35" w:rsidRPr="006073F2">
        <w:t>in all endometrial samples (healthy and pathological) examined</w:t>
      </w:r>
      <w:r w:rsidR="004B0E67">
        <w:t>, suggesting a shared regulation</w:t>
      </w:r>
      <w:r w:rsidR="00595D35" w:rsidRPr="006073F2">
        <w:t xml:space="preserve"> </w:t>
      </w:r>
      <w:r w:rsidRPr="006073F2">
        <w:t>(</w:t>
      </w:r>
      <w:r w:rsidR="00595D35">
        <w:t xml:space="preserve">Table 1: </w:t>
      </w:r>
      <w:r w:rsidRPr="006073F2">
        <w:t>Ch-16p and 20q, r=0.78, P&lt; 0.0001; Ch-16p and Ch-1q-2q-4q-10q-13q-22q, r=0.49, P=0.001; Ch-20q and Ch-1q-2q-4q-10q-13q-22q, r=0.48, P=0.001)</w:t>
      </w:r>
      <w:r w:rsidR="004B0E67">
        <w:t>.</w:t>
      </w:r>
      <w:r w:rsidRPr="006073F2">
        <w:t xml:space="preserve"> </w:t>
      </w:r>
      <w:r w:rsidR="004B0E67">
        <w:t xml:space="preserve">However, </w:t>
      </w:r>
      <w:r w:rsidR="00595D35">
        <w:rPr>
          <w:i/>
          <w:iCs/>
        </w:rPr>
        <w:t xml:space="preserve">TERRA </w:t>
      </w:r>
      <w:r w:rsidR="00595D35">
        <w:t>levels</w:t>
      </w:r>
      <w:r w:rsidRPr="006073F2">
        <w:t xml:space="preserve"> did not correlate with TA. Ki-67 proliferative indices correlated negatively with Ch-16p and Ch-20q </w:t>
      </w:r>
      <w:r w:rsidRPr="002A7929">
        <w:rPr>
          <w:i/>
          <w:iCs/>
        </w:rPr>
        <w:t>TERRA</w:t>
      </w:r>
      <w:r w:rsidRPr="006073F2">
        <w:t>s (</w:t>
      </w:r>
      <w:r w:rsidR="00595D35">
        <w:t xml:space="preserve">Table 1: </w:t>
      </w:r>
      <w:r w:rsidRPr="006073F2">
        <w:t>r=-0.35, P=0.03; r=-0.42, P=0.01 respectively)</w:t>
      </w:r>
      <w:r w:rsidR="00877BAC">
        <w:t xml:space="preserve"> suggesting a role related to cell proliferation</w:t>
      </w:r>
      <w:r w:rsidR="00471AAD">
        <w:t>. Ki67 scores did</w:t>
      </w:r>
      <w:r w:rsidR="00252EFA">
        <w:t xml:space="preserve"> not </w:t>
      </w:r>
      <w:r w:rsidR="00471AAD">
        <w:t xml:space="preserve">correlate </w:t>
      </w:r>
      <w:r w:rsidR="00252EFA">
        <w:lastRenderedPageBreak/>
        <w:t xml:space="preserve">with </w:t>
      </w:r>
      <w:r w:rsidR="00252EFA" w:rsidRPr="006073F2">
        <w:t>Ch-1q-2q-4q-10q-13q-22q</w:t>
      </w:r>
      <w:r w:rsidR="00252EFA">
        <w:t>.</w:t>
      </w:r>
      <w:r w:rsidRPr="006073F2">
        <w:t xml:space="preserve"> Ch-16p </w:t>
      </w:r>
      <w:r w:rsidRPr="002A7929">
        <w:rPr>
          <w:i/>
          <w:iCs/>
        </w:rPr>
        <w:t>TERRA</w:t>
      </w:r>
      <w:r w:rsidRPr="006073F2">
        <w:t xml:space="preserve"> also correlated negatively with the </w:t>
      </w:r>
      <w:r w:rsidR="00471AAD" w:rsidRPr="00486AEB">
        <w:t xml:space="preserve">Liverpool endometrial steroid quick score </w:t>
      </w:r>
      <w:r w:rsidR="00471AAD">
        <w:t>(</w:t>
      </w:r>
      <w:r w:rsidRPr="006073F2">
        <w:t>LESQS</w:t>
      </w:r>
      <w:r w:rsidR="00471AAD">
        <w:t>)</w:t>
      </w:r>
      <w:r w:rsidRPr="006073F2">
        <w:t xml:space="preserve"> for PR (r=-0.40, P=0.02) but the LESQS for other hormone receptors did not show a significant association with </w:t>
      </w:r>
      <w:r w:rsidRPr="002A7929">
        <w:rPr>
          <w:i/>
          <w:iCs/>
        </w:rPr>
        <w:t xml:space="preserve">TERRA </w:t>
      </w:r>
      <w:r w:rsidRPr="006073F2">
        <w:t xml:space="preserve">levels (Table </w:t>
      </w:r>
      <w:r w:rsidR="00DE2112">
        <w:t>1</w:t>
      </w:r>
      <w:r w:rsidR="001C0E7A">
        <w:t>, Figure 3</w:t>
      </w:r>
      <w:r w:rsidRPr="006073F2">
        <w:t xml:space="preserve">). </w:t>
      </w:r>
      <w:r w:rsidR="007F0DF1" w:rsidRPr="00232242">
        <w:rPr>
          <w:color w:val="FF0000"/>
          <w:highlight w:val="yellow"/>
        </w:rPr>
        <w:t>The publicly available “The Cancer Genome Atlas”</w:t>
      </w:r>
      <w:r w:rsidR="00DF44F9" w:rsidRPr="00232242">
        <w:rPr>
          <w:color w:val="FF0000"/>
          <w:highlight w:val="yellow"/>
        </w:rPr>
        <w:t xml:space="preserve"> (TCGA) cohort of uterine cancers dataset suggest high expression of TRF1</w:t>
      </w:r>
      <w:r w:rsidR="00232242">
        <w:rPr>
          <w:color w:val="FF0000"/>
          <w:highlight w:val="yellow"/>
        </w:rPr>
        <w:t xml:space="preserve"> gene (</w:t>
      </w:r>
      <w:r w:rsidR="00232242" w:rsidRPr="00232242">
        <w:rPr>
          <w:i/>
          <w:iCs/>
          <w:color w:val="FF0000"/>
          <w:highlight w:val="yellow"/>
        </w:rPr>
        <w:t>TERF1</w:t>
      </w:r>
      <w:r w:rsidR="00232242">
        <w:rPr>
          <w:color w:val="FF0000"/>
          <w:highlight w:val="yellow"/>
        </w:rPr>
        <w:t xml:space="preserve"> RNA)</w:t>
      </w:r>
      <w:r w:rsidR="00DF44F9" w:rsidRPr="00232242">
        <w:rPr>
          <w:color w:val="FF0000"/>
          <w:highlight w:val="yellow"/>
        </w:rPr>
        <w:t xml:space="preserve"> in ECs to be </w:t>
      </w:r>
      <w:r w:rsidR="00232242">
        <w:rPr>
          <w:color w:val="FF0000"/>
          <w:highlight w:val="yellow"/>
        </w:rPr>
        <w:t xml:space="preserve">associated with decreased survival </w:t>
      </w:r>
      <w:r w:rsidR="00DF44F9" w:rsidRPr="00232242">
        <w:rPr>
          <w:color w:val="FF0000"/>
          <w:highlight w:val="yellow"/>
        </w:rPr>
        <w:t>(Supplementary Figure 1)</w:t>
      </w:r>
      <w:r w:rsidR="00DF44F9">
        <w:t xml:space="preserve">. </w:t>
      </w:r>
      <w:r w:rsidRPr="006073F2">
        <w:t xml:space="preserve">Immunostaining quick-scores for TRF1 protein levels correlated positively with Ch-20q </w:t>
      </w:r>
      <w:r w:rsidRPr="002A7929">
        <w:rPr>
          <w:i/>
          <w:iCs/>
        </w:rPr>
        <w:t>TERRA</w:t>
      </w:r>
      <w:r w:rsidRPr="006073F2">
        <w:t xml:space="preserve"> levels (r=0.71, P=0.001, Table </w:t>
      </w:r>
      <w:r w:rsidR="00DE2112">
        <w:t>1</w:t>
      </w:r>
      <w:r w:rsidRPr="006073F2">
        <w:t xml:space="preserve">).  </w:t>
      </w:r>
    </w:p>
    <w:p w14:paraId="64D57AB0" w14:textId="77777777" w:rsidR="00595D35" w:rsidRDefault="00595D35" w:rsidP="00F10DF8">
      <w:pPr>
        <w:pStyle w:val="MDPI31text"/>
      </w:pPr>
    </w:p>
    <w:p w14:paraId="591EED6D" w14:textId="79A88879" w:rsidR="00595D35" w:rsidRPr="006073F2" w:rsidRDefault="00595D35" w:rsidP="00F10DF8">
      <w:pPr>
        <w:pStyle w:val="MDPI31text"/>
      </w:pPr>
      <w:r w:rsidRPr="00DE4AF9">
        <w:rPr>
          <w:b/>
          <w:i/>
        </w:rPr>
        <w:t>Table</w:t>
      </w:r>
      <w:r w:rsidRPr="00F10DF8">
        <w:rPr>
          <w:b/>
          <w:i/>
        </w:rPr>
        <w:t xml:space="preserve"> 1. </w:t>
      </w:r>
      <w:r w:rsidRPr="001F469B">
        <w:rPr>
          <w:lang w:eastAsia="en-IN"/>
        </w:rPr>
        <w:t xml:space="preserve">Correlation of </w:t>
      </w:r>
      <w:r w:rsidRPr="00910E9E">
        <w:rPr>
          <w:lang w:eastAsia="en-IN"/>
        </w:rPr>
        <w:t>chromosome</w:t>
      </w:r>
      <w:r>
        <w:rPr>
          <w:lang w:eastAsia="en-IN"/>
        </w:rPr>
        <w:t>s</w:t>
      </w:r>
      <w:r w:rsidRPr="00910E9E">
        <w:rPr>
          <w:lang w:eastAsia="en-IN"/>
        </w:rPr>
        <w:t xml:space="preserve"> 1q-2q-4q-10q-13q-22q </w:t>
      </w:r>
      <w:r>
        <w:rPr>
          <w:lang w:eastAsia="en-IN"/>
        </w:rPr>
        <w:t>(</w:t>
      </w:r>
      <w:r w:rsidRPr="00460092">
        <w:rPr>
          <w:i/>
          <w:iCs/>
          <w:lang w:eastAsia="en-IN"/>
        </w:rPr>
        <w:t>TERRA</w:t>
      </w:r>
      <w:r w:rsidRPr="001F469B">
        <w:rPr>
          <w:lang w:eastAsia="en-IN"/>
        </w:rPr>
        <w:t xml:space="preserve"> 1</w:t>
      </w:r>
      <w:r>
        <w:rPr>
          <w:lang w:eastAsia="en-IN"/>
        </w:rPr>
        <w:t>)</w:t>
      </w:r>
      <w:r w:rsidRPr="001F469B">
        <w:rPr>
          <w:lang w:eastAsia="en-IN"/>
        </w:rPr>
        <w:t xml:space="preserve">, </w:t>
      </w:r>
      <w:r w:rsidRPr="00460092">
        <w:rPr>
          <w:i/>
          <w:iCs/>
          <w:lang w:eastAsia="en-IN"/>
        </w:rPr>
        <w:t>TERRA</w:t>
      </w:r>
      <w:r w:rsidRPr="001F469B">
        <w:rPr>
          <w:lang w:eastAsia="en-IN"/>
        </w:rPr>
        <w:t xml:space="preserve"> 16 </w:t>
      </w:r>
      <w:r w:rsidRPr="00460092">
        <w:rPr>
          <w:i/>
          <w:iCs/>
          <w:lang w:eastAsia="en-IN"/>
        </w:rPr>
        <w:t>TERRA</w:t>
      </w:r>
      <w:r w:rsidRPr="001F469B">
        <w:rPr>
          <w:lang w:eastAsia="en-IN"/>
        </w:rPr>
        <w:t xml:space="preserve"> 20, </w:t>
      </w:r>
      <w:r w:rsidR="00471AAD">
        <w:rPr>
          <w:lang w:eastAsia="en-IN"/>
        </w:rPr>
        <w:t xml:space="preserve">LESQS scores for </w:t>
      </w:r>
      <w:r w:rsidRPr="001F469B">
        <w:rPr>
          <w:lang w:eastAsia="en-IN"/>
        </w:rPr>
        <w:t>AR, PR, ERα, E</w:t>
      </w:r>
      <w:r w:rsidR="00471AAD">
        <w:rPr>
          <w:lang w:eastAsia="en-IN"/>
        </w:rPr>
        <w:t>R</w:t>
      </w:r>
      <w:r w:rsidRPr="001F469B">
        <w:rPr>
          <w:lang w:eastAsia="en-IN"/>
        </w:rPr>
        <w:t xml:space="preserve">β, </w:t>
      </w:r>
      <w:r w:rsidR="00471AAD">
        <w:rPr>
          <w:lang w:eastAsia="en-IN"/>
        </w:rPr>
        <w:t xml:space="preserve">and immuno-scores for </w:t>
      </w:r>
      <w:r w:rsidRPr="001F469B">
        <w:rPr>
          <w:lang w:eastAsia="en-IN"/>
        </w:rPr>
        <w:t xml:space="preserve">Ki67, TRF 1, TRF 2 and </w:t>
      </w:r>
      <w:r w:rsidR="00471AAD">
        <w:rPr>
          <w:lang w:eastAsia="en-IN"/>
        </w:rPr>
        <w:t xml:space="preserve">TA measured by </w:t>
      </w:r>
      <w:r w:rsidRPr="001F469B">
        <w:rPr>
          <w:lang w:eastAsia="en-IN"/>
        </w:rPr>
        <w:t>TRAP</w:t>
      </w:r>
      <w:r w:rsidR="00471AAD">
        <w:rPr>
          <w:lang w:eastAsia="en-IN"/>
        </w:rPr>
        <w:t xml:space="preserve"> assay </w:t>
      </w:r>
      <w:r w:rsidRPr="001F469B">
        <w:rPr>
          <w:lang w:eastAsia="en-IN"/>
        </w:rPr>
        <w:t>in all endometrial samples</w:t>
      </w:r>
    </w:p>
    <w:tbl>
      <w:tblPr>
        <w:tblW w:w="6720" w:type="dxa"/>
        <w:tblLook w:val="04A0" w:firstRow="1" w:lastRow="0" w:firstColumn="1" w:lastColumn="0" w:noHBand="0" w:noVBand="1"/>
      </w:tblPr>
      <w:tblGrid>
        <w:gridCol w:w="1023"/>
        <w:gridCol w:w="960"/>
        <w:gridCol w:w="960"/>
        <w:gridCol w:w="997"/>
        <w:gridCol w:w="960"/>
        <w:gridCol w:w="997"/>
        <w:gridCol w:w="960"/>
      </w:tblGrid>
      <w:tr w:rsidR="00595D35" w:rsidRPr="00595D35" w14:paraId="610977AA" w14:textId="77777777" w:rsidTr="00595D35">
        <w:trPr>
          <w:trHeight w:val="300"/>
        </w:trPr>
        <w:tc>
          <w:tcPr>
            <w:tcW w:w="960" w:type="dxa"/>
            <w:tcBorders>
              <w:top w:val="single" w:sz="4" w:space="0" w:color="auto"/>
              <w:left w:val="single" w:sz="4" w:space="0" w:color="auto"/>
              <w:bottom w:val="single" w:sz="8" w:space="0" w:color="808080"/>
              <w:right w:val="nil"/>
            </w:tcBorders>
            <w:shd w:val="clear" w:color="000000" w:fill="F2F2F2"/>
            <w:noWrap/>
            <w:vAlign w:val="center"/>
            <w:hideMark/>
          </w:tcPr>
          <w:p w14:paraId="08E6A9C4" w14:textId="77777777" w:rsidR="00595D35" w:rsidRPr="00595D35" w:rsidRDefault="00595D35" w:rsidP="00595D35">
            <w:pPr>
              <w:spacing w:line="240" w:lineRule="auto"/>
              <w:rPr>
                <w:rFonts w:ascii="Palatino Linotype" w:hAnsi="Palatino Linotype" w:cs="Calibri"/>
                <w:color w:val="F2F2F2"/>
                <w:sz w:val="18"/>
                <w:szCs w:val="18"/>
                <w:lang w:val="en-GB" w:eastAsia="en-GB"/>
              </w:rPr>
            </w:pPr>
            <w:r w:rsidRPr="00595D35">
              <w:rPr>
                <w:rFonts w:ascii="Palatino Linotype" w:hAnsi="Palatino Linotype" w:cs="Calibri"/>
                <w:color w:val="F2F2F2"/>
                <w:sz w:val="18"/>
                <w:szCs w:val="18"/>
                <w:lang w:eastAsia="en-IN"/>
              </w:rPr>
              <w:t> </w:t>
            </w:r>
          </w:p>
        </w:tc>
        <w:tc>
          <w:tcPr>
            <w:tcW w:w="960" w:type="dxa"/>
            <w:tcBorders>
              <w:top w:val="single" w:sz="4" w:space="0" w:color="auto"/>
              <w:left w:val="single" w:sz="4" w:space="0" w:color="auto"/>
              <w:bottom w:val="single" w:sz="4" w:space="0" w:color="auto"/>
              <w:right w:val="nil"/>
            </w:tcBorders>
            <w:shd w:val="clear" w:color="000000" w:fill="F2F2F2"/>
            <w:noWrap/>
            <w:vAlign w:val="center"/>
            <w:hideMark/>
          </w:tcPr>
          <w:p w14:paraId="140B86E4" w14:textId="77777777" w:rsidR="00595D35" w:rsidRPr="00595D35" w:rsidRDefault="00595D35" w:rsidP="00595D35">
            <w:pPr>
              <w:spacing w:line="240" w:lineRule="auto"/>
              <w:rPr>
                <w:rFonts w:ascii="Palatino Linotype" w:hAnsi="Palatino Linotype" w:cs="Calibri"/>
                <w:color w:val="auto"/>
                <w:sz w:val="18"/>
                <w:szCs w:val="18"/>
                <w:lang w:val="en-GB" w:eastAsia="en-GB"/>
              </w:rPr>
            </w:pPr>
            <w:r w:rsidRPr="00595D35">
              <w:rPr>
                <w:rFonts w:ascii="Palatino Linotype" w:hAnsi="Palatino Linotype" w:cs="Calibri"/>
                <w:color w:val="auto"/>
                <w:sz w:val="18"/>
                <w:szCs w:val="18"/>
                <w:lang w:eastAsia="en-IN"/>
              </w:rPr>
              <w:t xml:space="preserve">TERRA1 </w:t>
            </w:r>
          </w:p>
        </w:tc>
        <w:tc>
          <w:tcPr>
            <w:tcW w:w="960" w:type="dxa"/>
            <w:tcBorders>
              <w:top w:val="single" w:sz="4" w:space="0" w:color="auto"/>
              <w:left w:val="nil"/>
              <w:bottom w:val="single" w:sz="4" w:space="0" w:color="auto"/>
              <w:right w:val="nil"/>
            </w:tcBorders>
            <w:shd w:val="clear" w:color="000000" w:fill="F2F2F2"/>
            <w:noWrap/>
            <w:vAlign w:val="center"/>
            <w:hideMark/>
          </w:tcPr>
          <w:p w14:paraId="1942A5A2" w14:textId="77777777" w:rsidR="00595D35" w:rsidRPr="00595D35" w:rsidRDefault="00595D35" w:rsidP="00595D35">
            <w:pPr>
              <w:spacing w:line="240" w:lineRule="auto"/>
              <w:rPr>
                <w:rFonts w:ascii="Palatino Linotype" w:hAnsi="Palatino Linotype" w:cs="Calibri"/>
                <w:color w:val="F2F2F2"/>
                <w:sz w:val="18"/>
                <w:szCs w:val="18"/>
                <w:lang w:val="en-GB" w:eastAsia="en-GB"/>
              </w:rPr>
            </w:pPr>
            <w:r w:rsidRPr="00595D35">
              <w:rPr>
                <w:rFonts w:ascii="Palatino Linotype" w:hAnsi="Palatino Linotype" w:cs="Calibri"/>
                <w:color w:val="F2F2F2"/>
                <w:sz w:val="18"/>
                <w:szCs w:val="18"/>
                <w:lang w:eastAsia="en-IN"/>
              </w:rPr>
              <w:t> </w:t>
            </w:r>
          </w:p>
        </w:tc>
        <w:tc>
          <w:tcPr>
            <w:tcW w:w="960" w:type="dxa"/>
            <w:tcBorders>
              <w:top w:val="single" w:sz="4" w:space="0" w:color="auto"/>
              <w:left w:val="single" w:sz="4" w:space="0" w:color="auto"/>
              <w:bottom w:val="single" w:sz="4" w:space="0" w:color="auto"/>
              <w:right w:val="nil"/>
            </w:tcBorders>
            <w:shd w:val="clear" w:color="000000" w:fill="F2F2F2"/>
            <w:noWrap/>
            <w:vAlign w:val="center"/>
            <w:hideMark/>
          </w:tcPr>
          <w:p w14:paraId="2CD8F24C" w14:textId="77777777" w:rsidR="00595D35" w:rsidRPr="00595D35" w:rsidRDefault="00595D35" w:rsidP="00595D35">
            <w:pPr>
              <w:spacing w:line="240" w:lineRule="auto"/>
              <w:rPr>
                <w:rFonts w:ascii="Palatino Linotype" w:hAnsi="Palatino Linotype" w:cs="Calibri"/>
                <w:color w:val="auto"/>
                <w:sz w:val="18"/>
                <w:szCs w:val="18"/>
                <w:lang w:val="en-GB" w:eastAsia="en-GB"/>
              </w:rPr>
            </w:pPr>
            <w:r w:rsidRPr="00595D35">
              <w:rPr>
                <w:rFonts w:ascii="Palatino Linotype" w:hAnsi="Palatino Linotype" w:cs="Calibri"/>
                <w:color w:val="auto"/>
                <w:sz w:val="18"/>
                <w:szCs w:val="18"/>
                <w:lang w:eastAsia="en-IN"/>
              </w:rPr>
              <w:t>TERRA16</w:t>
            </w:r>
          </w:p>
        </w:tc>
        <w:tc>
          <w:tcPr>
            <w:tcW w:w="960" w:type="dxa"/>
            <w:tcBorders>
              <w:top w:val="single" w:sz="4" w:space="0" w:color="auto"/>
              <w:left w:val="nil"/>
              <w:bottom w:val="single" w:sz="4" w:space="0" w:color="auto"/>
              <w:right w:val="nil"/>
            </w:tcBorders>
            <w:shd w:val="clear" w:color="000000" w:fill="F2F2F2"/>
            <w:noWrap/>
            <w:vAlign w:val="center"/>
            <w:hideMark/>
          </w:tcPr>
          <w:p w14:paraId="19D41B2A" w14:textId="77777777" w:rsidR="00595D35" w:rsidRPr="00595D35" w:rsidRDefault="00595D35" w:rsidP="00595D35">
            <w:pPr>
              <w:spacing w:line="240" w:lineRule="auto"/>
              <w:rPr>
                <w:rFonts w:ascii="Palatino Linotype" w:hAnsi="Palatino Linotype" w:cs="Calibri"/>
                <w:color w:val="F2F2F2"/>
                <w:sz w:val="18"/>
                <w:szCs w:val="18"/>
                <w:lang w:val="en-GB" w:eastAsia="en-GB"/>
              </w:rPr>
            </w:pPr>
            <w:r w:rsidRPr="00595D35">
              <w:rPr>
                <w:rFonts w:ascii="Palatino Linotype" w:hAnsi="Palatino Linotype" w:cs="Calibri"/>
                <w:color w:val="F2F2F2"/>
                <w:sz w:val="18"/>
                <w:szCs w:val="18"/>
                <w:lang w:eastAsia="en-IN"/>
              </w:rPr>
              <w:t> </w:t>
            </w:r>
          </w:p>
        </w:tc>
        <w:tc>
          <w:tcPr>
            <w:tcW w:w="960" w:type="dxa"/>
            <w:tcBorders>
              <w:top w:val="single" w:sz="4" w:space="0" w:color="auto"/>
              <w:left w:val="single" w:sz="4" w:space="0" w:color="auto"/>
              <w:bottom w:val="single" w:sz="4" w:space="0" w:color="auto"/>
              <w:right w:val="nil"/>
            </w:tcBorders>
            <w:shd w:val="clear" w:color="000000" w:fill="F2F2F2"/>
            <w:noWrap/>
            <w:vAlign w:val="center"/>
            <w:hideMark/>
          </w:tcPr>
          <w:p w14:paraId="7922CDA8" w14:textId="77777777" w:rsidR="00595D35" w:rsidRPr="00595D35" w:rsidRDefault="00595D35" w:rsidP="00595D35">
            <w:pPr>
              <w:spacing w:line="240" w:lineRule="auto"/>
              <w:rPr>
                <w:rFonts w:ascii="Palatino Linotype" w:hAnsi="Palatino Linotype" w:cs="Calibri"/>
                <w:color w:val="auto"/>
                <w:sz w:val="18"/>
                <w:szCs w:val="18"/>
                <w:lang w:val="en-GB" w:eastAsia="en-GB"/>
              </w:rPr>
            </w:pPr>
            <w:r w:rsidRPr="00595D35">
              <w:rPr>
                <w:rFonts w:ascii="Palatino Linotype" w:hAnsi="Palatino Linotype" w:cs="Calibri"/>
                <w:color w:val="auto"/>
                <w:sz w:val="18"/>
                <w:szCs w:val="18"/>
                <w:lang w:eastAsia="en-IN"/>
              </w:rPr>
              <w:t>TERRA20</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47389719"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 </w:t>
            </w:r>
          </w:p>
        </w:tc>
      </w:tr>
      <w:tr w:rsidR="00595D35" w:rsidRPr="00595D35" w14:paraId="11FF8D9D" w14:textId="77777777" w:rsidTr="00595D35">
        <w:trPr>
          <w:trHeight w:val="290"/>
        </w:trPr>
        <w:tc>
          <w:tcPr>
            <w:tcW w:w="960" w:type="dxa"/>
            <w:tcBorders>
              <w:top w:val="nil"/>
              <w:left w:val="single" w:sz="4" w:space="0" w:color="auto"/>
              <w:bottom w:val="single" w:sz="4" w:space="0" w:color="auto"/>
              <w:right w:val="single" w:sz="8" w:space="0" w:color="808080"/>
            </w:tcBorders>
            <w:shd w:val="clear" w:color="000000" w:fill="F2F2F2"/>
            <w:noWrap/>
            <w:vAlign w:val="center"/>
            <w:hideMark/>
          </w:tcPr>
          <w:p w14:paraId="4340AFF1" w14:textId="77777777" w:rsidR="00595D35" w:rsidRPr="00595D35" w:rsidRDefault="00595D35" w:rsidP="00595D35">
            <w:pPr>
              <w:spacing w:line="240" w:lineRule="auto"/>
              <w:rPr>
                <w:rFonts w:ascii="Palatino Linotype" w:hAnsi="Palatino Linotype" w:cs="Calibri"/>
                <w:color w:val="F2F2F2"/>
                <w:sz w:val="18"/>
                <w:szCs w:val="18"/>
                <w:lang w:val="en-GB" w:eastAsia="en-GB"/>
              </w:rPr>
            </w:pPr>
            <w:r w:rsidRPr="00595D35">
              <w:rPr>
                <w:rFonts w:ascii="Palatino Linotype" w:hAnsi="Palatino Linotype" w:cs="Calibri"/>
                <w:color w:val="F2F2F2"/>
                <w:sz w:val="18"/>
                <w:szCs w:val="18"/>
                <w:lang w:eastAsia="en-IN"/>
              </w:rPr>
              <w:t> </w:t>
            </w:r>
          </w:p>
        </w:tc>
        <w:tc>
          <w:tcPr>
            <w:tcW w:w="960" w:type="dxa"/>
            <w:tcBorders>
              <w:top w:val="nil"/>
              <w:left w:val="nil"/>
              <w:bottom w:val="nil"/>
              <w:right w:val="single" w:sz="8" w:space="0" w:color="808080"/>
            </w:tcBorders>
            <w:shd w:val="clear" w:color="auto" w:fill="auto"/>
            <w:noWrap/>
            <w:vAlign w:val="center"/>
            <w:hideMark/>
          </w:tcPr>
          <w:p w14:paraId="23AA7BB5"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r</w:t>
            </w:r>
          </w:p>
        </w:tc>
        <w:tc>
          <w:tcPr>
            <w:tcW w:w="960" w:type="dxa"/>
            <w:tcBorders>
              <w:top w:val="nil"/>
              <w:left w:val="nil"/>
              <w:bottom w:val="nil"/>
              <w:right w:val="single" w:sz="8" w:space="0" w:color="808080"/>
            </w:tcBorders>
            <w:shd w:val="clear" w:color="000000" w:fill="F2F2F2"/>
            <w:noWrap/>
            <w:vAlign w:val="center"/>
            <w:hideMark/>
          </w:tcPr>
          <w:p w14:paraId="5E588959"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P</w:t>
            </w:r>
          </w:p>
        </w:tc>
        <w:tc>
          <w:tcPr>
            <w:tcW w:w="960" w:type="dxa"/>
            <w:tcBorders>
              <w:top w:val="nil"/>
              <w:left w:val="nil"/>
              <w:bottom w:val="nil"/>
              <w:right w:val="single" w:sz="8" w:space="0" w:color="808080"/>
            </w:tcBorders>
            <w:shd w:val="clear" w:color="auto" w:fill="auto"/>
            <w:noWrap/>
            <w:vAlign w:val="center"/>
            <w:hideMark/>
          </w:tcPr>
          <w:p w14:paraId="0599F6D3"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r</w:t>
            </w:r>
          </w:p>
        </w:tc>
        <w:tc>
          <w:tcPr>
            <w:tcW w:w="960" w:type="dxa"/>
            <w:tcBorders>
              <w:top w:val="nil"/>
              <w:left w:val="nil"/>
              <w:bottom w:val="nil"/>
              <w:right w:val="single" w:sz="8" w:space="0" w:color="808080"/>
            </w:tcBorders>
            <w:shd w:val="clear" w:color="000000" w:fill="F2F2F2"/>
            <w:noWrap/>
            <w:vAlign w:val="center"/>
            <w:hideMark/>
          </w:tcPr>
          <w:p w14:paraId="7E9EA7CF"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P</w:t>
            </w:r>
          </w:p>
        </w:tc>
        <w:tc>
          <w:tcPr>
            <w:tcW w:w="960" w:type="dxa"/>
            <w:tcBorders>
              <w:top w:val="nil"/>
              <w:left w:val="nil"/>
              <w:bottom w:val="nil"/>
              <w:right w:val="single" w:sz="8" w:space="0" w:color="808080"/>
            </w:tcBorders>
            <w:shd w:val="clear" w:color="auto" w:fill="auto"/>
            <w:noWrap/>
            <w:vAlign w:val="center"/>
            <w:hideMark/>
          </w:tcPr>
          <w:p w14:paraId="2798A204"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r</w:t>
            </w:r>
          </w:p>
        </w:tc>
        <w:tc>
          <w:tcPr>
            <w:tcW w:w="960" w:type="dxa"/>
            <w:tcBorders>
              <w:top w:val="nil"/>
              <w:left w:val="nil"/>
              <w:bottom w:val="nil"/>
              <w:right w:val="single" w:sz="4" w:space="0" w:color="auto"/>
            </w:tcBorders>
            <w:shd w:val="clear" w:color="000000" w:fill="F2F2F2"/>
            <w:noWrap/>
            <w:vAlign w:val="center"/>
            <w:hideMark/>
          </w:tcPr>
          <w:p w14:paraId="258C49FF"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IN"/>
              </w:rPr>
              <w:t>P</w:t>
            </w:r>
          </w:p>
        </w:tc>
      </w:tr>
      <w:tr w:rsidR="00595D35" w:rsidRPr="00595D35" w14:paraId="2BCF15DC"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13E86893"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TERRA1</w:t>
            </w:r>
          </w:p>
        </w:tc>
        <w:tc>
          <w:tcPr>
            <w:tcW w:w="960" w:type="dxa"/>
            <w:tcBorders>
              <w:top w:val="single" w:sz="4" w:space="0" w:color="auto"/>
              <w:left w:val="single" w:sz="4" w:space="0" w:color="auto"/>
              <w:bottom w:val="nil"/>
              <w:right w:val="nil"/>
            </w:tcBorders>
            <w:shd w:val="clear" w:color="auto" w:fill="auto"/>
            <w:noWrap/>
            <w:vAlign w:val="bottom"/>
            <w:hideMark/>
          </w:tcPr>
          <w:p w14:paraId="56008D24" w14:textId="77777777" w:rsidR="00595D35" w:rsidRPr="00595D35" w:rsidRDefault="00595D35" w:rsidP="00595D35">
            <w:pPr>
              <w:spacing w:line="240" w:lineRule="auto"/>
              <w:jc w:val="left"/>
              <w:rPr>
                <w:rFonts w:ascii="Calibri" w:hAnsi="Calibri" w:cs="Calibri"/>
                <w:sz w:val="20"/>
                <w:lang w:val="en-GB" w:eastAsia="en-GB"/>
              </w:rPr>
            </w:pPr>
            <w:r w:rsidRPr="00595D35">
              <w:rPr>
                <w:rFonts w:ascii="Calibri" w:hAnsi="Calibri" w:cs="Calibri"/>
                <w:sz w:val="20"/>
                <w:lang w:val="en-GB" w:eastAsia="en-GB"/>
              </w:rPr>
              <w:t> </w:t>
            </w:r>
          </w:p>
        </w:tc>
        <w:tc>
          <w:tcPr>
            <w:tcW w:w="960" w:type="dxa"/>
            <w:tcBorders>
              <w:top w:val="single" w:sz="4" w:space="0" w:color="auto"/>
              <w:left w:val="nil"/>
              <w:bottom w:val="nil"/>
              <w:right w:val="nil"/>
            </w:tcBorders>
            <w:shd w:val="clear" w:color="auto" w:fill="auto"/>
            <w:noWrap/>
            <w:vAlign w:val="bottom"/>
            <w:hideMark/>
          </w:tcPr>
          <w:p w14:paraId="6E3391B1" w14:textId="77777777" w:rsidR="00595D35" w:rsidRPr="00595D35" w:rsidRDefault="00595D35" w:rsidP="00595D35">
            <w:pPr>
              <w:spacing w:line="240" w:lineRule="auto"/>
              <w:jc w:val="left"/>
              <w:rPr>
                <w:rFonts w:ascii="Calibri" w:hAnsi="Calibri" w:cs="Calibri"/>
                <w:sz w:val="20"/>
                <w:lang w:val="en-GB" w:eastAsia="en-GB"/>
              </w:rPr>
            </w:pPr>
            <w:r w:rsidRPr="00595D35">
              <w:rPr>
                <w:rFonts w:ascii="Calibri" w:hAnsi="Calibri" w:cs="Calibri"/>
                <w:sz w:val="20"/>
                <w:lang w:val="en-GB" w:eastAsia="en-GB"/>
              </w:rPr>
              <w:t> </w:t>
            </w:r>
          </w:p>
        </w:tc>
        <w:tc>
          <w:tcPr>
            <w:tcW w:w="960" w:type="dxa"/>
            <w:tcBorders>
              <w:top w:val="single" w:sz="4" w:space="0" w:color="auto"/>
              <w:left w:val="nil"/>
              <w:bottom w:val="nil"/>
              <w:right w:val="nil"/>
            </w:tcBorders>
            <w:shd w:val="clear" w:color="auto" w:fill="auto"/>
            <w:noWrap/>
            <w:vAlign w:val="center"/>
            <w:hideMark/>
          </w:tcPr>
          <w:p w14:paraId="4B69178E"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0.4885</w:t>
            </w:r>
          </w:p>
        </w:tc>
        <w:tc>
          <w:tcPr>
            <w:tcW w:w="960" w:type="dxa"/>
            <w:tcBorders>
              <w:top w:val="single" w:sz="4" w:space="0" w:color="auto"/>
              <w:left w:val="nil"/>
              <w:bottom w:val="nil"/>
              <w:right w:val="nil"/>
            </w:tcBorders>
            <w:shd w:val="clear" w:color="auto" w:fill="auto"/>
            <w:noWrap/>
            <w:vAlign w:val="center"/>
            <w:hideMark/>
          </w:tcPr>
          <w:p w14:paraId="19B97DED"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0.0008</w:t>
            </w:r>
          </w:p>
        </w:tc>
        <w:tc>
          <w:tcPr>
            <w:tcW w:w="960" w:type="dxa"/>
            <w:tcBorders>
              <w:top w:val="single" w:sz="4" w:space="0" w:color="auto"/>
              <w:left w:val="nil"/>
              <w:bottom w:val="nil"/>
              <w:right w:val="nil"/>
            </w:tcBorders>
            <w:shd w:val="clear" w:color="auto" w:fill="auto"/>
            <w:noWrap/>
            <w:vAlign w:val="center"/>
            <w:hideMark/>
          </w:tcPr>
          <w:p w14:paraId="7C20B0AE"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0.4841</w:t>
            </w:r>
          </w:p>
        </w:tc>
        <w:tc>
          <w:tcPr>
            <w:tcW w:w="960" w:type="dxa"/>
            <w:tcBorders>
              <w:top w:val="single" w:sz="4" w:space="0" w:color="auto"/>
              <w:left w:val="nil"/>
              <w:bottom w:val="nil"/>
              <w:right w:val="single" w:sz="4" w:space="0" w:color="auto"/>
            </w:tcBorders>
            <w:shd w:val="clear" w:color="auto" w:fill="auto"/>
            <w:noWrap/>
            <w:vAlign w:val="center"/>
            <w:hideMark/>
          </w:tcPr>
          <w:p w14:paraId="0D26FD46"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0.0009</w:t>
            </w:r>
          </w:p>
        </w:tc>
      </w:tr>
      <w:tr w:rsidR="00595D35" w:rsidRPr="00595D35" w14:paraId="2F355640"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428671F0"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TERRA16</w:t>
            </w:r>
          </w:p>
        </w:tc>
        <w:tc>
          <w:tcPr>
            <w:tcW w:w="960" w:type="dxa"/>
            <w:tcBorders>
              <w:top w:val="nil"/>
              <w:left w:val="single" w:sz="4" w:space="0" w:color="auto"/>
              <w:bottom w:val="nil"/>
              <w:right w:val="nil"/>
            </w:tcBorders>
            <w:shd w:val="clear" w:color="auto" w:fill="auto"/>
            <w:noWrap/>
            <w:vAlign w:val="center"/>
            <w:hideMark/>
          </w:tcPr>
          <w:p w14:paraId="3ACDD5EF"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0.4885</w:t>
            </w:r>
          </w:p>
        </w:tc>
        <w:tc>
          <w:tcPr>
            <w:tcW w:w="960" w:type="dxa"/>
            <w:tcBorders>
              <w:top w:val="nil"/>
              <w:left w:val="nil"/>
              <w:bottom w:val="nil"/>
              <w:right w:val="nil"/>
            </w:tcBorders>
            <w:shd w:val="clear" w:color="auto" w:fill="auto"/>
            <w:noWrap/>
            <w:vAlign w:val="center"/>
            <w:hideMark/>
          </w:tcPr>
          <w:p w14:paraId="05951230"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0.0008</w:t>
            </w:r>
          </w:p>
        </w:tc>
        <w:tc>
          <w:tcPr>
            <w:tcW w:w="960" w:type="dxa"/>
            <w:tcBorders>
              <w:top w:val="nil"/>
              <w:left w:val="nil"/>
              <w:bottom w:val="nil"/>
              <w:right w:val="nil"/>
            </w:tcBorders>
            <w:shd w:val="clear" w:color="auto" w:fill="auto"/>
            <w:noWrap/>
            <w:vAlign w:val="bottom"/>
            <w:hideMark/>
          </w:tcPr>
          <w:p w14:paraId="42E75F2E"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p>
        </w:tc>
        <w:tc>
          <w:tcPr>
            <w:tcW w:w="960" w:type="dxa"/>
            <w:tcBorders>
              <w:top w:val="nil"/>
              <w:left w:val="nil"/>
              <w:bottom w:val="nil"/>
              <w:right w:val="nil"/>
            </w:tcBorders>
            <w:shd w:val="clear" w:color="auto" w:fill="auto"/>
            <w:noWrap/>
            <w:vAlign w:val="bottom"/>
            <w:hideMark/>
          </w:tcPr>
          <w:p w14:paraId="413B33D7" w14:textId="77777777" w:rsidR="00595D35" w:rsidRPr="00595D35" w:rsidRDefault="00595D35" w:rsidP="00595D35">
            <w:pPr>
              <w:spacing w:line="240" w:lineRule="auto"/>
              <w:jc w:val="left"/>
              <w:rPr>
                <w:color w:val="auto"/>
                <w:sz w:val="20"/>
                <w:lang w:val="en-GB" w:eastAsia="en-GB"/>
              </w:rPr>
            </w:pPr>
          </w:p>
        </w:tc>
        <w:tc>
          <w:tcPr>
            <w:tcW w:w="960" w:type="dxa"/>
            <w:tcBorders>
              <w:top w:val="nil"/>
              <w:left w:val="nil"/>
              <w:bottom w:val="nil"/>
              <w:right w:val="nil"/>
            </w:tcBorders>
            <w:shd w:val="clear" w:color="auto" w:fill="auto"/>
            <w:noWrap/>
            <w:vAlign w:val="center"/>
            <w:hideMark/>
          </w:tcPr>
          <w:p w14:paraId="17408790"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0.7792</w:t>
            </w:r>
          </w:p>
        </w:tc>
        <w:tc>
          <w:tcPr>
            <w:tcW w:w="960" w:type="dxa"/>
            <w:tcBorders>
              <w:top w:val="nil"/>
              <w:left w:val="nil"/>
              <w:bottom w:val="nil"/>
              <w:right w:val="single" w:sz="4" w:space="0" w:color="auto"/>
            </w:tcBorders>
            <w:shd w:val="clear" w:color="auto" w:fill="auto"/>
            <w:noWrap/>
            <w:vAlign w:val="center"/>
            <w:hideMark/>
          </w:tcPr>
          <w:p w14:paraId="219D6B97"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&lt; 0.0001</w:t>
            </w:r>
          </w:p>
        </w:tc>
      </w:tr>
      <w:tr w:rsidR="00595D35" w:rsidRPr="00595D35" w14:paraId="7E7712D1"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2C3A9949"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TERRA20</w:t>
            </w:r>
          </w:p>
        </w:tc>
        <w:tc>
          <w:tcPr>
            <w:tcW w:w="960" w:type="dxa"/>
            <w:tcBorders>
              <w:top w:val="nil"/>
              <w:left w:val="single" w:sz="4" w:space="0" w:color="auto"/>
              <w:bottom w:val="nil"/>
              <w:right w:val="nil"/>
            </w:tcBorders>
            <w:shd w:val="clear" w:color="auto" w:fill="auto"/>
            <w:noWrap/>
            <w:vAlign w:val="center"/>
            <w:hideMark/>
          </w:tcPr>
          <w:p w14:paraId="5F175CA9"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0.4841</w:t>
            </w:r>
          </w:p>
        </w:tc>
        <w:tc>
          <w:tcPr>
            <w:tcW w:w="960" w:type="dxa"/>
            <w:tcBorders>
              <w:top w:val="nil"/>
              <w:left w:val="nil"/>
              <w:bottom w:val="nil"/>
              <w:right w:val="nil"/>
            </w:tcBorders>
            <w:shd w:val="clear" w:color="auto" w:fill="auto"/>
            <w:noWrap/>
            <w:vAlign w:val="center"/>
            <w:hideMark/>
          </w:tcPr>
          <w:p w14:paraId="1E4AA2C0"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0.0009</w:t>
            </w:r>
          </w:p>
        </w:tc>
        <w:tc>
          <w:tcPr>
            <w:tcW w:w="960" w:type="dxa"/>
            <w:tcBorders>
              <w:top w:val="nil"/>
              <w:left w:val="nil"/>
              <w:bottom w:val="nil"/>
              <w:right w:val="nil"/>
            </w:tcBorders>
            <w:shd w:val="clear" w:color="auto" w:fill="auto"/>
            <w:noWrap/>
            <w:vAlign w:val="center"/>
            <w:hideMark/>
          </w:tcPr>
          <w:p w14:paraId="3052740C"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0.7792</w:t>
            </w:r>
          </w:p>
        </w:tc>
        <w:tc>
          <w:tcPr>
            <w:tcW w:w="960" w:type="dxa"/>
            <w:tcBorders>
              <w:top w:val="nil"/>
              <w:left w:val="nil"/>
              <w:bottom w:val="nil"/>
              <w:right w:val="nil"/>
            </w:tcBorders>
            <w:shd w:val="clear" w:color="auto" w:fill="auto"/>
            <w:noWrap/>
            <w:vAlign w:val="center"/>
            <w:hideMark/>
          </w:tcPr>
          <w:p w14:paraId="663AB118"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&lt; 0.0001</w:t>
            </w:r>
          </w:p>
        </w:tc>
        <w:tc>
          <w:tcPr>
            <w:tcW w:w="960" w:type="dxa"/>
            <w:tcBorders>
              <w:top w:val="nil"/>
              <w:left w:val="nil"/>
              <w:bottom w:val="nil"/>
              <w:right w:val="nil"/>
            </w:tcBorders>
            <w:shd w:val="clear" w:color="auto" w:fill="auto"/>
            <w:noWrap/>
            <w:vAlign w:val="bottom"/>
            <w:hideMark/>
          </w:tcPr>
          <w:p w14:paraId="74A8E385"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p>
        </w:tc>
        <w:tc>
          <w:tcPr>
            <w:tcW w:w="960" w:type="dxa"/>
            <w:tcBorders>
              <w:top w:val="nil"/>
              <w:left w:val="nil"/>
              <w:bottom w:val="nil"/>
              <w:right w:val="single" w:sz="4" w:space="0" w:color="auto"/>
            </w:tcBorders>
            <w:shd w:val="clear" w:color="auto" w:fill="auto"/>
            <w:noWrap/>
            <w:vAlign w:val="center"/>
            <w:hideMark/>
          </w:tcPr>
          <w:p w14:paraId="0E2D648C" w14:textId="77777777" w:rsidR="00595D35" w:rsidRPr="00595D35" w:rsidRDefault="00595D35" w:rsidP="00595D35">
            <w:pPr>
              <w:spacing w:line="240" w:lineRule="auto"/>
              <w:rPr>
                <w:rFonts w:ascii="Palatino Linotype" w:hAnsi="Palatino Linotype" w:cs="Calibri"/>
                <w:sz w:val="18"/>
                <w:szCs w:val="18"/>
                <w:lang w:val="en-GB" w:eastAsia="en-GB"/>
              </w:rPr>
            </w:pPr>
            <w:r w:rsidRPr="00595D35">
              <w:rPr>
                <w:rFonts w:ascii="Palatino Linotype" w:hAnsi="Palatino Linotype" w:cs="Calibri"/>
                <w:sz w:val="18"/>
                <w:szCs w:val="18"/>
                <w:lang w:eastAsia="en-GB"/>
              </w:rPr>
              <w:t> </w:t>
            </w:r>
          </w:p>
        </w:tc>
      </w:tr>
      <w:tr w:rsidR="00595D35" w:rsidRPr="00595D35" w14:paraId="00C0DF59"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3919D277"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AR</w:t>
            </w:r>
          </w:p>
        </w:tc>
        <w:tc>
          <w:tcPr>
            <w:tcW w:w="960" w:type="dxa"/>
            <w:tcBorders>
              <w:top w:val="nil"/>
              <w:left w:val="single" w:sz="4" w:space="0" w:color="auto"/>
              <w:bottom w:val="nil"/>
              <w:right w:val="nil"/>
            </w:tcBorders>
            <w:shd w:val="clear" w:color="auto" w:fill="auto"/>
            <w:noWrap/>
            <w:vAlign w:val="center"/>
            <w:hideMark/>
          </w:tcPr>
          <w:p w14:paraId="2EABE07F"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-0.08156</w:t>
            </w:r>
          </w:p>
        </w:tc>
        <w:tc>
          <w:tcPr>
            <w:tcW w:w="960" w:type="dxa"/>
            <w:tcBorders>
              <w:top w:val="nil"/>
              <w:left w:val="nil"/>
              <w:bottom w:val="nil"/>
              <w:right w:val="nil"/>
            </w:tcBorders>
            <w:shd w:val="clear" w:color="auto" w:fill="auto"/>
            <w:noWrap/>
            <w:vAlign w:val="center"/>
            <w:hideMark/>
          </w:tcPr>
          <w:p w14:paraId="12D023A2"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0.6465</w:t>
            </w:r>
          </w:p>
        </w:tc>
        <w:tc>
          <w:tcPr>
            <w:tcW w:w="960" w:type="dxa"/>
            <w:tcBorders>
              <w:top w:val="nil"/>
              <w:left w:val="nil"/>
              <w:bottom w:val="nil"/>
              <w:right w:val="nil"/>
            </w:tcBorders>
            <w:shd w:val="clear" w:color="auto" w:fill="auto"/>
            <w:noWrap/>
            <w:vAlign w:val="center"/>
            <w:hideMark/>
          </w:tcPr>
          <w:p w14:paraId="55F3B9DE"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-0.2828</w:t>
            </w:r>
          </w:p>
        </w:tc>
        <w:tc>
          <w:tcPr>
            <w:tcW w:w="960" w:type="dxa"/>
            <w:tcBorders>
              <w:top w:val="nil"/>
              <w:left w:val="nil"/>
              <w:bottom w:val="nil"/>
              <w:right w:val="nil"/>
            </w:tcBorders>
            <w:shd w:val="clear" w:color="auto" w:fill="auto"/>
            <w:noWrap/>
            <w:vAlign w:val="center"/>
            <w:hideMark/>
          </w:tcPr>
          <w:p w14:paraId="022E6673"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0.1051</w:t>
            </w:r>
          </w:p>
        </w:tc>
        <w:tc>
          <w:tcPr>
            <w:tcW w:w="960" w:type="dxa"/>
            <w:tcBorders>
              <w:top w:val="nil"/>
              <w:left w:val="nil"/>
              <w:bottom w:val="nil"/>
              <w:right w:val="nil"/>
            </w:tcBorders>
            <w:shd w:val="clear" w:color="auto" w:fill="auto"/>
            <w:noWrap/>
            <w:vAlign w:val="center"/>
            <w:hideMark/>
          </w:tcPr>
          <w:p w14:paraId="491CF35D"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-0.1727</w:t>
            </w:r>
          </w:p>
        </w:tc>
        <w:tc>
          <w:tcPr>
            <w:tcW w:w="960" w:type="dxa"/>
            <w:tcBorders>
              <w:top w:val="nil"/>
              <w:left w:val="nil"/>
              <w:bottom w:val="nil"/>
              <w:right w:val="single" w:sz="4" w:space="0" w:color="auto"/>
            </w:tcBorders>
            <w:shd w:val="clear" w:color="auto" w:fill="auto"/>
            <w:noWrap/>
            <w:vAlign w:val="center"/>
            <w:hideMark/>
          </w:tcPr>
          <w:p w14:paraId="76B1095B"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0.3288</w:t>
            </w:r>
          </w:p>
        </w:tc>
      </w:tr>
      <w:tr w:rsidR="00595D35" w:rsidRPr="00595D35" w14:paraId="73BD2F87"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02451368"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PR</w:t>
            </w:r>
          </w:p>
        </w:tc>
        <w:tc>
          <w:tcPr>
            <w:tcW w:w="960" w:type="dxa"/>
            <w:tcBorders>
              <w:top w:val="nil"/>
              <w:left w:val="single" w:sz="4" w:space="0" w:color="auto"/>
              <w:bottom w:val="nil"/>
              <w:right w:val="nil"/>
            </w:tcBorders>
            <w:shd w:val="clear" w:color="auto" w:fill="auto"/>
            <w:noWrap/>
            <w:vAlign w:val="center"/>
            <w:hideMark/>
          </w:tcPr>
          <w:p w14:paraId="2F06277E"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-0.1068</w:t>
            </w:r>
          </w:p>
        </w:tc>
        <w:tc>
          <w:tcPr>
            <w:tcW w:w="960" w:type="dxa"/>
            <w:tcBorders>
              <w:top w:val="nil"/>
              <w:left w:val="nil"/>
              <w:bottom w:val="nil"/>
              <w:right w:val="nil"/>
            </w:tcBorders>
            <w:shd w:val="clear" w:color="auto" w:fill="auto"/>
            <w:noWrap/>
            <w:vAlign w:val="center"/>
            <w:hideMark/>
          </w:tcPr>
          <w:p w14:paraId="1A25E048"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0.5543</w:t>
            </w:r>
          </w:p>
        </w:tc>
        <w:tc>
          <w:tcPr>
            <w:tcW w:w="960" w:type="dxa"/>
            <w:tcBorders>
              <w:top w:val="nil"/>
              <w:left w:val="nil"/>
              <w:bottom w:val="nil"/>
              <w:right w:val="nil"/>
            </w:tcBorders>
            <w:shd w:val="clear" w:color="auto" w:fill="auto"/>
            <w:noWrap/>
            <w:vAlign w:val="center"/>
            <w:hideMark/>
          </w:tcPr>
          <w:p w14:paraId="3A19EAA2"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-0.3997</w:t>
            </w:r>
          </w:p>
        </w:tc>
        <w:tc>
          <w:tcPr>
            <w:tcW w:w="960" w:type="dxa"/>
            <w:tcBorders>
              <w:top w:val="nil"/>
              <w:left w:val="nil"/>
              <w:bottom w:val="nil"/>
              <w:right w:val="nil"/>
            </w:tcBorders>
            <w:shd w:val="clear" w:color="auto" w:fill="auto"/>
            <w:noWrap/>
            <w:vAlign w:val="center"/>
            <w:hideMark/>
          </w:tcPr>
          <w:p w14:paraId="0F4B1B17"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0.0212</w:t>
            </w:r>
          </w:p>
        </w:tc>
        <w:tc>
          <w:tcPr>
            <w:tcW w:w="960" w:type="dxa"/>
            <w:tcBorders>
              <w:top w:val="nil"/>
              <w:left w:val="nil"/>
              <w:bottom w:val="nil"/>
              <w:right w:val="nil"/>
            </w:tcBorders>
            <w:shd w:val="clear" w:color="auto" w:fill="auto"/>
            <w:noWrap/>
            <w:vAlign w:val="center"/>
            <w:hideMark/>
          </w:tcPr>
          <w:p w14:paraId="4F5AEF10"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-0.2094</w:t>
            </w:r>
          </w:p>
        </w:tc>
        <w:tc>
          <w:tcPr>
            <w:tcW w:w="960" w:type="dxa"/>
            <w:tcBorders>
              <w:top w:val="nil"/>
              <w:left w:val="nil"/>
              <w:bottom w:val="nil"/>
              <w:right w:val="single" w:sz="4" w:space="0" w:color="auto"/>
            </w:tcBorders>
            <w:shd w:val="clear" w:color="auto" w:fill="auto"/>
            <w:noWrap/>
            <w:vAlign w:val="center"/>
            <w:hideMark/>
          </w:tcPr>
          <w:p w14:paraId="6E920B02"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0.2423</w:t>
            </w:r>
          </w:p>
        </w:tc>
      </w:tr>
      <w:tr w:rsidR="00595D35" w:rsidRPr="00595D35" w14:paraId="0A0ECEE9"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3BD54C26"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 xml:space="preserve">ERα </w:t>
            </w:r>
          </w:p>
        </w:tc>
        <w:tc>
          <w:tcPr>
            <w:tcW w:w="960" w:type="dxa"/>
            <w:tcBorders>
              <w:top w:val="nil"/>
              <w:left w:val="single" w:sz="4" w:space="0" w:color="auto"/>
              <w:bottom w:val="nil"/>
              <w:right w:val="nil"/>
            </w:tcBorders>
            <w:shd w:val="clear" w:color="auto" w:fill="auto"/>
            <w:noWrap/>
            <w:vAlign w:val="center"/>
            <w:hideMark/>
          </w:tcPr>
          <w:p w14:paraId="00D71C42"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-0.0579</w:t>
            </w:r>
          </w:p>
        </w:tc>
        <w:tc>
          <w:tcPr>
            <w:tcW w:w="960" w:type="dxa"/>
            <w:tcBorders>
              <w:top w:val="nil"/>
              <w:left w:val="nil"/>
              <w:bottom w:val="nil"/>
              <w:right w:val="nil"/>
            </w:tcBorders>
            <w:shd w:val="clear" w:color="auto" w:fill="auto"/>
            <w:noWrap/>
            <w:vAlign w:val="center"/>
            <w:hideMark/>
          </w:tcPr>
          <w:p w14:paraId="5763CA45"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0.7411</w:t>
            </w:r>
          </w:p>
        </w:tc>
        <w:tc>
          <w:tcPr>
            <w:tcW w:w="960" w:type="dxa"/>
            <w:tcBorders>
              <w:top w:val="nil"/>
              <w:left w:val="nil"/>
              <w:bottom w:val="nil"/>
              <w:right w:val="nil"/>
            </w:tcBorders>
            <w:shd w:val="clear" w:color="auto" w:fill="auto"/>
            <w:noWrap/>
            <w:vAlign w:val="center"/>
            <w:hideMark/>
          </w:tcPr>
          <w:p w14:paraId="2A539F0C"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0.1462</w:t>
            </w:r>
          </w:p>
        </w:tc>
        <w:tc>
          <w:tcPr>
            <w:tcW w:w="960" w:type="dxa"/>
            <w:tcBorders>
              <w:top w:val="nil"/>
              <w:left w:val="nil"/>
              <w:bottom w:val="nil"/>
              <w:right w:val="nil"/>
            </w:tcBorders>
            <w:shd w:val="clear" w:color="auto" w:fill="auto"/>
            <w:noWrap/>
            <w:vAlign w:val="center"/>
            <w:hideMark/>
          </w:tcPr>
          <w:p w14:paraId="65095677"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0.4019</w:t>
            </w:r>
          </w:p>
        </w:tc>
        <w:tc>
          <w:tcPr>
            <w:tcW w:w="960" w:type="dxa"/>
            <w:tcBorders>
              <w:top w:val="nil"/>
              <w:left w:val="nil"/>
              <w:bottom w:val="nil"/>
              <w:right w:val="nil"/>
            </w:tcBorders>
            <w:shd w:val="clear" w:color="auto" w:fill="auto"/>
            <w:noWrap/>
            <w:vAlign w:val="center"/>
            <w:hideMark/>
          </w:tcPr>
          <w:p w14:paraId="3246FB88"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0.198</w:t>
            </w:r>
          </w:p>
        </w:tc>
        <w:tc>
          <w:tcPr>
            <w:tcW w:w="960" w:type="dxa"/>
            <w:tcBorders>
              <w:top w:val="nil"/>
              <w:left w:val="nil"/>
              <w:bottom w:val="nil"/>
              <w:right w:val="single" w:sz="4" w:space="0" w:color="auto"/>
            </w:tcBorders>
            <w:shd w:val="clear" w:color="auto" w:fill="auto"/>
            <w:noWrap/>
            <w:vAlign w:val="center"/>
            <w:hideMark/>
          </w:tcPr>
          <w:p w14:paraId="682C6440"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0.2543</w:t>
            </w:r>
          </w:p>
        </w:tc>
      </w:tr>
      <w:tr w:rsidR="00595D35" w:rsidRPr="00595D35" w14:paraId="009B2FB5"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75246415"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 xml:space="preserve">ERβ </w:t>
            </w:r>
          </w:p>
        </w:tc>
        <w:tc>
          <w:tcPr>
            <w:tcW w:w="960" w:type="dxa"/>
            <w:tcBorders>
              <w:top w:val="nil"/>
              <w:left w:val="single" w:sz="4" w:space="0" w:color="auto"/>
              <w:bottom w:val="nil"/>
              <w:right w:val="nil"/>
            </w:tcBorders>
            <w:shd w:val="clear" w:color="auto" w:fill="auto"/>
            <w:noWrap/>
            <w:vAlign w:val="center"/>
            <w:hideMark/>
          </w:tcPr>
          <w:p w14:paraId="1020769D"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0.01555</w:t>
            </w:r>
          </w:p>
        </w:tc>
        <w:tc>
          <w:tcPr>
            <w:tcW w:w="960" w:type="dxa"/>
            <w:tcBorders>
              <w:top w:val="nil"/>
              <w:left w:val="nil"/>
              <w:bottom w:val="nil"/>
              <w:right w:val="nil"/>
            </w:tcBorders>
            <w:shd w:val="clear" w:color="auto" w:fill="auto"/>
            <w:noWrap/>
            <w:vAlign w:val="center"/>
            <w:hideMark/>
          </w:tcPr>
          <w:p w14:paraId="4873179D"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0.9293</w:t>
            </w:r>
          </w:p>
        </w:tc>
        <w:tc>
          <w:tcPr>
            <w:tcW w:w="960" w:type="dxa"/>
            <w:tcBorders>
              <w:top w:val="nil"/>
              <w:left w:val="nil"/>
              <w:bottom w:val="nil"/>
              <w:right w:val="nil"/>
            </w:tcBorders>
            <w:shd w:val="clear" w:color="auto" w:fill="auto"/>
            <w:noWrap/>
            <w:vAlign w:val="center"/>
            <w:hideMark/>
          </w:tcPr>
          <w:p w14:paraId="025DACD1"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0.1325</w:t>
            </w:r>
          </w:p>
        </w:tc>
        <w:tc>
          <w:tcPr>
            <w:tcW w:w="960" w:type="dxa"/>
            <w:tcBorders>
              <w:top w:val="nil"/>
              <w:left w:val="nil"/>
              <w:bottom w:val="nil"/>
              <w:right w:val="nil"/>
            </w:tcBorders>
            <w:shd w:val="clear" w:color="auto" w:fill="auto"/>
            <w:noWrap/>
            <w:vAlign w:val="center"/>
            <w:hideMark/>
          </w:tcPr>
          <w:p w14:paraId="5EBB8C0A"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0.4479</w:t>
            </w:r>
          </w:p>
        </w:tc>
        <w:tc>
          <w:tcPr>
            <w:tcW w:w="960" w:type="dxa"/>
            <w:tcBorders>
              <w:top w:val="nil"/>
              <w:left w:val="nil"/>
              <w:bottom w:val="nil"/>
              <w:right w:val="nil"/>
            </w:tcBorders>
            <w:shd w:val="clear" w:color="auto" w:fill="auto"/>
            <w:noWrap/>
            <w:vAlign w:val="center"/>
            <w:hideMark/>
          </w:tcPr>
          <w:p w14:paraId="5BF84BBA"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0.08311</w:t>
            </w:r>
          </w:p>
        </w:tc>
        <w:tc>
          <w:tcPr>
            <w:tcW w:w="960" w:type="dxa"/>
            <w:tcBorders>
              <w:top w:val="nil"/>
              <w:left w:val="nil"/>
              <w:bottom w:val="nil"/>
              <w:right w:val="single" w:sz="4" w:space="0" w:color="auto"/>
            </w:tcBorders>
            <w:shd w:val="clear" w:color="auto" w:fill="auto"/>
            <w:noWrap/>
            <w:vAlign w:val="center"/>
            <w:hideMark/>
          </w:tcPr>
          <w:p w14:paraId="5F7E0538"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0.635</w:t>
            </w:r>
          </w:p>
        </w:tc>
      </w:tr>
      <w:tr w:rsidR="00595D35" w:rsidRPr="00595D35" w14:paraId="35F2614C"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5C81D79E"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Ki67</w:t>
            </w:r>
          </w:p>
        </w:tc>
        <w:tc>
          <w:tcPr>
            <w:tcW w:w="960" w:type="dxa"/>
            <w:tcBorders>
              <w:top w:val="nil"/>
              <w:left w:val="single" w:sz="4" w:space="0" w:color="auto"/>
              <w:bottom w:val="nil"/>
              <w:right w:val="nil"/>
            </w:tcBorders>
            <w:shd w:val="clear" w:color="auto" w:fill="auto"/>
            <w:noWrap/>
            <w:vAlign w:val="center"/>
            <w:hideMark/>
          </w:tcPr>
          <w:p w14:paraId="7C39B052"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-0.147</w:t>
            </w:r>
          </w:p>
        </w:tc>
        <w:tc>
          <w:tcPr>
            <w:tcW w:w="960" w:type="dxa"/>
            <w:tcBorders>
              <w:top w:val="nil"/>
              <w:left w:val="nil"/>
              <w:bottom w:val="nil"/>
              <w:right w:val="nil"/>
            </w:tcBorders>
            <w:shd w:val="clear" w:color="auto" w:fill="auto"/>
            <w:noWrap/>
            <w:vAlign w:val="center"/>
            <w:hideMark/>
          </w:tcPr>
          <w:p w14:paraId="4C2E42FB"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0.3854</w:t>
            </w:r>
          </w:p>
        </w:tc>
        <w:tc>
          <w:tcPr>
            <w:tcW w:w="960" w:type="dxa"/>
            <w:tcBorders>
              <w:top w:val="nil"/>
              <w:left w:val="nil"/>
              <w:bottom w:val="nil"/>
              <w:right w:val="nil"/>
            </w:tcBorders>
            <w:shd w:val="clear" w:color="auto" w:fill="auto"/>
            <w:noWrap/>
            <w:vAlign w:val="center"/>
            <w:hideMark/>
          </w:tcPr>
          <w:p w14:paraId="25CC8781"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-0.3487</w:t>
            </w:r>
          </w:p>
        </w:tc>
        <w:tc>
          <w:tcPr>
            <w:tcW w:w="960" w:type="dxa"/>
            <w:tcBorders>
              <w:top w:val="nil"/>
              <w:left w:val="nil"/>
              <w:bottom w:val="nil"/>
              <w:right w:val="nil"/>
            </w:tcBorders>
            <w:shd w:val="clear" w:color="auto" w:fill="auto"/>
            <w:noWrap/>
            <w:vAlign w:val="center"/>
            <w:hideMark/>
          </w:tcPr>
          <w:p w14:paraId="32771E0E"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0.0319</w:t>
            </w:r>
          </w:p>
        </w:tc>
        <w:tc>
          <w:tcPr>
            <w:tcW w:w="960" w:type="dxa"/>
            <w:tcBorders>
              <w:top w:val="nil"/>
              <w:left w:val="nil"/>
              <w:bottom w:val="nil"/>
              <w:right w:val="nil"/>
            </w:tcBorders>
            <w:shd w:val="clear" w:color="auto" w:fill="auto"/>
            <w:noWrap/>
            <w:vAlign w:val="center"/>
            <w:hideMark/>
          </w:tcPr>
          <w:p w14:paraId="1EC8CFC9"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-0.4156</w:t>
            </w:r>
          </w:p>
        </w:tc>
        <w:tc>
          <w:tcPr>
            <w:tcW w:w="960" w:type="dxa"/>
            <w:tcBorders>
              <w:top w:val="nil"/>
              <w:left w:val="nil"/>
              <w:bottom w:val="nil"/>
              <w:right w:val="single" w:sz="4" w:space="0" w:color="auto"/>
            </w:tcBorders>
            <w:shd w:val="clear" w:color="auto" w:fill="auto"/>
            <w:noWrap/>
            <w:vAlign w:val="center"/>
            <w:hideMark/>
          </w:tcPr>
          <w:p w14:paraId="18D81D8D"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0.0095</w:t>
            </w:r>
          </w:p>
        </w:tc>
      </w:tr>
      <w:tr w:rsidR="00595D35" w:rsidRPr="00595D35" w14:paraId="2F792BF6"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2E8B677E"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TRF1</w:t>
            </w:r>
          </w:p>
        </w:tc>
        <w:tc>
          <w:tcPr>
            <w:tcW w:w="960" w:type="dxa"/>
            <w:tcBorders>
              <w:top w:val="nil"/>
              <w:left w:val="single" w:sz="4" w:space="0" w:color="auto"/>
              <w:bottom w:val="nil"/>
              <w:right w:val="nil"/>
            </w:tcBorders>
            <w:shd w:val="clear" w:color="auto" w:fill="auto"/>
            <w:noWrap/>
            <w:vAlign w:val="center"/>
            <w:hideMark/>
          </w:tcPr>
          <w:p w14:paraId="350E202B"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0.4547</w:t>
            </w:r>
          </w:p>
        </w:tc>
        <w:tc>
          <w:tcPr>
            <w:tcW w:w="960" w:type="dxa"/>
            <w:tcBorders>
              <w:top w:val="nil"/>
              <w:left w:val="nil"/>
              <w:bottom w:val="nil"/>
              <w:right w:val="nil"/>
            </w:tcBorders>
            <w:shd w:val="clear" w:color="auto" w:fill="auto"/>
            <w:noWrap/>
            <w:vAlign w:val="center"/>
            <w:hideMark/>
          </w:tcPr>
          <w:p w14:paraId="79F4F1D3"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0.0505</w:t>
            </w:r>
          </w:p>
        </w:tc>
        <w:tc>
          <w:tcPr>
            <w:tcW w:w="960" w:type="dxa"/>
            <w:tcBorders>
              <w:top w:val="nil"/>
              <w:left w:val="nil"/>
              <w:bottom w:val="nil"/>
              <w:right w:val="nil"/>
            </w:tcBorders>
            <w:shd w:val="clear" w:color="auto" w:fill="auto"/>
            <w:noWrap/>
            <w:vAlign w:val="center"/>
            <w:hideMark/>
          </w:tcPr>
          <w:p w14:paraId="44EE348C"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0.4414</w:t>
            </w:r>
          </w:p>
        </w:tc>
        <w:tc>
          <w:tcPr>
            <w:tcW w:w="960" w:type="dxa"/>
            <w:tcBorders>
              <w:top w:val="nil"/>
              <w:left w:val="nil"/>
              <w:bottom w:val="nil"/>
              <w:right w:val="nil"/>
            </w:tcBorders>
            <w:shd w:val="clear" w:color="auto" w:fill="auto"/>
            <w:noWrap/>
            <w:vAlign w:val="center"/>
            <w:hideMark/>
          </w:tcPr>
          <w:p w14:paraId="0162B34F"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0.0585</w:t>
            </w:r>
          </w:p>
        </w:tc>
        <w:tc>
          <w:tcPr>
            <w:tcW w:w="960" w:type="dxa"/>
            <w:tcBorders>
              <w:top w:val="nil"/>
              <w:left w:val="nil"/>
              <w:bottom w:val="nil"/>
              <w:right w:val="nil"/>
            </w:tcBorders>
            <w:shd w:val="clear" w:color="auto" w:fill="auto"/>
            <w:noWrap/>
            <w:vAlign w:val="center"/>
            <w:hideMark/>
          </w:tcPr>
          <w:p w14:paraId="42858603"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0.7083</w:t>
            </w:r>
          </w:p>
        </w:tc>
        <w:tc>
          <w:tcPr>
            <w:tcW w:w="960" w:type="dxa"/>
            <w:tcBorders>
              <w:top w:val="nil"/>
              <w:left w:val="nil"/>
              <w:bottom w:val="nil"/>
              <w:right w:val="single" w:sz="4" w:space="0" w:color="auto"/>
            </w:tcBorders>
            <w:shd w:val="clear" w:color="auto" w:fill="auto"/>
            <w:noWrap/>
            <w:vAlign w:val="center"/>
            <w:hideMark/>
          </w:tcPr>
          <w:p w14:paraId="1772F04B" w14:textId="77777777" w:rsidR="00595D35" w:rsidRPr="00595D35" w:rsidRDefault="00595D35" w:rsidP="00595D35">
            <w:pPr>
              <w:spacing w:line="240" w:lineRule="auto"/>
              <w:jc w:val="right"/>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GB"/>
              </w:rPr>
              <w:t>0.0007</w:t>
            </w:r>
          </w:p>
        </w:tc>
      </w:tr>
      <w:tr w:rsidR="00595D35" w:rsidRPr="00595D35" w14:paraId="0DE066A7" w14:textId="77777777" w:rsidTr="00B449C0">
        <w:trPr>
          <w:trHeight w:val="300"/>
        </w:trPr>
        <w:tc>
          <w:tcPr>
            <w:tcW w:w="960" w:type="dxa"/>
            <w:tcBorders>
              <w:top w:val="nil"/>
              <w:left w:val="single" w:sz="4" w:space="0" w:color="auto"/>
              <w:bottom w:val="single" w:sz="8" w:space="0" w:color="808080"/>
              <w:right w:val="nil"/>
            </w:tcBorders>
            <w:shd w:val="clear" w:color="000000" w:fill="F2F2F2"/>
            <w:noWrap/>
            <w:vAlign w:val="center"/>
            <w:hideMark/>
          </w:tcPr>
          <w:p w14:paraId="5698577B"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TRF2</w:t>
            </w:r>
            <w:r w:rsidRPr="00595D35">
              <w:rPr>
                <w:sz w:val="16"/>
                <w:szCs w:val="16"/>
                <w:lang w:eastAsia="en-IN"/>
              </w:rPr>
              <w:t> </w:t>
            </w:r>
          </w:p>
        </w:tc>
        <w:tc>
          <w:tcPr>
            <w:tcW w:w="960" w:type="dxa"/>
            <w:tcBorders>
              <w:top w:val="nil"/>
              <w:left w:val="single" w:sz="4" w:space="0" w:color="auto"/>
              <w:bottom w:val="nil"/>
              <w:right w:val="nil"/>
            </w:tcBorders>
            <w:shd w:val="clear" w:color="auto" w:fill="auto"/>
            <w:noWrap/>
            <w:vAlign w:val="center"/>
            <w:hideMark/>
          </w:tcPr>
          <w:p w14:paraId="2D60DEBB"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0.08588</w:t>
            </w:r>
          </w:p>
        </w:tc>
        <w:tc>
          <w:tcPr>
            <w:tcW w:w="960" w:type="dxa"/>
            <w:tcBorders>
              <w:top w:val="nil"/>
              <w:left w:val="nil"/>
              <w:bottom w:val="nil"/>
              <w:right w:val="nil"/>
            </w:tcBorders>
            <w:shd w:val="clear" w:color="auto" w:fill="auto"/>
            <w:noWrap/>
            <w:vAlign w:val="center"/>
            <w:hideMark/>
          </w:tcPr>
          <w:p w14:paraId="784D65A0"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0.8432</w:t>
            </w:r>
          </w:p>
        </w:tc>
        <w:tc>
          <w:tcPr>
            <w:tcW w:w="960" w:type="dxa"/>
            <w:tcBorders>
              <w:top w:val="nil"/>
              <w:left w:val="nil"/>
              <w:bottom w:val="nil"/>
              <w:right w:val="nil"/>
            </w:tcBorders>
            <w:shd w:val="clear" w:color="auto" w:fill="auto"/>
            <w:noWrap/>
            <w:vAlign w:val="center"/>
            <w:hideMark/>
          </w:tcPr>
          <w:p w14:paraId="4C40A615"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0.4269</w:t>
            </w:r>
          </w:p>
        </w:tc>
        <w:tc>
          <w:tcPr>
            <w:tcW w:w="960" w:type="dxa"/>
            <w:tcBorders>
              <w:top w:val="nil"/>
              <w:left w:val="nil"/>
              <w:bottom w:val="nil"/>
              <w:right w:val="nil"/>
            </w:tcBorders>
            <w:shd w:val="clear" w:color="auto" w:fill="auto"/>
            <w:noWrap/>
            <w:vAlign w:val="center"/>
            <w:hideMark/>
          </w:tcPr>
          <w:p w14:paraId="67305050"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0.2499</w:t>
            </w:r>
          </w:p>
        </w:tc>
        <w:tc>
          <w:tcPr>
            <w:tcW w:w="960" w:type="dxa"/>
            <w:tcBorders>
              <w:top w:val="nil"/>
              <w:left w:val="nil"/>
              <w:bottom w:val="nil"/>
              <w:right w:val="nil"/>
            </w:tcBorders>
            <w:shd w:val="clear" w:color="auto" w:fill="auto"/>
            <w:noWrap/>
            <w:vAlign w:val="center"/>
            <w:hideMark/>
          </w:tcPr>
          <w:p w14:paraId="4386015A"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0.4809</w:t>
            </w:r>
          </w:p>
        </w:tc>
        <w:tc>
          <w:tcPr>
            <w:tcW w:w="960" w:type="dxa"/>
            <w:tcBorders>
              <w:top w:val="nil"/>
              <w:left w:val="nil"/>
              <w:bottom w:val="nil"/>
              <w:right w:val="single" w:sz="4" w:space="0" w:color="auto"/>
            </w:tcBorders>
            <w:shd w:val="clear" w:color="auto" w:fill="auto"/>
            <w:noWrap/>
            <w:vAlign w:val="center"/>
            <w:hideMark/>
          </w:tcPr>
          <w:p w14:paraId="06EEAFF1"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0.1938</w:t>
            </w:r>
          </w:p>
        </w:tc>
      </w:tr>
      <w:tr w:rsidR="00595D35" w:rsidRPr="00595D35" w14:paraId="70B1FFBF" w14:textId="77777777" w:rsidTr="00B449C0">
        <w:trPr>
          <w:trHeight w:val="300"/>
        </w:trPr>
        <w:tc>
          <w:tcPr>
            <w:tcW w:w="960" w:type="dxa"/>
            <w:tcBorders>
              <w:top w:val="nil"/>
              <w:left w:val="single" w:sz="4" w:space="0" w:color="auto"/>
              <w:bottom w:val="single" w:sz="4" w:space="0" w:color="auto"/>
              <w:right w:val="nil"/>
            </w:tcBorders>
            <w:shd w:val="clear" w:color="000000" w:fill="F2F2F2"/>
            <w:noWrap/>
            <w:vAlign w:val="center"/>
            <w:hideMark/>
          </w:tcPr>
          <w:p w14:paraId="74CECDAF" w14:textId="77777777" w:rsidR="00595D35" w:rsidRPr="00595D35" w:rsidRDefault="00595D35" w:rsidP="00595D35">
            <w:pPr>
              <w:spacing w:line="240" w:lineRule="auto"/>
              <w:rPr>
                <w:rFonts w:ascii="Palatino Linotype" w:hAnsi="Palatino Linotype" w:cs="Calibri"/>
                <w:b/>
                <w:bCs/>
                <w:sz w:val="18"/>
                <w:szCs w:val="18"/>
                <w:lang w:val="en-GB" w:eastAsia="en-GB"/>
              </w:rPr>
            </w:pPr>
            <w:r w:rsidRPr="00595D35">
              <w:rPr>
                <w:rFonts w:ascii="Palatino Linotype" w:hAnsi="Palatino Linotype" w:cs="Calibri"/>
                <w:b/>
                <w:bCs/>
                <w:sz w:val="18"/>
                <w:szCs w:val="18"/>
                <w:lang w:eastAsia="en-IN"/>
              </w:rPr>
              <w:t>TRAP</w:t>
            </w:r>
          </w:p>
        </w:tc>
        <w:tc>
          <w:tcPr>
            <w:tcW w:w="960" w:type="dxa"/>
            <w:tcBorders>
              <w:top w:val="nil"/>
              <w:left w:val="single" w:sz="4" w:space="0" w:color="auto"/>
              <w:bottom w:val="single" w:sz="4" w:space="0" w:color="auto"/>
              <w:right w:val="nil"/>
            </w:tcBorders>
            <w:shd w:val="clear" w:color="auto" w:fill="auto"/>
            <w:noWrap/>
            <w:vAlign w:val="center"/>
            <w:hideMark/>
          </w:tcPr>
          <w:p w14:paraId="3CB5BB8B"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-0.1997</w:t>
            </w:r>
          </w:p>
        </w:tc>
        <w:tc>
          <w:tcPr>
            <w:tcW w:w="960" w:type="dxa"/>
            <w:tcBorders>
              <w:top w:val="nil"/>
              <w:left w:val="nil"/>
              <w:bottom w:val="single" w:sz="4" w:space="0" w:color="auto"/>
              <w:right w:val="nil"/>
            </w:tcBorders>
            <w:shd w:val="clear" w:color="auto" w:fill="auto"/>
            <w:noWrap/>
            <w:vAlign w:val="center"/>
            <w:hideMark/>
          </w:tcPr>
          <w:p w14:paraId="22E89ED6"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0.2292</w:t>
            </w:r>
          </w:p>
        </w:tc>
        <w:tc>
          <w:tcPr>
            <w:tcW w:w="960" w:type="dxa"/>
            <w:tcBorders>
              <w:top w:val="nil"/>
              <w:left w:val="nil"/>
              <w:bottom w:val="single" w:sz="4" w:space="0" w:color="auto"/>
              <w:right w:val="nil"/>
            </w:tcBorders>
            <w:shd w:val="clear" w:color="auto" w:fill="auto"/>
            <w:noWrap/>
            <w:vAlign w:val="center"/>
            <w:hideMark/>
          </w:tcPr>
          <w:p w14:paraId="51223B54"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-0.251</w:t>
            </w:r>
          </w:p>
        </w:tc>
        <w:tc>
          <w:tcPr>
            <w:tcW w:w="960" w:type="dxa"/>
            <w:tcBorders>
              <w:top w:val="nil"/>
              <w:left w:val="nil"/>
              <w:bottom w:val="single" w:sz="4" w:space="0" w:color="auto"/>
              <w:right w:val="nil"/>
            </w:tcBorders>
            <w:shd w:val="clear" w:color="auto" w:fill="auto"/>
            <w:noWrap/>
            <w:vAlign w:val="center"/>
            <w:hideMark/>
          </w:tcPr>
          <w:p w14:paraId="294AD936"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0.1285</w:t>
            </w:r>
          </w:p>
        </w:tc>
        <w:tc>
          <w:tcPr>
            <w:tcW w:w="960" w:type="dxa"/>
            <w:tcBorders>
              <w:top w:val="nil"/>
              <w:left w:val="nil"/>
              <w:bottom w:val="single" w:sz="4" w:space="0" w:color="auto"/>
              <w:right w:val="nil"/>
            </w:tcBorders>
            <w:shd w:val="clear" w:color="auto" w:fill="auto"/>
            <w:noWrap/>
            <w:vAlign w:val="center"/>
            <w:hideMark/>
          </w:tcPr>
          <w:p w14:paraId="377BC256"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-0.09328</w:t>
            </w:r>
          </w:p>
        </w:tc>
        <w:tc>
          <w:tcPr>
            <w:tcW w:w="960" w:type="dxa"/>
            <w:tcBorders>
              <w:top w:val="nil"/>
              <w:left w:val="nil"/>
              <w:bottom w:val="single" w:sz="4" w:space="0" w:color="auto"/>
              <w:right w:val="single" w:sz="4" w:space="0" w:color="auto"/>
            </w:tcBorders>
            <w:shd w:val="clear" w:color="auto" w:fill="auto"/>
            <w:noWrap/>
            <w:vAlign w:val="center"/>
            <w:hideMark/>
          </w:tcPr>
          <w:p w14:paraId="21DB2F4A" w14:textId="77777777" w:rsidR="00595D35" w:rsidRPr="00595D35" w:rsidRDefault="00595D35" w:rsidP="00595D35">
            <w:pPr>
              <w:spacing w:line="240" w:lineRule="auto"/>
              <w:jc w:val="right"/>
              <w:rPr>
                <w:rFonts w:ascii="Palatino Linotype" w:hAnsi="Palatino Linotype" w:cs="Calibri"/>
                <w:sz w:val="18"/>
                <w:szCs w:val="18"/>
                <w:lang w:val="en-GB" w:eastAsia="en-GB"/>
              </w:rPr>
            </w:pPr>
            <w:r w:rsidRPr="00595D35">
              <w:rPr>
                <w:rFonts w:ascii="Palatino Linotype" w:hAnsi="Palatino Linotype" w:cs="Calibri"/>
                <w:sz w:val="18"/>
                <w:szCs w:val="18"/>
                <w:lang w:eastAsia="en-GB"/>
              </w:rPr>
              <w:t>0.5775</w:t>
            </w:r>
          </w:p>
        </w:tc>
      </w:tr>
    </w:tbl>
    <w:p w14:paraId="42148B0F" w14:textId="77777777" w:rsidR="0072463B" w:rsidRDefault="0088717E" w:rsidP="00F10DF8">
      <w:pPr>
        <w:pStyle w:val="MDPI51figurecaption"/>
        <w:rPr>
          <w:b/>
        </w:rPr>
      </w:pPr>
      <w:r w:rsidRPr="00F10DF8">
        <w:rPr>
          <w:b/>
          <w:noProof/>
          <w:lang w:val="en-GB" w:eastAsia="en-GB" w:bidi="ar-SA"/>
        </w:rPr>
        <w:lastRenderedPageBreak/>
        <w:drawing>
          <wp:inline distT="0" distB="0" distL="0" distR="0" wp14:anchorId="2855F369" wp14:editId="04A0D60A">
            <wp:extent cx="4599838" cy="59489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99838" cy="5948918"/>
                    </a:xfrm>
                    <a:prstGeom prst="rect">
                      <a:avLst/>
                    </a:prstGeom>
                    <a:noFill/>
                    <a:ln>
                      <a:noFill/>
                    </a:ln>
                  </pic:spPr>
                </pic:pic>
              </a:graphicData>
            </a:graphic>
          </wp:inline>
        </w:drawing>
      </w:r>
    </w:p>
    <w:p w14:paraId="23D2AA7F" w14:textId="10511D4C" w:rsidR="00F10DF8" w:rsidRPr="00E25AD5" w:rsidRDefault="00F10DF8" w:rsidP="00F10DF8">
      <w:pPr>
        <w:pStyle w:val="MDPI51figurecaption"/>
        <w:rPr>
          <w:rFonts w:eastAsia="MS Mincho"/>
          <w:i/>
          <w:iCs/>
          <w:lang w:eastAsia="en-US"/>
        </w:rPr>
      </w:pPr>
      <w:r w:rsidRPr="00E25AD5">
        <w:rPr>
          <w:b/>
          <w:i/>
          <w:iCs/>
        </w:rPr>
        <w:t xml:space="preserve">Figure 3. </w:t>
      </w:r>
      <w:r w:rsidR="00252EFA" w:rsidRPr="00E25AD5">
        <w:rPr>
          <w:b/>
          <w:i/>
          <w:iCs/>
        </w:rPr>
        <w:t xml:space="preserve">Representative </w:t>
      </w:r>
      <w:r w:rsidR="00252EFA" w:rsidRPr="00E25AD5">
        <w:rPr>
          <w:b/>
          <w:bCs/>
          <w:i/>
          <w:iCs/>
        </w:rPr>
        <w:t>m</w:t>
      </w:r>
      <w:r w:rsidRPr="00E25AD5">
        <w:rPr>
          <w:b/>
          <w:bCs/>
          <w:i/>
          <w:iCs/>
        </w:rPr>
        <w:t>icrographs of steroid receptors</w:t>
      </w:r>
      <w:r w:rsidR="00252EFA" w:rsidRPr="00E25AD5">
        <w:rPr>
          <w:b/>
          <w:bCs/>
          <w:i/>
          <w:iCs/>
        </w:rPr>
        <w:t xml:space="preserve"> and</w:t>
      </w:r>
      <w:r w:rsidRPr="00E25AD5">
        <w:rPr>
          <w:b/>
          <w:bCs/>
          <w:i/>
          <w:iCs/>
        </w:rPr>
        <w:t xml:space="preserve"> Ki67</w:t>
      </w:r>
      <w:r w:rsidR="00DF44F9">
        <w:rPr>
          <w:b/>
          <w:bCs/>
          <w:i/>
          <w:iCs/>
        </w:rPr>
        <w:t xml:space="preserve">. </w:t>
      </w:r>
      <w:r w:rsidRPr="00E25AD5">
        <w:rPr>
          <w:rFonts w:eastAsia="MS Mincho"/>
          <w:i/>
          <w:iCs/>
          <w:lang w:eastAsia="en-US"/>
        </w:rPr>
        <w:t xml:space="preserve">Micrograph </w:t>
      </w:r>
      <w:r w:rsidR="00252EFA" w:rsidRPr="00E25AD5">
        <w:rPr>
          <w:rFonts w:eastAsia="MS Mincho"/>
          <w:i/>
          <w:iCs/>
          <w:lang w:eastAsia="en-US"/>
        </w:rPr>
        <w:t>showing</w:t>
      </w:r>
      <w:r w:rsidRPr="00E25AD5">
        <w:rPr>
          <w:rFonts w:eastAsia="MS Mincho"/>
          <w:i/>
          <w:iCs/>
          <w:lang w:eastAsia="en-US"/>
        </w:rPr>
        <w:t xml:space="preserve"> immunostaining of oestrogen receptor α (ERα) (A); oestrogen receptor β (ERβ) (B); progesterone receptor (PR)</w:t>
      </w:r>
      <w:r w:rsidR="00252EFA" w:rsidRPr="00E25AD5">
        <w:rPr>
          <w:rFonts w:eastAsia="MS Mincho"/>
          <w:i/>
          <w:iCs/>
          <w:lang w:eastAsia="en-US"/>
        </w:rPr>
        <w:t xml:space="preserve"> </w:t>
      </w:r>
      <w:r w:rsidRPr="00E25AD5">
        <w:rPr>
          <w:rFonts w:eastAsia="MS Mincho"/>
          <w:i/>
          <w:iCs/>
          <w:lang w:eastAsia="en-US"/>
        </w:rPr>
        <w:t xml:space="preserve">(C); </w:t>
      </w:r>
      <w:r w:rsidR="00252EFA" w:rsidRPr="00E25AD5">
        <w:rPr>
          <w:rFonts w:eastAsia="MS Mincho"/>
          <w:i/>
          <w:iCs/>
          <w:lang w:eastAsia="en-US"/>
        </w:rPr>
        <w:t xml:space="preserve">and </w:t>
      </w:r>
      <w:r w:rsidRPr="00E25AD5">
        <w:rPr>
          <w:rFonts w:eastAsia="MS Mincho"/>
          <w:i/>
          <w:iCs/>
          <w:lang w:eastAsia="en-US"/>
        </w:rPr>
        <w:t xml:space="preserve">androgen receptor (AR) (D); in endometrial cancer </w:t>
      </w:r>
      <w:r w:rsidR="00C66062" w:rsidRPr="00E25AD5">
        <w:rPr>
          <w:rFonts w:eastAsia="MS Mincho"/>
          <w:i/>
          <w:iCs/>
          <w:lang w:eastAsia="en-US"/>
        </w:rPr>
        <w:t>(EC)</w:t>
      </w:r>
      <w:r w:rsidR="00252EFA" w:rsidRPr="00E25AD5">
        <w:rPr>
          <w:rFonts w:eastAsia="MS Mincho"/>
          <w:i/>
          <w:iCs/>
          <w:lang w:eastAsia="en-US"/>
        </w:rPr>
        <w:t>.</w:t>
      </w:r>
      <w:r w:rsidRPr="00E25AD5">
        <w:rPr>
          <w:rFonts w:eastAsia="MS Mincho"/>
          <w:i/>
          <w:iCs/>
          <w:lang w:eastAsia="en-US"/>
        </w:rPr>
        <w:t xml:space="preserve"> Micrograph</w:t>
      </w:r>
      <w:r w:rsidR="00252EFA" w:rsidRPr="00E25AD5">
        <w:rPr>
          <w:rFonts w:eastAsia="MS Mincho"/>
          <w:i/>
          <w:iCs/>
          <w:lang w:eastAsia="en-US"/>
        </w:rPr>
        <w:t>s</w:t>
      </w:r>
      <w:r w:rsidRPr="00E25AD5">
        <w:rPr>
          <w:rFonts w:eastAsia="MS Mincho"/>
          <w:i/>
          <w:iCs/>
          <w:lang w:eastAsia="en-US"/>
        </w:rPr>
        <w:t xml:space="preserve"> of Ki67 immunostaining in </w:t>
      </w:r>
      <w:r w:rsidRPr="00232242">
        <w:rPr>
          <w:rFonts w:eastAsia="MS Mincho"/>
          <w:i/>
          <w:iCs/>
          <w:highlight w:val="yellow"/>
          <w:lang w:eastAsia="en-US"/>
        </w:rPr>
        <w:t>postmenopausal</w:t>
      </w:r>
      <w:r w:rsidR="00C66062" w:rsidRPr="00232242">
        <w:rPr>
          <w:rFonts w:eastAsia="MS Mincho"/>
          <w:i/>
          <w:iCs/>
          <w:highlight w:val="yellow"/>
          <w:lang w:eastAsia="en-US"/>
        </w:rPr>
        <w:t xml:space="preserve"> (PM)</w:t>
      </w:r>
      <w:r w:rsidRPr="00E25AD5">
        <w:rPr>
          <w:rFonts w:eastAsia="MS Mincho"/>
          <w:i/>
          <w:iCs/>
          <w:lang w:eastAsia="en-US"/>
        </w:rPr>
        <w:t xml:space="preserve"> endometrium (E); and in endometrial cancer (F). (Scale bar 50 µm, x20</w:t>
      </w:r>
      <w:r w:rsidR="00252EFA" w:rsidRPr="00E25AD5">
        <w:rPr>
          <w:rFonts w:eastAsia="MS Mincho"/>
          <w:i/>
          <w:iCs/>
          <w:lang w:eastAsia="en-US"/>
        </w:rPr>
        <w:t>0</w:t>
      </w:r>
      <w:r w:rsidRPr="00E25AD5">
        <w:rPr>
          <w:rFonts w:eastAsia="MS Mincho"/>
          <w:i/>
          <w:iCs/>
          <w:lang w:eastAsia="en-US"/>
        </w:rPr>
        <w:t xml:space="preserve"> magnification).</w:t>
      </w:r>
    </w:p>
    <w:p w14:paraId="5972ED1B" w14:textId="1067C359" w:rsidR="00805B35" w:rsidRDefault="00805B35" w:rsidP="00F10DF8">
      <w:pPr>
        <w:pStyle w:val="MDPI51figurecaption"/>
      </w:pPr>
    </w:p>
    <w:p w14:paraId="77BDF94E" w14:textId="5026A7FB" w:rsidR="00805B35" w:rsidRDefault="00805B35" w:rsidP="00F10DF8">
      <w:pPr>
        <w:pStyle w:val="MDPI51figurecaption"/>
      </w:pPr>
    </w:p>
    <w:p w14:paraId="7607295D" w14:textId="239BE8C7" w:rsidR="00805B35" w:rsidRDefault="00805B35" w:rsidP="00F10DF8">
      <w:pPr>
        <w:pStyle w:val="MDPI51figurecaption"/>
      </w:pPr>
    </w:p>
    <w:p w14:paraId="2F3DCCDF" w14:textId="7AD1148F" w:rsidR="00805B35" w:rsidRDefault="00805B35" w:rsidP="00F10DF8">
      <w:pPr>
        <w:pStyle w:val="MDPI51figurecaption"/>
      </w:pPr>
    </w:p>
    <w:p w14:paraId="420EB6A6" w14:textId="2206ACF0" w:rsidR="00805B35" w:rsidRDefault="00805B35" w:rsidP="00F10DF8">
      <w:pPr>
        <w:pStyle w:val="MDPI51figurecaption"/>
      </w:pPr>
    </w:p>
    <w:p w14:paraId="75253858" w14:textId="2B95D4A3" w:rsidR="00805B35" w:rsidRDefault="00805B35" w:rsidP="00F10DF8">
      <w:pPr>
        <w:pStyle w:val="MDPI51figurecaption"/>
      </w:pPr>
    </w:p>
    <w:p w14:paraId="2E0B491B" w14:textId="77777777" w:rsidR="00805B35" w:rsidRPr="005A0D24" w:rsidRDefault="00805B35" w:rsidP="00F10DF8">
      <w:pPr>
        <w:pStyle w:val="MDPI51figurecaption"/>
      </w:pPr>
    </w:p>
    <w:p w14:paraId="1A4CA58B" w14:textId="0492BD14" w:rsidR="00805B35" w:rsidRDefault="00805B35" w:rsidP="005D174E">
      <w:pPr>
        <w:pStyle w:val="MDPI22heading2"/>
        <w:rPr>
          <w:b/>
          <w:i w:val="0"/>
          <w:iCs/>
        </w:rPr>
      </w:pPr>
    </w:p>
    <w:p w14:paraId="6E5A45D1" w14:textId="11A703C7" w:rsidR="005700FA" w:rsidRDefault="005700FA" w:rsidP="00F10DF8">
      <w:pPr>
        <w:pStyle w:val="MDPI31text"/>
        <w:rPr>
          <w:bCs/>
        </w:rPr>
      </w:pPr>
      <w:r w:rsidRPr="006073F2">
        <w:rPr>
          <w:lang w:val="en-GB"/>
        </w:rPr>
        <w:t>Clear differences were observed between healthy postmenopausal and EC samples in terms of both telomere lengths and variance (SD) of the distribution at the XpYp chromosomes</w:t>
      </w:r>
      <w:r w:rsidR="00AE6DFE">
        <w:rPr>
          <w:lang w:val="en-GB"/>
        </w:rPr>
        <w:t xml:space="preserve"> (</w:t>
      </w:r>
      <w:r w:rsidR="00AE6DFE" w:rsidRPr="0004258C">
        <w:t xml:space="preserve">which is representative of the genome-wide telomere </w:t>
      </w:r>
      <w:r w:rsidR="00B449C0" w:rsidRPr="0004258C">
        <w:t>length)</w:t>
      </w:r>
      <w:r w:rsidR="00B449C0">
        <w:t xml:space="preserve"> </w:t>
      </w:r>
      <w:r w:rsidR="00B449C0">
        <w:rPr>
          <w:lang w:val="en-GB"/>
        </w:rPr>
        <w:t>(</w:t>
      </w:r>
      <w:r>
        <w:rPr>
          <w:lang w:val="en-GB"/>
        </w:rPr>
        <w:t>Figure 4A)</w:t>
      </w:r>
      <w:r w:rsidRPr="006073F2">
        <w:rPr>
          <w:lang w:val="en-GB"/>
        </w:rPr>
        <w:t>. Postmenopausal endometrial samples displayed considerable telomere length heterogeneity with telomeres at XpYp chromosomes ranging in one sample from 1.3kb to 21.7 kb. Consistent with previous reports (reviewed in</w:t>
      </w:r>
      <w:r>
        <w:rPr>
          <w:lang w:val="en-GB"/>
        </w:rPr>
        <w:t xml:space="preserve"> </w:t>
      </w:r>
      <w:r w:rsidR="00EF51E0">
        <w:rPr>
          <w:lang w:val="en-GB"/>
        </w:rPr>
        <w:fldChar w:fldCharType="begin"/>
      </w:r>
      <w:r w:rsidR="00EF51E0">
        <w:rPr>
          <w:lang w:val="en-GB"/>
        </w:rPr>
        <w:instrText xml:space="preserve"> ADDIN EN.CITE &lt;EndNote&gt;&lt;Cite&gt;&lt;Author&gt;Alnafakh&lt;/Author&gt;&lt;Year&gt;2019&lt;/Year&gt;&lt;RecNum&gt;13577&lt;/RecNum&gt;&lt;DisplayText&gt;&lt;style size="10"&gt;[5]&lt;/style&gt;&lt;/DisplayText&gt;&lt;record&gt;&lt;rec-number&gt;13577&lt;/rec-number&gt;&lt;foreign-keys&gt;&lt;key app="EN" db-id="prxpawettepwrwex5r9pvrr5sfrs20dx9sae" timestamp="1580731801" guid="cb46ec9b-712d-4137-a403-a93e92541536"&gt;13577&lt;/key&gt;&lt;/foreign-keys&gt;&lt;ref-type name="Journal Article"&gt;17&lt;/ref-type&gt;&lt;contributors&gt;&lt;authors&gt;&lt;author&gt;Alnafakh, R. A. A.&lt;/author&gt;&lt;author&gt;Adishesh, M.&lt;/author&gt;&lt;author&gt;Button, L.&lt;/author&gt;&lt;author&gt;Saretzki, G.&lt;/author&gt;&lt;author&gt;Hapangama, D. K.&lt;/author&gt;&lt;/authors&gt;&lt;/contributors&gt;&lt;auth-address&gt;Liverpool Women&amp;apos;s Hospital NHS Foundation Trust, Liverpool, United Kingdom.Department of Women&amp;apos;s and Children&amp;apos;s Health, Institute of Translational Medicine, University of Liverpool, Liverpool, United Kingdom.The Ageing Biology Centre and Institute for Cell and Molecular Biosciences, Newcastle University, Newcastle upon Tyne, United Kingdom.&lt;/auth-address&gt;&lt;titles&gt;&lt;title&gt;Telomerase and Telomeres in Endometrial Cancer&lt;/title&gt;&lt;secondary-title&gt;Front Oncol&lt;/secondary-title&gt;&lt;short-title&gt;Telomerase and Telomeres in Endometrial Cancer&lt;/short-title&gt;&lt;/titles&gt;&lt;periodical&gt;&lt;full-title&gt;Front Oncol&lt;/full-title&gt;&lt;/periodical&gt;&lt;pages&gt;344&lt;/pages&gt;&lt;volume&gt;9&lt;/volume&gt;&lt;edition&gt;2019/06/04&lt;/edition&gt;&lt;keywords&gt;&lt;keyword&gt;Terra&lt;/keyword&gt;&lt;keyword&gt;Trap&lt;/keyword&gt;&lt;keyword&gt;endometrial cancer&lt;/keyword&gt;&lt;keyword&gt;endometrium&lt;/keyword&gt;&lt;keyword&gt;hTERC&lt;/keyword&gt;&lt;keyword&gt;hTERT&lt;/keyword&gt;&lt;keyword&gt;telomerase&lt;/keyword&gt;&lt;keyword&gt;telomere&lt;/keyword&gt;&lt;/keywords&gt;&lt;dates&gt;&lt;year&gt;2019&lt;/year&gt;&lt;/dates&gt;&lt;isbn&gt;2234-943X (Print)2234-943x&lt;/isbn&gt;&lt;accession-num&gt;31157162&lt;/accession-num&gt;&lt;urls&gt;&lt;related-urls&gt;&lt;url&gt;http://dx.doi.org/10.3389/fonc.2019.00344&lt;/url&gt;&lt;/related-urls&gt;&lt;/urls&gt;&lt;custom2&gt;PMC6533802&lt;/custom2&gt;&lt;electronic-resource-num&gt;10.3389/fonc.2019.00344&amp;#xD;10.3389/fonc.2019.00344. eCollection 2019.&lt;/electronic-resource-num&gt;&lt;remote-database-provider&gt;Nlm&lt;/remote-database-provider&gt;&lt;language&gt;eng&lt;/language&gt;&lt;/record&gt;&lt;/Cite&gt;&lt;/EndNote&gt;</w:instrText>
      </w:r>
      <w:r w:rsidR="00EF51E0">
        <w:rPr>
          <w:lang w:val="en-GB"/>
        </w:rPr>
        <w:fldChar w:fldCharType="separate"/>
      </w:r>
      <w:r w:rsidR="00EF51E0">
        <w:rPr>
          <w:noProof/>
          <w:lang w:val="en-GB"/>
        </w:rPr>
        <w:t>[5]</w:t>
      </w:r>
      <w:r w:rsidR="00EF51E0">
        <w:rPr>
          <w:lang w:val="en-GB"/>
        </w:rPr>
        <w:fldChar w:fldCharType="end"/>
      </w:r>
      <w:r w:rsidRPr="006073F2">
        <w:rPr>
          <w:lang w:val="en-GB"/>
        </w:rPr>
        <w:t xml:space="preserve">), ECs displayed shorter telomeres when compared with healthy postmenopausal endometrium (P=0.002, Figure 4B). We found a trend towards a decrease </w:t>
      </w:r>
      <w:r w:rsidRPr="006073F2">
        <w:rPr>
          <w:bCs/>
        </w:rPr>
        <w:t xml:space="preserve">of telomere lengths in older </w:t>
      </w:r>
      <w:r w:rsidR="00E907A3" w:rsidRPr="006073F2">
        <w:rPr>
          <w:bCs/>
        </w:rPr>
        <w:t>women;</w:t>
      </w:r>
      <w:r w:rsidRPr="006073F2">
        <w:rPr>
          <w:bCs/>
        </w:rPr>
        <w:t xml:space="preserve"> </w:t>
      </w:r>
      <w:r w:rsidR="00BC6163" w:rsidRPr="006073F2">
        <w:rPr>
          <w:bCs/>
        </w:rPr>
        <w:t>however,</w:t>
      </w:r>
      <w:r w:rsidRPr="006073F2">
        <w:rPr>
          <w:bCs/>
        </w:rPr>
        <w:t xml:space="preserve"> this difference was not significant (</w:t>
      </w:r>
      <w:r w:rsidRPr="00232242">
        <w:rPr>
          <w:bCs/>
          <w:highlight w:val="yellow"/>
        </w:rPr>
        <w:t>Spearman correlation r=</w:t>
      </w:r>
      <w:r w:rsidR="00943765" w:rsidRPr="00232242">
        <w:rPr>
          <w:bCs/>
          <w:highlight w:val="yellow"/>
        </w:rPr>
        <w:t>-0.49</w:t>
      </w:r>
      <w:r w:rsidRPr="00232242">
        <w:rPr>
          <w:bCs/>
          <w:highlight w:val="yellow"/>
        </w:rPr>
        <w:t>, P=0.</w:t>
      </w:r>
      <w:r w:rsidR="00943765" w:rsidRPr="00232242">
        <w:rPr>
          <w:bCs/>
          <w:highlight w:val="yellow"/>
        </w:rPr>
        <w:t>0</w:t>
      </w:r>
      <w:r w:rsidRPr="00232242">
        <w:rPr>
          <w:bCs/>
          <w:highlight w:val="yellow"/>
        </w:rPr>
        <w:t>9, Figure 4C</w:t>
      </w:r>
      <w:r w:rsidRPr="006073F2">
        <w:rPr>
          <w:bCs/>
        </w:rPr>
        <w:t xml:space="preserve">).  </w:t>
      </w:r>
    </w:p>
    <w:p w14:paraId="1835623B" w14:textId="200CBC87" w:rsidR="00F10DF8" w:rsidRDefault="00D508B8" w:rsidP="00D508B8">
      <w:pPr>
        <w:pStyle w:val="MDPI31text"/>
        <w:jc w:val="center"/>
        <w:rPr>
          <w:bCs/>
          <w:i/>
        </w:rPr>
      </w:pPr>
      <w:r>
        <w:rPr>
          <w:noProof/>
        </w:rPr>
        <w:drawing>
          <wp:inline distT="0" distB="0" distL="0" distR="0" wp14:anchorId="23A95139" wp14:editId="7588F239">
            <wp:extent cx="4492379" cy="50119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93" t="20492" r="32567" b="8186"/>
                    <a:stretch/>
                  </pic:blipFill>
                  <pic:spPr bwMode="auto">
                    <a:xfrm>
                      <a:off x="0" y="0"/>
                      <a:ext cx="4515387" cy="5037616"/>
                    </a:xfrm>
                    <a:prstGeom prst="rect">
                      <a:avLst/>
                    </a:prstGeom>
                    <a:ln>
                      <a:noFill/>
                    </a:ln>
                    <a:extLst>
                      <a:ext uri="{53640926-AAD7-44D8-BBD7-CCE9431645EC}">
                        <a14:shadowObscured xmlns:a14="http://schemas.microsoft.com/office/drawing/2010/main"/>
                      </a:ext>
                    </a:extLst>
                  </pic:spPr>
                </pic:pic>
              </a:graphicData>
            </a:graphic>
          </wp:inline>
        </w:drawing>
      </w:r>
    </w:p>
    <w:p w14:paraId="688B48CF" w14:textId="46500B9D" w:rsidR="00947D17" w:rsidRPr="00236F0E" w:rsidRDefault="00F10DF8" w:rsidP="00947D17">
      <w:pPr>
        <w:pStyle w:val="MDPI31text"/>
        <w:rPr>
          <w:bCs/>
          <w:i/>
        </w:rPr>
      </w:pPr>
      <w:r w:rsidRPr="00236F0E">
        <w:rPr>
          <w:bCs/>
          <w:i/>
        </w:rPr>
        <w:t>Figure 4</w:t>
      </w:r>
      <w:r w:rsidR="00947D17" w:rsidRPr="00236F0E">
        <w:rPr>
          <w:rFonts w:eastAsiaTheme="minorEastAsia"/>
          <w:b/>
          <w:i/>
          <w:color w:val="auto"/>
          <w:szCs w:val="24"/>
          <w:lang w:eastAsia="en-US"/>
        </w:rPr>
        <w:t xml:space="preserve"> </w:t>
      </w:r>
      <w:r w:rsidR="00947D17" w:rsidRPr="00236F0E">
        <w:rPr>
          <w:b/>
          <w:bCs/>
          <w:i/>
        </w:rPr>
        <w:t>Single telomere length analysis at</w:t>
      </w:r>
      <w:r w:rsidR="00947D17" w:rsidRPr="00236F0E">
        <w:rPr>
          <w:bCs/>
          <w:i/>
        </w:rPr>
        <w:t xml:space="preserve"> </w:t>
      </w:r>
      <w:r w:rsidR="00947D17" w:rsidRPr="00236F0E">
        <w:rPr>
          <w:b/>
          <w:bCs/>
          <w:i/>
          <w:iCs/>
        </w:rPr>
        <w:t>XpYp telomeres, telomere length distributions in healthy post-menopausal endometrial and endometrial cancer tissue.</w:t>
      </w:r>
      <w:r w:rsidR="00947D17" w:rsidRPr="00236F0E">
        <w:rPr>
          <w:bCs/>
          <w:i/>
        </w:rPr>
        <w:t xml:space="preserve"> Representative STELA gel image, together with the distribution of telomere lengths represented as a scatter plot (A); Mean telomere lengths in healthy postmenopausal endometrium compared to endometrial cancers, Telomere lengths are significantly shorter in endometrial cancers compared to postmenopausal endometrium (**P=0.002, Mann Whitney-U test) (B); Telomere length correlated with age of the patients, </w:t>
      </w:r>
      <w:r w:rsidR="00947D17" w:rsidRPr="00232242">
        <w:rPr>
          <w:bCs/>
          <w:i/>
          <w:highlight w:val="yellow"/>
        </w:rPr>
        <w:t>demonstrating no significant association with age and mean telomere lengths (</w:t>
      </w:r>
      <w:bookmarkStart w:id="6" w:name="_Hlk54886048"/>
      <w:r w:rsidR="00947D17" w:rsidRPr="00232242">
        <w:rPr>
          <w:bCs/>
          <w:i/>
          <w:highlight w:val="yellow"/>
        </w:rPr>
        <w:t>Spearman correlation, r=-0.</w:t>
      </w:r>
      <w:r w:rsidR="00943765" w:rsidRPr="00232242">
        <w:rPr>
          <w:bCs/>
          <w:i/>
          <w:highlight w:val="yellow"/>
        </w:rPr>
        <w:t>49</w:t>
      </w:r>
      <w:r w:rsidR="00947D17" w:rsidRPr="00232242">
        <w:rPr>
          <w:bCs/>
          <w:i/>
          <w:highlight w:val="yellow"/>
        </w:rPr>
        <w:t>, P=0.</w:t>
      </w:r>
      <w:r w:rsidR="00943765" w:rsidRPr="00232242">
        <w:rPr>
          <w:bCs/>
          <w:i/>
          <w:highlight w:val="yellow"/>
        </w:rPr>
        <w:t>0</w:t>
      </w:r>
      <w:r w:rsidR="00947D17" w:rsidRPr="00232242">
        <w:rPr>
          <w:bCs/>
          <w:i/>
          <w:highlight w:val="yellow"/>
        </w:rPr>
        <w:t>9)</w:t>
      </w:r>
      <w:r w:rsidR="00947D17" w:rsidRPr="00236F0E">
        <w:rPr>
          <w:bCs/>
          <w:i/>
        </w:rPr>
        <w:t xml:space="preserve"> </w:t>
      </w:r>
      <w:bookmarkEnd w:id="6"/>
      <w:r w:rsidR="00947D17" w:rsidRPr="00236F0E">
        <w:rPr>
          <w:bCs/>
          <w:i/>
        </w:rPr>
        <w:t xml:space="preserve">(C). </w:t>
      </w:r>
    </w:p>
    <w:p w14:paraId="53063C49" w14:textId="42751EB7" w:rsidR="00F10DF8" w:rsidRPr="00F10DF8" w:rsidRDefault="00F10DF8" w:rsidP="00F10DF8">
      <w:pPr>
        <w:pStyle w:val="MDPI31text"/>
        <w:rPr>
          <w:bCs/>
          <w:i/>
          <w:highlight w:val="yellow"/>
        </w:rPr>
      </w:pPr>
    </w:p>
    <w:p w14:paraId="3143A7F8" w14:textId="77777777" w:rsidR="005700FA" w:rsidRPr="00744116" w:rsidRDefault="00F10DF8" w:rsidP="00F10DF8">
      <w:pPr>
        <w:pStyle w:val="MDPI21heading1"/>
      </w:pPr>
      <w:r>
        <w:t xml:space="preserve">3. </w:t>
      </w:r>
      <w:r w:rsidR="005700FA" w:rsidRPr="00744116">
        <w:t>Discussion</w:t>
      </w:r>
    </w:p>
    <w:p w14:paraId="0B8F9AB5" w14:textId="1A6AE493" w:rsidR="005700FA" w:rsidRPr="00715775" w:rsidRDefault="005700FA" w:rsidP="00F10DF8">
      <w:pPr>
        <w:pStyle w:val="MDPI31text"/>
      </w:pPr>
      <w:r w:rsidRPr="00715775">
        <w:t xml:space="preserve">We report here </w:t>
      </w:r>
      <w:r>
        <w:t xml:space="preserve">the </w:t>
      </w:r>
      <w:r w:rsidRPr="00715775">
        <w:t xml:space="preserve">long non-coding RNAs, </w:t>
      </w:r>
      <w:r w:rsidRPr="00715775">
        <w:rPr>
          <w:i/>
        </w:rPr>
        <w:t>TERRA</w:t>
      </w:r>
      <w:r>
        <w:t xml:space="preserve"> </w:t>
      </w:r>
      <w:r w:rsidRPr="00715775">
        <w:t>level</w:t>
      </w:r>
      <w:r>
        <w:t>s</w:t>
      </w:r>
      <w:r w:rsidRPr="00715775">
        <w:t>, in healthy human endometrium from pre and postmenopausal women, and their significant reduc</w:t>
      </w:r>
      <w:r>
        <w:t>tion in</w:t>
      </w:r>
      <w:r w:rsidRPr="00715775">
        <w:t xml:space="preserve"> expression in EC</w:t>
      </w:r>
      <w:r>
        <w:t>.</w:t>
      </w:r>
      <w:r w:rsidRPr="00715775">
        <w:t xml:space="preserve"> Although </w:t>
      </w:r>
      <w:r w:rsidRPr="00715775">
        <w:rPr>
          <w:i/>
        </w:rPr>
        <w:t>TERRA</w:t>
      </w:r>
      <w:r w:rsidRPr="00715775">
        <w:t xml:space="preserve">s have been previously described in human cancers, to our knowledge, the evaluation of </w:t>
      </w:r>
      <w:r w:rsidRPr="00715775">
        <w:rPr>
          <w:i/>
        </w:rPr>
        <w:lastRenderedPageBreak/>
        <w:t>TERRA</w:t>
      </w:r>
      <w:r w:rsidRPr="00715775">
        <w:t xml:space="preserve"> levels in </w:t>
      </w:r>
      <w:r>
        <w:t xml:space="preserve">endometrial </w:t>
      </w:r>
      <w:r w:rsidRPr="00715775">
        <w:t xml:space="preserve">cancers </w:t>
      </w:r>
      <w:r w:rsidR="00DF44F9">
        <w:t>and their</w:t>
      </w:r>
      <w:r w:rsidRPr="00715775">
        <w:t xml:space="preserve"> comparison with healthy </w:t>
      </w:r>
      <w:r>
        <w:t xml:space="preserve">human endometrial </w:t>
      </w:r>
      <w:r w:rsidRPr="00715775">
        <w:t xml:space="preserve">tissues has not </w:t>
      </w:r>
      <w:r w:rsidR="00DF44F9">
        <w:t>been p</w:t>
      </w:r>
      <w:r w:rsidR="00816712">
        <w:t xml:space="preserve">reviously </w:t>
      </w:r>
      <w:proofErr w:type="spellStart"/>
      <w:r w:rsidR="00816712">
        <w:t>reorted</w:t>
      </w:r>
      <w:proofErr w:type="spellEnd"/>
      <w:r w:rsidRPr="00715775">
        <w:t xml:space="preserve">. </w:t>
      </w:r>
      <w:r>
        <w:t>T</w:t>
      </w:r>
      <w:r w:rsidRPr="00715775">
        <w:t xml:space="preserve">he levels of different </w:t>
      </w:r>
      <w:r w:rsidRPr="00715775">
        <w:rPr>
          <w:i/>
        </w:rPr>
        <w:t>TERRA</w:t>
      </w:r>
      <w:r w:rsidRPr="00715775">
        <w:t xml:space="preserve">s are described in the context of </w:t>
      </w:r>
      <w:r w:rsidR="00816712">
        <w:t>TA</w:t>
      </w:r>
      <w:r w:rsidRPr="00715775">
        <w:t xml:space="preserve">, telomere lengths at chromosomes </w:t>
      </w:r>
      <w:proofErr w:type="spellStart"/>
      <w:r w:rsidRPr="00715775">
        <w:t>XpYp</w:t>
      </w:r>
      <w:proofErr w:type="spellEnd"/>
      <w:r w:rsidRPr="00715775">
        <w:t xml:space="preserve">, </w:t>
      </w:r>
      <w:proofErr w:type="spellStart"/>
      <w:r w:rsidR="00816712">
        <w:t>immunoscores</w:t>
      </w:r>
      <w:proofErr w:type="spellEnd"/>
      <w:r w:rsidR="00816712">
        <w:t xml:space="preserve"> for </w:t>
      </w:r>
      <w:r w:rsidRPr="00715775">
        <w:t>ovarian hormone receptor</w:t>
      </w:r>
      <w:r w:rsidR="00DF44F9">
        <w:t>s</w:t>
      </w:r>
      <w:r w:rsidRPr="00715775">
        <w:t xml:space="preserve">, levels of shelterin proteins TRF1/2, and proliferative indices from the same patient-derived endometrial samples. </w:t>
      </w:r>
    </w:p>
    <w:p w14:paraId="1F2EBB6B" w14:textId="0473989C" w:rsidR="005700FA" w:rsidRPr="005700FA" w:rsidRDefault="005700FA" w:rsidP="00F10DF8">
      <w:pPr>
        <w:pStyle w:val="MDPI31text"/>
      </w:pPr>
      <w:r w:rsidRPr="00715775">
        <w:t xml:space="preserve">We employed a qPCR-based assessment of </w:t>
      </w:r>
      <w:r w:rsidRPr="00715775">
        <w:rPr>
          <w:i/>
        </w:rPr>
        <w:t>TERRA</w:t>
      </w:r>
      <w:r w:rsidRPr="00715775">
        <w:t xml:space="preserve"> levels for its superior quantification quality and reproducibility. Human endometrium is a unique somatic </w:t>
      </w:r>
      <w:r w:rsidR="00A068F7" w:rsidRPr="0042587A">
        <w:rPr>
          <w:highlight w:val="yellow"/>
        </w:rPr>
        <w:t>tissue</w:t>
      </w:r>
      <w:r w:rsidR="00A068F7" w:rsidRPr="00715775">
        <w:t xml:space="preserve"> </w:t>
      </w:r>
      <w:r w:rsidRPr="00715775">
        <w:t>demonstrating dynamic TA, which regulates epithelial proliferation</w:t>
      </w:r>
      <w:r>
        <w:t xml:space="preserve"> </w: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 </w:instrText>
      </w:r>
      <w:r w:rsidR="00EF51E0">
        <w:fldChar w:fldCharType="begin">
          <w:fldData xml:space="preserve">PEVuZE5vdGU+PENpdGU+PEF1dGhvcj5IYXBhbmdhbWE8L0F1dGhvcj48WWVhcj4yMDE3PC9ZZWFy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</w:fldData>
        </w:fldChar>
      </w:r>
      <w:r w:rsidR="00EF51E0">
        <w:instrText xml:space="preserve"> ADDIN EN.CITE.DATA </w:instrText>
      </w:r>
      <w:r w:rsidR="00EF51E0">
        <w:fldChar w:fldCharType="end"/>
      </w:r>
      <w:r w:rsidR="00EF51E0">
        <w:fldChar w:fldCharType="separate"/>
      </w:r>
      <w:r w:rsidR="00EF51E0">
        <w:rPr>
          <w:noProof/>
        </w:rPr>
        <w:t>[4]</w:t>
      </w:r>
      <w:r w:rsidR="00EF51E0">
        <w:fldChar w:fldCharType="end"/>
      </w:r>
      <w:r w:rsidRPr="00715775">
        <w:t xml:space="preserve">. When we considered the highly proliferative epithelial cells in the proliferative phase endometrium from premenopausal women, which has been associated with high TA and relatively longer average telomere length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Pr="00715775">
        <w:t xml:space="preserve">, </w:t>
      </w:r>
      <w:r w:rsidRPr="00715775">
        <w:rPr>
          <w:i/>
        </w:rPr>
        <w:t>TERRA</w:t>
      </w:r>
      <w:r w:rsidRPr="00715775">
        <w:t xml:space="preserve"> levels were remarkably low. The inverse correlation of </w:t>
      </w:r>
      <w:r w:rsidRPr="00715775">
        <w:rPr>
          <w:i/>
        </w:rPr>
        <w:t>TERRA</w:t>
      </w:r>
      <w:r w:rsidRPr="00715775">
        <w:t xml:space="preserve"> levels with epithelial proliferative indices we have observed, further suggests an association with cellular quiescence for </w:t>
      </w:r>
      <w:r w:rsidRPr="00715775">
        <w:rPr>
          <w:i/>
        </w:rPr>
        <w:t>TERRAs</w:t>
      </w:r>
      <w:r w:rsidRPr="00715775">
        <w:t xml:space="preserve"> in the human endometrium.  </w:t>
      </w:r>
    </w:p>
    <w:p w14:paraId="5ED8AB0C" w14:textId="33907C87" w:rsidR="005700FA" w:rsidRPr="00715775" w:rsidRDefault="005700FA" w:rsidP="00F10DF8">
      <w:pPr>
        <w:pStyle w:val="MDPI31text"/>
      </w:pPr>
      <w:r w:rsidRPr="00715775">
        <w:t xml:space="preserve">Each </w:t>
      </w:r>
      <w:r w:rsidRPr="00715775">
        <w:rPr>
          <w:i/>
        </w:rPr>
        <w:t>TERRA</w:t>
      </w:r>
      <w:r w:rsidRPr="00715775">
        <w:t xml:space="preserve"> had a unique expression pattern suggesting chromosome</w:t>
      </w:r>
      <w:r w:rsidR="00816712">
        <w:t>-</w:t>
      </w:r>
      <w:r w:rsidRPr="00715775">
        <w:t xml:space="preserve">specific regulation of </w:t>
      </w:r>
      <w:r w:rsidRPr="00715775">
        <w:rPr>
          <w:i/>
        </w:rPr>
        <w:t>TERRA</w:t>
      </w:r>
      <w:r w:rsidRPr="00715775">
        <w:t>s. Non-replicative cells with shorter telomeres undergo sub</w:t>
      </w:r>
      <w:r w:rsidR="00CA5CE9">
        <w:t>-</w:t>
      </w:r>
      <w:r w:rsidRPr="00715775">
        <w:t xml:space="preserve">telomeric rearrangements in yeasts, during the quiescent phase of the cell cycle </w:t>
      </w:r>
      <w:r w:rsidR="00EF51E0">
        <w:fldChar w:fldCharType="begin"/>
      </w:r>
      <w:r w:rsidR="00EF51E0">
        <w:instrText xml:space="preserve"> ADDIN EN.CITE &lt;EndNote&gt;&lt;Cite&gt;&lt;Author&gt;Maestroni&lt;/Author&gt;&lt;Year&gt;2017&lt;/Year&gt;&lt;RecNum&gt;12986&lt;/RecNum&gt;&lt;DisplayText&gt;&lt;style size="10"&gt;[33]&lt;/style&gt;&lt;/DisplayText&gt;&lt;record&gt;&lt;rec-number&gt;12986&lt;/rec-number&gt;&lt;foreign-keys&gt;&lt;key app="EN" db-id="prxpawettepwrwex5r9pvrr5sfrs20dx9sae" timestamp="1537453042" guid="b7dfafab-381c-4968-994b-d6747eac23ca"&gt;12986&lt;/key&gt;&lt;/foreign-keys&gt;&lt;ref-type name="Journal Article"&gt;17&lt;/ref-type&gt;&lt;contributors&gt;&lt;authors&gt;&lt;author&gt;Maestroni, L.&lt;/author&gt;&lt;author&gt;Audry, J.&lt;/author&gt;&lt;author&gt;Matmati, S.&lt;/author&gt;&lt;author&gt;Arcangioli, B.&lt;/author&gt;&lt;author&gt;Geli, V.&lt;/author&gt;&lt;author&gt;Coulon, S.&lt;/author&gt;&lt;/authors&gt;&lt;/contributors&gt;&lt;auth-address&gt;Marseille Cancer Research Center (CRCM), CNRS, INSERM, Aix Marseille Univ, Institut Paoli-Calmettes, Equipe labelisee Ligue contre le cancer, 13273, Marseille, France.&amp;#xD;Dynamics of the Genome, UMR 3225 Genomes &amp;amp; Genetics; Institut Pasteur, 75015, Paris, France.&amp;#xD;Marseille Cancer Research Center (CRCM), CNRS, INSERM, Aix Marseille Univ, Institut Paoli-Calmettes, Equipe labelisee Ligue contre le cancer, 13273, Marseille, France. vincent.geli@inserm.fr.&amp;#xD;Marseille Cancer Research Center (CRCM), CNRS, INSERM, Aix Marseille Univ, Institut Paoli-Calmettes, Equipe labelisee Ligue contre le cancer, 13273, Marseille, France. stephane.coulon@inserm.fr.&lt;/auth-address&gt;&lt;titles&gt;&lt;title&gt;Eroded telomeres are rearranged in quiescent fission yeast cells through duplications of subtelomeric sequences&lt;/title&gt;&lt;secondary-title&gt;Nat Commun&lt;/secondary-title&gt;&lt;/titles&gt;&lt;periodical&gt;&lt;full-title&gt;Nat Commun&lt;/full-title&gt;&lt;/periodical&gt;&lt;pages&gt;1684&lt;/pages&gt;&lt;volume&gt;8&lt;/volume&gt;&lt;number&gt;1&lt;/number&gt;&lt;edition&gt;2017/11/24&lt;/edition&gt;&lt;dates&gt;&lt;year&gt;2017&lt;/year&gt;&lt;pub-dates&gt;&lt;date&gt;Nov 22&lt;/date&gt;&lt;/pub-dates&gt;&lt;/dates&gt;&lt;isbn&gt;2041-1723 (Electronic)&amp;#xD;2041-1723 (Linking)&lt;/isbn&gt;&lt;accession-num&gt;29167439&lt;/accession-num&gt;&lt;urls&gt;&lt;related-urls&gt;&lt;url&gt;https://www.ncbi.nlm.nih.gov/pubmed/29167439&lt;/url&gt;&lt;/related-urls&gt;&lt;/urls&gt;&lt;custom2&gt;PMC5700057&lt;/custom2&gt;&lt;electronic-resource-num&gt;10.1038/s41467-017-01894-6&lt;/electronic-resource-num&gt;&lt;/record&gt;&lt;/Cite&gt;&lt;/EndNote&gt;</w:instrText>
      </w:r>
      <w:r w:rsidR="00EF51E0">
        <w:fldChar w:fldCharType="separate"/>
      </w:r>
      <w:r w:rsidR="00EF51E0">
        <w:rPr>
          <w:noProof/>
        </w:rPr>
        <w:t>[33]</w:t>
      </w:r>
      <w:r w:rsidR="00EF51E0">
        <w:fldChar w:fldCharType="end"/>
      </w:r>
      <w:r w:rsidRPr="00715775">
        <w:t xml:space="preserve">, and this further results in increased transcription of non-coding </w:t>
      </w:r>
      <w:r w:rsidRPr="00715775">
        <w:rPr>
          <w:i/>
        </w:rPr>
        <w:t>TERRA</w:t>
      </w:r>
      <w:r w:rsidR="00816712">
        <w:rPr>
          <w:i/>
        </w:rPr>
        <w:t>,</w:t>
      </w:r>
      <w:r w:rsidRPr="00715775">
        <w:t xml:space="preserve"> agreeing with our data for Ch-20q </w:t>
      </w:r>
      <w:r w:rsidRPr="00715775">
        <w:rPr>
          <w:i/>
        </w:rPr>
        <w:t xml:space="preserve">TERRA </w:t>
      </w:r>
      <w:r w:rsidRPr="00715775">
        <w:t xml:space="preserve">in human tissue. </w:t>
      </w:r>
    </w:p>
    <w:p w14:paraId="3926C786" w14:textId="6FB96D55" w:rsidR="005700FA" w:rsidRDefault="005700FA" w:rsidP="00F10DF8">
      <w:pPr>
        <w:pStyle w:val="MDPI31text"/>
      </w:pPr>
      <w:r w:rsidRPr="00715775">
        <w:t>TRF1 and TRF2 are shelterin proteins which protect the chromosomal ends from fusion and initiation of a DDR and they help to regulate TA through a negative feedback mechanism</w:t>
      </w:r>
      <w:r>
        <w:t xml:space="preserve"> </w:t>
      </w:r>
      <w:r w:rsidR="00EF51E0">
        <w:fldChar w:fldCharType="begin"/>
      </w:r>
      <w:r w:rsidR="00EF51E0">
        <w:instrText xml:space="preserve"> ADDIN EN.CITE &lt;EndNote&gt;&lt;Cite&gt;&lt;Author&gt;van Steensel&lt;/Author&gt;&lt;Year&gt;1997&lt;/Year&gt;&lt;RecNum&gt;13084&lt;/RecNum&gt;&lt;DisplayText&gt;&lt;style size="10"&gt;[34]&lt;/style&gt;&lt;/DisplayText&gt;&lt;record&gt;&lt;rec-number&gt;13084&lt;/rec-number&gt;&lt;foreign-keys&gt;&lt;key app="EN" db-id="prxpawettepwrwex5r9pvrr5sfrs20dx9sae" timestamp="1537453196" guid="bae628e8-b3d8-4cc8-984e-79bd0890ff01"&gt;13084&lt;/key&gt;&lt;/foreign-keys&gt;&lt;ref-type name="Journal Article"&gt;17&lt;/ref-type&gt;&lt;contributors&gt;&lt;authors&gt;&lt;author&gt;van Steensel, B.&lt;/author&gt;&lt;author&gt;de Lange, T.&lt;/author&gt;&lt;/authors&gt;&lt;/contributors&gt;&lt;auth-address&gt;The Rockefeller University, New York 10021, USA.&lt;/auth-address&gt;&lt;titles&gt;&lt;title&gt;Control of telomere length by the human telomeric protein TRF1&lt;/title&gt;&lt;secondary-title&gt;Nature&lt;/secondary-title&gt;&lt;/titles&gt;&lt;periodical&gt;&lt;full-title&gt;Nature&lt;/full-title&gt;&lt;/periodical&gt;&lt;pages&gt;740-3&lt;/pages&gt;&lt;volume&gt;385&lt;/volume&gt;&lt;number&gt;6618&lt;/number&gt;&lt;edition&gt;1997/02/20&lt;/edition&gt;&lt;keywords&gt;&lt;keyword&gt;DNA-Binding Proteins/*metabolism&lt;/keyword&gt;&lt;keyword&gt;Feedback&lt;/keyword&gt;&lt;keyword&gt;Genes, Dominant&lt;/keyword&gt;&lt;keyword&gt;HeLa Cells&lt;/keyword&gt;&lt;keyword&gt;Humans&lt;/keyword&gt;&lt;keyword&gt;Mutation&lt;/keyword&gt;&lt;keyword&gt;Recombinant Proteins/metabolism&lt;/keyword&gt;&lt;keyword&gt;Telomerase/metabolism&lt;/keyword&gt;&lt;keyword&gt;Telomere/*metabolism&lt;/keyword&gt;&lt;keyword&gt;Telomeric Repeat Binding Protein 1&lt;/keyword&gt;&lt;keyword&gt;Tumor Cells, Cultured&lt;/keyword&gt;&lt;/keywords&gt;&lt;dates&gt;&lt;year&gt;1997&lt;/year&gt;&lt;pub-dates&gt;&lt;date&gt;Feb 20&lt;/date&gt;&lt;/pub-dates&gt;&lt;/dates&gt;&lt;isbn&gt;0028-0836 (Print)&amp;#xD;0028-0836 (Linking)&lt;/isbn&gt;&lt;accession-num&gt;9034193&lt;/accession-num&gt;&lt;urls&gt;&lt;related-urls&gt;&lt;url&gt;https://www.ncbi.nlm.nih.gov/pubmed/9034193&lt;/url&gt;&lt;/related-urls&gt;&lt;/urls&gt;&lt;electronic-resource-num&gt;10.1038/385740a0&lt;/electronic-resource-num&gt;&lt;/record&gt;&lt;/Cite&gt;&lt;/EndNote&gt;</w:instrText>
      </w:r>
      <w:r w:rsidR="00EF51E0">
        <w:fldChar w:fldCharType="separate"/>
      </w:r>
      <w:r w:rsidR="00EF51E0">
        <w:rPr>
          <w:noProof/>
        </w:rPr>
        <w:t>[34]</w:t>
      </w:r>
      <w:r w:rsidR="00EF51E0">
        <w:fldChar w:fldCharType="end"/>
      </w:r>
      <w:r w:rsidRPr="00715775">
        <w:t xml:space="preserve">. TRF1 may provide a telomere stabilization function to </w:t>
      </w:r>
      <w:r w:rsidR="00A068F7">
        <w:t xml:space="preserve">the </w:t>
      </w:r>
      <w:r w:rsidRPr="00715775">
        <w:t>short telomeres</w:t>
      </w:r>
      <w:r w:rsidR="00816712">
        <w:t xml:space="preserve"> that</w:t>
      </w:r>
      <w:r w:rsidRPr="00715775">
        <w:t xml:space="preserve"> we and others have shown in ECs </w:t>
      </w:r>
      <w:r w:rsidR="00EF51E0">
        <w:fldChar w:fldCharType="begin"/>
      </w:r>
      <w:r w:rsidR="00EF51E0">
        <w:instrText xml:space="preserve"> ADDIN EN.CITE &lt;EndNote&gt;&lt;Cite&gt;&lt;Author&gt;Alnafakh&lt;/Author&gt;&lt;Year&gt;2019&lt;/Year&gt;&lt;RecNum&gt;13577&lt;/RecNum&gt;&lt;DisplayText&gt;&lt;style size="10"&gt;[5]&lt;/style&gt;&lt;/DisplayText&gt;&lt;record&gt;&lt;rec-number&gt;13577&lt;/rec-number&gt;&lt;foreign-keys&gt;&lt;key app="EN" db-id="prxpawettepwrwex5r9pvrr5sfrs20dx9sae" timestamp="1580731801" guid="cb46ec9b-712d-4137-a403-a93e92541536"&gt;13577&lt;/key&gt;&lt;/foreign-keys&gt;&lt;ref-type name="Journal Article"&gt;17&lt;/ref-type&gt;&lt;contributors&gt;&lt;authors&gt;&lt;author&gt;Alnafakh, R. A. A.&lt;/author&gt;&lt;author&gt;Adishesh, M.&lt;/author&gt;&lt;author&gt;Button, L.&lt;/author&gt;&lt;author&gt;Saretzki, G.&lt;/author&gt;&lt;author&gt;Hapangama, D. K.&lt;/author&gt;&lt;/authors&gt;&lt;/contributors&gt;&lt;auth-address&gt;Liverpool Women&amp;apos;s Hospital NHS Foundation Trust, Liverpool, United Kingdom.Department of Women&amp;apos;s and Children&amp;apos;s Health, Institute of Translational Medicine, University of Liverpool, Liverpool, United Kingdom.The Ageing Biology Centre and Institute for Cell and Molecular Biosciences, Newcastle University, Newcastle upon Tyne, United Kingdom.&lt;/auth-address&gt;&lt;titles&gt;&lt;title&gt;Telomerase and Telomeres in Endometrial Cancer&lt;/title&gt;&lt;secondary-title&gt;Front Oncol&lt;/secondary-title&gt;&lt;short-title&gt;Telomerase and Telomeres in Endometrial Cancer&lt;/short-title&gt;&lt;/titles&gt;&lt;periodical&gt;&lt;full-title&gt;Front Oncol&lt;/full-title&gt;&lt;/periodical&gt;&lt;pages&gt;344&lt;/pages&gt;&lt;volume&gt;9&lt;/volume&gt;&lt;edition&gt;2019/06/04&lt;/edition&gt;&lt;keywords&gt;&lt;keyword&gt;Terra&lt;/keyword&gt;&lt;keyword&gt;Trap&lt;/keyword&gt;&lt;keyword&gt;endometrial cancer&lt;/keyword&gt;&lt;keyword&gt;endometrium&lt;/keyword&gt;&lt;keyword&gt;hTERC&lt;/keyword&gt;&lt;keyword&gt;hTERT&lt;/keyword&gt;&lt;keyword&gt;telomerase&lt;/keyword&gt;&lt;keyword&gt;telomere&lt;/keyword&gt;&lt;/keywords&gt;&lt;dates&gt;&lt;year&gt;2019&lt;/year&gt;&lt;/dates&gt;&lt;isbn&gt;2234-943X (Print)2234-943x&lt;/isbn&gt;&lt;accession-num&gt;31157162&lt;/accession-num&gt;&lt;urls&gt;&lt;related-urls&gt;&lt;url&gt;http://dx.doi.org/10.3389/fonc.2019.00344&lt;/url&gt;&lt;/related-urls&gt;&lt;/urls&gt;&lt;custom2&gt;PMC6533802&lt;/custom2&gt;&lt;electronic-resource-num&gt;10.3389/fonc.2019.00344&amp;#xD;10.3389/fonc.2019.00344. eCollection 2019.&lt;/electronic-resource-num&gt;&lt;remote-database-provider&gt;Nlm&lt;/remote-database-provider&gt;&lt;language&gt;eng&lt;/language&gt;&lt;/record&gt;&lt;/Cite&gt;&lt;/EndNote&gt;</w:instrText>
      </w:r>
      <w:r w:rsidR="00EF51E0">
        <w:fldChar w:fldCharType="separate"/>
      </w:r>
      <w:r w:rsidR="00EF51E0">
        <w:rPr>
          <w:noProof/>
        </w:rPr>
        <w:t>[5]</w:t>
      </w:r>
      <w:r w:rsidR="00EF51E0">
        <w:fldChar w:fldCharType="end"/>
      </w:r>
      <w:r w:rsidR="00816712">
        <w:t>.</w:t>
      </w:r>
      <w:r w:rsidRPr="00715775">
        <w:t xml:space="preserve"> </w:t>
      </w:r>
      <w:r w:rsidR="00816712">
        <w:t xml:space="preserve">This may </w:t>
      </w:r>
      <w:r w:rsidRPr="00715775">
        <w:t>prevent arrest of the cell cycle, thus allow</w:t>
      </w:r>
      <w:r w:rsidR="00816712">
        <w:t>ing</w:t>
      </w:r>
      <w:r w:rsidRPr="00715775">
        <w:t xml:space="preserve"> </w:t>
      </w:r>
      <w:r w:rsidR="00816712">
        <w:t xml:space="preserve">EC cells to proliferate </w:t>
      </w:r>
      <w:r w:rsidRPr="00715775">
        <w:t>continuous</w:t>
      </w:r>
      <w:r w:rsidR="00816712">
        <w:t>ly</w:t>
      </w:r>
      <w:r w:rsidRPr="00715775">
        <w:t xml:space="preserve">. The publicly available </w:t>
      </w:r>
      <w:r w:rsidRPr="00715775">
        <w:rPr>
          <w:bCs/>
        </w:rPr>
        <w:t>“The Cancer Genome Atlas” (TCGA) cohort of uterine cancers</w:t>
      </w:r>
      <w:r w:rsidRPr="00715775">
        <w:t xml:space="preserve"> dataset suggests high expression of TRF1 in ECs to be a</w:t>
      </w:r>
      <w:r w:rsidR="00C5153A">
        <w:t xml:space="preserve">ssociated with decreased </w:t>
      </w:r>
      <w:r w:rsidR="00816712">
        <w:t xml:space="preserve">patient </w:t>
      </w:r>
      <w:r w:rsidR="00C5153A">
        <w:t>survival</w:t>
      </w:r>
      <w:r w:rsidR="00816712">
        <w:t xml:space="preserve"> </w:t>
      </w:r>
      <w:r w:rsidRPr="00715775">
        <w:t>(Supplementary Figure 1).</w:t>
      </w:r>
      <w:r w:rsidRPr="00715775" w:rsidDel="008C3BA1">
        <w:t xml:space="preserve"> </w:t>
      </w:r>
      <w:r w:rsidRPr="00715775">
        <w:t xml:space="preserve">Furthermore, </w:t>
      </w:r>
      <w:r w:rsidRPr="00715775">
        <w:rPr>
          <w:i/>
        </w:rPr>
        <w:t>TERRA</w:t>
      </w:r>
      <w:r w:rsidRPr="00715775">
        <w:t>s can bind to chromosomal locations other than telomeres</w:t>
      </w:r>
      <w:r>
        <w:t xml:space="preserve"> </w:t>
      </w:r>
      <w:r w:rsidR="00EF51E0">
        <w:fldChar w:fldCharType="begin"/>
      </w:r>
      <w:r w:rsidR="00EF51E0">
        <w:instrText xml:space="preserve"> ADDIN EN.CITE &lt;EndNote&gt;&lt;Cite&gt;&lt;Author&gt;Schoeftner&lt;/Author&gt;&lt;Year&gt;2008&lt;/Year&gt;&lt;RecNum&gt;4763&lt;/RecNum&gt;&lt;DisplayText&gt;&lt;style size="10"&gt;[35]&lt;/style&gt;&lt;/DisplayText&gt;&lt;record&gt;&lt;rec-number&gt;4763&lt;/rec-number&gt;&lt;foreign-keys&gt;&lt;key app="EN" db-id="prxpawettepwrwex5r9pvrr5sfrs20dx9sae" timestamp="1537444097" guid="fd650a2d-0b58-4c9e-a9f7-e778f44a021c"&gt;4763&lt;/key&gt;&lt;/foreign-keys&gt;&lt;ref-type name="Journal Article"&gt;17&lt;/ref-type&gt;&lt;contributors&gt;&lt;authors&gt;&lt;author&gt;Schoeftner, Stefan&lt;/author&gt;&lt;author&gt;Blasco, Maria A.&lt;/author&gt;&lt;/authors&gt;&lt;/contributors&gt;&lt;titles&gt;&lt;title&gt;Developmentally regulated transcription of mammalian telomeres by DNA-dependent RNA polymerase II&lt;/title&gt;&lt;secondary-title&gt;Nat Cell Biol&lt;/secondary-title&gt;&lt;/titles&gt;&lt;periodical&gt;&lt;full-title&gt;Nat Cell Biol&lt;/full-title&gt;&lt;/periodical&gt;&lt;pages&gt;228-236&lt;/pages&gt;&lt;volume&gt;10&lt;/volume&gt;&lt;number&gt;2&lt;/number&gt;&lt;dates&gt;&lt;year&gt;2008&lt;/year&gt;&lt;pub-dates&gt;&lt;date&gt;02//print&lt;/date&gt;&lt;/pub-dates&gt;&lt;/dates&gt;&lt;publisher&gt;Nature Publishing Group&lt;/publisher&gt;&lt;isbn&gt;1465-7392&lt;/isbn&gt;&lt;work-type&gt;10.1038/ncb1685&lt;/work-type&gt;&lt;urls&gt;&lt;related-urls&gt;&lt;url&gt;http://dx.doi.org/10.1038/ncb1685&lt;/url&gt;&lt;/related-urls&gt;&lt;/urls&gt;&lt;electronic-resource-num&gt;http://www.nature.com/ncb/journal/v10/n2/suppinfo/ncb1685_S1.html&lt;/electronic-resource-num&gt;&lt;/record&gt;&lt;/Cite&gt;&lt;/EndNote&gt;</w:instrText>
      </w:r>
      <w:r w:rsidR="00EF51E0">
        <w:fldChar w:fldCharType="separate"/>
      </w:r>
      <w:r w:rsidR="00EF51E0">
        <w:rPr>
          <w:noProof/>
        </w:rPr>
        <w:t>[35]</w:t>
      </w:r>
      <w:r w:rsidR="00EF51E0">
        <w:fldChar w:fldCharType="end"/>
      </w:r>
      <w:r w:rsidR="00816712">
        <w:t>,</w:t>
      </w:r>
      <w:r w:rsidRPr="00715775">
        <w:t xml:space="preserve"> while the interaction between </w:t>
      </w:r>
      <w:r w:rsidRPr="00715775">
        <w:rPr>
          <w:i/>
        </w:rPr>
        <w:t>TERRA</w:t>
      </w:r>
      <w:r w:rsidRPr="00715775">
        <w:t xml:space="preserve"> and TRF1/2 ensures that </w:t>
      </w:r>
      <w:r w:rsidRPr="00715775">
        <w:rPr>
          <w:i/>
        </w:rPr>
        <w:t>TERRA</w:t>
      </w:r>
      <w:r w:rsidRPr="00715775">
        <w:t xml:space="preserve"> transcripts remain tethered to the telomeric domains</w:t>
      </w:r>
      <w:r>
        <w:t xml:space="preserve"> </w:t>
      </w:r>
      <w:r w:rsidR="00EF51E0">
        <w:fldChar w:fldCharType="begin">
          <w:fldData xml:space="preserve">PEVuZE5vdGU+PENpdGU+PEF1dGhvcj5EZW5nPC9BdXRob3I+PFllYXI+MjAwOTwvWWVhcj48UmVj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=
</w:fldData>
        </w:fldChar>
      </w:r>
      <w:r w:rsidR="00EF51E0">
        <w:instrText xml:space="preserve"> ADDIN EN.CITE </w:instrText>
      </w:r>
      <w:r w:rsidR="00EF51E0">
        <w:fldChar w:fldCharType="begin">
          <w:fldData xml:space="preserve">PEVuZE5vdGU+PENpdGU+PEF1dGhvcj5EZW5nPC9BdXRob3I+PFllYXI+MjAwOTwvWWVhcj48UmVj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=
</w:fldData>
        </w:fldChar>
      </w:r>
      <w:r w:rsidR="00EF51E0">
        <w:instrText xml:space="preserve"> ADDIN EN.CITE.DATA </w:instrText>
      </w:r>
      <w:r w:rsidR="00EF51E0">
        <w:fldChar w:fldCharType="end"/>
      </w:r>
      <w:r w:rsidR="00EF51E0">
        <w:fldChar w:fldCharType="separate"/>
      </w:r>
      <w:r w:rsidR="00EF51E0">
        <w:rPr>
          <w:noProof/>
        </w:rPr>
        <w:t>[36]</w:t>
      </w:r>
      <w:r w:rsidR="00EF51E0">
        <w:fldChar w:fldCharType="end"/>
      </w:r>
      <w:r w:rsidRPr="00715775">
        <w:t xml:space="preserve">. </w:t>
      </w:r>
      <w:r>
        <w:t xml:space="preserve">We observed </w:t>
      </w:r>
      <w:r w:rsidRPr="00715775">
        <w:t xml:space="preserve">TRF1 protein levels </w:t>
      </w:r>
      <w:r>
        <w:t xml:space="preserve">to </w:t>
      </w:r>
      <w:r w:rsidRPr="00715775">
        <w:t>correlate</w:t>
      </w:r>
      <w:r>
        <w:t xml:space="preserve"> positively</w:t>
      </w:r>
      <w:r w:rsidRPr="00715775">
        <w:t xml:space="preserve"> with Ch-20q </w:t>
      </w:r>
      <w:r w:rsidRPr="00715775">
        <w:rPr>
          <w:i/>
        </w:rPr>
        <w:t xml:space="preserve">TERRA </w:t>
      </w:r>
      <w:r w:rsidRPr="00715775">
        <w:t>levels</w:t>
      </w:r>
      <w:r>
        <w:t xml:space="preserve"> in EC samples. </w:t>
      </w:r>
      <w:r w:rsidR="00A068F7">
        <w:t>In c</w:t>
      </w:r>
      <w:r>
        <w:t xml:space="preserve">ontrast, the opposite was observed in benign mouse embryonic stem cells, where an increase in </w:t>
      </w:r>
      <w:r w:rsidRPr="003B359E">
        <w:rPr>
          <w:i/>
          <w:iCs/>
        </w:rPr>
        <w:t>TERRA</w:t>
      </w:r>
      <w:r>
        <w:t xml:space="preserve"> transcription was observed following abrogation of TRF1 </w:t>
      </w:r>
      <w:r w:rsidRPr="00715775">
        <w:t xml:space="preserve">and </w:t>
      </w:r>
      <w:r>
        <w:t xml:space="preserve">this may </w:t>
      </w:r>
      <w:r w:rsidRPr="00715775">
        <w:t xml:space="preserve">suggest a potential </w:t>
      </w:r>
      <w:r>
        <w:t xml:space="preserve">differential </w:t>
      </w:r>
      <w:r w:rsidRPr="00715775">
        <w:t xml:space="preserve">interaction between TRF1 and Ch-20q </w:t>
      </w:r>
      <w:r w:rsidRPr="00715775">
        <w:rPr>
          <w:i/>
        </w:rPr>
        <w:t>TERRA</w:t>
      </w:r>
      <w:r w:rsidRPr="00715775">
        <w:t xml:space="preserve"> that may </w:t>
      </w:r>
      <w:r>
        <w:t xml:space="preserve">be specific to either human cancers or to EC </w:t>
      </w:r>
      <w:r w:rsidR="00EF51E0">
        <w:fldChar w:fldCharType="begin">
          <w:fldData xml:space="preserve">PEVuZE5vdGU+PENpdGU+PEF1dGhvcj5NYXJpb248L0F1dGhvcj48WWVhcj4yMDE5PC9ZZWFyPjxS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</w:fldData>
        </w:fldChar>
      </w:r>
      <w:r w:rsidR="00EF51E0">
        <w:instrText xml:space="preserve"> ADDIN EN.CITE </w:instrText>
      </w:r>
      <w:r w:rsidR="00EF51E0">
        <w:fldChar w:fldCharType="begin">
          <w:fldData xml:space="preserve">PEVuZE5vdGU+PENpdGU+PEF1dGhvcj5NYXJpb248L0F1dGhvcj48WWVhcj4yMDE5PC9ZZWFyPjxS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</w:fldData>
        </w:fldChar>
      </w:r>
      <w:r w:rsidR="00EF51E0">
        <w:instrText xml:space="preserve"> ADDIN EN.CITE.DATA </w:instrText>
      </w:r>
      <w:r w:rsidR="00EF51E0">
        <w:fldChar w:fldCharType="end"/>
      </w:r>
      <w:r w:rsidR="00EF51E0">
        <w:fldChar w:fldCharType="separate"/>
      </w:r>
      <w:r w:rsidR="00EF51E0">
        <w:rPr>
          <w:noProof/>
        </w:rPr>
        <w:t>[20]</w:t>
      </w:r>
      <w:r w:rsidR="00EF51E0">
        <w:fldChar w:fldCharType="end"/>
      </w:r>
      <w:r w:rsidRPr="00715775">
        <w:t xml:space="preserve">. </w:t>
      </w:r>
    </w:p>
    <w:p w14:paraId="54F9A64B" w14:textId="40DD1457" w:rsidR="00CA5CE9" w:rsidRDefault="00CA5CE9" w:rsidP="00F10DF8">
      <w:pPr>
        <w:pStyle w:val="MDPI31text"/>
      </w:pPr>
      <w:r>
        <w:t xml:space="preserve">We observed high </w:t>
      </w:r>
      <w:r w:rsidRPr="00236F0E">
        <w:rPr>
          <w:i/>
          <w:iCs/>
        </w:rPr>
        <w:t>TERRA</w:t>
      </w:r>
      <w:r>
        <w:t xml:space="preserve"> levels in the proliferatively quiescent PM endometrium</w:t>
      </w:r>
      <w:r w:rsidR="00E11CCB">
        <w:t>, which has low TA levels. In fission yeasts,</w:t>
      </w:r>
      <w:r>
        <w:t xml:space="preserve"> </w:t>
      </w:r>
      <w:r w:rsidRPr="00CA5CE9">
        <w:t xml:space="preserve">upregulation of telomere-engaged </w:t>
      </w:r>
      <w:r w:rsidRPr="00236F0E">
        <w:rPr>
          <w:i/>
          <w:iCs/>
        </w:rPr>
        <w:t>TERRA</w:t>
      </w:r>
      <w:r w:rsidRPr="00CA5CE9">
        <w:t>, can support telomerase-independent telomere maintenance</w:t>
      </w:r>
      <w:r w:rsidR="00E11CCB">
        <w:t xml:space="preserve"> </w:t>
      </w:r>
      <w:r w:rsidR="00EF51E0">
        <w:fldChar w:fldCharType="begin"/>
      </w:r>
      <w:r w:rsidR="00EF51E0">
        <w:instrText xml:space="preserve"> ADDIN EN.CITE &lt;EndNote&gt;&lt;Cite&gt;&lt;Author&gt;Hu&lt;/Author&gt;&lt;Year&gt;2019&lt;/Year&gt;&lt;RecNum&gt;13813&lt;/RecNum&gt;&lt;DisplayText&gt;&lt;style size="10"&gt;[37]&lt;/style&gt;&lt;/DisplayText&gt;&lt;record&gt;&lt;rec-number&gt;13813&lt;/rec-number&gt;&lt;foreign-keys&gt;&lt;key app="EN" db-id="prxpawettepwrwex5r9pvrr5sfrs20dx9sae" timestamp="1601026029" guid="dd8d9c56-0683-4313-b42a-cfefbb175fe1"&gt;13813&lt;/key&gt;&lt;/foreign-keys&gt;&lt;ref-type name="Journal Article"&gt;17&lt;/ref-type&gt;&lt;contributors&gt;&lt;authors&gt;&lt;author&gt;Hu, Yan&lt;/author&gt;&lt;author&gt;Bennett, Henrietta W.&lt;/author&gt;&lt;author&gt;Liu, Na&lt;/author&gt;&lt;author&gt;Moravec, Martin&lt;/author&gt;&lt;author&gt;Williams, Jessica F.&lt;/author&gt;&lt;author&gt;Azzalin, Claus M.&lt;/author&gt;&lt;author&gt;King, Megan C.&lt;/author&gt;&lt;/authors&gt;&lt;/contributors&gt;&lt;titles&gt;&lt;title&gt;RNA–DNA Hybrids Support Recombination-Based Telomere Maintenance in Fission Yeast&lt;/title&gt;&lt;secondary-title&gt;Genetics&lt;/secondary-title&gt;&lt;/titles&gt;&lt;periodical&gt;&lt;full-title&gt;Genetics&lt;/full-title&gt;&lt;/periodical&gt;&lt;pages&gt;431-447&lt;/pages&gt;&lt;volume&gt;213&lt;/volume&gt;&lt;number&gt;2&lt;/number&gt;&lt;dates&gt;&lt;year&gt;2019&lt;/year&gt;&lt;/dates&gt;&lt;urls&gt;&lt;related-urls&gt;&lt;url&gt;https://www.genetics.org/content/genetics/213/2/431.full.pdf&lt;/url&gt;&lt;/related-urls&gt;&lt;/urls&gt;&lt;electronic-resource-num&gt;10.1534/genetics.119.302606&lt;/electronic-resource-num&gt;&lt;/record&gt;&lt;/Cite&gt;&lt;/EndNote&gt;</w:instrText>
      </w:r>
      <w:r w:rsidR="00EF51E0">
        <w:fldChar w:fldCharType="separate"/>
      </w:r>
      <w:r w:rsidR="00EF51E0">
        <w:rPr>
          <w:noProof/>
        </w:rPr>
        <w:t>[37]</w:t>
      </w:r>
      <w:r w:rsidR="00EF51E0">
        <w:fldChar w:fldCharType="end"/>
      </w:r>
      <w:r w:rsidRPr="00CA5CE9">
        <w:t>.</w:t>
      </w:r>
      <w:r w:rsidR="00E11CCB">
        <w:t xml:space="preserve"> </w:t>
      </w:r>
      <w:r w:rsidR="00501674">
        <w:t>The h</w:t>
      </w:r>
      <w:r w:rsidR="00E11CCB">
        <w:t xml:space="preserve">igh </w:t>
      </w:r>
      <w:r w:rsidR="00E11CCB" w:rsidRPr="008679AE">
        <w:rPr>
          <w:i/>
          <w:iCs/>
        </w:rPr>
        <w:t>TERRA</w:t>
      </w:r>
      <w:r w:rsidR="00E11CCB">
        <w:t xml:space="preserve"> </w:t>
      </w:r>
      <w:r w:rsidR="00501674">
        <w:t xml:space="preserve">levels that </w:t>
      </w:r>
      <w:r w:rsidR="00E11CCB">
        <w:t xml:space="preserve">we report in the TA deficient healthy postmenopausal human endometrium may suggest similar function for human </w:t>
      </w:r>
      <w:r w:rsidR="00E11CCB" w:rsidRPr="008679AE">
        <w:rPr>
          <w:i/>
          <w:iCs/>
        </w:rPr>
        <w:t>TERRA</w:t>
      </w:r>
      <w:r w:rsidR="00E11CCB">
        <w:t xml:space="preserve">s, in sustaining telomeres in PM endometrium, preventing genetic </w:t>
      </w:r>
      <w:r w:rsidR="0042587A">
        <w:t>in</w:t>
      </w:r>
      <w:r w:rsidR="00E11CCB">
        <w:t>stability.</w:t>
      </w:r>
      <w:r w:rsidR="00393D48">
        <w:t xml:space="preserve"> </w:t>
      </w:r>
      <w:r w:rsidR="00A068F7">
        <w:t>A r</w:t>
      </w:r>
      <w:r w:rsidR="00393D48">
        <w:t xml:space="preserve">ecent </w:t>
      </w:r>
      <w:r w:rsidR="00393D48" w:rsidRPr="0042587A">
        <w:rPr>
          <w:i/>
          <w:iCs/>
        </w:rPr>
        <w:t>in silico</w:t>
      </w:r>
      <w:r w:rsidR="00393D48">
        <w:t xml:space="preserve"> study</w:t>
      </w:r>
      <w:r w:rsidR="00A068F7">
        <w:t>,</w:t>
      </w:r>
      <w:r w:rsidR="00393D48">
        <w:t xml:space="preserve"> </w:t>
      </w:r>
      <w:r w:rsidR="00492292">
        <w:t>which examined the TCGA uterine cancers dataset</w:t>
      </w:r>
      <w:r w:rsidR="00A068F7">
        <w:t>,</w:t>
      </w:r>
      <w:r w:rsidR="00492292">
        <w:t xml:space="preserve"> </w:t>
      </w:r>
      <w:r w:rsidR="00393D48">
        <w:t xml:space="preserve">identified many </w:t>
      </w:r>
      <w:r w:rsidR="00393D48" w:rsidRPr="00393D48">
        <w:t xml:space="preserve">critical genes associated with telomere maintenance </w:t>
      </w:r>
      <w:r w:rsidR="0042587A">
        <w:t>that</w:t>
      </w:r>
      <w:r w:rsidR="00393D48" w:rsidRPr="00393D48">
        <w:t xml:space="preserve"> </w:t>
      </w:r>
      <w:r w:rsidR="00A068F7">
        <w:t>were</w:t>
      </w:r>
      <w:r w:rsidR="00A068F7" w:rsidRPr="00393D48">
        <w:t xml:space="preserve"> </w:t>
      </w:r>
      <w:r w:rsidR="00393D48" w:rsidRPr="00393D48">
        <w:t>previously unknown to contribute to endometrial carcinogenesis and prognosis</w:t>
      </w:r>
      <w:r w:rsidR="00393D48">
        <w:t xml:space="preserve"> </w:t>
      </w:r>
      <w:r w:rsidR="00EF51E0">
        <w:fldChar w:fldCharType="begin"/>
      </w:r>
      <w:r w:rsidR="00EF51E0">
        <w:instrText xml:space="preserve"> ADDIN EN.CITE &lt;EndNote&gt;&lt;Cite&gt;&lt;Author&gt;Bradfield&lt;/Author&gt;&lt;Year&gt;2020&lt;/Year&gt;&lt;RecNum&gt;13798&lt;/RecNum&gt;&lt;DisplayText&gt;&lt;style size="10"&gt;[25]&lt;/style&gt;&lt;/DisplayText&gt;&lt;record&gt;&lt;rec-number&gt;13798&lt;/rec-number&gt;&lt;foreign-keys&gt;&lt;key app="EN" db-id="prxpawettepwrwex5r9pvrr5sfrs20dx9sae" timestamp="1601025366" guid="631fff69-5312-4497-9176-294aadd9e56b"&gt;13798&lt;/key&gt;&lt;/foreign-keys&gt;&lt;ref-type name="Journal Article"&gt;17&lt;/ref-type&gt;&lt;contributors&gt;&lt;authors&gt;&lt;author&gt;Bradfield, A.&lt;/author&gt;&lt;author&gt;Button, L.&lt;/author&gt;&lt;author&gt;Drury, J.&lt;/author&gt;&lt;author&gt;Green, D. C.&lt;/author&gt;&lt;author&gt;Hill, C. J.&lt;/author&gt;&lt;author&gt;Hapangama, D. K.&lt;/author&gt;&lt;/authors&gt;&lt;/contributors&gt;&lt;auth-address&gt;Department of Women&amp;apos;s and Children&amp;apos;s Health, University of Liverpool, Crown St, Liverpool L69 7ZX, UK.&amp;#xD;Faculty of Health and Life Sciences, University of Liverpool, Brownlow Hill, Liverpool L69 7ZX, UK.&amp;#xD;Institute of Life Course and Medical Sciences, Faculty of Health and Life Sciences, University of Liverpool, Liverpool L7 8TX, UK.&amp;#xD;Liverpool Women&amp;apos;s NHS Foundation Trust, Member of Liverpool Health Partners, Liverpool L8 7SS, UK.&lt;/auth-address&gt;&lt;titles&gt;&lt;title&gt;Investigating the Role of Telomere and Telomerase Associated Genes and Proteins in Endometrial Cancer&lt;/title&gt;&lt;secondary-title&gt;Methods Protoc&lt;/secondary-title&gt;&lt;/titles&gt;&lt;periodical&gt;&lt;full-title&gt;Methods Protoc&lt;/full-title&gt;&lt;/periodical&gt;&lt;volume&gt;3&lt;/volume&gt;&lt;number&gt;3&lt;/number&gt;&lt;edition&gt;2020/09/10&lt;/edition&gt;&lt;keywords&gt;&lt;keyword&gt;Tcga&lt;/keyword&gt;&lt;keyword&gt;bioinformatics analysis&lt;/keyword&gt;&lt;keyword&gt;endometrial cancer&lt;/keyword&gt;&lt;keyword&gt;prognosis&lt;/keyword&gt;&lt;keyword&gt;telomerase&lt;/keyword&gt;&lt;keyword&gt;telomere&lt;/keyword&gt;&lt;keyword&gt;transcriptome&lt;/keyword&gt;&lt;/keywords&gt;&lt;dates&gt;&lt;year&gt;2020&lt;/year&gt;&lt;pub-dates&gt;&lt;date&gt;Sep 3&lt;/date&gt;&lt;/pub-dates&gt;&lt;/dates&gt;&lt;isbn&gt;2409-9279 (Electronic)&amp;#xD;2409-9279 (Linking)&lt;/isbn&gt;&lt;accession-num&gt;32899298&lt;/accession-num&gt;&lt;urls&gt;&lt;related-urls&gt;&lt;url&gt;https://www.ncbi.nlm.nih.gov/pubmed/32899298&lt;/url&gt;&lt;/related-urls&gt;&lt;/urls&gt;&lt;electronic-resource-num&gt;10.3390/mps3030063&lt;/electronic-resource-num&gt;&lt;/record&gt;&lt;/Cite&gt;&lt;/EndNote&gt;</w:instrText>
      </w:r>
      <w:r w:rsidR="00EF51E0">
        <w:fldChar w:fldCharType="separate"/>
      </w:r>
      <w:r w:rsidR="00EF51E0">
        <w:rPr>
          <w:noProof/>
        </w:rPr>
        <w:t>[25]</w:t>
      </w:r>
      <w:r w:rsidR="00EF51E0">
        <w:fldChar w:fldCharType="end"/>
      </w:r>
      <w:r w:rsidR="00393D48">
        <w:t>.</w:t>
      </w:r>
      <w:r w:rsidR="00492292">
        <w:t xml:space="preserve"> However, the intricate relationship between these telomere and telomerase associated genes and proteins with </w:t>
      </w:r>
      <w:r w:rsidR="00492292" w:rsidRPr="008679AE">
        <w:rPr>
          <w:i/>
          <w:iCs/>
        </w:rPr>
        <w:t>TERRA</w:t>
      </w:r>
      <w:r w:rsidR="00492292">
        <w:t xml:space="preserve">s is yet to be fully elucidated. Considering the interesting and significant reduction in </w:t>
      </w:r>
      <w:r w:rsidR="00492292" w:rsidRPr="0042587A">
        <w:rPr>
          <w:i/>
          <w:iCs/>
        </w:rPr>
        <w:t>TERRA</w:t>
      </w:r>
      <w:r w:rsidR="00492292">
        <w:t xml:space="preserve"> levels in EC samples we see, further examination of this potential interaction is warranted in future studies. </w:t>
      </w:r>
    </w:p>
    <w:p w14:paraId="1FC12331" w14:textId="7D385511" w:rsidR="005700FA" w:rsidRPr="00715775" w:rsidRDefault="005700FA" w:rsidP="005700FA">
      <w:pPr>
        <w:pStyle w:val="MDPI31text"/>
      </w:pPr>
      <w:r w:rsidRPr="00715775">
        <w:t xml:space="preserve">A recent study analyzing endometrioid and serous cancer samples from the TCGA dataset, reported EC to be one of the </w:t>
      </w:r>
      <w:r w:rsidR="0042587A">
        <w:t xml:space="preserve">human </w:t>
      </w:r>
      <w:r w:rsidRPr="00715775">
        <w:t>cancers with the shortest mean telomere lengths among 31 different cancer types</w:t>
      </w:r>
      <w:r>
        <w:t xml:space="preserve"> </w:t>
      </w:r>
      <w:r w:rsidR="00EF51E0">
        <w:fldChar w:fldCharType="begin">
          <w:fldData xml:space="preserve">PEVuZE5vdGU+PENpdGU+PEF1dGhvcj5CYXJ0aGVsPC9BdXRob3I+PFllYXI+MjAxNzwvWWVhcj48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</w:fldData>
        </w:fldChar>
      </w:r>
      <w:r w:rsidR="00EF51E0">
        <w:instrText xml:space="preserve"> ADDIN EN.CITE </w:instrText>
      </w:r>
      <w:r w:rsidR="00EF51E0">
        <w:fldChar w:fldCharType="begin">
          <w:fldData xml:space="preserve">PEVuZE5vdGU+PENpdGU+PEF1dGhvcj5CYXJ0aGVsPC9BdXRob3I+PFllYXI+MjAxNzwvWWVhcj48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</w:fldData>
        </w:fldChar>
      </w:r>
      <w:r w:rsidR="00EF51E0">
        <w:instrText xml:space="preserve"> ADDIN EN.CITE.DATA </w:instrText>
      </w:r>
      <w:r w:rsidR="00EF51E0">
        <w:fldChar w:fldCharType="end"/>
      </w:r>
      <w:r w:rsidR="00EF51E0">
        <w:fldChar w:fldCharType="separate"/>
      </w:r>
      <w:r w:rsidR="00EF51E0">
        <w:rPr>
          <w:noProof/>
        </w:rPr>
        <w:t>[38]</w:t>
      </w:r>
      <w:r w:rsidR="00EF51E0">
        <w:fldChar w:fldCharType="end"/>
      </w:r>
      <w:r w:rsidRPr="00715775">
        <w:t>. Our data examining individual telomere lengths using STELA at Chromosomes XpYp</w:t>
      </w:r>
      <w:r w:rsidR="0004258C">
        <w:t xml:space="preserve"> </w:t>
      </w:r>
      <w:r w:rsidR="0004258C" w:rsidRPr="0004258C">
        <w:t>(which is representative of the genome-wide telomere length)</w:t>
      </w:r>
      <w:r>
        <w:t xml:space="preserve"> </w:t>
      </w:r>
      <w:r w:rsidR="00EF51E0">
        <w:fldChar w:fldCharType="begin">
          <w:fldData xml:space="preserve">PEVuZE5vdGU+PENpdGU+PEF1dGhvcj5CYWlyZDwvQXV0aG9yPjxZZWFyPjIwMDM8L1llYXI+PFJl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</w:fldData>
        </w:fldChar>
      </w:r>
      <w:r w:rsidR="00EF51E0">
        <w:instrText xml:space="preserve"> ADDIN EN.CITE </w:instrText>
      </w:r>
      <w:r w:rsidR="00EF51E0">
        <w:fldChar w:fldCharType="begin">
          <w:fldData xml:space="preserve">PEVuZE5vdGU+PENpdGU+PEF1dGhvcj5CYWlyZDwvQXV0aG9yPjxZZWFyPjIwMDM8L1llYXI+PFJl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</w:fldData>
        </w:fldChar>
      </w:r>
      <w:r w:rsidR="00EF51E0">
        <w:instrText xml:space="preserve"> ADDIN EN.CITE.DATA </w:instrText>
      </w:r>
      <w:r w:rsidR="00EF51E0">
        <w:fldChar w:fldCharType="end"/>
      </w:r>
      <w:r w:rsidR="00EF51E0">
        <w:fldChar w:fldCharType="separate"/>
      </w:r>
      <w:r w:rsidR="00EF51E0">
        <w:rPr>
          <w:noProof/>
        </w:rPr>
        <w:t>[39]</w:t>
      </w:r>
      <w:r w:rsidR="00EF51E0">
        <w:fldChar w:fldCharType="end"/>
      </w:r>
      <w:r w:rsidRPr="00715775">
        <w:t xml:space="preserve"> </w:t>
      </w:r>
      <w:r w:rsidR="00383BEA">
        <w:t xml:space="preserve">also </w:t>
      </w:r>
      <w:r w:rsidRPr="00715775">
        <w:t>demonstrated significantly shorter telomeres in EC</w:t>
      </w:r>
      <w:r w:rsidR="00877BAC">
        <w:t xml:space="preserve">. Although we were not able to assess the specific telomere lengths at the chromosomes corresponding to the </w:t>
      </w:r>
      <w:r w:rsidR="00877BAC" w:rsidRPr="00460092">
        <w:rPr>
          <w:i/>
          <w:iCs/>
        </w:rPr>
        <w:t>TERRAs</w:t>
      </w:r>
      <w:r w:rsidR="00877BAC">
        <w:t xml:space="preserve"> tested (Ch16 and 20), </w:t>
      </w:r>
      <w:r w:rsidR="00383BEA">
        <w:t xml:space="preserve">collectively, </w:t>
      </w:r>
      <w:r w:rsidR="00877BAC">
        <w:t xml:space="preserve">the above data suggest </w:t>
      </w:r>
      <w:r w:rsidR="00383BEA">
        <w:t xml:space="preserve">EC to have shorter telomeres. </w:t>
      </w:r>
      <w:r w:rsidRPr="00715775">
        <w:t>Th</w:t>
      </w:r>
      <w:r>
        <w:t xml:space="preserve">e complex mechanism of </w:t>
      </w:r>
      <w:r w:rsidRPr="008679AE">
        <w:rPr>
          <w:i/>
          <w:iCs/>
        </w:rPr>
        <w:t>TERRA’</w:t>
      </w:r>
      <w:r>
        <w:t xml:space="preserve">s role in regulation of telomere length has been previously reviewed and </w:t>
      </w:r>
      <w:r w:rsidR="00383BEA">
        <w:t>variable mechanisms involving different pathways had been proposed</w:t>
      </w:r>
      <w:r>
        <w:t xml:space="preserve"> in different physiological conditions</w:t>
      </w:r>
      <w:r w:rsidR="00383BEA">
        <w:t>.</w:t>
      </w:r>
      <w:r>
        <w:t xml:space="preserve"> </w:t>
      </w:r>
      <w:r w:rsidR="00383BEA">
        <w:t>F</w:t>
      </w:r>
      <w:r>
        <w:t>or example</w:t>
      </w:r>
      <w:r w:rsidR="00383BEA">
        <w:t>,</w:t>
      </w:r>
      <w:r>
        <w:t xml:space="preserve"> </w:t>
      </w:r>
      <w:r w:rsidR="00383BEA" w:rsidRPr="008679AE">
        <w:rPr>
          <w:i/>
          <w:iCs/>
        </w:rPr>
        <w:t>TERRA</w:t>
      </w:r>
      <w:r w:rsidR="00383BEA">
        <w:t xml:space="preserve"> </w:t>
      </w:r>
      <w:r>
        <w:t>binding of TLS to G-quadruplex leading to accumulation of H4K20 trimethylation</w:t>
      </w:r>
      <w:r w:rsidR="00383BEA">
        <w:t>,</w:t>
      </w:r>
      <w:r>
        <w:t xml:space="preserve"> or </w:t>
      </w:r>
      <w:r w:rsidR="00383BEA" w:rsidRPr="008679AE">
        <w:rPr>
          <w:i/>
          <w:iCs/>
        </w:rPr>
        <w:t>TERRA</w:t>
      </w:r>
      <w:r w:rsidR="00383BEA">
        <w:t xml:space="preserve">s </w:t>
      </w:r>
      <w:r>
        <w:t>associating with LSD1 and MRE 11 in telomeric 3’G overhang removal leading to lack of protection to chromosomal ends from being recognized as sites of DNA damage</w:t>
      </w:r>
      <w:r w:rsidR="00383BEA">
        <w:t xml:space="preserve">, therefore resulting in telomere </w:t>
      </w:r>
      <w:r w:rsidR="00383BEA">
        <w:lastRenderedPageBreak/>
        <w:t xml:space="preserve">shortening </w:t>
      </w:r>
      <w:r w:rsidR="00501674">
        <w:t>were</w:t>
      </w:r>
      <w:r w:rsidR="00383BEA">
        <w:t xml:space="preserve"> reported</w:t>
      </w:r>
      <w:r w:rsidRPr="00715775">
        <w:t xml:space="preserve"> </w:t>
      </w:r>
      <w:r w:rsidR="00EF51E0">
        <w:fldChar w:fldCharType="begin"/>
      </w:r>
      <w:r w:rsidR="00EF51E0">
        <w:instrText xml:space="preserve"> ADDIN EN.CITE &lt;EndNote&gt;&lt;Cite&gt;&lt;Author&gt;Wang&lt;/Author&gt;&lt;Year&gt;2015&lt;/Year&gt;&lt;RecNum&gt;12561&lt;/RecNum&gt;&lt;DisplayText&gt;&lt;style size="10"&gt;[40]&lt;/style&gt;&lt;/DisplayText&gt;&lt;record&gt;&lt;rec-number&gt;12561&lt;/rec-number&gt;&lt;foreign-keys&gt;&lt;key app="EN" db-id="prxpawettepwrwex5r9pvrr5sfrs20dx9sae" timestamp="1537452730" guid="920aed06-8699-4f23-b740-1c749dc5b104"&gt;12561&lt;/key&gt;&lt;/foreign-keys&gt;&lt;ref-type name="Journal Article"&gt;17&lt;/ref-type&gt;&lt;contributors&gt;&lt;authors&gt;&lt;author&gt;Wang, C.&lt;/author&gt;&lt;author&gt;Zhao, L.&lt;/author&gt;&lt;author&gt;Lu, S.&lt;/author&gt;&lt;/authors&gt;&lt;/contributors&gt;&lt;auth-address&gt;Key Laboratory of Reproductive Genetics (Zhejiang University), Ministry of Education, China, Women&amp;apos;s Hospital, School of Medicine, Zhejiang University, Xueshi Road 1#, Hangzhou 310006, China.&lt;/auth-address&gt;&lt;titles&gt;&lt;title&gt;Role of TERRA in the regulation of telomere length&lt;/title&gt;&lt;secondary-title&gt;Int J Biol Sci&lt;/secondary-title&gt;&lt;/titles&gt;&lt;periodical&gt;&lt;full-title&gt;Int J Biol Sci&lt;/full-title&gt;&lt;/periodical&gt;&lt;pages&gt;316-23&lt;/pages&gt;&lt;volume&gt;11&lt;/volume&gt;&lt;number&gt;3&lt;/number&gt;&lt;edition&gt;2015/02/14&lt;/edition&gt;&lt;keywords&gt;&lt;keyword&gt;Humans&lt;/keyword&gt;&lt;keyword&gt;*Models, Genetic&lt;/keyword&gt;&lt;keyword&gt;RNA, Long Noncoding/metabolism/*physiology&lt;/keyword&gt;&lt;keyword&gt;Saccharomyces cerevisiae/genetics&lt;/keyword&gt;&lt;keyword&gt;Telomere/metabolism&lt;/keyword&gt;&lt;keyword&gt;*Telomere Homeostasis&lt;/keyword&gt;&lt;keyword&gt;Alt&lt;/keyword&gt;&lt;keyword&gt;Hdr&lt;/keyword&gt;&lt;keyword&gt;Terra&lt;/keyword&gt;&lt;keyword&gt;protection of chromosome end&lt;/keyword&gt;&lt;keyword&gt;telomerase&lt;/keyword&gt;&lt;keyword&gt;telomere length&lt;/keyword&gt;&lt;/keywords&gt;&lt;dates&gt;&lt;year&gt;2015&lt;/year&gt;&lt;/dates&gt;&lt;isbn&gt;1449-2288 (Electronic)&amp;#xD;1449-2288 (Linking)&lt;/isbn&gt;&lt;accession-num&gt;25678850&lt;/accession-num&gt;&lt;urls&gt;&lt;related-urls&gt;&lt;url&gt;https://www.ncbi.nlm.nih.gov/pubmed/25678850&lt;/url&gt;&lt;/related-urls&gt;&lt;/urls&gt;&lt;custom2&gt;PMC4323371&lt;/custom2&gt;&lt;electronic-resource-num&gt;10.7150/ijbs.10528&lt;/electronic-resource-num&gt;&lt;/record&gt;&lt;/Cite&gt;&lt;/EndNote&gt;</w:instrText>
      </w:r>
      <w:r w:rsidR="00EF51E0">
        <w:fldChar w:fldCharType="separate"/>
      </w:r>
      <w:r w:rsidR="00EF51E0">
        <w:rPr>
          <w:noProof/>
        </w:rPr>
        <w:t>[40]</w:t>
      </w:r>
      <w:r w:rsidR="00EF51E0">
        <w:fldChar w:fldCharType="end"/>
      </w:r>
      <w:r>
        <w:t xml:space="preserve">, </w:t>
      </w:r>
      <w:r w:rsidR="00EF51E0">
        <w:fldChar w:fldCharType="begin"/>
      </w:r>
      <w:r w:rsidR="00EF51E0">
        <w:instrText xml:space="preserve"> ADDIN EN.CITE &lt;EndNote&gt;&lt;Cite&gt;&lt;Author&gt;Cusanelli&lt;/Author&gt;&lt;Year&gt;2013&lt;/Year&gt;&lt;RecNum&gt;13120&lt;/RecNum&gt;&lt;DisplayText&gt;&lt;style size="10"&gt;[41]&lt;/style&gt;&lt;/DisplayText&gt;&lt;record&gt;&lt;rec-number&gt;13120&lt;/rec-number&gt;&lt;foreign-keys&gt;&lt;key app="EN" db-id="prxpawettepwrwex5r9pvrr5sfrs20dx9sae" timestamp="1543581517" guid="fa3233e4-d627-4fbf-a1ac-9c50b7c1e2de"&gt;13120&lt;/key&gt;&lt;/foreign-keys&gt;&lt;ref-type name="Journal Article"&gt;17&lt;/ref-type&gt;&lt;contributors&gt;&lt;authors&gt;&lt;author&gt;Cusanelli, E.&lt;/author&gt;&lt;author&gt;Romero, C. A.&lt;/author&gt;&lt;author&gt;Chartrand, P.&lt;/author&gt;&lt;/authors&gt;&lt;/contributors&gt;&lt;titles&gt;&lt;title&gt;Telomeric noncoding RNA TERRA is induced by telomere shortening to nucleate telomerase molecules at short telomeres&lt;/title&gt;&lt;secondary-title&gt;Mol Cell&lt;/secondary-title&gt;&lt;/titles&gt;&lt;periodical&gt;&lt;full-title&gt;Mol Cell&lt;/full-title&gt;&lt;/periodical&gt;&lt;pages&gt;780-91&lt;/pages&gt;&lt;volume&gt;51&lt;/volume&gt;&lt;number&gt;6&lt;/number&gt;&lt;keywords&gt;&lt;keyword&gt;DNA Replication&lt;/keyword&gt;&lt;keyword&gt;In Situ Hybridization, Fluorescence&lt;/keyword&gt;&lt;keyword&gt;RNA, Untranslated&lt;/keyword&gt;&lt;keyword&gt;S Phase&lt;/keyword&gt;&lt;keyword&gt;Saccharomyces cerevisiae&lt;/keyword&gt;&lt;keyword&gt;Telomerase&lt;/keyword&gt;&lt;keyword&gt;Telomere&lt;/keyword&gt;&lt;keyword&gt;Telomere Shortening&lt;/keyword&gt;&lt;/keywords&gt;&lt;dates&gt;&lt;year&gt;2013&lt;/year&gt;&lt;pub-dates&gt;&lt;date&gt;Sep&lt;/date&gt;&lt;/pub-dates&gt;&lt;/dates&gt;&lt;isbn&gt;1097-4164&lt;/isbn&gt;&lt;accession-num&gt;24074956&lt;/accession-num&gt;&lt;urls&gt;&lt;related-urls&gt;&lt;url&gt;https://www.ncbi.nlm.nih.gov/pubmed/24074956&lt;/url&gt;&lt;/related-urls&gt;&lt;/urls&gt;&lt;electronic-resource-num&gt;10.1016/j.molcel.2013.08.029&lt;/electronic-resource-num&gt;&lt;language&gt;eng&lt;/language&gt;&lt;/record&gt;&lt;/Cite&gt;&lt;/EndNote&gt;</w:instrText>
      </w:r>
      <w:r w:rsidR="00EF51E0">
        <w:fldChar w:fldCharType="separate"/>
      </w:r>
      <w:r w:rsidR="00EF51E0">
        <w:rPr>
          <w:noProof/>
        </w:rPr>
        <w:t>[41]</w:t>
      </w:r>
      <w:r w:rsidR="00EF51E0">
        <w:fldChar w:fldCharType="end"/>
      </w:r>
      <w:r>
        <w:t xml:space="preserve">, </w:t>
      </w:r>
      <w:r w:rsidR="00EF51E0">
        <w:fldChar w:fldCharType="begin"/>
      </w:r>
      <w:r w:rsidR="00EF51E0">
        <w:instrText xml:space="preserve"> ADDIN EN.CITE &lt;EndNote&gt;&lt;Cite&gt;&lt;Author&gt;Takahama&lt;/Author&gt;&lt;Year&gt;2013&lt;/Year&gt;&lt;RecNum&gt;13793&lt;/RecNum&gt;&lt;DisplayText&gt;&lt;style size="10"&gt;[42]&lt;/style&gt;&lt;/DisplayText&gt;&lt;record&gt;&lt;rec-number&gt;13793&lt;/rec-number&gt;&lt;foreign-keys&gt;&lt;key app="EN" db-id="prxpawettepwrwex5r9pvrr5sfrs20dx9sae" timestamp="1599062440" guid="24507c97-52a1-41dc-bb0b-fbc5ac0ca8d3"&gt;13793&lt;/key&gt;&lt;/foreign-keys&gt;&lt;ref-type name="Journal Article"&gt;17&lt;/ref-type&gt;&lt;contributors&gt;&lt;authors&gt;&lt;author&gt;Takahama, K.&lt;/author&gt;&lt;author&gt;Takada, A.&lt;/author&gt;&lt;author&gt;Tada, S.&lt;/author&gt;&lt;author&gt;Shimizu, M.&lt;/author&gt;&lt;author&gt;Sayama, K.&lt;/author&gt;&lt;author&gt;Kurokawa, R.&lt;/author&gt;&lt;author&gt;Oyoshi, T.&lt;/author&gt;&lt;/authors&gt;&lt;/contributors&gt;&lt;auth-address&gt;Faculty of Science, Department of Chemistry, Shizuoka University, 836 Ohya Suruga, Shizuoka 422-8529, Japan.&lt;/auth-address&gt;&lt;titles&gt;&lt;title&gt;Regulation of telomere length by G-quadruplex telomere DNA- and TERRA-binding protein TLS/FUS&lt;/title&gt;&lt;secondary-title&gt;Chem Biol&lt;/secondary-title&gt;&lt;/titles&gt;&lt;periodical&gt;&lt;full-title&gt;Chem Biol&lt;/full-title&gt;&lt;/periodical&gt;&lt;pages&gt;341-50&lt;/pages&gt;&lt;volume&gt;20&lt;/volume&gt;&lt;number&gt;3&lt;/number&gt;&lt;edition&gt;2013/03/26&lt;/edition&gt;&lt;keywords&gt;&lt;keyword&gt;Amino Acid Sequence&lt;/keyword&gt;&lt;keyword&gt;DNA/chemistry/*metabolism&lt;/keyword&gt;&lt;keyword&gt;*G-Quadruplexes&lt;/keyword&gt;&lt;keyword&gt;HeLa Cells&lt;/keyword&gt;&lt;keyword&gt;Histones/metabolism&lt;/keyword&gt;&lt;keyword&gt;Humans&lt;/keyword&gt;&lt;keyword&gt;Methylation&lt;/keyword&gt;&lt;keyword&gt;Molecular Sequence Data&lt;/keyword&gt;&lt;keyword&gt;Protein Structure, Tertiary&lt;/keyword&gt;&lt;keyword&gt;RNA/*genetics/*metabolism&lt;/keyword&gt;&lt;keyword&gt;RNA-Binding Protein FUS/chemistry/*metabolism&lt;/keyword&gt;&lt;keyword&gt;*Repetitive Sequences, Nucleic Acid&lt;/keyword&gt;&lt;keyword&gt;Telomere/*genetics&lt;/keyword&gt;&lt;keyword&gt;Telomere Shortening&lt;/keyword&gt;&lt;/keywords&gt;&lt;dates&gt;&lt;year&gt;2013&lt;/year&gt;&lt;pub-dates&gt;&lt;date&gt;Mar 21&lt;/date&gt;&lt;/pub-dates&gt;&lt;/dates&gt;&lt;isbn&gt;1879-1301 (Electronic)&amp;#xD;1074-5521 (Linking)&lt;/isbn&gt;&lt;accession-num&gt;23521792&lt;/accession-num&gt;&lt;urls&gt;&lt;related-urls&gt;&lt;url&gt;https://www.ncbi.nlm.nih.gov/pubmed/23521792&lt;/url&gt;&lt;/related-urls&gt;&lt;/urls&gt;&lt;electronic-resource-num&gt;10.1016/j.chembiol.2013.02.013&lt;/electronic-resource-num&gt;&lt;/record&gt;&lt;/Cite&gt;&lt;/EndNote&gt;</w:instrText>
      </w:r>
      <w:r w:rsidR="00EF51E0">
        <w:fldChar w:fldCharType="separate"/>
      </w:r>
      <w:r w:rsidR="00EF51E0">
        <w:rPr>
          <w:noProof/>
        </w:rPr>
        <w:t>[42]</w:t>
      </w:r>
      <w:r w:rsidR="00EF51E0">
        <w:fldChar w:fldCharType="end"/>
      </w:r>
      <w:r>
        <w:t xml:space="preserve">, </w:t>
      </w:r>
      <w:r w:rsidR="00EF51E0">
        <w:fldChar w:fldCharType="begin">
          <w:fldData xml:space="preserve">PEVuZE5vdGU+PENpdGU+PEF1dGhvcj5Qb3JybzwvQXV0aG9yPjxZZWFyPjIwMTQ8L1llYXI+PFJl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</w:fldData>
        </w:fldChar>
      </w:r>
      <w:r w:rsidR="00EF51E0">
        <w:instrText xml:space="preserve"> ADDIN EN.CITE </w:instrText>
      </w:r>
      <w:r w:rsidR="00EF51E0">
        <w:fldChar w:fldCharType="begin">
          <w:fldData xml:space="preserve">PEVuZE5vdGU+PENpdGU+PEF1dGhvcj5Qb3JybzwvQXV0aG9yPjxZZWFyPjIwMTQ8L1llYXI+PFJl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</w:fldData>
        </w:fldChar>
      </w:r>
      <w:r w:rsidR="00EF51E0">
        <w:instrText xml:space="preserve"> ADDIN EN.CITE.DATA </w:instrText>
      </w:r>
      <w:r w:rsidR="00EF51E0">
        <w:fldChar w:fldCharType="end"/>
      </w:r>
      <w:r w:rsidR="00EF51E0">
        <w:fldChar w:fldCharType="separate"/>
      </w:r>
      <w:r w:rsidR="00EF51E0">
        <w:rPr>
          <w:noProof/>
        </w:rPr>
        <w:t>[43]</w:t>
      </w:r>
      <w:r w:rsidR="00EF51E0">
        <w:fldChar w:fldCharType="end"/>
      </w:r>
      <w:r w:rsidRPr="00715775">
        <w:t xml:space="preserve">. However, our data </w:t>
      </w:r>
      <w:r w:rsidR="00AE6DFE">
        <w:t xml:space="preserve">is the first to </w:t>
      </w:r>
      <w:r w:rsidRPr="00715775">
        <w:t xml:space="preserve">evaluate the comparative </w:t>
      </w:r>
      <w:r w:rsidRPr="00715775">
        <w:rPr>
          <w:i/>
        </w:rPr>
        <w:t>TERRA</w:t>
      </w:r>
      <w:r w:rsidRPr="00715775">
        <w:t xml:space="preserve"> levels in healthy and malignant human</w:t>
      </w:r>
      <w:r>
        <w:t xml:space="preserve"> endometrial</w:t>
      </w:r>
      <w:r w:rsidRPr="00715775">
        <w:t xml:space="preserve"> tissue , thus we hypothesise that concurrent reduction in </w:t>
      </w:r>
      <w:r w:rsidRPr="00715775">
        <w:rPr>
          <w:i/>
        </w:rPr>
        <w:t>TERRA</w:t>
      </w:r>
      <w:r w:rsidRPr="00715775">
        <w:t xml:space="preserve"> levels and telomere lengths observed in EC may be </w:t>
      </w:r>
      <w:r w:rsidR="00AE6DFE">
        <w:t xml:space="preserve">a </w:t>
      </w:r>
      <w:r w:rsidRPr="00715775">
        <w:t xml:space="preserve">global </w:t>
      </w:r>
      <w:r>
        <w:t>EC</w:t>
      </w:r>
      <w:r w:rsidRPr="00715775">
        <w:t xml:space="preserve"> related phenomenon. At least</w:t>
      </w:r>
      <w:r w:rsidR="00AE6DFE">
        <w:t>,</w:t>
      </w:r>
      <w:r w:rsidRPr="00715775">
        <w:t xml:space="preserve"> before telomerase re-activation, shorter telomeres may facilitate EC progression due to telomere dysfunction by initiating a ‘telomere crisis’ that drives genomic instability and clonal evolution </w:t>
      </w:r>
      <w:r w:rsidR="00EF51E0">
        <w:fldChar w:fldCharType="begin">
          <w:fldData xml:space="preserve">PEVuZE5vdGU+PENpdGU+PEF1dGhvcj5MaW48L0F1dGhvcj48WWVhcj4yMDEwPC9ZZWFyPjxSZWNO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</w:fldData>
        </w:fldChar>
      </w:r>
      <w:r w:rsidR="00EF51E0">
        <w:instrText xml:space="preserve"> ADDIN EN.CITE </w:instrText>
      </w:r>
      <w:r w:rsidR="00EF51E0">
        <w:fldChar w:fldCharType="begin">
          <w:fldData xml:space="preserve">PEVuZE5vdGU+PENpdGU+PEF1dGhvcj5MaW48L0F1dGhvcj48WWVhcj4yMDEwPC9ZZWFyPjxSZWNO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</w:fldData>
        </w:fldChar>
      </w:r>
      <w:r w:rsidR="00EF51E0">
        <w:instrText xml:space="preserve"> ADDIN EN.CITE.DATA </w:instrText>
      </w:r>
      <w:r w:rsidR="00EF51E0">
        <w:fldChar w:fldCharType="end"/>
      </w:r>
      <w:r w:rsidR="00EF51E0">
        <w:fldChar w:fldCharType="separate"/>
      </w:r>
      <w:r w:rsidR="00EF51E0">
        <w:rPr>
          <w:noProof/>
        </w:rPr>
        <w:t>[44]</w:t>
      </w:r>
      <w:r w:rsidR="00EF51E0">
        <w:fldChar w:fldCharType="end"/>
      </w:r>
      <w:r w:rsidRPr="00715775">
        <w:t xml:space="preserve">. We therefore present this interesting observation of reduced </w:t>
      </w:r>
      <w:r w:rsidRPr="00715775">
        <w:rPr>
          <w:i/>
        </w:rPr>
        <w:t>TERRA</w:t>
      </w:r>
      <w:r w:rsidRPr="00715775">
        <w:t xml:space="preserve"> levels in ECs</w:t>
      </w:r>
      <w:r w:rsidR="00383BEA">
        <w:t>,</w:t>
      </w:r>
      <w:r w:rsidRPr="00715775">
        <w:t xml:space="preserve"> which co-exist with high TA, and short telomeres, thus suggesting a complex, cancer-specific telomere biology in the endometrium. Furthermore, considering the proposed prevention of telomerase accessing telomeres by </w:t>
      </w:r>
      <w:r w:rsidRPr="00715775">
        <w:rPr>
          <w:i/>
        </w:rPr>
        <w:t>TERRA</w:t>
      </w:r>
      <w:r w:rsidRPr="00774F92">
        <w:rPr>
          <w:iCs/>
        </w:rPr>
        <w:t xml:space="preserve"> </w:t>
      </w:r>
      <w:r w:rsidR="00EF51E0">
        <w:rPr>
          <w:iCs/>
        </w:rPr>
        <w:fldChar w:fldCharType="begin"/>
      </w:r>
      <w:r w:rsidR="00EF51E0">
        <w:rPr>
          <w:iCs/>
        </w:rPr>
        <w:instrText xml:space="preserve"> ADDIN EN.CITE &lt;EndNote&gt;&lt;Cite&gt;&lt;Author&gt;Wang&lt;/Author&gt;&lt;Year&gt;2015&lt;/Year&gt;&lt;RecNum&gt;12561&lt;/RecNum&gt;&lt;DisplayText&gt;&lt;style size="10"&gt;[40]&lt;/style&gt;&lt;/DisplayText&gt;&lt;record&gt;&lt;rec-number&gt;12561&lt;/rec-number&gt;&lt;foreign-keys&gt;&lt;key app="EN" db-id="prxpawettepwrwex5r9pvrr5sfrs20dx9sae" timestamp="1537452730" guid="920aed06-8699-4f23-b740-1c749dc5b104"&gt;12561&lt;/key&gt;&lt;/foreign-keys&gt;&lt;ref-type name="Journal Article"&gt;17&lt;/ref-type&gt;&lt;contributors&gt;&lt;authors&gt;&lt;author&gt;Wang, C.&lt;/author&gt;&lt;author&gt;Zhao, L.&lt;/author&gt;&lt;author&gt;Lu, S.&lt;/author&gt;&lt;/authors&gt;&lt;/contributors&gt;&lt;auth-address&gt;Key Laboratory of Reproductive Genetics (Zhejiang University), Ministry of Education, China, Women&amp;apos;s Hospital, School of Medicine, Zhejiang University, Xueshi Road 1#, Hangzhou 310006, China.&lt;/auth-address&gt;&lt;titles&gt;&lt;title&gt;Role of TERRA in the regulation of telomere length&lt;/title&gt;&lt;secondary-title&gt;Int J Biol Sci&lt;/secondary-title&gt;&lt;/titles&gt;&lt;periodical&gt;&lt;full-title&gt;Int J Biol Sci&lt;/full-title&gt;&lt;/periodical&gt;&lt;pages&gt;316-23&lt;/pages&gt;&lt;volume&gt;11&lt;/volume&gt;&lt;number&gt;3&lt;/number&gt;&lt;edition&gt;2015/02/14&lt;/edition&gt;&lt;keywords&gt;&lt;keyword&gt;Humans&lt;/keyword&gt;&lt;keyword&gt;*Models, Genetic&lt;/keyword&gt;&lt;keyword&gt;RNA, Long Noncoding/metabolism/*physiology&lt;/keyword&gt;&lt;keyword&gt;Saccharomyces cerevisiae/genetics&lt;/keyword&gt;&lt;keyword&gt;Telomere/metabolism&lt;/keyword&gt;&lt;keyword&gt;*Telomere Homeostasis&lt;/keyword&gt;&lt;keyword&gt;Alt&lt;/keyword&gt;&lt;keyword&gt;Hdr&lt;/keyword&gt;&lt;keyword&gt;Terra&lt;/keyword&gt;&lt;keyword&gt;protection of chromosome end&lt;/keyword&gt;&lt;keyword&gt;telomerase&lt;/keyword&gt;&lt;keyword&gt;telomere length&lt;/keyword&gt;&lt;/keywords&gt;&lt;dates&gt;&lt;year&gt;2015&lt;/year&gt;&lt;/dates&gt;&lt;isbn&gt;1449-2288 (Electronic)&amp;#xD;1449-2288 (Linking)&lt;/isbn&gt;&lt;accession-num&gt;25678850&lt;/accession-num&gt;&lt;urls&gt;&lt;related-urls&gt;&lt;url&gt;https://www.ncbi.nlm.nih.gov/pubmed/25678850&lt;/url&gt;&lt;/related-urls&gt;&lt;/urls&gt;&lt;custom2&gt;PMC4323371&lt;/custom2&gt;&lt;electronic-resource-num&gt;10.7150/ijbs.10528&lt;/electronic-resource-num&gt;&lt;/record&gt;&lt;/Cite&gt;&lt;/EndNote&gt;</w:instrText>
      </w:r>
      <w:r w:rsidR="00EF51E0">
        <w:rPr>
          <w:iCs/>
        </w:rPr>
        <w:fldChar w:fldCharType="separate"/>
      </w:r>
      <w:r w:rsidR="00EF51E0">
        <w:rPr>
          <w:iCs/>
          <w:noProof/>
        </w:rPr>
        <w:t>[40]</w:t>
      </w:r>
      <w:r w:rsidR="00EF51E0">
        <w:rPr>
          <w:iCs/>
        </w:rPr>
        <w:fldChar w:fldCharType="end"/>
      </w:r>
      <w:r w:rsidRPr="00715775">
        <w:t xml:space="preserve">, the reduction of </w:t>
      </w:r>
      <w:r w:rsidRPr="00715775">
        <w:rPr>
          <w:i/>
        </w:rPr>
        <w:t>TERRA</w:t>
      </w:r>
      <w:r w:rsidRPr="00715775">
        <w:t xml:space="preserve"> may provide a telomere maintenance function and thus proliferative advantage for the ECs. This aspect warrants further studies to ascertain the functional role of </w:t>
      </w:r>
      <w:r w:rsidRPr="00715775">
        <w:rPr>
          <w:i/>
        </w:rPr>
        <w:t>TERRA</w:t>
      </w:r>
      <w:r w:rsidRPr="00715775">
        <w:t xml:space="preserve"> in the endometrium and in EC. </w:t>
      </w:r>
    </w:p>
    <w:p w14:paraId="4F6FDB87" w14:textId="77777777" w:rsidR="00646BFC" w:rsidRPr="00744116" w:rsidRDefault="00646BFC" w:rsidP="00646BFC">
      <w:pPr>
        <w:pStyle w:val="MDPI21heading1"/>
      </w:pPr>
      <w:r w:rsidRPr="00744116">
        <w:rPr>
          <w:lang w:eastAsia="zh-CN"/>
        </w:rPr>
        <w:t xml:space="preserve">4. </w:t>
      </w:r>
      <w:r w:rsidRPr="00744116">
        <w:t xml:space="preserve">Materials and Methods </w:t>
      </w:r>
    </w:p>
    <w:p w14:paraId="1145A3E3" w14:textId="6B6A3F25" w:rsidR="005700FA" w:rsidRPr="00F10DF8" w:rsidRDefault="005E2643" w:rsidP="00F10DF8">
      <w:pPr>
        <w:pStyle w:val="MDPI22heading2"/>
      </w:pPr>
      <w:r>
        <w:t xml:space="preserve">4.1 </w:t>
      </w:r>
      <w:r w:rsidR="005700FA" w:rsidRPr="00F10DF8">
        <w:t>Endometrial tissue samples</w:t>
      </w:r>
    </w:p>
    <w:p w14:paraId="37ACE6C6" w14:textId="725CBCF2" w:rsidR="005700FA" w:rsidRDefault="005700FA" w:rsidP="00F10DF8">
      <w:pPr>
        <w:pStyle w:val="MDPI31text"/>
      </w:pPr>
      <w:r w:rsidRPr="00486AEB">
        <w:t>Endometrial biopsies were obtained from 47 women undergoing gynaecological surgery at Liverpool Women’s Hospital</w:t>
      </w:r>
      <w:bookmarkStart w:id="7" w:name="_Hlk504687979"/>
      <w:r w:rsidRPr="00486AEB">
        <w:t>. Ethical approval was obtained from the Liverpool Adult Local Research Ethics Committee (LREC; 09/H1005/55, 11/H1005/4) and informed written consent was obtained from all patients.</w:t>
      </w:r>
      <w:bookmarkEnd w:id="7"/>
      <w:r w:rsidRPr="00486AEB">
        <w:t xml:space="preserve"> Control endometrial samples were collected from women who were not on any hormonal treatment for at least 3 months, with no known endometrial pathology, and with regular periods in proliferative phase (n=7), secretory phase (n=9) and postmenopausal (n=7) women, and EC samples donated by 24 women with a prior diagnosis of EC (Endometrioid (grade-1 n=6, grade-2 n=7, grade-3 n=5) and</w:t>
      </w:r>
      <w:r w:rsidR="00AF50F9">
        <w:t xml:space="preserve"> 6</w:t>
      </w:r>
      <w:r w:rsidRPr="00486AEB">
        <w:t xml:space="preserve"> </w:t>
      </w:r>
      <w:r w:rsidRPr="00232242">
        <w:rPr>
          <w:highlight w:val="yellow"/>
        </w:rPr>
        <w:t>type 2 ECs (</w:t>
      </w:r>
      <w:r w:rsidR="00AF50F9" w:rsidRPr="00232242">
        <w:rPr>
          <w:highlight w:val="yellow"/>
        </w:rPr>
        <w:t xml:space="preserve">serous </w:t>
      </w:r>
      <w:r w:rsidRPr="00232242">
        <w:rPr>
          <w:highlight w:val="yellow"/>
        </w:rPr>
        <w:t>n=</w:t>
      </w:r>
      <w:r w:rsidR="00AF50F9" w:rsidRPr="00232242">
        <w:rPr>
          <w:highlight w:val="yellow"/>
        </w:rPr>
        <w:t xml:space="preserve">2, </w:t>
      </w:r>
      <w:bookmarkStart w:id="8" w:name="_Hlk55076418"/>
      <w:r w:rsidR="00AF50F9" w:rsidRPr="000C392D">
        <w:rPr>
          <w:highlight w:val="yellow"/>
        </w:rPr>
        <w:t>carcinosarcoma</w:t>
      </w:r>
      <w:r w:rsidR="000C392D" w:rsidRPr="000C392D">
        <w:rPr>
          <w:highlight w:val="yellow"/>
        </w:rPr>
        <w:t>/</w:t>
      </w:r>
      <w:r w:rsidR="000C392D" w:rsidRPr="00471AAD">
        <w:rPr>
          <w:highlight w:val="yellow"/>
        </w:rPr>
        <w:t xml:space="preserve"> </w:t>
      </w:r>
      <w:r w:rsidR="000C392D" w:rsidRPr="0042587A">
        <w:rPr>
          <w:highlight w:val="yellow"/>
          <w:shd w:val="clear" w:color="auto" w:fill="FFFFFF"/>
        </w:rPr>
        <w:t xml:space="preserve">malignant mixed Müllerian </w:t>
      </w:r>
      <w:proofErr w:type="spellStart"/>
      <w:r w:rsidR="000C392D" w:rsidRPr="0042587A">
        <w:rPr>
          <w:highlight w:val="yellow"/>
          <w:shd w:val="clear" w:color="auto" w:fill="FFFFFF"/>
        </w:rPr>
        <w:t>tumour</w:t>
      </w:r>
      <w:proofErr w:type="spellEnd"/>
      <w:r w:rsidR="007137EA" w:rsidRPr="000C392D">
        <w:rPr>
          <w:highlight w:val="yellow"/>
        </w:rPr>
        <w:t xml:space="preserve"> (MMMT)</w:t>
      </w:r>
      <w:bookmarkEnd w:id="8"/>
      <w:r w:rsidR="00AF50F9" w:rsidRPr="00232242">
        <w:rPr>
          <w:highlight w:val="yellow"/>
        </w:rPr>
        <w:t xml:space="preserve"> n=2, clear cell n=2</w:t>
      </w:r>
      <w:r w:rsidRPr="00232242">
        <w:rPr>
          <w:highlight w:val="yellow"/>
        </w:rPr>
        <w:t>)</w:t>
      </w:r>
      <w:r w:rsidRPr="00486AEB">
        <w:t xml:space="preserve">) undergoing hysterectomy without receiving any pre-surgical treatment. Patient clinico-pathological and demographic details were retrieved from the clinical notes and electronic databases (Table </w:t>
      </w:r>
      <w:r>
        <w:t>2</w:t>
      </w:r>
      <w:r w:rsidRPr="00486AEB">
        <w:t xml:space="preserve">). </w:t>
      </w:r>
    </w:p>
    <w:p w14:paraId="1DFC426D" w14:textId="6EA23E95" w:rsidR="005E2643" w:rsidRDefault="005E2643" w:rsidP="00F10DF8">
      <w:pPr>
        <w:pStyle w:val="MDPI31text"/>
      </w:pPr>
    </w:p>
    <w:p w14:paraId="6147CCB1" w14:textId="44840BBE" w:rsidR="005E2643" w:rsidRDefault="005E2643" w:rsidP="00F10DF8">
      <w:pPr>
        <w:pStyle w:val="MDPI31text"/>
      </w:pPr>
    </w:p>
    <w:p w14:paraId="18C34A5F" w14:textId="494FFCF1" w:rsidR="005E2643" w:rsidRDefault="005E2643" w:rsidP="005E2643">
      <w:pPr>
        <w:pStyle w:val="MDPI31text"/>
        <w:jc w:val="center"/>
      </w:pPr>
      <w:r w:rsidRPr="00F10DF8">
        <w:rPr>
          <w:b/>
        </w:rPr>
        <w:t xml:space="preserve">Table 2. </w:t>
      </w:r>
      <w:r w:rsidRPr="00860A4D">
        <w:rPr>
          <w:lang w:eastAsia="en-IN"/>
        </w:rPr>
        <w:t>Demographic features of study groups</w:t>
      </w:r>
      <w:r w:rsidRPr="00860A4D">
        <w:t>.</w:t>
      </w:r>
    </w:p>
    <w:p w14:paraId="1CA77F0C" w14:textId="77777777" w:rsidR="005E2643" w:rsidRDefault="005E2643" w:rsidP="00F10DF8">
      <w:pPr>
        <w:pStyle w:val="MDPI31text"/>
      </w:pPr>
    </w:p>
    <w:tbl>
      <w:tblPr>
        <w:tblW w:w="6880"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3970"/>
        <w:gridCol w:w="1333"/>
        <w:gridCol w:w="1577"/>
      </w:tblGrid>
      <w:tr w:rsidR="005E2643" w:rsidRPr="00F10DF8" w14:paraId="5C6D0CBE" w14:textId="77777777" w:rsidTr="00460092">
        <w:trPr>
          <w:trHeight w:val="702"/>
          <w:jc w:val="center"/>
        </w:trPr>
        <w:tc>
          <w:tcPr>
            <w:tcW w:w="0" w:type="auto"/>
            <w:tcBorders>
              <w:top w:val="single" w:sz="4" w:space="0" w:color="auto"/>
              <w:bottom w:val="single" w:sz="4" w:space="0" w:color="auto"/>
            </w:tcBorders>
            <w:shd w:val="clear" w:color="auto" w:fill="FFFFFF"/>
            <w:noWrap/>
            <w:vAlign w:val="center"/>
            <w:hideMark/>
          </w:tcPr>
          <w:p w14:paraId="5790CB58" w14:textId="77777777" w:rsidR="005E2643" w:rsidRPr="00F10DF8" w:rsidRDefault="005E2643" w:rsidP="00460092">
            <w:pPr>
              <w:spacing w:line="240" w:lineRule="auto"/>
              <w:jc w:val="center"/>
              <w:rPr>
                <w:rFonts w:ascii="Palatino Linotype" w:hAnsi="Palatino Linotype"/>
                <w:b/>
                <w:bCs/>
                <w:color w:val="auto"/>
                <w:sz w:val="20"/>
                <w:lang w:val="en-IN" w:eastAsia="en-IN"/>
              </w:rPr>
            </w:pPr>
            <w:r w:rsidRPr="00F10DF8">
              <w:rPr>
                <w:rFonts w:ascii="Palatino Linotype" w:hAnsi="Palatino Linotype"/>
                <w:b/>
                <w:bCs/>
                <w:color w:val="auto"/>
                <w:sz w:val="20"/>
                <w:lang w:val="en-IN" w:eastAsia="en-IN"/>
              </w:rPr>
              <w:t>Study groups (n)</w:t>
            </w:r>
          </w:p>
        </w:tc>
        <w:tc>
          <w:tcPr>
            <w:tcW w:w="0" w:type="auto"/>
            <w:shd w:val="clear" w:color="auto" w:fill="FFFFFF"/>
            <w:noWrap/>
            <w:vAlign w:val="center"/>
            <w:hideMark/>
          </w:tcPr>
          <w:p w14:paraId="68D5C476" w14:textId="77777777" w:rsidR="005E2643" w:rsidRPr="00F10DF8" w:rsidRDefault="005E2643" w:rsidP="00460092">
            <w:pPr>
              <w:spacing w:line="240" w:lineRule="auto"/>
              <w:jc w:val="center"/>
              <w:rPr>
                <w:rFonts w:ascii="Palatino Linotype" w:hAnsi="Palatino Linotype"/>
                <w:b/>
                <w:bCs/>
                <w:color w:val="auto"/>
                <w:sz w:val="20"/>
                <w:lang w:val="en-IN" w:eastAsia="en-IN"/>
              </w:rPr>
            </w:pPr>
            <w:r w:rsidRPr="00F10DF8">
              <w:rPr>
                <w:rFonts w:ascii="Palatino Linotype" w:hAnsi="Palatino Linotype"/>
                <w:b/>
                <w:bCs/>
                <w:color w:val="auto"/>
                <w:sz w:val="20"/>
                <w:lang w:val="en-IN" w:eastAsia="en-IN"/>
              </w:rPr>
              <w:t xml:space="preserve">*Age (years) </w:t>
            </w:r>
          </w:p>
        </w:tc>
        <w:tc>
          <w:tcPr>
            <w:tcW w:w="0" w:type="auto"/>
            <w:shd w:val="clear" w:color="auto" w:fill="FFFFFF"/>
            <w:noWrap/>
            <w:vAlign w:val="center"/>
            <w:hideMark/>
          </w:tcPr>
          <w:p w14:paraId="6BDEC65F" w14:textId="77777777" w:rsidR="005E2643" w:rsidRPr="00F10DF8" w:rsidRDefault="005E2643" w:rsidP="00460092">
            <w:pPr>
              <w:spacing w:line="240" w:lineRule="auto"/>
              <w:jc w:val="center"/>
              <w:rPr>
                <w:rFonts w:ascii="Palatino Linotype" w:hAnsi="Palatino Linotype"/>
                <w:b/>
                <w:bCs/>
                <w:color w:val="auto"/>
                <w:sz w:val="20"/>
                <w:lang w:val="en-IN" w:eastAsia="en-IN"/>
              </w:rPr>
            </w:pPr>
            <w:r w:rsidRPr="00F10DF8">
              <w:rPr>
                <w:rFonts w:ascii="Palatino Linotype" w:hAnsi="Palatino Linotype"/>
                <w:b/>
                <w:bCs/>
                <w:color w:val="auto"/>
                <w:sz w:val="20"/>
                <w:lang w:val="en-IN" w:eastAsia="en-IN"/>
              </w:rPr>
              <w:t>*BMI (kg /m</w:t>
            </w:r>
            <w:r w:rsidRPr="00F10DF8">
              <w:rPr>
                <w:rFonts w:ascii="Palatino Linotype" w:hAnsi="Palatino Linotype"/>
                <w:color w:val="auto"/>
                <w:sz w:val="20"/>
                <w:vertAlign w:val="superscript"/>
                <w:lang w:val="en-IN" w:eastAsia="en-IN"/>
              </w:rPr>
              <w:t>2</w:t>
            </w:r>
            <w:r w:rsidRPr="00F10DF8">
              <w:rPr>
                <w:rFonts w:ascii="Palatino Linotype" w:hAnsi="Palatino Linotype"/>
                <w:color w:val="auto"/>
                <w:sz w:val="20"/>
                <w:lang w:val="en-IN" w:eastAsia="en-IN"/>
              </w:rPr>
              <w:t>)</w:t>
            </w:r>
          </w:p>
        </w:tc>
      </w:tr>
      <w:tr w:rsidR="005E2643" w:rsidRPr="00F10DF8" w14:paraId="03FF9BB5" w14:textId="77777777" w:rsidTr="00460092">
        <w:trPr>
          <w:trHeight w:val="702"/>
          <w:jc w:val="center"/>
        </w:trPr>
        <w:tc>
          <w:tcPr>
            <w:tcW w:w="0" w:type="auto"/>
            <w:tcBorders>
              <w:top w:val="single" w:sz="4" w:space="0" w:color="auto"/>
            </w:tcBorders>
            <w:shd w:val="clear" w:color="auto" w:fill="FFFFFF"/>
            <w:vAlign w:val="center"/>
            <w:hideMark/>
          </w:tcPr>
          <w:p w14:paraId="5E8EB3F5"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 xml:space="preserve">Proliferative phase (7)                 </w:t>
            </w:r>
          </w:p>
        </w:tc>
        <w:tc>
          <w:tcPr>
            <w:tcW w:w="0" w:type="auto"/>
            <w:shd w:val="clear" w:color="auto" w:fill="FFFFFF"/>
            <w:vAlign w:val="center"/>
            <w:hideMark/>
          </w:tcPr>
          <w:p w14:paraId="239A9D2A"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43(32-57)</w:t>
            </w:r>
          </w:p>
        </w:tc>
        <w:tc>
          <w:tcPr>
            <w:tcW w:w="0" w:type="auto"/>
            <w:shd w:val="clear" w:color="auto" w:fill="FFFFFF"/>
            <w:vAlign w:val="center"/>
            <w:hideMark/>
          </w:tcPr>
          <w:p w14:paraId="7D8C21F4"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27.8 (22-40.5)</w:t>
            </w:r>
          </w:p>
        </w:tc>
      </w:tr>
      <w:tr w:rsidR="005E2643" w:rsidRPr="00F10DF8" w14:paraId="6744B52A" w14:textId="77777777" w:rsidTr="00460092">
        <w:trPr>
          <w:trHeight w:val="702"/>
          <w:jc w:val="center"/>
        </w:trPr>
        <w:tc>
          <w:tcPr>
            <w:tcW w:w="0" w:type="auto"/>
            <w:vAlign w:val="center"/>
            <w:hideMark/>
          </w:tcPr>
          <w:p w14:paraId="00053138"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Secretory phase (9)</w:t>
            </w:r>
          </w:p>
        </w:tc>
        <w:tc>
          <w:tcPr>
            <w:tcW w:w="0" w:type="auto"/>
            <w:vAlign w:val="center"/>
            <w:hideMark/>
          </w:tcPr>
          <w:p w14:paraId="623DE93D"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41(21-47)</w:t>
            </w:r>
          </w:p>
        </w:tc>
        <w:tc>
          <w:tcPr>
            <w:tcW w:w="0" w:type="auto"/>
            <w:vAlign w:val="center"/>
            <w:hideMark/>
          </w:tcPr>
          <w:p w14:paraId="7C29B654"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22.6(18.9-31.6)</w:t>
            </w:r>
          </w:p>
        </w:tc>
      </w:tr>
      <w:tr w:rsidR="005E2643" w:rsidRPr="00F10DF8" w14:paraId="72333D55" w14:textId="77777777" w:rsidTr="00460092">
        <w:trPr>
          <w:trHeight w:val="702"/>
          <w:jc w:val="center"/>
        </w:trPr>
        <w:tc>
          <w:tcPr>
            <w:tcW w:w="0" w:type="auto"/>
            <w:shd w:val="clear" w:color="auto" w:fill="FFFFFF"/>
            <w:vAlign w:val="center"/>
            <w:hideMark/>
          </w:tcPr>
          <w:p w14:paraId="51E707D0"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 xml:space="preserve">Postmenopausal (7)  </w:t>
            </w:r>
          </w:p>
        </w:tc>
        <w:tc>
          <w:tcPr>
            <w:tcW w:w="0" w:type="auto"/>
            <w:shd w:val="clear" w:color="auto" w:fill="FFFFFF"/>
            <w:vAlign w:val="center"/>
            <w:hideMark/>
          </w:tcPr>
          <w:p w14:paraId="2723A48F"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62(52-85)</w:t>
            </w:r>
          </w:p>
        </w:tc>
        <w:tc>
          <w:tcPr>
            <w:tcW w:w="0" w:type="auto"/>
            <w:shd w:val="clear" w:color="auto" w:fill="FFFFFF"/>
            <w:vAlign w:val="center"/>
            <w:hideMark/>
          </w:tcPr>
          <w:p w14:paraId="1D6CCE4E"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24.3(20-39.6)</w:t>
            </w:r>
          </w:p>
        </w:tc>
      </w:tr>
      <w:tr w:rsidR="005E2643" w:rsidRPr="00F10DF8" w14:paraId="403725BE" w14:textId="77777777" w:rsidTr="00460092">
        <w:trPr>
          <w:trHeight w:val="702"/>
          <w:jc w:val="center"/>
        </w:trPr>
        <w:tc>
          <w:tcPr>
            <w:tcW w:w="0" w:type="auto"/>
            <w:vAlign w:val="center"/>
            <w:hideMark/>
          </w:tcPr>
          <w:p w14:paraId="32C4CC28"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 xml:space="preserve">Total Endometrial cancer pts (24)                   </w:t>
            </w:r>
          </w:p>
        </w:tc>
        <w:tc>
          <w:tcPr>
            <w:tcW w:w="0" w:type="auto"/>
            <w:vAlign w:val="center"/>
            <w:hideMark/>
          </w:tcPr>
          <w:p w14:paraId="42D8F21F"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67(37-80)</w:t>
            </w:r>
          </w:p>
        </w:tc>
        <w:tc>
          <w:tcPr>
            <w:tcW w:w="0" w:type="auto"/>
            <w:vAlign w:val="center"/>
            <w:hideMark/>
          </w:tcPr>
          <w:p w14:paraId="17CD7611"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30(23.9-54.4)</w:t>
            </w:r>
          </w:p>
        </w:tc>
      </w:tr>
      <w:tr w:rsidR="005E2643" w:rsidRPr="00F10DF8" w14:paraId="367C90E4" w14:textId="77777777" w:rsidTr="00460092">
        <w:trPr>
          <w:trHeight w:val="702"/>
          <w:jc w:val="center"/>
        </w:trPr>
        <w:tc>
          <w:tcPr>
            <w:tcW w:w="0" w:type="auto"/>
            <w:shd w:val="clear" w:color="auto" w:fill="FFFFFF"/>
            <w:vAlign w:val="center"/>
            <w:hideMark/>
          </w:tcPr>
          <w:p w14:paraId="1EAFD360"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Endometrioid Grade 1 (6/24)</w:t>
            </w:r>
          </w:p>
        </w:tc>
        <w:tc>
          <w:tcPr>
            <w:tcW w:w="0" w:type="auto"/>
            <w:shd w:val="clear" w:color="auto" w:fill="FFFFFF"/>
            <w:vAlign w:val="center"/>
            <w:hideMark/>
          </w:tcPr>
          <w:p w14:paraId="5A4CCC2F"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61(46-73)</w:t>
            </w:r>
          </w:p>
        </w:tc>
        <w:tc>
          <w:tcPr>
            <w:tcW w:w="0" w:type="auto"/>
            <w:shd w:val="clear" w:color="auto" w:fill="FFFFFF"/>
            <w:vAlign w:val="center"/>
            <w:hideMark/>
          </w:tcPr>
          <w:p w14:paraId="4F421DC3"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37.8(28.3-46.1)</w:t>
            </w:r>
          </w:p>
        </w:tc>
      </w:tr>
      <w:tr w:rsidR="005E2643" w:rsidRPr="00F10DF8" w14:paraId="20F9449F" w14:textId="77777777" w:rsidTr="00460092">
        <w:trPr>
          <w:trHeight w:val="702"/>
          <w:jc w:val="center"/>
        </w:trPr>
        <w:tc>
          <w:tcPr>
            <w:tcW w:w="0" w:type="auto"/>
            <w:vAlign w:val="center"/>
            <w:hideMark/>
          </w:tcPr>
          <w:p w14:paraId="63CF4681"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 xml:space="preserve">Endometrioid Grade 2 (7/24)                                                 </w:t>
            </w:r>
          </w:p>
        </w:tc>
        <w:tc>
          <w:tcPr>
            <w:tcW w:w="0" w:type="auto"/>
            <w:vAlign w:val="center"/>
            <w:hideMark/>
          </w:tcPr>
          <w:p w14:paraId="21D0AE3D"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60(37-77)</w:t>
            </w:r>
          </w:p>
        </w:tc>
        <w:tc>
          <w:tcPr>
            <w:tcW w:w="0" w:type="auto"/>
            <w:vAlign w:val="center"/>
            <w:hideMark/>
          </w:tcPr>
          <w:p w14:paraId="5DB918CC"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28.9(25.8-54.4)</w:t>
            </w:r>
          </w:p>
        </w:tc>
      </w:tr>
      <w:tr w:rsidR="005E2643" w:rsidRPr="00F10DF8" w14:paraId="530039F7" w14:textId="77777777" w:rsidTr="00460092">
        <w:trPr>
          <w:trHeight w:val="702"/>
          <w:jc w:val="center"/>
        </w:trPr>
        <w:tc>
          <w:tcPr>
            <w:tcW w:w="0" w:type="auto"/>
            <w:shd w:val="clear" w:color="auto" w:fill="FFFFFF"/>
            <w:vAlign w:val="center"/>
            <w:hideMark/>
          </w:tcPr>
          <w:p w14:paraId="15CA3A91"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 xml:space="preserve">Endometrioid Grade 3 (5/24) </w:t>
            </w:r>
          </w:p>
        </w:tc>
        <w:tc>
          <w:tcPr>
            <w:tcW w:w="0" w:type="auto"/>
            <w:shd w:val="clear" w:color="auto" w:fill="FFFFFF"/>
            <w:vAlign w:val="center"/>
            <w:hideMark/>
          </w:tcPr>
          <w:p w14:paraId="0A358600"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68(60-80)</w:t>
            </w:r>
          </w:p>
        </w:tc>
        <w:tc>
          <w:tcPr>
            <w:tcW w:w="0" w:type="auto"/>
            <w:shd w:val="clear" w:color="auto" w:fill="FFFFFF"/>
            <w:vAlign w:val="center"/>
            <w:hideMark/>
          </w:tcPr>
          <w:p w14:paraId="42625FC1" w14:textId="77777777" w:rsidR="005E2643" w:rsidRPr="00F10DF8"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29.8(23.9-42.7)</w:t>
            </w:r>
          </w:p>
        </w:tc>
      </w:tr>
      <w:tr w:rsidR="005E2643" w:rsidRPr="00F10DF8" w14:paraId="4BC1C81A" w14:textId="77777777" w:rsidTr="00460092">
        <w:trPr>
          <w:trHeight w:val="702"/>
          <w:jc w:val="center"/>
        </w:trPr>
        <w:tc>
          <w:tcPr>
            <w:tcW w:w="0" w:type="auto"/>
            <w:shd w:val="clear" w:color="auto" w:fill="FFFFFF"/>
            <w:vAlign w:val="center"/>
          </w:tcPr>
          <w:p w14:paraId="4ABCA42D"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lastRenderedPageBreak/>
              <w:t>Malignant Mixed Mullerian Tumour (2/24)</w:t>
            </w:r>
          </w:p>
        </w:tc>
        <w:tc>
          <w:tcPr>
            <w:tcW w:w="0" w:type="auto"/>
            <w:shd w:val="clear" w:color="auto" w:fill="FFFFFF"/>
            <w:vAlign w:val="center"/>
          </w:tcPr>
          <w:p w14:paraId="41F33E52"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72.5 (65-80)</w:t>
            </w:r>
          </w:p>
        </w:tc>
        <w:tc>
          <w:tcPr>
            <w:tcW w:w="0" w:type="auto"/>
            <w:shd w:val="clear" w:color="auto" w:fill="FFFFFF"/>
            <w:vAlign w:val="center"/>
          </w:tcPr>
          <w:p w14:paraId="2BAA9FD0"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28.6 (24.2-32.9)</w:t>
            </w:r>
          </w:p>
        </w:tc>
      </w:tr>
      <w:tr w:rsidR="005E2643" w:rsidRPr="00F10DF8" w14:paraId="3F06FE50" w14:textId="77777777" w:rsidTr="00460092">
        <w:trPr>
          <w:trHeight w:val="702"/>
          <w:jc w:val="center"/>
        </w:trPr>
        <w:tc>
          <w:tcPr>
            <w:tcW w:w="0" w:type="auto"/>
            <w:shd w:val="clear" w:color="auto" w:fill="FFFFFF"/>
            <w:vAlign w:val="center"/>
          </w:tcPr>
          <w:p w14:paraId="6426699B"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Clear Cell Carcinoma (2/24)</w:t>
            </w:r>
          </w:p>
        </w:tc>
        <w:tc>
          <w:tcPr>
            <w:tcW w:w="0" w:type="auto"/>
            <w:shd w:val="clear" w:color="auto" w:fill="FFFFFF"/>
            <w:vAlign w:val="center"/>
          </w:tcPr>
          <w:p w14:paraId="30AE492F"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71.5 (61-82)</w:t>
            </w:r>
          </w:p>
        </w:tc>
        <w:tc>
          <w:tcPr>
            <w:tcW w:w="0" w:type="auto"/>
            <w:shd w:val="clear" w:color="auto" w:fill="FFFFFF"/>
            <w:vAlign w:val="center"/>
          </w:tcPr>
          <w:p w14:paraId="293A5CCD"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28.4 (26.6-30.1)</w:t>
            </w:r>
          </w:p>
        </w:tc>
      </w:tr>
      <w:tr w:rsidR="005E2643" w:rsidRPr="00F10DF8" w14:paraId="575C1E02" w14:textId="77777777" w:rsidTr="00460092">
        <w:trPr>
          <w:trHeight w:val="589"/>
          <w:jc w:val="center"/>
        </w:trPr>
        <w:tc>
          <w:tcPr>
            <w:tcW w:w="0" w:type="auto"/>
            <w:vAlign w:val="center"/>
            <w:hideMark/>
          </w:tcPr>
          <w:p w14:paraId="0A5714BD"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Serous Carcinoma (2/24)</w:t>
            </w:r>
          </w:p>
        </w:tc>
        <w:tc>
          <w:tcPr>
            <w:tcW w:w="0" w:type="auto"/>
            <w:vAlign w:val="center"/>
            <w:hideMark/>
          </w:tcPr>
          <w:p w14:paraId="49C349B0"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73(68-78)</w:t>
            </w:r>
          </w:p>
        </w:tc>
        <w:tc>
          <w:tcPr>
            <w:tcW w:w="0" w:type="auto"/>
            <w:vAlign w:val="center"/>
            <w:hideMark/>
          </w:tcPr>
          <w:p w14:paraId="63EEB329" w14:textId="77777777" w:rsidR="005E2643" w:rsidRPr="00232242" w:rsidRDefault="005E2643" w:rsidP="00460092">
            <w:pPr>
              <w:spacing w:line="240" w:lineRule="auto"/>
              <w:jc w:val="center"/>
              <w:rPr>
                <w:rFonts w:ascii="Palatino Linotype" w:hAnsi="Palatino Linotype"/>
                <w:sz w:val="20"/>
                <w:highlight w:val="yellow"/>
                <w:lang w:val="en-IN" w:eastAsia="en-IN"/>
              </w:rPr>
            </w:pPr>
            <w:r w:rsidRPr="00232242">
              <w:rPr>
                <w:rFonts w:ascii="Palatino Linotype" w:hAnsi="Palatino Linotype"/>
                <w:sz w:val="20"/>
                <w:highlight w:val="yellow"/>
                <w:lang w:val="en-IN" w:eastAsia="en-IN"/>
              </w:rPr>
              <w:t>32.7(NK**-32.7)</w:t>
            </w:r>
          </w:p>
        </w:tc>
      </w:tr>
      <w:tr w:rsidR="005E2643" w:rsidRPr="00F10DF8" w14:paraId="14F801BE" w14:textId="77777777" w:rsidTr="00460092">
        <w:trPr>
          <w:trHeight w:val="315"/>
          <w:jc w:val="center"/>
        </w:trPr>
        <w:tc>
          <w:tcPr>
            <w:tcW w:w="0" w:type="auto"/>
            <w:noWrap/>
            <w:vAlign w:val="center"/>
            <w:hideMark/>
          </w:tcPr>
          <w:p w14:paraId="03F82512" w14:textId="77777777" w:rsidR="005E2643" w:rsidRDefault="005E2643" w:rsidP="00460092">
            <w:pPr>
              <w:spacing w:line="240" w:lineRule="auto"/>
              <w:jc w:val="center"/>
              <w:rPr>
                <w:rFonts w:ascii="Palatino Linotype" w:hAnsi="Palatino Linotype"/>
                <w:sz w:val="20"/>
                <w:lang w:val="en-IN" w:eastAsia="en-IN"/>
              </w:rPr>
            </w:pPr>
            <w:r w:rsidRPr="00F10DF8">
              <w:rPr>
                <w:rFonts w:ascii="Palatino Linotype" w:hAnsi="Palatino Linotype"/>
                <w:sz w:val="20"/>
                <w:lang w:val="en-IN" w:eastAsia="en-IN"/>
              </w:rPr>
              <w:t>*Data expressed as median (range)</w:t>
            </w:r>
            <w:r>
              <w:rPr>
                <w:rFonts w:ascii="Palatino Linotype" w:hAnsi="Palatino Linotype"/>
                <w:sz w:val="20"/>
                <w:lang w:val="en-IN" w:eastAsia="en-IN"/>
              </w:rPr>
              <w:t xml:space="preserve"> </w:t>
            </w:r>
          </w:p>
          <w:p w14:paraId="61B2DE0E" w14:textId="77777777" w:rsidR="005E2643" w:rsidRPr="00F10DF8" w:rsidRDefault="005E2643" w:rsidP="00460092">
            <w:pPr>
              <w:spacing w:line="240" w:lineRule="auto"/>
              <w:jc w:val="center"/>
              <w:rPr>
                <w:rFonts w:ascii="Palatino Linotype" w:hAnsi="Palatino Linotype"/>
                <w:sz w:val="20"/>
                <w:lang w:val="en-IN" w:eastAsia="en-IN"/>
              </w:rPr>
            </w:pPr>
            <w:r>
              <w:rPr>
                <w:rFonts w:ascii="Palatino Linotype" w:hAnsi="Palatino Linotype"/>
                <w:sz w:val="20"/>
                <w:lang w:val="en-IN" w:eastAsia="en-IN"/>
              </w:rPr>
              <w:t>**BMI not known (NK) for 1 patient</w:t>
            </w:r>
          </w:p>
        </w:tc>
        <w:tc>
          <w:tcPr>
            <w:tcW w:w="0" w:type="auto"/>
            <w:noWrap/>
            <w:vAlign w:val="center"/>
            <w:hideMark/>
          </w:tcPr>
          <w:p w14:paraId="25FDB9F8" w14:textId="77777777" w:rsidR="005E2643" w:rsidRPr="00F10DF8" w:rsidRDefault="005E2643" w:rsidP="00460092">
            <w:pPr>
              <w:spacing w:after="160" w:line="256" w:lineRule="auto"/>
              <w:jc w:val="left"/>
              <w:rPr>
                <w:rFonts w:ascii="Palatino Linotype" w:hAnsi="Palatino Linotype"/>
                <w:sz w:val="20"/>
                <w:lang w:val="en-IN" w:eastAsia="en-IN"/>
              </w:rPr>
            </w:pPr>
          </w:p>
        </w:tc>
        <w:tc>
          <w:tcPr>
            <w:tcW w:w="0" w:type="auto"/>
            <w:noWrap/>
            <w:vAlign w:val="center"/>
            <w:hideMark/>
          </w:tcPr>
          <w:p w14:paraId="11D434BD" w14:textId="77777777" w:rsidR="005E2643" w:rsidRPr="00F10DF8" w:rsidRDefault="005E2643" w:rsidP="00460092">
            <w:pPr>
              <w:spacing w:line="256" w:lineRule="auto"/>
              <w:jc w:val="left"/>
              <w:rPr>
                <w:rFonts w:ascii="Palatino Linotype" w:eastAsia="Calibri" w:hAnsi="Palatino Linotype"/>
                <w:color w:val="auto"/>
                <w:sz w:val="20"/>
                <w:lang w:val="en-IN" w:eastAsia="en-IN"/>
              </w:rPr>
            </w:pPr>
          </w:p>
        </w:tc>
      </w:tr>
    </w:tbl>
    <w:p w14:paraId="69C77AF8" w14:textId="77777777" w:rsidR="005E2643" w:rsidRDefault="005E2643" w:rsidP="005E2643">
      <w:pPr>
        <w:pStyle w:val="MDPI31text"/>
        <w:jc w:val="center"/>
      </w:pPr>
    </w:p>
    <w:p w14:paraId="7F1E1351" w14:textId="37E3808E" w:rsidR="005700FA" w:rsidRPr="00F10DF8" w:rsidRDefault="005E2643" w:rsidP="00F10DF8">
      <w:pPr>
        <w:pStyle w:val="MDPI22heading2"/>
      </w:pPr>
      <w:r>
        <w:t xml:space="preserve">4.2 </w:t>
      </w:r>
      <w:r w:rsidR="005700FA" w:rsidRPr="00F10DF8">
        <w:t xml:space="preserve">RNA extraction and Real Time-qPCR </w:t>
      </w:r>
    </w:p>
    <w:p w14:paraId="3FD7FF04" w14:textId="5C83CDD0" w:rsidR="005700FA" w:rsidRPr="005700FA" w:rsidRDefault="005700FA" w:rsidP="00F10DF8">
      <w:pPr>
        <w:pStyle w:val="MDPI31text"/>
        <w:rPr>
          <w:b/>
        </w:rPr>
      </w:pPr>
      <w:r w:rsidRPr="00486AEB">
        <w:t>RNA was extracted</w:t>
      </w:r>
      <w:r>
        <w:t xml:space="preserve"> </w:t>
      </w:r>
      <w:r w:rsidRPr="00486AEB">
        <w:t xml:space="preserve">from tissue samples </w:t>
      </w:r>
      <w:r>
        <w:t xml:space="preserve">using the </w:t>
      </w:r>
      <w:proofErr w:type="spellStart"/>
      <w:r>
        <w:t>Trizol</w:t>
      </w:r>
      <w:proofErr w:type="spellEnd"/>
      <w:r>
        <w:t xml:space="preserve"> Plus RNA extraction kit (Invitrogen, Life Technologies, Paisley UK) and</w:t>
      </w:r>
      <w:r w:rsidRPr="00486AEB">
        <w:t xml:space="preserve"> quantified </w:t>
      </w:r>
      <w:r>
        <w:rPr>
          <w:lang w:val="en-GB"/>
        </w:rPr>
        <w:t>using Nanodrop</w:t>
      </w:r>
      <w:r w:rsidRPr="00323B6A">
        <w:rPr>
          <w:lang w:val="en-GB"/>
        </w:rPr>
        <w:t xml:space="preserve"> </w:t>
      </w:r>
      <w:r>
        <w:rPr>
          <w:lang w:val="en-GB"/>
        </w:rPr>
        <w:t xml:space="preserve">ND-1000 </w:t>
      </w:r>
      <w:r w:rsidRPr="00323B6A">
        <w:rPr>
          <w:lang w:val="en-GB"/>
        </w:rPr>
        <w:t xml:space="preserve">(Thermo </w:t>
      </w:r>
      <w:r>
        <w:rPr>
          <w:lang w:val="en-GB"/>
        </w:rPr>
        <w:t xml:space="preserve">Fisher </w:t>
      </w:r>
      <w:r w:rsidRPr="00323B6A">
        <w:rPr>
          <w:lang w:val="en-GB"/>
        </w:rPr>
        <w:t>Scientific</w:t>
      </w:r>
      <w:r>
        <w:rPr>
          <w:lang w:val="en-GB"/>
        </w:rPr>
        <w:t xml:space="preserve">, Loughborough, UK) </w:t>
      </w:r>
      <w:r w:rsidRPr="00486AEB">
        <w:t xml:space="preserve">as previously described </w:t>
      </w:r>
      <w:r w:rsidR="00EF51E0">
        <w:fldChar w:fldCharType="begin">
          <w:fldData xml:space="preserve">PEVuZE5vdGU+PENpdGU+PEF1dGhvcj5NYXRoZXc8L0F1dGhvcj48WWVhcj4yMDE2PC9ZZWFyPjxS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</w:fldData>
        </w:fldChar>
      </w:r>
      <w:r w:rsidR="00EF51E0">
        <w:instrText xml:space="preserve"> ADDIN EN.CITE </w:instrText>
      </w:r>
      <w:r w:rsidR="00EF51E0">
        <w:fldChar w:fldCharType="begin">
          <w:fldData xml:space="preserve">PEVuZE5vdGU+PENpdGU+PEF1dGhvcj5NYXRoZXc8L0F1dGhvcj48WWVhcj4yMDE2PC9ZZWFyPjxS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</w:fldData>
        </w:fldChar>
      </w:r>
      <w:r w:rsidR="00EF51E0">
        <w:instrText xml:space="preserve"> ADDIN EN.CITE.DATA </w:instrText>
      </w:r>
      <w:r w:rsidR="00EF51E0">
        <w:fldChar w:fldCharType="end"/>
      </w:r>
      <w:r w:rsidR="00EF51E0">
        <w:fldChar w:fldCharType="separate"/>
      </w:r>
      <w:r w:rsidR="00EF51E0">
        <w:rPr>
          <w:noProof/>
        </w:rPr>
        <w:t>[32]</w:t>
      </w:r>
      <w:r w:rsidR="00EF51E0">
        <w:fldChar w:fldCharType="end"/>
      </w:r>
      <w:r w:rsidRPr="00486AEB">
        <w:t xml:space="preserve">. </w:t>
      </w:r>
      <w:r>
        <w:t xml:space="preserve">1µg </w:t>
      </w:r>
      <w:r w:rsidRPr="00486AEB">
        <w:t xml:space="preserve">RNA was reverse transcribed with random </w:t>
      </w:r>
      <w:r>
        <w:t>hexamers</w:t>
      </w:r>
      <w:r w:rsidRPr="00486AEB">
        <w:t xml:space="preserve"> using AMV reverse transcriptase</w:t>
      </w:r>
      <w:r>
        <w:t xml:space="preserve"> (New England Biolabs, Hertfordshire, UK)</w:t>
      </w:r>
      <w:r w:rsidRPr="00486AEB">
        <w:t xml:space="preserve">. </w:t>
      </w:r>
      <w:r w:rsidR="00A4249E">
        <w:t xml:space="preserve">2μg </w:t>
      </w:r>
      <w:r w:rsidRPr="00486AEB">
        <w:t xml:space="preserve">cDNA was amplified </w:t>
      </w:r>
      <w:r w:rsidR="00D76268">
        <w:t xml:space="preserve">in triplicate </w:t>
      </w:r>
      <w:r>
        <w:t xml:space="preserve">for 40 cycles </w:t>
      </w:r>
      <w:r w:rsidRPr="00486AEB">
        <w:t xml:space="preserve">using </w:t>
      </w:r>
      <w:proofErr w:type="spellStart"/>
      <w:r w:rsidRPr="00486AEB">
        <w:t>iTaq</w:t>
      </w:r>
      <w:proofErr w:type="spellEnd"/>
      <w:r w:rsidRPr="00486AEB">
        <w:t xml:space="preserve"> universal SYBR Green </w:t>
      </w:r>
      <w:proofErr w:type="spellStart"/>
      <w:r w:rsidRPr="00486AEB">
        <w:t>supermix</w:t>
      </w:r>
      <w:proofErr w:type="spellEnd"/>
      <w:r w:rsidRPr="00486AEB">
        <w:t xml:space="preserve"> and CFX Connect Real Time System (Bio-Rad, Hertfordshire, UK). </w:t>
      </w:r>
      <w:r w:rsidRPr="00232242">
        <w:rPr>
          <w:highlight w:val="yellow"/>
        </w:rPr>
        <w:t xml:space="preserve">The specific oligonucleotides used to amplify </w:t>
      </w:r>
      <w:r w:rsidRPr="00232242">
        <w:rPr>
          <w:i/>
          <w:highlight w:val="yellow"/>
        </w:rPr>
        <w:t>TERRA</w:t>
      </w:r>
      <w:r w:rsidRPr="00232242">
        <w:rPr>
          <w:highlight w:val="yellow"/>
        </w:rPr>
        <w:t xml:space="preserve"> transcripts from different chromosome ends (Ch 1q-2q-4q-10q-13p-22p, Ch16p, Ch 20q) and reaction conditions are listed in Supplementary Table 1. </w:t>
      </w:r>
      <w:r w:rsidR="00D76268" w:rsidRPr="00232242">
        <w:rPr>
          <w:bCs/>
          <w:highlight w:val="yellow"/>
        </w:rPr>
        <w:t xml:space="preserve">No template and no reverse transcriptase controls were included on each plate and the </w:t>
      </w:r>
      <w:r w:rsidR="00BA18F0" w:rsidRPr="00232242">
        <w:rPr>
          <w:bCs/>
          <w:highlight w:val="yellow"/>
        </w:rPr>
        <w:t>m</w:t>
      </w:r>
      <w:r w:rsidR="00D76268" w:rsidRPr="00232242">
        <w:rPr>
          <w:bCs/>
          <w:highlight w:val="yellow"/>
        </w:rPr>
        <w:t>elt curves were examined to ensure that only a single product was obtained.</w:t>
      </w:r>
      <w:r w:rsidR="00D76268">
        <w:rPr>
          <w:b/>
        </w:rPr>
        <w:t xml:space="preserve"> </w:t>
      </w:r>
      <w:r w:rsidRPr="00486AEB">
        <w:t>Relative transcript level was calculated using the ΔΔCT method, normalized to the reference genes, beta actin (</w:t>
      </w:r>
      <w:r w:rsidRPr="00232242">
        <w:rPr>
          <w:i/>
          <w:iCs/>
        </w:rPr>
        <w:t>ACTB</w:t>
      </w:r>
      <w:r w:rsidRPr="00486AEB">
        <w:t>) and peptidylprolyl Isomerase A (</w:t>
      </w:r>
      <w:r w:rsidRPr="00232242">
        <w:rPr>
          <w:i/>
          <w:iCs/>
        </w:rPr>
        <w:t>PPIA</w:t>
      </w:r>
      <w:r w:rsidRPr="00486AEB">
        <w:t>) using Bio Rad CFX Manager (Bio-Rad, Hertfordshire, UK).</w:t>
      </w:r>
      <w:r w:rsidRPr="00486AEB">
        <w:rPr>
          <w:b/>
        </w:rPr>
        <w:t xml:space="preserve"> </w:t>
      </w:r>
    </w:p>
    <w:p w14:paraId="5C5F0834" w14:textId="3E42E3A1" w:rsidR="005700FA" w:rsidRPr="00860A4D" w:rsidRDefault="005700FA" w:rsidP="00F10DF8">
      <w:pPr>
        <w:pStyle w:val="MDPI41tablecaption"/>
        <w:jc w:val="center"/>
      </w:pPr>
    </w:p>
    <w:p w14:paraId="55C3DC37" w14:textId="7B7595F0" w:rsidR="005700FA" w:rsidRPr="00F10DF8" w:rsidRDefault="005E2643" w:rsidP="00F10DF8">
      <w:pPr>
        <w:pStyle w:val="MDPI22heading2"/>
        <w:rPr>
          <w:lang w:val="it-IT"/>
        </w:rPr>
      </w:pPr>
      <w:r>
        <w:rPr>
          <w:lang w:val="it-IT"/>
        </w:rPr>
        <w:t xml:space="preserve">4.3 </w:t>
      </w:r>
      <w:r w:rsidR="005700FA" w:rsidRPr="00F10DF8">
        <w:rPr>
          <w:lang w:val="it-IT"/>
        </w:rPr>
        <w:t>Telomerase Repeat Amplification Protocol (TRAP) assay</w:t>
      </w:r>
    </w:p>
    <w:p w14:paraId="55E3FD4D" w14:textId="34691AF9" w:rsidR="005700FA" w:rsidRPr="00486AEB" w:rsidRDefault="005700FA" w:rsidP="00F10DF8">
      <w:pPr>
        <w:pStyle w:val="MDPI31text"/>
        <w:rPr>
          <w:b/>
        </w:rPr>
      </w:pPr>
      <w:r w:rsidRPr="00486AEB">
        <w:t xml:space="preserve">TA was measured using </w:t>
      </w:r>
      <w:r w:rsidRPr="00C5153A">
        <w:rPr>
          <w:highlight w:val="yellow"/>
        </w:rPr>
        <w:t>TeloTAGGG TRAP assay</w:t>
      </w:r>
      <w:r w:rsidRPr="00486AEB">
        <w:t xml:space="preserve"> (Roche Diagnostics Ltd, Burgess Hill, UK) using 1µg of lysate</w:t>
      </w:r>
      <w:r>
        <w:t xml:space="preserve"> </w: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 </w:instrText>
      </w:r>
      <w:r w:rsidR="00EF51E0">
        <w:fldChar w:fldCharType="begin">
          <w:fldData xml:space="preserve">PEVuZE5vdGU+PENpdGU+PEF1dGhvcj5WYWxlbnRpam48L0F1dGhvcj48WWVhcj4yMDE1PC9ZZWFy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</w:fldData>
        </w:fldChar>
      </w:r>
      <w:r w:rsidR="00EF51E0">
        <w:instrText xml:space="preserve"> ADDIN EN.CITE.DATA </w:instrText>
      </w:r>
      <w:r w:rsidR="00EF51E0">
        <w:fldChar w:fldCharType="end"/>
      </w:r>
      <w:r w:rsidR="00EF51E0">
        <w:fldChar w:fldCharType="separate"/>
      </w:r>
      <w:r w:rsidR="00EF51E0">
        <w:rPr>
          <w:noProof/>
        </w:rPr>
        <w:t>[22]</w:t>
      </w:r>
      <w:r w:rsidR="00EF51E0">
        <w:fldChar w:fldCharType="end"/>
      </w:r>
      <w:r w:rsidRPr="00486AEB">
        <w:t xml:space="preserve">. Amplification products after 30 cycles were measured as absorbance at 450nm in a Fluostar Omega Plate reader (BMG LABTECH, Aylesbury, UK) and presented as arbitrary units (AU). </w:t>
      </w:r>
    </w:p>
    <w:p w14:paraId="26794C37" w14:textId="16C8521C" w:rsidR="005700FA" w:rsidRPr="00F10DF8" w:rsidRDefault="005E2643" w:rsidP="00F10DF8">
      <w:pPr>
        <w:pStyle w:val="MDPI22heading2"/>
      </w:pPr>
      <w:r>
        <w:t xml:space="preserve">4.4 </w:t>
      </w:r>
      <w:r w:rsidR="005700FA" w:rsidRPr="00F10DF8">
        <w:t>Single telomere length analysis (STELA)</w:t>
      </w:r>
    </w:p>
    <w:p w14:paraId="166D9A46" w14:textId="50935384" w:rsidR="005700FA" w:rsidRPr="00486AEB" w:rsidRDefault="005700FA" w:rsidP="00F10DF8">
      <w:pPr>
        <w:pStyle w:val="MDPI31text"/>
        <w:rPr>
          <w:b/>
        </w:rPr>
      </w:pPr>
      <w:r w:rsidRPr="00486AEB">
        <w:t>DNA was extracted using the QIAamp DNA Blood Mini Kit (Qiagen, Manchester, UK). For telomere length analysis at the XpYp telomere we used the single telomere length analysis (STELA) assay, as previously described</w:t>
      </w:r>
      <w:r>
        <w:t xml:space="preserve"> </w:t>
      </w:r>
      <w:r w:rsidR="00EF51E0">
        <w:fldChar w:fldCharType="begin">
          <w:fldData xml:space="preserve">PEVuZE5vdGU+PENpdGU+PEF1dGhvcj5MaW48L0F1dGhvcj48WWVhcj4yMDEwPC9ZZWFyPjxSZWNO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</w:fldData>
        </w:fldChar>
      </w:r>
      <w:r w:rsidR="00EF51E0">
        <w:instrText xml:space="preserve"> ADDIN EN.CITE </w:instrText>
      </w:r>
      <w:r w:rsidR="00EF51E0">
        <w:fldChar w:fldCharType="begin">
          <w:fldData xml:space="preserve">PEVuZE5vdGU+PENpdGU+PEF1dGhvcj5MaW48L0F1dGhvcj48WWVhcj4yMDEwPC9ZZWFyPjxSZWNO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</w:fldData>
        </w:fldChar>
      </w:r>
      <w:r w:rsidR="00EF51E0">
        <w:instrText xml:space="preserve"> ADDIN EN.CITE.DATA </w:instrText>
      </w:r>
      <w:r w:rsidR="00EF51E0">
        <w:fldChar w:fldCharType="end"/>
      </w:r>
      <w:r w:rsidR="00EF51E0">
        <w:fldChar w:fldCharType="separate"/>
      </w:r>
      <w:r w:rsidR="00EF51E0">
        <w:rPr>
          <w:noProof/>
        </w:rPr>
        <w:t>[44]</w:t>
      </w:r>
      <w:r w:rsidR="00EF51E0">
        <w:fldChar w:fldCharType="end"/>
      </w:r>
      <w:r>
        <w:t>,</w:t>
      </w:r>
      <w:r w:rsidRPr="00486AEB">
        <w:t xml:space="preserve"> </w:t>
      </w:r>
      <w:r w:rsidR="00EF51E0">
        <w:fldChar w:fldCharType="begin">
          <w:fldData xml:space="preserve">PEVuZE5vdGU+PENpdGU+PEF1dGhvcj5CYWlyZDwvQXV0aG9yPjxZZWFyPjIwMDM8L1llYXI+PFJl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</w:fldData>
        </w:fldChar>
      </w:r>
      <w:r w:rsidR="00EF51E0">
        <w:instrText xml:space="preserve"> ADDIN EN.CITE </w:instrText>
      </w:r>
      <w:r w:rsidR="00EF51E0">
        <w:fldChar w:fldCharType="begin">
          <w:fldData xml:space="preserve">PEVuZE5vdGU+PENpdGU+PEF1dGhvcj5CYWlyZDwvQXV0aG9yPjxZZWFyPjIwMDM8L1llYXI+PFJl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</w:fldData>
        </w:fldChar>
      </w:r>
      <w:r w:rsidR="00EF51E0">
        <w:instrText xml:space="preserve"> ADDIN EN.CITE.DATA </w:instrText>
      </w:r>
      <w:r w:rsidR="00EF51E0">
        <w:fldChar w:fldCharType="end"/>
      </w:r>
      <w:r w:rsidR="00EF51E0">
        <w:fldChar w:fldCharType="separate"/>
      </w:r>
      <w:r w:rsidR="00EF51E0">
        <w:rPr>
          <w:noProof/>
        </w:rPr>
        <w:t>[39]</w:t>
      </w:r>
      <w:r w:rsidR="00EF51E0">
        <w:fldChar w:fldCharType="end"/>
      </w:r>
      <w:r w:rsidRPr="00486AEB">
        <w:t>. Genomic DNA was solubilized and diluted in 10 mmol/l Tric-HCl (pH 7.5) to 10 ng/µl. 10 ng of DNA was further diluted with 1µmol/l Telorette2 linker and 1 mM Tris-HCl to 250pg/µl in a volume of 40µl. Multiple polymerase chain reactions were conducted to test the DNA sample and were cycled in a Tetrad2 thermocycler (BioRad, UK) (22 cycles of 94°C for 15 sec, 65°C for 30 sec, 68°C for 8 min). DNA fragments were resolved by 0.5% TAE agarose gel electrophoresis and detected by southern hybridization.  The hybridized fragments were detected using a phosphorimaging with a Typhoon FLA 9500 phosphoimager</w:t>
      </w:r>
      <w:r w:rsidRPr="00486AEB" w:rsidDel="008E262F">
        <w:t xml:space="preserve"> </w:t>
      </w:r>
      <w:r w:rsidRPr="00486AEB">
        <w:t xml:space="preserve">(GE healthcare, Chalfont St Giles, UK). The molecular weights of the DNA fragments were calculated using the Phoretix ID quantifier (Nonlinear Dynamics, Newcastle Upon Tyne, UK).  </w:t>
      </w:r>
    </w:p>
    <w:p w14:paraId="05C41D11" w14:textId="2613A541" w:rsidR="005700FA" w:rsidRPr="00F10DF8" w:rsidRDefault="005E2643" w:rsidP="00F10DF8">
      <w:pPr>
        <w:pStyle w:val="MDPI22heading2"/>
      </w:pPr>
      <w:r>
        <w:t xml:space="preserve">4.5 </w:t>
      </w:r>
      <w:r w:rsidR="005700FA" w:rsidRPr="00F10DF8">
        <w:t>Immunohistochemistry</w:t>
      </w:r>
    </w:p>
    <w:p w14:paraId="4F9BBA0A" w14:textId="2FB879E4" w:rsidR="005700FA" w:rsidRPr="00486AEB" w:rsidRDefault="005700FA" w:rsidP="00F10DF8">
      <w:pPr>
        <w:pStyle w:val="MDPI31text"/>
        <w:rPr>
          <w:b/>
        </w:rPr>
      </w:pPr>
      <w:r w:rsidRPr="00486AEB">
        <w:t xml:space="preserve">Formalin-fixed paraffin embedded 3µm tissue sections were immuno-stained with anti-human TRF1, TRF2, steroid receptors and Ki67 antibodies after antigen retrieval at pH6 as previously described </w:t>
      </w:r>
      <w:r w:rsidR="00EF51E0">
        <w:fldChar w:fldCharType="begin"/>
      </w:r>
      <w:r w:rsidR="00EF51E0">
        <w:instrText xml:space="preserve"> ADDIN EN.CITE &lt;EndNote&gt;&lt;Cite&gt;&lt;Author&gt;Kamal&lt;/Author&gt;&lt;Year&gt;2016&lt;/Year&gt;&lt;RecNum&gt;4406&lt;/RecNum&gt;&lt;DisplayText&gt;&lt;style size="10"&gt;[45]&lt;/style&gt;&lt;/DisplayText&gt;&lt;record&gt;&lt;rec-number&gt;4406&lt;/rec-number&gt;&lt;foreign-keys&gt;&lt;key app="EN" db-id="prxpawettepwrwex5r9pvrr5sfrs20dx9sae" timestamp="1537443545" guid="f413b273-3f9b-445b-8e1b-24471f799589"&gt;4406&lt;/key&gt;&lt;/foreign-keys&gt;&lt;ref-type name="Journal Article"&gt;17&lt;/ref-type&gt;&lt;contributors&gt;&lt;authors&gt;&lt;author&gt;Kamal, A. M.&lt;/author&gt;&lt;author&gt;Bulmer, J. N.&lt;/author&gt;&lt;author&gt;DeCruze, S. B.&lt;/author&gt;&lt;author&gt;Stringfellow, H. F.&lt;/author&gt;&lt;author&gt;Martin-Hirsch, P.&lt;/author&gt;&lt;author&gt;Hapangama, D. K.&lt;/author&gt;&lt;/authors&gt;&lt;/contributors&gt;&lt;titles&gt;&lt;title&gt;Androgen receptors are acquired by healthy postmenopausal endometrial epithelium and their subsequent loss in endometrial cancer is associated with poor survival&lt;/title&gt;&lt;secondary-title&gt;Br J Cancer&lt;/secondary-title&gt;&lt;/titles&gt;&lt;periodical&gt;&lt;full-title&gt;Br J Cancer&lt;/full-title&gt;&lt;/periodical&gt;&lt;pages&gt;688-96&lt;/pages&gt;&lt;volume&gt;114&lt;/volume&gt;&lt;number&gt;6&lt;/number&gt;&lt;keywords&gt;&lt;keyword&gt;Adult&lt;/keyword&gt;&lt;keyword&gt;Aged&lt;/keyword&gt;&lt;keyword&gt;Case-Control Studies&lt;/keyword&gt;&lt;keyword&gt;Endometrial Neoplasms&lt;/keyword&gt;&lt;keyword&gt;Endometrium&lt;/keyword&gt;&lt;keyword&gt;Epithelium&lt;/keyword&gt;&lt;keyword&gt;Estrogen Receptor alpha&lt;/keyword&gt;&lt;keyword&gt;Estrogen Receptor beta&lt;/keyword&gt;&lt;keyword&gt;Female&lt;/keyword&gt;&lt;keyword&gt;Humans&lt;/keyword&gt;&lt;keyword&gt;Immunohistochemistry&lt;/keyword&gt;&lt;keyword&gt;Middle Aged&lt;/keyword&gt;&lt;keyword&gt;Postmenopause&lt;/keyword&gt;&lt;keyword&gt;Receptors, Androgen&lt;/keyword&gt;&lt;keyword&gt;Receptors, Progesterone&lt;/keyword&gt;&lt;/keywords&gt;&lt;dates&gt;&lt;year&gt;2016&lt;/year&gt;&lt;pub-dates&gt;&lt;date&gt;Mar&lt;/date&gt;&lt;/pub-dates&gt;&lt;/dates&gt;&lt;isbn&gt;1532-1827&lt;/isbn&gt;&lt;accession-num&gt;26930451&lt;/accession-num&gt;&lt;urls&gt;&lt;related-urls&gt;&lt;url&gt;https://www.ncbi.nlm.nih.gov/pubmed/26930451&lt;/url&gt;&lt;/related-urls&gt;&lt;/urls&gt;&lt;custom2&gt;PMC4800292&lt;/custom2&gt;&lt;electronic-resource-num&gt;10.1038/bjc.2016.16&lt;/electronic-resource-num&gt;&lt;language&gt;ENG&lt;/language&gt;&lt;/record&gt;&lt;/Cite&gt;&lt;/EndNote&gt;</w:instrText>
      </w:r>
      <w:r w:rsidR="00EF51E0">
        <w:fldChar w:fldCharType="separate"/>
      </w:r>
      <w:r w:rsidR="00EF51E0">
        <w:rPr>
          <w:noProof/>
        </w:rPr>
        <w:t>[45]</w:t>
      </w:r>
      <w:r w:rsidR="00EF51E0">
        <w:fldChar w:fldCharType="end"/>
      </w:r>
      <w:r w:rsidRPr="00486AEB">
        <w:t xml:space="preserve">. Antibody sources, concentrations and incubation conditions are detailed in </w:t>
      </w:r>
      <w:r w:rsidRPr="00486AEB">
        <w:lastRenderedPageBreak/>
        <w:t>Supplementary Table 2. Matching isotype (0.5µg/ml) replaced the primary antibody as a negative control. A specific endometrial tissue sample with positive staining was included as the internal positive control with each staining experiment.</w:t>
      </w:r>
    </w:p>
    <w:p w14:paraId="243CF98F" w14:textId="57EECC6D" w:rsidR="005700FA" w:rsidRDefault="005700FA" w:rsidP="00F10DF8">
      <w:pPr>
        <w:pStyle w:val="MDPI31text"/>
      </w:pPr>
      <w:r w:rsidRPr="00486AEB">
        <w:t xml:space="preserve">Steroid receptors, TRF1 and TRF2 immunostaining was assessed semi-quantitatively using a four-tiered Liverpool endometrial steroid quick score (LESQS) for steroid receptors and a standard quick score for TRF1 and TRF2 as previously described </w:t>
      </w:r>
      <w:r w:rsidR="00EF51E0">
        <w:fldChar w:fldCharType="begin"/>
      </w:r>
      <w:r w:rsidR="00EF51E0">
        <w:instrText xml:space="preserve"> ADDIN EN.CITE &lt;EndNote&gt;&lt;Cite&gt;&lt;Author&gt;Kamal&lt;/Author&gt;&lt;Year&gt;2016&lt;/Year&gt;&lt;RecNum&gt;4406&lt;/RecNum&gt;&lt;DisplayText&gt;&lt;style size="10"&gt;[45]&lt;/style&gt;&lt;/DisplayText&gt;&lt;record&gt;&lt;rec-number&gt;4406&lt;/rec-number&gt;&lt;foreign-keys&gt;&lt;key app="EN" db-id="prxpawettepwrwex5r9pvrr5sfrs20dx9sae" timestamp="1537443545" guid="f413b273-3f9b-445b-8e1b-24471f799589"&gt;4406&lt;/key&gt;&lt;/foreign-keys&gt;&lt;ref-type name="Journal Article"&gt;17&lt;/ref-type&gt;&lt;contributors&gt;&lt;authors&gt;&lt;author&gt;Kamal, A. M.&lt;/author&gt;&lt;author&gt;Bulmer, J. N.&lt;/author&gt;&lt;author&gt;DeCruze, S. B.&lt;/author&gt;&lt;author&gt;Stringfellow, H. F.&lt;/author&gt;&lt;author&gt;Martin-Hirsch, P.&lt;/author&gt;&lt;author&gt;Hapangama, D. K.&lt;/author&gt;&lt;/authors&gt;&lt;/contributors&gt;&lt;titles&gt;&lt;title&gt;Androgen receptors are acquired by healthy postmenopausal endometrial epithelium and their subsequent loss in endometrial cancer is associated with poor survival&lt;/title&gt;&lt;secondary-title&gt;Br J Cancer&lt;/secondary-title&gt;&lt;/titles&gt;&lt;periodical&gt;&lt;full-title&gt;Br J Cancer&lt;/full-title&gt;&lt;/periodical&gt;&lt;pages&gt;688-96&lt;/pages&gt;&lt;volume&gt;114&lt;/volume&gt;&lt;number&gt;6&lt;/number&gt;&lt;keywords&gt;&lt;keyword&gt;Adult&lt;/keyword&gt;&lt;keyword&gt;Aged&lt;/keyword&gt;&lt;keyword&gt;Case-Control Studies&lt;/keyword&gt;&lt;keyword&gt;Endometrial Neoplasms&lt;/keyword&gt;&lt;keyword&gt;Endometrium&lt;/keyword&gt;&lt;keyword&gt;Epithelium&lt;/keyword&gt;&lt;keyword&gt;Estrogen Receptor alpha&lt;/keyword&gt;&lt;keyword&gt;Estrogen Receptor beta&lt;/keyword&gt;&lt;keyword&gt;Female&lt;/keyword&gt;&lt;keyword&gt;Humans&lt;/keyword&gt;&lt;keyword&gt;Immunohistochemistry&lt;/keyword&gt;&lt;keyword&gt;Middle Aged&lt;/keyword&gt;&lt;keyword&gt;Postmenopause&lt;/keyword&gt;&lt;keyword&gt;Receptors, Androgen&lt;/keyword&gt;&lt;keyword&gt;Receptors, Progesterone&lt;/keyword&gt;&lt;/keywords&gt;&lt;dates&gt;&lt;year&gt;2016&lt;/year&gt;&lt;pub-dates&gt;&lt;date&gt;Mar&lt;/date&gt;&lt;/pub-dates&gt;&lt;/dates&gt;&lt;isbn&gt;1532-1827&lt;/isbn&gt;&lt;accession-num&gt;26930451&lt;/accession-num&gt;&lt;urls&gt;&lt;related-urls&gt;&lt;url&gt;https://www.ncbi.nlm.nih.gov/pubmed/26930451&lt;/url&gt;&lt;/related-urls&gt;&lt;/urls&gt;&lt;custom2&gt;PMC4800292&lt;/custom2&gt;&lt;electronic-resource-num&gt;10.1038/bjc.2016.16&lt;/electronic-resource-num&gt;&lt;language&gt;ENG&lt;/language&gt;&lt;/record&gt;&lt;/Cite&gt;&lt;/EndNote&gt;</w:instrText>
      </w:r>
      <w:r w:rsidR="00EF51E0">
        <w:fldChar w:fldCharType="separate"/>
      </w:r>
      <w:r w:rsidR="00EF51E0">
        <w:rPr>
          <w:noProof/>
        </w:rPr>
        <w:t>[45]</w:t>
      </w:r>
      <w:r w:rsidR="00EF51E0">
        <w:fldChar w:fldCharType="end"/>
      </w:r>
      <w:r w:rsidRPr="00486AEB">
        <w:t xml:space="preserve">. The Ki67 proliferative index (PI) was evaluated as the percentage of immunopositive cells of any intensity. Epithelial and stromal cell staining was scored separately based on morphological criteria in postmenopausal and malignant endometrium and stratum basalis of healthy proliferative phase and secretory phase endometrium by two independent observers. Discrepancies between the two observers were resolved by re-evaluating the samples together and agreeing on a final score.  </w:t>
      </w:r>
    </w:p>
    <w:p w14:paraId="555BFA04" w14:textId="5A50C632" w:rsidR="005E2643" w:rsidRDefault="005E2643" w:rsidP="005E2643">
      <w:pPr>
        <w:pStyle w:val="MDPI31text"/>
        <w:ind w:firstLine="0"/>
      </w:pPr>
    </w:p>
    <w:p w14:paraId="6707B678" w14:textId="77777777" w:rsidR="005E2643" w:rsidRPr="005E2643" w:rsidRDefault="005E2643" w:rsidP="005E2643">
      <w:pPr>
        <w:kinsoku w:val="0"/>
        <w:overflowPunct w:val="0"/>
        <w:autoSpaceDE w:val="0"/>
        <w:autoSpaceDN w:val="0"/>
        <w:adjustRightInd w:val="0"/>
        <w:snapToGrid w:val="0"/>
        <w:spacing w:before="240" w:after="120" w:line="260" w:lineRule="atLeast"/>
        <w:jc w:val="left"/>
        <w:outlineLvl w:val="1"/>
        <w:rPr>
          <w:rFonts w:ascii="Palatino Linotype" w:hAnsi="Palatino Linotype"/>
          <w:i/>
          <w:noProof/>
          <w:snapToGrid w:val="0"/>
          <w:sz w:val="20"/>
          <w:szCs w:val="22"/>
          <w:lang w:bidi="en-US"/>
        </w:rPr>
      </w:pPr>
      <w:r w:rsidRPr="005E2643">
        <w:rPr>
          <w:rFonts w:ascii="Palatino Linotype" w:hAnsi="Palatino Linotype"/>
          <w:i/>
          <w:noProof/>
          <w:snapToGrid w:val="0"/>
          <w:sz w:val="20"/>
          <w:szCs w:val="22"/>
          <w:lang w:bidi="en-US"/>
        </w:rPr>
        <w:t>4.6 Analysis of TCGA dataset</w:t>
      </w:r>
    </w:p>
    <w:p w14:paraId="2DF01706" w14:textId="08396059" w:rsidR="005E2643" w:rsidRPr="005E2643" w:rsidRDefault="005E2643" w:rsidP="005E2643">
      <w:pPr>
        <w:adjustRightInd w:val="0"/>
        <w:snapToGrid w:val="0"/>
        <w:spacing w:line="260" w:lineRule="atLeast"/>
        <w:ind w:firstLine="425"/>
        <w:rPr>
          <w:rFonts w:ascii="Palatino Linotype" w:hAnsi="Palatino Linotype"/>
          <w:snapToGrid w:val="0"/>
          <w:sz w:val="20"/>
          <w:szCs w:val="22"/>
          <w:lang w:bidi="en-US"/>
        </w:rPr>
      </w:pPr>
      <w:r w:rsidRPr="005E2643">
        <w:rPr>
          <w:rFonts w:ascii="Palatino Linotype" w:hAnsi="Palatino Linotype"/>
          <w:snapToGrid w:val="0"/>
          <w:sz w:val="20"/>
          <w:szCs w:val="22"/>
          <w:lang w:bidi="en-US"/>
        </w:rPr>
        <w:t xml:space="preserve">The publicly available TCGA cohort of uterine cancers included data for RNA levels for </w:t>
      </w:r>
      <w:r w:rsidRPr="005E2643">
        <w:rPr>
          <w:rFonts w:ascii="Palatino Linotype" w:hAnsi="Palatino Linotype"/>
          <w:i/>
          <w:iCs/>
          <w:snapToGrid w:val="0"/>
          <w:sz w:val="20"/>
          <w:szCs w:val="22"/>
          <w:lang w:bidi="en-US"/>
        </w:rPr>
        <w:t>TERF1</w:t>
      </w:r>
      <w:r w:rsidRPr="005E2643">
        <w:rPr>
          <w:rFonts w:ascii="Palatino Linotype" w:hAnsi="Palatino Linotype"/>
          <w:snapToGrid w:val="0"/>
          <w:sz w:val="20"/>
          <w:szCs w:val="22"/>
          <w:lang w:bidi="en-US"/>
        </w:rPr>
        <w:t xml:space="preserve"> and was interrogated using Illumina’s Base Space Cohort Analyzer application (BSCA) (Software; https://www.illumina.com/informatics/research/biological-data-interpretation/nextbio.html; Illumina, San Diego, CA, USA)</w:t>
      </w:r>
      <w:r w:rsidR="00460092">
        <w:rPr>
          <w:rFonts w:ascii="Palatino Linotype" w:hAnsi="Palatino Linotype"/>
          <w:snapToGrid w:val="0"/>
          <w:sz w:val="20"/>
          <w:szCs w:val="22"/>
          <w:lang w:bidi="en-US"/>
        </w:rPr>
        <w:t xml:space="preserve"> </w:t>
      </w:r>
      <w:r w:rsidR="00EF51E0">
        <w:rPr>
          <w:rFonts w:ascii="Palatino Linotype" w:hAnsi="Palatino Linotype"/>
          <w:snapToGrid w:val="0"/>
          <w:sz w:val="20"/>
          <w:szCs w:val="22"/>
          <w:lang w:bidi="en-US"/>
        </w:rPr>
        <w:fldChar w:fldCharType="begin">
          <w:fldData xml:space="preserve">PEVuZE5vdGU+PENpdGU+PEF1dGhvcj5LdXBlcnNobWlkdDwvQXV0aG9yPjxZZWFyPjIwMTA8L1ll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</w:fldData>
        </w:fldChar>
      </w:r>
      <w:r w:rsidR="00EF51E0">
        <w:rPr>
          <w:rFonts w:ascii="Palatino Linotype" w:hAnsi="Palatino Linotype"/>
          <w:snapToGrid w:val="0"/>
          <w:sz w:val="20"/>
          <w:szCs w:val="22"/>
          <w:lang w:bidi="en-US"/>
        </w:rPr>
        <w:instrText xml:space="preserve"> ADDIN EN.CITE </w:instrText>
      </w:r>
      <w:r w:rsidR="00EF51E0">
        <w:rPr>
          <w:rFonts w:ascii="Palatino Linotype" w:hAnsi="Palatino Linotype"/>
          <w:snapToGrid w:val="0"/>
          <w:sz w:val="20"/>
          <w:szCs w:val="22"/>
          <w:lang w:bidi="en-US"/>
        </w:rPr>
        <w:fldChar w:fldCharType="begin">
          <w:fldData xml:space="preserve">PEVuZE5vdGU+PENpdGU+PEF1dGhvcj5LdXBlcnNobWlkdDwvQXV0aG9yPjxZZWFyPjIwMTA8L1ll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</w:fldData>
        </w:fldChar>
      </w:r>
      <w:r w:rsidR="00EF51E0">
        <w:rPr>
          <w:rFonts w:ascii="Palatino Linotype" w:hAnsi="Palatino Linotype"/>
          <w:snapToGrid w:val="0"/>
          <w:sz w:val="20"/>
          <w:szCs w:val="22"/>
          <w:lang w:bidi="en-US"/>
        </w:rPr>
        <w:instrText xml:space="preserve"> ADDIN EN.CITE.DATA </w:instrText>
      </w:r>
      <w:r w:rsidR="00EF51E0">
        <w:rPr>
          <w:rFonts w:ascii="Palatino Linotype" w:hAnsi="Palatino Linotype"/>
          <w:snapToGrid w:val="0"/>
          <w:sz w:val="20"/>
          <w:szCs w:val="22"/>
          <w:lang w:bidi="en-US"/>
        </w:rPr>
      </w:r>
      <w:r w:rsidR="00EF51E0">
        <w:rPr>
          <w:rFonts w:ascii="Palatino Linotype" w:hAnsi="Palatino Linotype"/>
          <w:snapToGrid w:val="0"/>
          <w:sz w:val="20"/>
          <w:szCs w:val="22"/>
          <w:lang w:bidi="en-US"/>
        </w:rPr>
        <w:fldChar w:fldCharType="end"/>
      </w:r>
      <w:r w:rsidR="00EF51E0">
        <w:rPr>
          <w:rFonts w:ascii="Palatino Linotype" w:hAnsi="Palatino Linotype"/>
          <w:snapToGrid w:val="0"/>
          <w:sz w:val="20"/>
          <w:szCs w:val="22"/>
          <w:lang w:bidi="en-US"/>
        </w:rPr>
      </w:r>
      <w:r w:rsidR="00EF51E0">
        <w:rPr>
          <w:rFonts w:ascii="Palatino Linotype" w:hAnsi="Palatino Linotype"/>
          <w:snapToGrid w:val="0"/>
          <w:sz w:val="20"/>
          <w:szCs w:val="22"/>
          <w:lang w:bidi="en-US"/>
        </w:rPr>
        <w:fldChar w:fldCharType="separate"/>
      </w:r>
      <w:r w:rsidR="00EF51E0">
        <w:rPr>
          <w:rFonts w:ascii="Palatino Linotype" w:hAnsi="Palatino Linotype"/>
          <w:noProof/>
          <w:snapToGrid w:val="0"/>
          <w:sz w:val="20"/>
          <w:szCs w:val="22"/>
          <w:lang w:bidi="en-US"/>
        </w:rPr>
        <w:t>[46]</w:t>
      </w:r>
      <w:r w:rsidR="00EF51E0">
        <w:rPr>
          <w:rFonts w:ascii="Palatino Linotype" w:hAnsi="Palatino Linotype"/>
          <w:snapToGrid w:val="0"/>
          <w:sz w:val="20"/>
          <w:szCs w:val="22"/>
          <w:lang w:bidi="en-US"/>
        </w:rPr>
        <w:fldChar w:fldCharType="end"/>
      </w:r>
      <w:r w:rsidRPr="005E2643">
        <w:rPr>
          <w:rFonts w:ascii="Palatino Linotype" w:hAnsi="Palatino Linotype"/>
          <w:snapToGrid w:val="0"/>
          <w:sz w:val="20"/>
          <w:szCs w:val="22"/>
          <w:lang w:bidi="en-US"/>
        </w:rPr>
        <w:t>.</w:t>
      </w:r>
    </w:p>
    <w:p w14:paraId="67D0476D" w14:textId="77777777" w:rsidR="005E2643" w:rsidRPr="00486AEB" w:rsidRDefault="005E2643" w:rsidP="005E2643">
      <w:pPr>
        <w:pStyle w:val="MDPI31text"/>
        <w:ind w:firstLine="0"/>
      </w:pPr>
    </w:p>
    <w:p w14:paraId="523EBA51" w14:textId="0DEFB9A3" w:rsidR="005700FA" w:rsidRPr="00F10DF8" w:rsidRDefault="005E2643" w:rsidP="00F10DF8">
      <w:pPr>
        <w:pStyle w:val="MDPI22heading2"/>
      </w:pPr>
      <w:r>
        <w:t xml:space="preserve">4.7 </w:t>
      </w:r>
      <w:r w:rsidR="005700FA" w:rsidRPr="00F10DF8">
        <w:t>Statistical analysis</w:t>
      </w:r>
    </w:p>
    <w:p w14:paraId="4B7E8752" w14:textId="2054E342" w:rsidR="005700FA" w:rsidRPr="00486AEB" w:rsidRDefault="005700FA" w:rsidP="00F10DF8">
      <w:pPr>
        <w:pStyle w:val="MDPI31text"/>
      </w:pPr>
      <w:r w:rsidRPr="00486AEB">
        <w:t>Gene expression data was analysed using GraphPad Prism software using non-parametric tests (Mann-Whitney U test or Spearman correlation as appropriate, not-assuming Gaussian distribution</w:t>
      </w:r>
      <w:r w:rsidR="00A4744C">
        <w:t>)</w:t>
      </w:r>
      <w:r w:rsidRPr="00486AEB">
        <w:t xml:space="preserve">.  The criterion for significance was p ≤0.05.  </w:t>
      </w:r>
    </w:p>
    <w:p w14:paraId="501A4315" w14:textId="77777777" w:rsidR="00646BFC" w:rsidRPr="00744116" w:rsidRDefault="00F10DF8" w:rsidP="00F10DF8">
      <w:pPr>
        <w:pStyle w:val="MDPI21heading1"/>
      </w:pPr>
      <w:r>
        <w:t xml:space="preserve">5. </w:t>
      </w:r>
      <w:r w:rsidR="00646BFC">
        <w:t>Conclusions</w:t>
      </w:r>
    </w:p>
    <w:p w14:paraId="1A8C64DB" w14:textId="77777777" w:rsidR="005700FA" w:rsidRPr="00715775" w:rsidRDefault="005700FA" w:rsidP="00F10DF8">
      <w:pPr>
        <w:pStyle w:val="MDPI31text"/>
      </w:pPr>
      <w:r w:rsidRPr="00715775">
        <w:t xml:space="preserve">In conclusion, </w:t>
      </w:r>
      <w:r w:rsidRPr="00715775">
        <w:rPr>
          <w:i/>
        </w:rPr>
        <w:t>TERRA</w:t>
      </w:r>
      <w:r w:rsidRPr="00715775">
        <w:t xml:space="preserve">s seem to be dynamically expressed in the healthy human endometrium, and significantly lower </w:t>
      </w:r>
      <w:r w:rsidRPr="00715775">
        <w:rPr>
          <w:i/>
        </w:rPr>
        <w:t>TERRA</w:t>
      </w:r>
      <w:r w:rsidRPr="00715775">
        <w:t xml:space="preserve"> levels are found in ECs. Since our study has shown </w:t>
      </w:r>
      <w:r w:rsidRPr="00715775">
        <w:rPr>
          <w:i/>
        </w:rPr>
        <w:t xml:space="preserve">TERRA </w:t>
      </w:r>
      <w:r w:rsidRPr="00715775">
        <w:t xml:space="preserve">levels to be inversely related to </w:t>
      </w:r>
      <w:r>
        <w:t xml:space="preserve">endometrial epithelial </w:t>
      </w:r>
      <w:r w:rsidRPr="00715775">
        <w:t xml:space="preserve">cellular proliferative indices, further studies are required to determine whether these levels can be successfully modified and tailored as a therapeutic target in endometrial proliferative conditions. </w:t>
      </w:r>
    </w:p>
    <w:p w14:paraId="1705F270" w14:textId="77777777" w:rsidR="003A15E9" w:rsidRPr="00744116" w:rsidRDefault="003A15E9" w:rsidP="003A15E9">
      <w:pPr>
        <w:pStyle w:val="MDPI61Supplementary"/>
      </w:pPr>
      <w:r w:rsidRPr="00FD3F1C">
        <w:rPr>
          <w:b/>
        </w:rPr>
        <w:t>Supplementary Materials:</w:t>
      </w:r>
      <w:r w:rsidRPr="00744116">
        <w:t xml:space="preserve"> Supplementary materials can be found at </w:t>
      </w:r>
      <w:r w:rsidR="00DE07DE">
        <w:t>www.mdpi.com/xxx/s1</w:t>
      </w:r>
      <w:r w:rsidRPr="00744116">
        <w:t>.</w:t>
      </w:r>
    </w:p>
    <w:p w14:paraId="5A327419" w14:textId="77777777" w:rsidR="005700FA" w:rsidRPr="00666625" w:rsidRDefault="005700FA" w:rsidP="005700FA">
      <w:pPr>
        <w:pStyle w:val="MDPI61Supplementary"/>
        <w:rPr>
          <w:szCs w:val="18"/>
        </w:rPr>
      </w:pPr>
      <w:r w:rsidRPr="003E63F8">
        <w:t xml:space="preserve">Figure S1: </w:t>
      </w:r>
      <w:r>
        <w:rPr>
          <w:rFonts w:ascii="Times New Roman" w:hAnsi="Times New Roman"/>
          <w:b/>
          <w:bCs/>
          <w:i/>
          <w:iCs/>
        </w:rPr>
        <w:t>The Cancer Genome Atlas (TCGA) RNA Sequencing Data (endometrioid and serous cancers) for shelterin protein TRF1</w:t>
      </w:r>
      <w:r w:rsidRPr="003E63F8">
        <w:t xml:space="preserve">, Table S1: </w:t>
      </w:r>
      <w:r w:rsidRPr="00F460B6">
        <w:rPr>
          <w:b/>
          <w:bCs/>
          <w:i/>
          <w:iCs/>
          <w:szCs w:val="24"/>
          <w:lang w:eastAsia="en-GB"/>
        </w:rPr>
        <w:t>Oligonucleotides used for qPCR amplification</w:t>
      </w:r>
      <w:r w:rsidRPr="003E63F8">
        <w:t xml:space="preserve">, </w:t>
      </w:r>
      <w:r w:rsidRPr="00666625">
        <w:rPr>
          <w:szCs w:val="18"/>
        </w:rPr>
        <w:t xml:space="preserve">Table S2: </w:t>
      </w:r>
      <w:r w:rsidRPr="00666625">
        <w:rPr>
          <w:b/>
          <w:bCs/>
          <w:i/>
          <w:iCs/>
          <w:szCs w:val="18"/>
          <w:lang w:eastAsia="en-IN"/>
        </w:rPr>
        <w:t>Primary antibodies and conditions for IHC</w:t>
      </w:r>
      <w:r w:rsidRPr="00666625">
        <w:rPr>
          <w:b/>
          <w:bCs/>
          <w:szCs w:val="18"/>
          <w:lang w:eastAsia="en-IN"/>
        </w:rPr>
        <w:t xml:space="preserve"> </w:t>
      </w:r>
      <w:r w:rsidRPr="00666625">
        <w:rPr>
          <w:szCs w:val="18"/>
        </w:rPr>
        <w:t xml:space="preserve">. </w:t>
      </w:r>
    </w:p>
    <w:p w14:paraId="5C9CD2E0" w14:textId="77777777" w:rsidR="005700FA" w:rsidRPr="00A16896" w:rsidRDefault="005700FA" w:rsidP="005700FA">
      <w:pPr>
        <w:pStyle w:val="MDPI62Acknowledgments"/>
      </w:pPr>
      <w:r>
        <w:rPr>
          <w:b/>
        </w:rPr>
        <w:t xml:space="preserve">Author Contributions: </w:t>
      </w:r>
      <w:r w:rsidRPr="00715775">
        <w:t xml:space="preserve">DKH conceived the study and obtained ethical approval. DKH, MA, SBD, JK collected samples and MA, REJ, DMB, JD, AMK, GS, RA, LB, and SS carried out experiments. MA and DKH produced the first draft and all authors were involved in revising the paper and approval of the final submitted version. </w:t>
      </w:r>
    </w:p>
    <w:p w14:paraId="0752B584" w14:textId="77777777" w:rsidR="005700FA" w:rsidRPr="009D1921" w:rsidRDefault="005700FA" w:rsidP="005700FA">
      <w:pPr>
        <w:pStyle w:val="MDPI62Acknowledgments"/>
      </w:pPr>
      <w:r>
        <w:rPr>
          <w:b/>
        </w:rPr>
        <w:t xml:space="preserve">Funding: </w:t>
      </w:r>
      <w:r w:rsidRPr="00617A8A">
        <w:t>We acknowledge the support by Wellbeing of Women project grants RG1073 &amp;</w:t>
      </w:r>
      <w:r w:rsidRPr="00617A8A">
        <w:rPr>
          <w:rFonts w:eastAsia="Calibri" w:cs="Arial"/>
          <w:sz w:val="22"/>
          <w:szCs w:val="22"/>
        </w:rPr>
        <w:t xml:space="preserve"> </w:t>
      </w:r>
      <w:r w:rsidRPr="00617A8A">
        <w:t>RG1487 (DKH) and Liverpool Women’s Hospital Cancer Charity Fund (MA), Liverpool Women's Hospital Foundation Trust (MA, JAD, JK, SBD, DKH), Institute of Translational Medicine (MA, DKH), and Higher Committee for Education Development in Iraq (RA, AMK). The Baird laboratory was supported by Cancer Research UK (C17199/A18246/A29202)</w:t>
      </w:r>
      <w:r>
        <w:t>.</w:t>
      </w:r>
      <w:r>
        <w:rPr>
          <w:rFonts w:ascii="Times New Roman" w:hAnsi="Times New Roman"/>
        </w:rPr>
        <w:t xml:space="preserve"> </w:t>
      </w:r>
    </w:p>
    <w:p w14:paraId="0B0A5023" w14:textId="77777777" w:rsidR="005700FA" w:rsidRPr="00617A8A" w:rsidRDefault="005700FA" w:rsidP="005700FA">
      <w:pPr>
        <w:pStyle w:val="MDPI62Acknowledgments"/>
      </w:pPr>
      <w:r>
        <w:rPr>
          <w:b/>
        </w:rPr>
        <w:t>Acknowledgments:</w:t>
      </w:r>
      <w:r w:rsidRPr="00617A8A">
        <w:rPr>
          <w:rFonts w:ascii="Times New Roman" w:hAnsi="Times New Roman"/>
        </w:rPr>
        <w:t xml:space="preserve"> </w:t>
      </w:r>
      <w:r w:rsidRPr="00617A8A">
        <w:t xml:space="preserve">Authors would like to thank Annabelle Decottignies of </w:t>
      </w:r>
      <w:r w:rsidRPr="00617A8A">
        <w:rPr>
          <w:bCs/>
        </w:rPr>
        <w:t>Université Catholique de Louvain</w:t>
      </w:r>
      <w:r w:rsidRPr="00617A8A">
        <w:t xml:space="preserve"> for advice on </w:t>
      </w:r>
      <w:r w:rsidRPr="00617A8A">
        <w:rPr>
          <w:i/>
        </w:rPr>
        <w:t>TERRA</w:t>
      </w:r>
      <w:r w:rsidRPr="00617A8A">
        <w:t xml:space="preserve"> qPCR optimization</w:t>
      </w:r>
      <w:r>
        <w:t>. We are grateful to</w:t>
      </w:r>
      <w:r w:rsidRPr="00617A8A">
        <w:t xml:space="preserve"> all patients</w:t>
      </w:r>
      <w:r>
        <w:t xml:space="preserve"> who participated and</w:t>
      </w:r>
      <w:r w:rsidRPr="00617A8A">
        <w:t xml:space="preserve"> kindly donated tissue towards research</w:t>
      </w:r>
      <w:r>
        <w:t xml:space="preserve"> and</w:t>
      </w:r>
      <w:r w:rsidRPr="00617A8A">
        <w:t xml:space="preserve"> all staff </w:t>
      </w:r>
      <w:r>
        <w:t xml:space="preserve">at Liverpool Women’s Hospital and Women’s health, Institute of Translational medicine , University of Liverpool </w:t>
      </w:r>
      <w:r w:rsidRPr="00617A8A">
        <w:t>who helped for this project.</w:t>
      </w:r>
    </w:p>
    <w:p w14:paraId="25B1179F" w14:textId="77777777" w:rsidR="003A15E9" w:rsidRDefault="005700FA" w:rsidP="005700FA">
      <w:pPr>
        <w:pStyle w:val="MDPI64CoI"/>
      </w:pPr>
      <w:r w:rsidRPr="003E63F8">
        <w:rPr>
          <w:b/>
        </w:rPr>
        <w:t>Conflicts of Interest:</w:t>
      </w:r>
      <w:r w:rsidRPr="003E63F8">
        <w:t xml:space="preserve"> The authors declare no conflict of interest</w:t>
      </w:r>
      <w:r>
        <w:t xml:space="preserve">. </w:t>
      </w:r>
      <w:r w:rsidRPr="003E63F8">
        <w:t xml:space="preserve">The </w:t>
      </w:r>
      <w:r>
        <w:t>funders</w:t>
      </w:r>
      <w:r w:rsidRPr="003E63F8">
        <w:t xml:space="preserve"> had no role in the design of the study; in the collection, analyses, or interpretation of data; in the writing of the </w:t>
      </w:r>
      <w:r>
        <w:t xml:space="preserve">manuscript, or in the </w:t>
      </w:r>
      <w:r w:rsidRPr="003E63F8">
        <w:t>decision to publish the results.</w:t>
      </w:r>
    </w:p>
    <w:p w14:paraId="15E3FE7D" w14:textId="77777777" w:rsidR="00646BFC" w:rsidRPr="00744116" w:rsidRDefault="00646BFC" w:rsidP="00646BFC">
      <w:pPr>
        <w:pStyle w:val="MDPI21heading1"/>
      </w:pPr>
      <w:r w:rsidRPr="00744116">
        <w:lastRenderedPageBreak/>
        <w:t>References</w:t>
      </w:r>
    </w:p>
    <w:p w14:paraId="31F86B3E" w14:textId="3B5622E2" w:rsidR="00506BC0" w:rsidRPr="0088717E" w:rsidRDefault="00506BC0" w:rsidP="0088717E">
      <w:pPr>
        <w:pStyle w:val="MDPI71References"/>
        <w:numPr>
          <w:ilvl w:val="0"/>
          <w:numId w:val="0"/>
        </w:numPr>
        <w:ind w:left="425"/>
      </w:pPr>
    </w:p>
    <w:tbl>
      <w:tblPr>
        <w:tblW w:w="0" w:type="auto"/>
        <w:jc w:val="center"/>
        <w:tblLook w:val="04A0" w:firstRow="1" w:lastRow="0" w:firstColumn="1" w:lastColumn="0" w:noHBand="0" w:noVBand="1"/>
      </w:tblPr>
      <w:tblGrid>
        <w:gridCol w:w="1702"/>
        <w:gridCol w:w="7142"/>
      </w:tblGrid>
      <w:tr w:rsidR="00506BC0" w:rsidRPr="00B60928" w14:paraId="3066383D" w14:textId="77777777" w:rsidTr="00370EC8">
        <w:trPr>
          <w:jc w:val="center"/>
        </w:trPr>
        <w:tc>
          <w:tcPr>
            <w:tcW w:w="0" w:type="auto"/>
            <w:shd w:val="clear" w:color="auto" w:fill="auto"/>
            <w:vAlign w:val="center"/>
          </w:tcPr>
          <w:p w14:paraId="2236E7B7" w14:textId="42AB5A2E" w:rsidR="00506BC0" w:rsidRPr="00B60928" w:rsidRDefault="0088717E" w:rsidP="008A3D4D">
            <w:pPr>
              <w:pStyle w:val="MDPI71References"/>
              <w:numPr>
                <w:ilvl w:val="0"/>
                <w:numId w:val="0"/>
              </w:numPr>
              <w:ind w:left="-85"/>
              <w:rPr>
                <w:rFonts w:eastAsia="SimSun"/>
                <w:bCs/>
              </w:rPr>
            </w:pPr>
            <w:r>
              <w:rPr>
                <w:rFonts w:eastAsia="SimSun"/>
                <w:bCs/>
                <w:noProof/>
                <w:lang w:val="en-GB" w:eastAsia="en-GB" w:bidi="ar-SA"/>
              </w:rPr>
              <w:drawing>
                <wp:inline distT="0" distB="0" distL="0" distR="0" wp14:anchorId="6ECB0AFE" wp14:editId="0A42E081">
                  <wp:extent cx="997585" cy="360045"/>
                  <wp:effectExtent l="0" t="0" r="0" b="1905"/>
                  <wp:docPr id="6" name="Picture 6"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R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7585" cy="360045"/>
                          </a:xfrm>
                          <a:prstGeom prst="rect">
                            <a:avLst/>
                          </a:prstGeom>
                          <a:noFill/>
                          <a:ln>
                            <a:noFill/>
                          </a:ln>
                        </pic:spPr>
                      </pic:pic>
                    </a:graphicData>
                  </a:graphic>
                </wp:inline>
              </w:drawing>
            </w:r>
          </w:p>
        </w:tc>
        <w:tc>
          <w:tcPr>
            <w:tcW w:w="7149" w:type="dxa"/>
            <w:shd w:val="clear" w:color="auto" w:fill="auto"/>
            <w:vAlign w:val="center"/>
          </w:tcPr>
          <w:p w14:paraId="2F64282E" w14:textId="77777777" w:rsidR="00506BC0" w:rsidRPr="00B60928" w:rsidRDefault="00443AAF" w:rsidP="00EC23EC">
            <w:pPr>
              <w:pStyle w:val="MDPI71References"/>
              <w:numPr>
                <w:ilvl w:val="0"/>
                <w:numId w:val="0"/>
              </w:numPr>
              <w:ind w:left="-85"/>
              <w:rPr>
                <w:rFonts w:eastAsia="SimSun"/>
                <w:bCs/>
              </w:rPr>
            </w:pPr>
            <w:r>
              <w:rPr>
                <w:rFonts w:eastAsia="SimSun"/>
                <w:bCs/>
              </w:rPr>
              <w:t>© 20</w:t>
            </w:r>
            <w:r w:rsidR="00EC23EC">
              <w:rPr>
                <w:rFonts w:eastAsia="SimSun"/>
                <w:bCs/>
              </w:rPr>
              <w:t>20</w:t>
            </w:r>
            <w:r w:rsidR="00506BC0" w:rsidRPr="00B60928">
              <w:rPr>
                <w:rFonts w:eastAsia="SimSun"/>
                <w:bCs/>
              </w:rPr>
              <w:t xml:space="preserve"> by the authors. Submitted for possible open access publication under the terms and conditions of the Creative Commons Attribution (CC BY) license (http://creativecommons.org/licenses/by/4.0/).</w:t>
            </w:r>
          </w:p>
        </w:tc>
      </w:tr>
    </w:tbl>
    <w:p w14:paraId="403A0F03" w14:textId="77777777" w:rsidR="00EF51E0" w:rsidRDefault="00EF51E0" w:rsidP="00506BC0">
      <w:pPr>
        <w:pStyle w:val="MDPI71References"/>
        <w:numPr>
          <w:ilvl w:val="0"/>
          <w:numId w:val="0"/>
        </w:numPr>
        <w:spacing w:after="240"/>
        <w:rPr>
          <w:rFonts w:eastAsia="SimSun"/>
        </w:rPr>
      </w:pPr>
    </w:p>
    <w:p w14:paraId="634F26A2" w14:textId="77777777" w:rsidR="00EF51E0" w:rsidRDefault="00EF51E0" w:rsidP="00506BC0">
      <w:pPr>
        <w:pStyle w:val="MDPI71References"/>
        <w:numPr>
          <w:ilvl w:val="0"/>
          <w:numId w:val="0"/>
        </w:numPr>
        <w:spacing w:after="240"/>
        <w:rPr>
          <w:rFonts w:eastAsia="SimSun"/>
        </w:rPr>
      </w:pPr>
    </w:p>
    <w:p w14:paraId="1B12AEB5" w14:textId="77777777" w:rsidR="00EF51E0" w:rsidRPr="0042587A" w:rsidRDefault="00EF51E0" w:rsidP="00EF51E0">
      <w:pPr>
        <w:pStyle w:val="EndNoteBibliographyTitle"/>
        <w:rPr>
          <w:lang w:val="en-GB"/>
        </w:rPr>
      </w:pPr>
      <w:r>
        <w:rPr>
          <w:rFonts w:eastAsia="SimSun"/>
        </w:rPr>
        <w:fldChar w:fldCharType="begin"/>
      </w:r>
      <w:r w:rsidRPr="0042587A">
        <w:rPr>
          <w:rFonts w:eastAsia="SimSun"/>
          <w:lang w:val="en-GB"/>
        </w:rPr>
        <w:instrText xml:space="preserve"> ADDIN EN.REFLIST </w:instrText>
      </w:r>
      <w:r>
        <w:rPr>
          <w:rFonts w:eastAsia="SimSun"/>
        </w:rPr>
        <w:fldChar w:fldCharType="separate"/>
      </w:r>
      <w:r w:rsidRPr="0042587A">
        <w:rPr>
          <w:lang w:val="en-GB"/>
        </w:rPr>
        <w:t>References :</w:t>
      </w:r>
    </w:p>
    <w:p w14:paraId="424493FB" w14:textId="77777777" w:rsidR="00EF51E0" w:rsidRPr="0042587A" w:rsidRDefault="00EF51E0" w:rsidP="00EF51E0">
      <w:pPr>
        <w:pStyle w:val="EndNoteBibliographyTitle"/>
        <w:rPr>
          <w:lang w:val="en-GB"/>
        </w:rPr>
      </w:pPr>
    </w:p>
    <w:p w14:paraId="338FADB1" w14:textId="77777777" w:rsidR="00EF51E0" w:rsidRPr="0042587A" w:rsidRDefault="00EF51E0" w:rsidP="00EF51E0">
      <w:pPr>
        <w:pStyle w:val="EndNoteBibliography"/>
        <w:ind w:left="720" w:hanging="720"/>
        <w:rPr>
          <w:lang w:val="en-GB"/>
        </w:rPr>
      </w:pPr>
      <w:r w:rsidRPr="0042587A">
        <w:rPr>
          <w:lang w:val="en-GB"/>
        </w:rPr>
        <w:t>1.</w:t>
      </w:r>
      <w:r w:rsidRPr="0042587A">
        <w:rPr>
          <w:lang w:val="en-GB"/>
        </w:rPr>
        <w:tab/>
        <w:t xml:space="preserve">Lindemann, K.; Eskild, A.; Vatten, L.J.; Bray, F. Endometrial cancer incidence trends in Norway during 1953-2007 and predictions for 2008-2027. </w:t>
      </w:r>
      <w:r w:rsidRPr="0042587A">
        <w:rPr>
          <w:i/>
          <w:lang w:val="en-GB"/>
        </w:rPr>
        <w:t xml:space="preserve">Int J Cancer </w:t>
      </w:r>
      <w:r w:rsidRPr="0042587A">
        <w:rPr>
          <w:b/>
          <w:lang w:val="en-GB"/>
        </w:rPr>
        <w:t>2010</w:t>
      </w:r>
      <w:r w:rsidRPr="0042587A">
        <w:rPr>
          <w:lang w:val="en-GB"/>
        </w:rPr>
        <w:t xml:space="preserve">, </w:t>
      </w:r>
      <w:r w:rsidRPr="0042587A">
        <w:rPr>
          <w:i/>
          <w:lang w:val="en-GB"/>
        </w:rPr>
        <w:t>127</w:t>
      </w:r>
      <w:r w:rsidRPr="0042587A">
        <w:rPr>
          <w:lang w:val="en-GB"/>
        </w:rPr>
        <w:t>, 2661-2668, doi:10.1002/ijc.25267.</w:t>
      </w:r>
    </w:p>
    <w:p w14:paraId="5B31EDDB" w14:textId="2487EE0B" w:rsidR="00EF51E0" w:rsidRPr="0042587A" w:rsidRDefault="00EF51E0" w:rsidP="00EF51E0">
      <w:pPr>
        <w:pStyle w:val="EndNoteBibliography"/>
        <w:ind w:left="720" w:hanging="720"/>
        <w:rPr>
          <w:lang w:val="en-GB"/>
        </w:rPr>
      </w:pPr>
      <w:r w:rsidRPr="0042587A">
        <w:rPr>
          <w:lang w:val="en-GB"/>
        </w:rPr>
        <w:t>2.</w:t>
      </w:r>
      <w:r w:rsidRPr="0042587A">
        <w:rPr>
          <w:lang w:val="en-GB"/>
        </w:rPr>
        <w:tab/>
        <w:t xml:space="preserve">CRUK. </w:t>
      </w:r>
      <w:hyperlink r:id="rId14" w:history="1">
        <w:r w:rsidRPr="0042587A">
          <w:rPr>
            <w:rStyle w:val="Hyperlink"/>
            <w:lang w:val="en-GB"/>
          </w:rPr>
          <w:t>https://www.cancerresearchuk.org/health-professional/cancer-statistics/statistics-by-cancer-type/uterine-cancer/mortality</w:t>
        </w:r>
      </w:hyperlink>
      <w:r w:rsidRPr="0042587A">
        <w:rPr>
          <w:lang w:val="en-GB"/>
        </w:rPr>
        <w:t xml:space="preserve">. Availabe online: </w:t>
      </w:r>
      <w:hyperlink r:id="rId15" w:history="1">
        <w:r w:rsidRPr="0042587A">
          <w:rPr>
            <w:rStyle w:val="Hyperlink"/>
            <w:lang w:val="en-GB"/>
          </w:rPr>
          <w:t>https://www.cancerresearchuk.org/health-professional/cancer-statistics/statistics-by-cancer-type/uterine-cancer/mortality</w:t>
        </w:r>
      </w:hyperlink>
      <w:r w:rsidRPr="0042587A">
        <w:rPr>
          <w:lang w:val="en-GB"/>
        </w:rPr>
        <w:t xml:space="preserve"> (accessed on 3 rd February).</w:t>
      </w:r>
    </w:p>
    <w:p w14:paraId="5F2BD267" w14:textId="77777777" w:rsidR="00EF51E0" w:rsidRPr="0042587A" w:rsidRDefault="00EF51E0" w:rsidP="00EF51E0">
      <w:pPr>
        <w:pStyle w:val="EndNoteBibliography"/>
        <w:ind w:left="720" w:hanging="720"/>
        <w:rPr>
          <w:lang w:val="en-GB"/>
        </w:rPr>
      </w:pPr>
      <w:r w:rsidRPr="0042587A">
        <w:rPr>
          <w:lang w:val="it-IT"/>
        </w:rPr>
        <w:t>3.</w:t>
      </w:r>
      <w:r w:rsidRPr="0042587A">
        <w:rPr>
          <w:lang w:val="it-IT"/>
        </w:rPr>
        <w:tab/>
        <w:t xml:space="preserve">Barcellini, A.; Roccio, M.; Laliscia, C.; Zanellini, F.; Pettinato, D.; Valvo, F.; Mirandola, A.; Orlandi, E.; Gadducci, A. Endometrial Cancer: When Upfront Surgery Is Not an Option. </w:t>
      </w:r>
      <w:r w:rsidRPr="0042587A">
        <w:rPr>
          <w:i/>
          <w:lang w:val="en-GB"/>
        </w:rPr>
        <w:t xml:space="preserve">Oncology </w:t>
      </w:r>
      <w:r w:rsidRPr="0042587A">
        <w:rPr>
          <w:b/>
          <w:lang w:val="en-GB"/>
        </w:rPr>
        <w:t>2020</w:t>
      </w:r>
      <w:r w:rsidRPr="0042587A">
        <w:rPr>
          <w:lang w:val="en-GB"/>
        </w:rPr>
        <w:t>, 10.1159/000510690, 1-7, doi:10.1159/000510690.</w:t>
      </w:r>
    </w:p>
    <w:p w14:paraId="3A5FD1D9" w14:textId="77777777" w:rsidR="00EF51E0" w:rsidRPr="0042587A" w:rsidRDefault="00EF51E0" w:rsidP="00EF51E0">
      <w:pPr>
        <w:pStyle w:val="EndNoteBibliography"/>
        <w:ind w:left="720" w:hanging="720"/>
        <w:rPr>
          <w:lang w:val="en-GB"/>
        </w:rPr>
      </w:pPr>
      <w:r w:rsidRPr="0042587A">
        <w:rPr>
          <w:lang w:val="en-GB"/>
        </w:rPr>
        <w:t>4.</w:t>
      </w:r>
      <w:r w:rsidRPr="0042587A">
        <w:rPr>
          <w:lang w:val="en-GB"/>
        </w:rPr>
        <w:tab/>
        <w:t xml:space="preserve">Hapangama, D.K.; Kamal, A.; Saretzki, G. Implications of telomeres and telomerase in endometrial pathology. </w:t>
      </w:r>
      <w:r w:rsidRPr="0042587A">
        <w:rPr>
          <w:i/>
          <w:lang w:val="en-GB"/>
        </w:rPr>
        <w:t xml:space="preserve">Hum Reprod Update </w:t>
      </w:r>
      <w:r w:rsidRPr="0042587A">
        <w:rPr>
          <w:b/>
          <w:lang w:val="en-GB"/>
        </w:rPr>
        <w:t>2017</w:t>
      </w:r>
      <w:r w:rsidRPr="0042587A">
        <w:rPr>
          <w:lang w:val="en-GB"/>
        </w:rPr>
        <w:t xml:space="preserve">, </w:t>
      </w:r>
      <w:r w:rsidRPr="0042587A">
        <w:rPr>
          <w:i/>
          <w:lang w:val="en-GB"/>
        </w:rPr>
        <w:t>23</w:t>
      </w:r>
      <w:r w:rsidRPr="0042587A">
        <w:rPr>
          <w:lang w:val="en-GB"/>
        </w:rPr>
        <w:t>, 166-187, doi:10.1093/humupd/dmw044.</w:t>
      </w:r>
    </w:p>
    <w:p w14:paraId="5AB5EE58" w14:textId="77777777" w:rsidR="00EF51E0" w:rsidRPr="0042587A" w:rsidRDefault="00EF51E0" w:rsidP="00EF51E0">
      <w:pPr>
        <w:pStyle w:val="EndNoteBibliography"/>
        <w:ind w:left="720" w:hanging="720"/>
        <w:rPr>
          <w:lang w:val="en-GB"/>
        </w:rPr>
      </w:pPr>
      <w:r w:rsidRPr="0042587A">
        <w:rPr>
          <w:lang w:val="en-GB"/>
        </w:rPr>
        <w:t>5.</w:t>
      </w:r>
      <w:r w:rsidRPr="0042587A">
        <w:rPr>
          <w:lang w:val="en-GB"/>
        </w:rPr>
        <w:tab/>
        <w:t xml:space="preserve">Alnafakh, R.A.A.; Adishesh, M.; Button, L.; Saretzki, G.; Hapangama, D.K. Telomerase and Telomeres in Endometrial Cancer. </w:t>
      </w:r>
      <w:r w:rsidRPr="0042587A">
        <w:rPr>
          <w:i/>
          <w:lang w:val="en-GB"/>
        </w:rPr>
        <w:t xml:space="preserve">Front Oncol </w:t>
      </w:r>
      <w:r w:rsidRPr="0042587A">
        <w:rPr>
          <w:b/>
          <w:lang w:val="en-GB"/>
        </w:rPr>
        <w:t>2019</w:t>
      </w:r>
      <w:r w:rsidRPr="0042587A">
        <w:rPr>
          <w:lang w:val="en-GB"/>
        </w:rPr>
        <w:t xml:space="preserve">, </w:t>
      </w:r>
      <w:r w:rsidRPr="0042587A">
        <w:rPr>
          <w:i/>
          <w:lang w:val="en-GB"/>
        </w:rPr>
        <w:t>9</w:t>
      </w:r>
      <w:r w:rsidRPr="0042587A">
        <w:rPr>
          <w:lang w:val="en-GB"/>
        </w:rPr>
        <w:t>, 344, doi:10.3389/fonc.2019.00344</w:t>
      </w:r>
    </w:p>
    <w:p w14:paraId="6F95B690" w14:textId="77777777" w:rsidR="00EF51E0" w:rsidRPr="0042587A" w:rsidRDefault="00EF51E0" w:rsidP="00EF51E0">
      <w:pPr>
        <w:pStyle w:val="EndNoteBibliography"/>
        <w:ind w:left="720" w:hanging="720"/>
        <w:rPr>
          <w:lang w:val="en-GB"/>
        </w:rPr>
      </w:pPr>
      <w:r w:rsidRPr="0042587A">
        <w:rPr>
          <w:lang w:val="en-GB"/>
        </w:rPr>
        <w:t>10.3389/fonc.2019.00344. eCollection 2019.</w:t>
      </w:r>
    </w:p>
    <w:p w14:paraId="2EA95B2C" w14:textId="77777777" w:rsidR="00EF51E0" w:rsidRPr="0042587A" w:rsidRDefault="00EF51E0" w:rsidP="00EF51E0">
      <w:pPr>
        <w:pStyle w:val="EndNoteBibliography"/>
        <w:ind w:left="720" w:hanging="720"/>
        <w:rPr>
          <w:lang w:val="en-GB"/>
        </w:rPr>
      </w:pPr>
      <w:r w:rsidRPr="0042587A">
        <w:rPr>
          <w:lang w:val="en-GB"/>
        </w:rPr>
        <w:t>6.</w:t>
      </w:r>
      <w:r w:rsidRPr="0042587A">
        <w:rPr>
          <w:lang w:val="en-GB"/>
        </w:rPr>
        <w:tab/>
        <w:t xml:space="preserve">Smogorzewska, A.; de Lange, T. Regulation of telomerase by telomeric proteins. </w:t>
      </w:r>
      <w:r w:rsidRPr="0042587A">
        <w:rPr>
          <w:i/>
          <w:lang w:val="en-GB"/>
        </w:rPr>
        <w:t xml:space="preserve">Annu Rev Biochem </w:t>
      </w:r>
      <w:r w:rsidRPr="0042587A">
        <w:rPr>
          <w:b/>
          <w:lang w:val="en-GB"/>
        </w:rPr>
        <w:t>2004</w:t>
      </w:r>
      <w:r w:rsidRPr="0042587A">
        <w:rPr>
          <w:lang w:val="en-GB"/>
        </w:rPr>
        <w:t xml:space="preserve">, </w:t>
      </w:r>
      <w:r w:rsidRPr="0042587A">
        <w:rPr>
          <w:i/>
          <w:lang w:val="en-GB"/>
        </w:rPr>
        <w:t>73</w:t>
      </w:r>
      <w:r w:rsidRPr="0042587A">
        <w:rPr>
          <w:lang w:val="en-GB"/>
        </w:rPr>
        <w:t>, 177-208, doi:10.1146/annurev.biochem.73.071403.160049.</w:t>
      </w:r>
    </w:p>
    <w:p w14:paraId="0ECDA123" w14:textId="688C275C" w:rsidR="00EF51E0" w:rsidRPr="0042587A" w:rsidRDefault="00EF51E0" w:rsidP="00EF51E0">
      <w:pPr>
        <w:pStyle w:val="EndNoteBibliography"/>
        <w:ind w:left="720" w:hanging="720"/>
        <w:rPr>
          <w:lang w:val="en-GB"/>
        </w:rPr>
      </w:pPr>
      <w:r w:rsidRPr="0042587A">
        <w:rPr>
          <w:lang w:val="en-GB"/>
        </w:rPr>
        <w:t>7.</w:t>
      </w:r>
      <w:r w:rsidRPr="0042587A">
        <w:rPr>
          <w:lang w:val="en-GB"/>
        </w:rPr>
        <w:tab/>
        <w:t xml:space="preserve">Kim, N.W.; Piatyszek, M.A.; Prowse, K.R.; Harley, C.B.; West, M.D.; Ho, P.L.; Coviello, G.M.; Wright, W.E.; Weinrich, S.L.; Shay, J.W. Specific association of human telomerase activity with immortal cells and cancer. </w:t>
      </w:r>
      <w:r w:rsidRPr="0042587A">
        <w:rPr>
          <w:i/>
          <w:lang w:val="en-GB"/>
        </w:rPr>
        <w:t xml:space="preserve">Science </w:t>
      </w:r>
      <w:r w:rsidRPr="0042587A">
        <w:rPr>
          <w:b/>
          <w:lang w:val="en-GB"/>
        </w:rPr>
        <w:t>1994</w:t>
      </w:r>
      <w:r w:rsidRPr="0042587A">
        <w:rPr>
          <w:lang w:val="en-GB"/>
        </w:rPr>
        <w:t xml:space="preserve">, </w:t>
      </w:r>
      <w:r w:rsidRPr="0042587A">
        <w:rPr>
          <w:i/>
          <w:lang w:val="en-GB"/>
        </w:rPr>
        <w:t>266</w:t>
      </w:r>
      <w:r w:rsidRPr="0042587A">
        <w:rPr>
          <w:lang w:val="en-GB"/>
        </w:rPr>
        <w:t xml:space="preserve">, 2011-2015, </w:t>
      </w:r>
      <w:hyperlink r:id="rId16" w:history="1">
        <w:r w:rsidRPr="0042587A">
          <w:rPr>
            <w:rStyle w:val="Hyperlink"/>
            <w:lang w:val="en-GB"/>
          </w:rPr>
          <w:t>https://www.ncbi.nlm.nih.gov/pubmed/7605428</w:t>
        </w:r>
      </w:hyperlink>
      <w:r w:rsidRPr="0042587A">
        <w:rPr>
          <w:lang w:val="en-GB"/>
        </w:rPr>
        <w:t>.</w:t>
      </w:r>
    </w:p>
    <w:p w14:paraId="1B7F7844" w14:textId="77777777" w:rsidR="00EF51E0" w:rsidRPr="0042587A" w:rsidRDefault="00EF51E0" w:rsidP="00EF51E0">
      <w:pPr>
        <w:pStyle w:val="EndNoteBibliography"/>
        <w:ind w:left="720" w:hanging="720"/>
        <w:rPr>
          <w:lang w:val="en-GB"/>
        </w:rPr>
      </w:pPr>
      <w:r w:rsidRPr="0042587A">
        <w:rPr>
          <w:lang w:val="en-GB"/>
        </w:rPr>
        <w:t>8.</w:t>
      </w:r>
      <w:r w:rsidRPr="0042587A">
        <w:rPr>
          <w:lang w:val="en-GB"/>
        </w:rPr>
        <w:tab/>
        <w:t xml:space="preserve">Nergadze, S.G.; Farnung, B.O.; Wischnewski, H.; Khoriauli, L.; Vitelli, V.; Chawla, R.; Giulotto, E.; Azzalin, C.M. CpG-island promoters drive transcription of human telomeres. </w:t>
      </w:r>
      <w:r w:rsidRPr="0042587A">
        <w:rPr>
          <w:i/>
          <w:lang w:val="en-GB"/>
        </w:rPr>
        <w:t xml:space="preserve">RNA </w:t>
      </w:r>
      <w:r w:rsidRPr="0042587A">
        <w:rPr>
          <w:b/>
          <w:lang w:val="en-GB"/>
        </w:rPr>
        <w:t>2009</w:t>
      </w:r>
      <w:r w:rsidRPr="0042587A">
        <w:rPr>
          <w:lang w:val="en-GB"/>
        </w:rPr>
        <w:t xml:space="preserve">, </w:t>
      </w:r>
      <w:r w:rsidRPr="0042587A">
        <w:rPr>
          <w:i/>
          <w:lang w:val="en-GB"/>
        </w:rPr>
        <w:t>15</w:t>
      </w:r>
      <w:r w:rsidRPr="0042587A">
        <w:rPr>
          <w:lang w:val="en-GB"/>
        </w:rPr>
        <w:t>, 2186-2194, doi:10.1261/rna.1748309.</w:t>
      </w:r>
    </w:p>
    <w:p w14:paraId="245DA6FD" w14:textId="77777777" w:rsidR="00EF51E0" w:rsidRPr="0042587A" w:rsidRDefault="00EF51E0" w:rsidP="00EF51E0">
      <w:pPr>
        <w:pStyle w:val="EndNoteBibliography"/>
        <w:ind w:left="720" w:hanging="720"/>
        <w:rPr>
          <w:lang w:val="en-GB"/>
        </w:rPr>
      </w:pPr>
      <w:r w:rsidRPr="0042587A">
        <w:rPr>
          <w:lang w:val="en-GB"/>
        </w:rPr>
        <w:t>9.</w:t>
      </w:r>
      <w:r w:rsidRPr="0042587A">
        <w:rPr>
          <w:lang w:val="en-GB"/>
        </w:rPr>
        <w:tab/>
        <w:t xml:space="preserve">Azzalin, C.M.; Reichenbach, P.; Khoriauli, L.; Giulotto, E.; Lingner, J. Telomeric repeat containing RNA and RNA surveillance factors at mammalian chromosome ends. </w:t>
      </w:r>
      <w:r w:rsidRPr="0042587A">
        <w:rPr>
          <w:i/>
          <w:lang w:val="en-GB"/>
        </w:rPr>
        <w:t xml:space="preserve">Science </w:t>
      </w:r>
      <w:r w:rsidRPr="0042587A">
        <w:rPr>
          <w:b/>
          <w:lang w:val="en-GB"/>
        </w:rPr>
        <w:t>2007</w:t>
      </w:r>
      <w:r w:rsidRPr="0042587A">
        <w:rPr>
          <w:lang w:val="en-GB"/>
        </w:rPr>
        <w:t xml:space="preserve">, </w:t>
      </w:r>
      <w:r w:rsidRPr="0042587A">
        <w:rPr>
          <w:i/>
          <w:lang w:val="en-GB"/>
        </w:rPr>
        <w:t>318</w:t>
      </w:r>
      <w:r w:rsidRPr="0042587A">
        <w:rPr>
          <w:lang w:val="en-GB"/>
        </w:rPr>
        <w:t>, 798-801, doi:10.1126/science.1147182.</w:t>
      </w:r>
    </w:p>
    <w:p w14:paraId="1390FB7F" w14:textId="77777777" w:rsidR="00EF51E0" w:rsidRPr="0042587A" w:rsidRDefault="00EF51E0" w:rsidP="00EF51E0">
      <w:pPr>
        <w:pStyle w:val="EndNoteBibliography"/>
        <w:ind w:left="720" w:hanging="720"/>
        <w:rPr>
          <w:lang w:val="en-GB"/>
        </w:rPr>
      </w:pPr>
      <w:r w:rsidRPr="0042587A">
        <w:rPr>
          <w:lang w:val="en-GB"/>
        </w:rPr>
        <w:t>10.</w:t>
      </w:r>
      <w:r w:rsidRPr="0042587A">
        <w:rPr>
          <w:lang w:val="en-GB"/>
        </w:rPr>
        <w:tab/>
        <w:t xml:space="preserve">Luke, B.; Panza, A.; Redon, S.; Iglesias, N.; Li, Z.; Lingner, J. The Rat1p 5' to 3' exonuclease degrades telomeric repeat-containing RNA and promotes telomere elongation in Saccharomyces cerevisiae. </w:t>
      </w:r>
      <w:r w:rsidRPr="0042587A">
        <w:rPr>
          <w:i/>
          <w:lang w:val="en-GB"/>
        </w:rPr>
        <w:t xml:space="preserve">Mol Cell </w:t>
      </w:r>
      <w:r w:rsidRPr="0042587A">
        <w:rPr>
          <w:b/>
          <w:lang w:val="en-GB"/>
        </w:rPr>
        <w:t>2008</w:t>
      </w:r>
      <w:r w:rsidRPr="0042587A">
        <w:rPr>
          <w:lang w:val="en-GB"/>
        </w:rPr>
        <w:t xml:space="preserve">, </w:t>
      </w:r>
      <w:r w:rsidRPr="0042587A">
        <w:rPr>
          <w:i/>
          <w:lang w:val="en-GB"/>
        </w:rPr>
        <w:t>32</w:t>
      </w:r>
      <w:r w:rsidRPr="0042587A">
        <w:rPr>
          <w:lang w:val="en-GB"/>
        </w:rPr>
        <w:t>, 465-477, doi:10.1016/j.molcel.2008.10.019.</w:t>
      </w:r>
    </w:p>
    <w:p w14:paraId="0B4DD87B" w14:textId="77777777" w:rsidR="00EF51E0" w:rsidRPr="0042587A" w:rsidRDefault="00EF51E0" w:rsidP="00EF51E0">
      <w:pPr>
        <w:pStyle w:val="EndNoteBibliography"/>
        <w:ind w:left="720" w:hanging="720"/>
        <w:rPr>
          <w:lang w:val="en-GB"/>
        </w:rPr>
      </w:pPr>
      <w:r w:rsidRPr="0042587A">
        <w:rPr>
          <w:lang w:val="en-GB"/>
        </w:rPr>
        <w:t>11.</w:t>
      </w:r>
      <w:r w:rsidRPr="0042587A">
        <w:rPr>
          <w:lang w:val="en-GB"/>
        </w:rPr>
        <w:tab/>
        <w:t xml:space="preserve">Vrbsky, J.; Akimcheva, S.; Watson, J.M.; Turner, T.L.; Daxinger, L.; Vyskot, B.; Aufsatz, W.; Riha, K. siRNA-mediated methylation of Arabidopsis telomeres. </w:t>
      </w:r>
      <w:r w:rsidRPr="0042587A">
        <w:rPr>
          <w:i/>
          <w:lang w:val="en-GB"/>
        </w:rPr>
        <w:t xml:space="preserve">PLoS Genet </w:t>
      </w:r>
      <w:r w:rsidRPr="0042587A">
        <w:rPr>
          <w:b/>
          <w:lang w:val="en-GB"/>
        </w:rPr>
        <w:t>2010</w:t>
      </w:r>
      <w:r w:rsidRPr="0042587A">
        <w:rPr>
          <w:lang w:val="en-GB"/>
        </w:rPr>
        <w:t xml:space="preserve">, </w:t>
      </w:r>
      <w:r w:rsidRPr="0042587A">
        <w:rPr>
          <w:i/>
          <w:lang w:val="en-GB"/>
        </w:rPr>
        <w:t>6</w:t>
      </w:r>
      <w:r w:rsidRPr="0042587A">
        <w:rPr>
          <w:lang w:val="en-GB"/>
        </w:rPr>
        <w:t>, e1000986, doi:10.1371/journal.pgen.1000986.</w:t>
      </w:r>
    </w:p>
    <w:p w14:paraId="1824049E" w14:textId="77777777" w:rsidR="00EF51E0" w:rsidRPr="0042587A" w:rsidRDefault="00EF51E0" w:rsidP="00EF51E0">
      <w:pPr>
        <w:pStyle w:val="EndNoteBibliography"/>
        <w:ind w:left="720" w:hanging="720"/>
        <w:rPr>
          <w:lang w:val="en-GB"/>
        </w:rPr>
      </w:pPr>
      <w:r w:rsidRPr="0042587A">
        <w:rPr>
          <w:lang w:val="en-GB"/>
        </w:rPr>
        <w:t>12.</w:t>
      </w:r>
      <w:r w:rsidRPr="0042587A">
        <w:rPr>
          <w:lang w:val="en-GB"/>
        </w:rPr>
        <w:tab/>
        <w:t xml:space="preserve">Beishline, K.; Vladimirova, O.; Tutton, S.; Wang, Z.; Deng, Z.; Lieberman, P.M. CTCF driven TERRA transcription facilitates completion of telomere DNA replication. </w:t>
      </w:r>
      <w:r w:rsidRPr="0042587A">
        <w:rPr>
          <w:i/>
          <w:lang w:val="en-GB"/>
        </w:rPr>
        <w:t xml:space="preserve">Nat Commun </w:t>
      </w:r>
      <w:r w:rsidRPr="0042587A">
        <w:rPr>
          <w:b/>
          <w:lang w:val="en-GB"/>
        </w:rPr>
        <w:t>2017</w:t>
      </w:r>
      <w:r w:rsidRPr="0042587A">
        <w:rPr>
          <w:lang w:val="en-GB"/>
        </w:rPr>
        <w:t xml:space="preserve">, </w:t>
      </w:r>
      <w:r w:rsidRPr="0042587A">
        <w:rPr>
          <w:i/>
          <w:lang w:val="en-GB"/>
        </w:rPr>
        <w:t>8</w:t>
      </w:r>
      <w:r w:rsidRPr="0042587A">
        <w:rPr>
          <w:lang w:val="en-GB"/>
        </w:rPr>
        <w:t>, 2114, doi:10.1038/s41467-017-02212-w.</w:t>
      </w:r>
    </w:p>
    <w:p w14:paraId="217889C1" w14:textId="77777777" w:rsidR="00EF51E0" w:rsidRPr="0042587A" w:rsidRDefault="00EF51E0" w:rsidP="00EF51E0">
      <w:pPr>
        <w:pStyle w:val="EndNoteBibliography"/>
        <w:ind w:left="720" w:hanging="720"/>
        <w:rPr>
          <w:lang w:val="en-GB"/>
        </w:rPr>
      </w:pPr>
      <w:r w:rsidRPr="0042587A">
        <w:rPr>
          <w:lang w:val="en-GB"/>
        </w:rPr>
        <w:lastRenderedPageBreak/>
        <w:t>13.</w:t>
      </w:r>
      <w:r w:rsidRPr="0042587A">
        <w:rPr>
          <w:lang w:val="en-GB"/>
        </w:rPr>
        <w:tab/>
        <w:t xml:space="preserve">Montero, J.J.; López de Silanes, I.; Graña, O.; Blasco, M.A. Telomeric RNAs are essential to maintain telomeres. </w:t>
      </w:r>
      <w:r w:rsidRPr="0042587A">
        <w:rPr>
          <w:i/>
          <w:lang w:val="en-GB"/>
        </w:rPr>
        <w:t xml:space="preserve">Nat Commun </w:t>
      </w:r>
      <w:r w:rsidRPr="0042587A">
        <w:rPr>
          <w:b/>
          <w:lang w:val="en-GB"/>
        </w:rPr>
        <w:t>2016</w:t>
      </w:r>
      <w:r w:rsidRPr="0042587A">
        <w:rPr>
          <w:lang w:val="en-GB"/>
        </w:rPr>
        <w:t xml:space="preserve">, </w:t>
      </w:r>
      <w:r w:rsidRPr="0042587A">
        <w:rPr>
          <w:i/>
          <w:lang w:val="en-GB"/>
        </w:rPr>
        <w:t>7</w:t>
      </w:r>
      <w:r w:rsidRPr="0042587A">
        <w:rPr>
          <w:lang w:val="en-GB"/>
        </w:rPr>
        <w:t>, 12534, doi:10.1038/ncomms12534.</w:t>
      </w:r>
    </w:p>
    <w:p w14:paraId="39C34264" w14:textId="77777777" w:rsidR="00EF51E0" w:rsidRPr="0042587A" w:rsidRDefault="00EF51E0" w:rsidP="00EF51E0">
      <w:pPr>
        <w:pStyle w:val="EndNoteBibliography"/>
        <w:ind w:left="720" w:hanging="720"/>
        <w:rPr>
          <w:lang w:val="en-GB"/>
        </w:rPr>
      </w:pPr>
      <w:r w:rsidRPr="0042587A">
        <w:rPr>
          <w:lang w:val="en-GB"/>
        </w:rPr>
        <w:t>14.</w:t>
      </w:r>
      <w:r w:rsidRPr="0042587A">
        <w:rPr>
          <w:lang w:val="en-GB"/>
        </w:rPr>
        <w:tab/>
        <w:t>Arnoult, N.; Van Beneden, A.; Decottignies, A. Telomere length regulates TERRA levels through increased trimethylation of telomeric H3K9 and HP1</w:t>
      </w:r>
      <w:r w:rsidRPr="00EF51E0">
        <w:t>α</w:t>
      </w:r>
      <w:r w:rsidRPr="0042587A">
        <w:rPr>
          <w:lang w:val="en-GB"/>
        </w:rPr>
        <w:t xml:space="preserve">. </w:t>
      </w:r>
      <w:r w:rsidRPr="0042587A">
        <w:rPr>
          <w:i/>
          <w:lang w:val="en-GB"/>
        </w:rPr>
        <w:t xml:space="preserve">Nat Struct Mol Biol </w:t>
      </w:r>
      <w:r w:rsidRPr="0042587A">
        <w:rPr>
          <w:b/>
          <w:lang w:val="en-GB"/>
        </w:rPr>
        <w:t>2012</w:t>
      </w:r>
      <w:r w:rsidRPr="0042587A">
        <w:rPr>
          <w:lang w:val="en-GB"/>
        </w:rPr>
        <w:t xml:space="preserve">, </w:t>
      </w:r>
      <w:r w:rsidRPr="0042587A">
        <w:rPr>
          <w:i/>
          <w:lang w:val="en-GB"/>
        </w:rPr>
        <w:t>19</w:t>
      </w:r>
      <w:r w:rsidRPr="0042587A">
        <w:rPr>
          <w:lang w:val="en-GB"/>
        </w:rPr>
        <w:t>, 948-956, doi:10.1038/nsmb.2364.</w:t>
      </w:r>
    </w:p>
    <w:p w14:paraId="57C2FEDC" w14:textId="77777777" w:rsidR="00EF51E0" w:rsidRPr="0042587A" w:rsidRDefault="00EF51E0" w:rsidP="00EF51E0">
      <w:pPr>
        <w:pStyle w:val="EndNoteBibliography"/>
        <w:ind w:left="720" w:hanging="720"/>
        <w:rPr>
          <w:lang w:val="en-GB"/>
        </w:rPr>
      </w:pPr>
      <w:r w:rsidRPr="0042587A">
        <w:rPr>
          <w:lang w:val="en-GB"/>
        </w:rPr>
        <w:t>15.</w:t>
      </w:r>
      <w:r w:rsidRPr="0042587A">
        <w:rPr>
          <w:lang w:val="en-GB"/>
        </w:rPr>
        <w:tab/>
        <w:t xml:space="preserve">Smekalova, E.; Baumann, P. TERRA -a calling card for telomerase. </w:t>
      </w:r>
      <w:r w:rsidRPr="0042587A">
        <w:rPr>
          <w:i/>
          <w:lang w:val="en-GB"/>
        </w:rPr>
        <w:t xml:space="preserve">Mol Cell </w:t>
      </w:r>
      <w:r w:rsidRPr="0042587A">
        <w:rPr>
          <w:b/>
          <w:lang w:val="en-GB"/>
        </w:rPr>
        <w:t>2013</w:t>
      </w:r>
      <w:r w:rsidRPr="0042587A">
        <w:rPr>
          <w:lang w:val="en-GB"/>
        </w:rPr>
        <w:t xml:space="preserve">, </w:t>
      </w:r>
      <w:r w:rsidRPr="0042587A">
        <w:rPr>
          <w:i/>
          <w:lang w:val="en-GB"/>
        </w:rPr>
        <w:t>51</w:t>
      </w:r>
      <w:r w:rsidRPr="0042587A">
        <w:rPr>
          <w:lang w:val="en-GB"/>
        </w:rPr>
        <w:t>, 703-704, doi:10.1016/j.molcel.2013.09.011.</w:t>
      </w:r>
    </w:p>
    <w:p w14:paraId="299A7B42" w14:textId="77777777" w:rsidR="00EF51E0" w:rsidRPr="0042587A" w:rsidRDefault="00EF51E0" w:rsidP="00EF51E0">
      <w:pPr>
        <w:pStyle w:val="EndNoteBibliography"/>
        <w:ind w:left="720" w:hanging="720"/>
        <w:rPr>
          <w:lang w:val="en-GB"/>
        </w:rPr>
      </w:pPr>
      <w:r w:rsidRPr="0042587A">
        <w:rPr>
          <w:lang w:val="en-GB"/>
        </w:rPr>
        <w:t>16.</w:t>
      </w:r>
      <w:r w:rsidRPr="0042587A">
        <w:rPr>
          <w:lang w:val="en-GB"/>
        </w:rPr>
        <w:tab/>
        <w:t xml:space="preserve">Hirashima, K.; Seimiya, H. Telomeric repeat-containing RNA/G-quadruplex-forming sequences cause genome-wide alteration of gene expression in human cancer cells in vivo. </w:t>
      </w:r>
      <w:r w:rsidRPr="0042587A">
        <w:rPr>
          <w:i/>
          <w:lang w:val="en-GB"/>
        </w:rPr>
        <w:t xml:space="preserve">Nucleic Acids Res </w:t>
      </w:r>
      <w:r w:rsidRPr="0042587A">
        <w:rPr>
          <w:b/>
          <w:lang w:val="en-GB"/>
        </w:rPr>
        <w:t>2015</w:t>
      </w:r>
      <w:r w:rsidRPr="0042587A">
        <w:rPr>
          <w:lang w:val="en-GB"/>
        </w:rPr>
        <w:t xml:space="preserve">, </w:t>
      </w:r>
      <w:r w:rsidRPr="0042587A">
        <w:rPr>
          <w:i/>
          <w:lang w:val="en-GB"/>
        </w:rPr>
        <w:t>43</w:t>
      </w:r>
      <w:r w:rsidRPr="0042587A">
        <w:rPr>
          <w:lang w:val="en-GB"/>
        </w:rPr>
        <w:t>, 2022-2032, doi:10.1093/nar/gkv063</w:t>
      </w:r>
    </w:p>
    <w:p w14:paraId="49A2B8A1" w14:textId="77777777" w:rsidR="00EF51E0" w:rsidRPr="0042587A" w:rsidRDefault="00EF51E0" w:rsidP="00EF51E0">
      <w:pPr>
        <w:pStyle w:val="EndNoteBibliography"/>
        <w:ind w:left="720" w:hanging="720"/>
        <w:rPr>
          <w:lang w:val="en-GB"/>
        </w:rPr>
      </w:pPr>
      <w:r w:rsidRPr="0042587A">
        <w:rPr>
          <w:lang w:val="en-GB"/>
        </w:rPr>
        <w:t>10.1093/nar/gkv063. Epub 2015 Feb 4.</w:t>
      </w:r>
    </w:p>
    <w:p w14:paraId="44293A9A" w14:textId="77777777" w:rsidR="00EF51E0" w:rsidRPr="0042587A" w:rsidRDefault="00EF51E0" w:rsidP="00EF51E0">
      <w:pPr>
        <w:pStyle w:val="EndNoteBibliography"/>
        <w:ind w:left="720" w:hanging="720"/>
        <w:rPr>
          <w:lang w:val="en-GB"/>
        </w:rPr>
      </w:pPr>
      <w:r w:rsidRPr="0042587A">
        <w:rPr>
          <w:lang w:val="en-GB"/>
        </w:rPr>
        <w:t>17.</w:t>
      </w:r>
      <w:r w:rsidRPr="0042587A">
        <w:rPr>
          <w:lang w:val="en-GB"/>
        </w:rPr>
        <w:tab/>
        <w:t xml:space="preserve">Graf, M.; Bonetti, D.; Lockhart, A.; Serhal, K.; Kellner, V.; Maicher, A.; Jolivet, P.; Teixeira, M.T.; Luke, B. Telomere Length Determines TERRA and R-Loop Regulation through the Cell Cycle. </w:t>
      </w:r>
      <w:r w:rsidRPr="0042587A">
        <w:rPr>
          <w:i/>
          <w:lang w:val="en-GB"/>
        </w:rPr>
        <w:t xml:space="preserve">Cell </w:t>
      </w:r>
      <w:r w:rsidRPr="0042587A">
        <w:rPr>
          <w:b/>
          <w:lang w:val="en-GB"/>
        </w:rPr>
        <w:t>2017</w:t>
      </w:r>
      <w:r w:rsidRPr="0042587A">
        <w:rPr>
          <w:lang w:val="en-GB"/>
        </w:rPr>
        <w:t xml:space="preserve">, </w:t>
      </w:r>
      <w:r w:rsidRPr="0042587A">
        <w:rPr>
          <w:i/>
          <w:lang w:val="en-GB"/>
        </w:rPr>
        <w:t>170</w:t>
      </w:r>
      <w:r w:rsidRPr="0042587A">
        <w:rPr>
          <w:lang w:val="en-GB"/>
        </w:rPr>
        <w:t>, 72-85.e14, doi:10.1016/j.cell.2017.06.006</w:t>
      </w:r>
    </w:p>
    <w:p w14:paraId="2E40B2F9" w14:textId="77777777" w:rsidR="00EF51E0" w:rsidRPr="0042587A" w:rsidRDefault="00EF51E0" w:rsidP="00EF51E0">
      <w:pPr>
        <w:pStyle w:val="EndNoteBibliography"/>
        <w:ind w:left="720" w:hanging="720"/>
        <w:rPr>
          <w:lang w:val="en-GB"/>
        </w:rPr>
      </w:pPr>
      <w:r w:rsidRPr="0042587A">
        <w:rPr>
          <w:lang w:val="en-GB"/>
        </w:rPr>
        <w:t>10.1016/j.cell.2017.06.006.</w:t>
      </w:r>
    </w:p>
    <w:p w14:paraId="4D4B013E" w14:textId="77777777" w:rsidR="00EF51E0" w:rsidRPr="0042587A" w:rsidRDefault="00EF51E0" w:rsidP="00EF51E0">
      <w:pPr>
        <w:pStyle w:val="EndNoteBibliography"/>
        <w:ind w:left="720" w:hanging="720"/>
        <w:rPr>
          <w:lang w:val="en-GB"/>
        </w:rPr>
      </w:pPr>
      <w:r w:rsidRPr="0042587A">
        <w:rPr>
          <w:lang w:val="en-GB"/>
        </w:rPr>
        <w:t>18.</w:t>
      </w:r>
      <w:r w:rsidRPr="0042587A">
        <w:rPr>
          <w:lang w:val="en-GB"/>
        </w:rPr>
        <w:tab/>
        <w:t xml:space="preserve">Redon, S.; Reichenbach, P.; Lingner, J. The non-coding RNA TERRA is a natural ligand and direct inhibitor of human telomerase. </w:t>
      </w:r>
      <w:r w:rsidRPr="0042587A">
        <w:rPr>
          <w:i/>
          <w:lang w:val="en-GB"/>
        </w:rPr>
        <w:t xml:space="preserve">Nucleic Acids Res </w:t>
      </w:r>
      <w:r w:rsidRPr="0042587A">
        <w:rPr>
          <w:b/>
          <w:lang w:val="en-GB"/>
        </w:rPr>
        <w:t>2010</w:t>
      </w:r>
      <w:r w:rsidRPr="0042587A">
        <w:rPr>
          <w:lang w:val="en-GB"/>
        </w:rPr>
        <w:t xml:space="preserve">, </w:t>
      </w:r>
      <w:r w:rsidRPr="0042587A">
        <w:rPr>
          <w:i/>
          <w:lang w:val="en-GB"/>
        </w:rPr>
        <w:t>38</w:t>
      </w:r>
      <w:r w:rsidRPr="0042587A">
        <w:rPr>
          <w:lang w:val="en-GB"/>
        </w:rPr>
        <w:t>, 5797-5806, doi:10.1093/nar/gkq296.</w:t>
      </w:r>
    </w:p>
    <w:p w14:paraId="66B8B805" w14:textId="77777777" w:rsidR="00EF51E0" w:rsidRPr="0042587A" w:rsidRDefault="00EF51E0" w:rsidP="00EF51E0">
      <w:pPr>
        <w:pStyle w:val="EndNoteBibliography"/>
        <w:ind w:left="720" w:hanging="720"/>
        <w:rPr>
          <w:lang w:val="en-GB"/>
        </w:rPr>
      </w:pPr>
      <w:r w:rsidRPr="0042587A">
        <w:rPr>
          <w:lang w:val="en-GB"/>
        </w:rPr>
        <w:t>19.</w:t>
      </w:r>
      <w:r w:rsidRPr="0042587A">
        <w:rPr>
          <w:lang w:val="en-GB"/>
        </w:rPr>
        <w:tab/>
        <w:t xml:space="preserve">Porro, A.; Feuerhahn, S.; Reichenbach, P.; Lingner, J. Molecular dissection of telomeric repeat-containing RNA biogenesis unveils the presence of distinct and multiple regulatory pathways. </w:t>
      </w:r>
      <w:r w:rsidRPr="0042587A">
        <w:rPr>
          <w:i/>
          <w:lang w:val="en-GB"/>
        </w:rPr>
        <w:t xml:space="preserve">Mol Cell Biol </w:t>
      </w:r>
      <w:r w:rsidRPr="0042587A">
        <w:rPr>
          <w:b/>
          <w:lang w:val="en-GB"/>
        </w:rPr>
        <w:t>2010</w:t>
      </w:r>
      <w:r w:rsidRPr="0042587A">
        <w:rPr>
          <w:lang w:val="en-GB"/>
        </w:rPr>
        <w:t xml:space="preserve">, </w:t>
      </w:r>
      <w:r w:rsidRPr="0042587A">
        <w:rPr>
          <w:i/>
          <w:lang w:val="en-GB"/>
        </w:rPr>
        <w:t>30</w:t>
      </w:r>
      <w:r w:rsidRPr="0042587A">
        <w:rPr>
          <w:lang w:val="en-GB"/>
        </w:rPr>
        <w:t>, 4808-4817, doi:10.1128/MCB.00460-10.</w:t>
      </w:r>
    </w:p>
    <w:p w14:paraId="49F198AF" w14:textId="77777777" w:rsidR="00EF51E0" w:rsidRPr="0042587A" w:rsidRDefault="00EF51E0" w:rsidP="00EF51E0">
      <w:pPr>
        <w:pStyle w:val="EndNoteBibliography"/>
        <w:ind w:left="720" w:hanging="720"/>
        <w:rPr>
          <w:lang w:val="en-GB"/>
        </w:rPr>
      </w:pPr>
      <w:r w:rsidRPr="0042587A">
        <w:rPr>
          <w:lang w:val="en-GB"/>
        </w:rPr>
        <w:t>20.</w:t>
      </w:r>
      <w:r w:rsidRPr="0042587A">
        <w:rPr>
          <w:lang w:val="en-GB"/>
        </w:rPr>
        <w:tab/>
        <w:t xml:space="preserve">Marion, R.M.; Montero, J.J.; Lopez de Silanes, I.; Grana-Castro, O.; Martinez, P.; Schoeftner, S.; Palacios-Fabrega, J.A.; Blasco, M.A. TERRA regulate the transcriptional landscape of pluripotent cells through TRF1-dependent recruitment of PRC2. </w:t>
      </w:r>
      <w:r w:rsidRPr="0042587A">
        <w:rPr>
          <w:i/>
          <w:lang w:val="en-GB"/>
        </w:rPr>
        <w:t xml:space="preserve">Elife </w:t>
      </w:r>
      <w:r w:rsidRPr="0042587A">
        <w:rPr>
          <w:b/>
          <w:lang w:val="en-GB"/>
        </w:rPr>
        <w:t>2019</w:t>
      </w:r>
      <w:r w:rsidRPr="0042587A">
        <w:rPr>
          <w:lang w:val="en-GB"/>
        </w:rPr>
        <w:t xml:space="preserve">, </w:t>
      </w:r>
      <w:r w:rsidRPr="0042587A">
        <w:rPr>
          <w:i/>
          <w:lang w:val="en-GB"/>
        </w:rPr>
        <w:t>8</w:t>
      </w:r>
      <w:r w:rsidRPr="0042587A">
        <w:rPr>
          <w:lang w:val="en-GB"/>
        </w:rPr>
        <w:t>, doi:10.7554/eLife.44656</w:t>
      </w:r>
    </w:p>
    <w:p w14:paraId="7BBE7280" w14:textId="77777777" w:rsidR="00EF51E0" w:rsidRPr="0042587A" w:rsidRDefault="00EF51E0" w:rsidP="00EF51E0">
      <w:pPr>
        <w:pStyle w:val="EndNoteBibliography"/>
        <w:ind w:left="720" w:hanging="720"/>
        <w:rPr>
          <w:lang w:val="en-GB"/>
        </w:rPr>
      </w:pPr>
      <w:r w:rsidRPr="0042587A">
        <w:rPr>
          <w:lang w:val="en-GB"/>
        </w:rPr>
        <w:t>10.7554/eLife.44656.</w:t>
      </w:r>
    </w:p>
    <w:p w14:paraId="0C8C2CA8" w14:textId="77777777" w:rsidR="00EF51E0" w:rsidRPr="0042587A" w:rsidRDefault="00EF51E0" w:rsidP="00EF51E0">
      <w:pPr>
        <w:pStyle w:val="EndNoteBibliography"/>
        <w:ind w:left="720" w:hanging="720"/>
        <w:rPr>
          <w:lang w:val="en-GB"/>
        </w:rPr>
      </w:pPr>
      <w:r w:rsidRPr="0042587A">
        <w:rPr>
          <w:lang w:val="en-GB"/>
        </w:rPr>
        <w:t>21.</w:t>
      </w:r>
      <w:r w:rsidRPr="0042587A">
        <w:rPr>
          <w:lang w:val="en-GB"/>
        </w:rPr>
        <w:tab/>
        <w:t xml:space="preserve">Hapangama, D.K.; Bulmer, J.N. Pathophysiology of heavy menstrual bleeding. </w:t>
      </w:r>
      <w:r w:rsidRPr="0042587A">
        <w:rPr>
          <w:i/>
          <w:lang w:val="en-GB"/>
        </w:rPr>
        <w:t xml:space="preserve">Womens Health (Lond) </w:t>
      </w:r>
      <w:r w:rsidRPr="0042587A">
        <w:rPr>
          <w:b/>
          <w:lang w:val="en-GB"/>
        </w:rPr>
        <w:t>2016</w:t>
      </w:r>
      <w:r w:rsidRPr="0042587A">
        <w:rPr>
          <w:lang w:val="en-GB"/>
        </w:rPr>
        <w:t xml:space="preserve">, </w:t>
      </w:r>
      <w:r w:rsidRPr="0042587A">
        <w:rPr>
          <w:i/>
          <w:lang w:val="en-GB"/>
        </w:rPr>
        <w:t>12</w:t>
      </w:r>
      <w:r w:rsidRPr="0042587A">
        <w:rPr>
          <w:lang w:val="en-GB"/>
        </w:rPr>
        <w:t>, 3-13, doi:10.2217/whe.15.81.</w:t>
      </w:r>
    </w:p>
    <w:p w14:paraId="52A79C32" w14:textId="77777777" w:rsidR="00EF51E0" w:rsidRPr="0042587A" w:rsidRDefault="00EF51E0" w:rsidP="00EF51E0">
      <w:pPr>
        <w:pStyle w:val="EndNoteBibliography"/>
        <w:ind w:left="720" w:hanging="720"/>
        <w:rPr>
          <w:lang w:val="en-GB"/>
        </w:rPr>
      </w:pPr>
      <w:r w:rsidRPr="0042587A">
        <w:rPr>
          <w:lang w:val="en-GB"/>
        </w:rPr>
        <w:t>22.</w:t>
      </w:r>
      <w:r w:rsidRPr="0042587A">
        <w:rPr>
          <w:lang w:val="en-GB"/>
        </w:rPr>
        <w:tab/>
        <w:t xml:space="preserve">Valentijn, A.J.; Saretzki, G.; Tempest, N.; Critchley, H.O.; Hapangama, D.K. Human endometrial epithelial telomerase is important for epithelial proliferation and glandular formation with potential implications in endometriosis. </w:t>
      </w:r>
      <w:r w:rsidRPr="0042587A">
        <w:rPr>
          <w:i/>
          <w:lang w:val="en-GB"/>
        </w:rPr>
        <w:t xml:space="preserve">Hum Reprod </w:t>
      </w:r>
      <w:r w:rsidRPr="0042587A">
        <w:rPr>
          <w:b/>
          <w:lang w:val="en-GB"/>
        </w:rPr>
        <w:t>2015</w:t>
      </w:r>
      <w:r w:rsidRPr="0042587A">
        <w:rPr>
          <w:lang w:val="en-GB"/>
        </w:rPr>
        <w:t xml:space="preserve">, </w:t>
      </w:r>
      <w:r w:rsidRPr="0042587A">
        <w:rPr>
          <w:i/>
          <w:lang w:val="en-GB"/>
        </w:rPr>
        <w:t>30</w:t>
      </w:r>
      <w:r w:rsidRPr="0042587A">
        <w:rPr>
          <w:lang w:val="en-GB"/>
        </w:rPr>
        <w:t>, 2816-2828, doi:10.1093/humrep/dev267.</w:t>
      </w:r>
    </w:p>
    <w:p w14:paraId="66F0C14C" w14:textId="33DB25B4" w:rsidR="00EF51E0" w:rsidRPr="0042587A" w:rsidRDefault="00EF51E0" w:rsidP="00EF51E0">
      <w:pPr>
        <w:pStyle w:val="EndNoteBibliography"/>
        <w:ind w:left="720" w:hanging="720"/>
        <w:rPr>
          <w:lang w:val="en-GB"/>
        </w:rPr>
      </w:pPr>
      <w:r w:rsidRPr="0042587A">
        <w:rPr>
          <w:lang w:val="en-GB"/>
        </w:rPr>
        <w:t>23.</w:t>
      </w:r>
      <w:r w:rsidRPr="0042587A">
        <w:rPr>
          <w:lang w:val="en-GB"/>
        </w:rPr>
        <w:tab/>
        <w:t xml:space="preserve">Menon, M.M.; Simha, M.R. Telomerase and telomere length in normal and malignant human endometrium as prognostic markers. </w:t>
      </w:r>
      <w:r w:rsidRPr="0042587A">
        <w:rPr>
          <w:i/>
          <w:lang w:val="en-GB"/>
        </w:rPr>
        <w:t xml:space="preserve">Indian J Pathol Microbiol </w:t>
      </w:r>
      <w:r w:rsidRPr="0042587A">
        <w:rPr>
          <w:b/>
          <w:lang w:val="en-GB"/>
        </w:rPr>
        <w:t>2003</w:t>
      </w:r>
      <w:r w:rsidRPr="0042587A">
        <w:rPr>
          <w:lang w:val="en-GB"/>
        </w:rPr>
        <w:t xml:space="preserve">, </w:t>
      </w:r>
      <w:r w:rsidRPr="0042587A">
        <w:rPr>
          <w:i/>
          <w:lang w:val="en-GB"/>
        </w:rPr>
        <w:t>46</w:t>
      </w:r>
      <w:r w:rsidRPr="0042587A">
        <w:rPr>
          <w:lang w:val="en-GB"/>
        </w:rPr>
        <w:t xml:space="preserve">, 394-398, </w:t>
      </w:r>
      <w:hyperlink r:id="rId17" w:history="1">
        <w:r w:rsidRPr="0042587A">
          <w:rPr>
            <w:rStyle w:val="Hyperlink"/>
            <w:lang w:val="en-GB"/>
          </w:rPr>
          <w:t>http://dx.doi.org/</w:t>
        </w:r>
      </w:hyperlink>
      <w:r w:rsidRPr="0042587A">
        <w:rPr>
          <w:lang w:val="en-GB"/>
        </w:rPr>
        <w:t>.</w:t>
      </w:r>
    </w:p>
    <w:p w14:paraId="13C726A6" w14:textId="034A61A0" w:rsidR="00EF51E0" w:rsidRPr="0042587A" w:rsidRDefault="00EF51E0" w:rsidP="00EF51E0">
      <w:pPr>
        <w:pStyle w:val="EndNoteBibliography"/>
        <w:ind w:left="720" w:hanging="720"/>
        <w:rPr>
          <w:lang w:val="en-GB"/>
        </w:rPr>
      </w:pPr>
      <w:r w:rsidRPr="0042587A">
        <w:rPr>
          <w:lang w:val="en-GB"/>
        </w:rPr>
        <w:t>24.</w:t>
      </w:r>
      <w:r w:rsidRPr="0042587A">
        <w:rPr>
          <w:lang w:val="en-GB"/>
        </w:rPr>
        <w:tab/>
        <w:t xml:space="preserve">Saygan-Karamursel, B.; Dikmen, G.; Dogan, P.; Aksu, T.; Guven, S.; Ayhan, A. Quantitative telomerase activity in malignant, benign and normal gynecological tissues. </w:t>
      </w:r>
      <w:r w:rsidRPr="0042587A">
        <w:rPr>
          <w:i/>
          <w:lang w:val="en-GB"/>
        </w:rPr>
        <w:t xml:space="preserve">Eur J Gynaecol Oncol </w:t>
      </w:r>
      <w:r w:rsidRPr="0042587A">
        <w:rPr>
          <w:b/>
          <w:lang w:val="en-GB"/>
        </w:rPr>
        <w:t>2005</w:t>
      </w:r>
      <w:r w:rsidRPr="0042587A">
        <w:rPr>
          <w:lang w:val="en-GB"/>
        </w:rPr>
        <w:t xml:space="preserve">, </w:t>
      </w:r>
      <w:r w:rsidRPr="0042587A">
        <w:rPr>
          <w:i/>
          <w:lang w:val="en-GB"/>
        </w:rPr>
        <w:t>26</w:t>
      </w:r>
      <w:r w:rsidRPr="0042587A">
        <w:rPr>
          <w:lang w:val="en-GB"/>
        </w:rPr>
        <w:t xml:space="preserve">, 83-86, </w:t>
      </w:r>
      <w:hyperlink r:id="rId18" w:history="1">
        <w:r w:rsidRPr="0042587A">
          <w:rPr>
            <w:rStyle w:val="Hyperlink"/>
            <w:lang w:val="en-GB"/>
          </w:rPr>
          <w:t>https://www.ncbi.nlm.nih.gov/pubmed/15755008</w:t>
        </w:r>
      </w:hyperlink>
      <w:r w:rsidRPr="0042587A">
        <w:rPr>
          <w:lang w:val="en-GB"/>
        </w:rPr>
        <w:t>.</w:t>
      </w:r>
    </w:p>
    <w:p w14:paraId="0244B636" w14:textId="77777777" w:rsidR="00EF51E0" w:rsidRPr="0042587A" w:rsidRDefault="00EF51E0" w:rsidP="00EF51E0">
      <w:pPr>
        <w:pStyle w:val="EndNoteBibliography"/>
        <w:ind w:left="720" w:hanging="720"/>
        <w:rPr>
          <w:lang w:val="en-GB"/>
        </w:rPr>
      </w:pPr>
      <w:r w:rsidRPr="0042587A">
        <w:rPr>
          <w:lang w:val="en-GB"/>
        </w:rPr>
        <w:t>25.</w:t>
      </w:r>
      <w:r w:rsidRPr="0042587A">
        <w:rPr>
          <w:lang w:val="en-GB"/>
        </w:rPr>
        <w:tab/>
        <w:t xml:space="preserve">Bradfield, A.; Button, L.; Drury, J.; Green, D.C.; Hill, C.J.; Hapangama, D.K. Investigating the Role of Telomere and Telomerase Associated Genes and Proteins in Endometrial Cancer. </w:t>
      </w:r>
      <w:r w:rsidRPr="0042587A">
        <w:rPr>
          <w:i/>
          <w:lang w:val="en-GB"/>
        </w:rPr>
        <w:t xml:space="preserve">Methods Protoc </w:t>
      </w:r>
      <w:r w:rsidRPr="0042587A">
        <w:rPr>
          <w:b/>
          <w:lang w:val="en-GB"/>
        </w:rPr>
        <w:t>2020</w:t>
      </w:r>
      <w:r w:rsidRPr="0042587A">
        <w:rPr>
          <w:lang w:val="en-GB"/>
        </w:rPr>
        <w:t xml:space="preserve">, </w:t>
      </w:r>
      <w:r w:rsidRPr="0042587A">
        <w:rPr>
          <w:i/>
          <w:lang w:val="en-GB"/>
        </w:rPr>
        <w:t>3</w:t>
      </w:r>
      <w:r w:rsidRPr="0042587A">
        <w:rPr>
          <w:lang w:val="en-GB"/>
        </w:rPr>
        <w:t>, doi:10.3390/mps3030063.</w:t>
      </w:r>
    </w:p>
    <w:p w14:paraId="293E232B" w14:textId="77777777" w:rsidR="00EF51E0" w:rsidRPr="0042587A" w:rsidRDefault="00EF51E0" w:rsidP="00EF51E0">
      <w:pPr>
        <w:pStyle w:val="EndNoteBibliography"/>
        <w:ind w:left="720" w:hanging="720"/>
        <w:rPr>
          <w:lang w:val="en-GB"/>
        </w:rPr>
      </w:pPr>
      <w:r w:rsidRPr="0042587A">
        <w:rPr>
          <w:lang w:val="en-GB"/>
        </w:rPr>
        <w:t>26.</w:t>
      </w:r>
      <w:r w:rsidRPr="0042587A">
        <w:rPr>
          <w:lang w:val="en-GB"/>
        </w:rPr>
        <w:tab/>
        <w:t xml:space="preserve">Williams, C.D.; Boggess, J.F.; LaMarque, L.R.; Meyer, W.R.; Murray, M.J.; Fritz, M.A.; Lessey, B.A. A prospective, randomized study of endometrial telomerase during the menstrual cycle. </w:t>
      </w:r>
      <w:r w:rsidRPr="0042587A">
        <w:rPr>
          <w:i/>
          <w:lang w:val="en-GB"/>
        </w:rPr>
        <w:t xml:space="preserve">J Clin Endocrinol Metab </w:t>
      </w:r>
      <w:r w:rsidRPr="0042587A">
        <w:rPr>
          <w:b/>
          <w:lang w:val="en-GB"/>
        </w:rPr>
        <w:t>2001</w:t>
      </w:r>
      <w:r w:rsidRPr="0042587A">
        <w:rPr>
          <w:lang w:val="en-GB"/>
        </w:rPr>
        <w:t xml:space="preserve">, </w:t>
      </w:r>
      <w:r w:rsidRPr="0042587A">
        <w:rPr>
          <w:i/>
          <w:lang w:val="en-GB"/>
        </w:rPr>
        <w:t>86</w:t>
      </w:r>
      <w:r w:rsidRPr="0042587A">
        <w:rPr>
          <w:lang w:val="en-GB"/>
        </w:rPr>
        <w:t>, 3912-3917, doi:10.1210/jcem.86.8.7729.</w:t>
      </w:r>
    </w:p>
    <w:p w14:paraId="1144B0E3" w14:textId="77777777" w:rsidR="00EF51E0" w:rsidRPr="0042587A" w:rsidRDefault="00EF51E0" w:rsidP="00EF51E0">
      <w:pPr>
        <w:pStyle w:val="EndNoteBibliography"/>
        <w:ind w:left="720" w:hanging="720"/>
        <w:rPr>
          <w:lang w:val="en-GB"/>
        </w:rPr>
      </w:pPr>
      <w:r w:rsidRPr="0042587A">
        <w:rPr>
          <w:lang w:val="en-GB"/>
        </w:rPr>
        <w:t>27.</w:t>
      </w:r>
      <w:r w:rsidRPr="0042587A">
        <w:rPr>
          <w:lang w:val="en-GB"/>
        </w:rPr>
        <w:tab/>
        <w:t xml:space="preserve">Tanaka, M.; Kyo, S.; Takakura, M.; Kanaya, T.; Sagawa, T.; Yamashita, K.; Okada, Y.; Hiyama, E.; Inoue, M. Expression of telomerase activity in human endometrium is localized to epithelial glandular cells </w:t>
      </w:r>
      <w:r w:rsidRPr="0042587A">
        <w:rPr>
          <w:lang w:val="en-GB"/>
        </w:rPr>
        <w:lastRenderedPageBreak/>
        <w:t xml:space="preserve">and regulated in a menstrual phase-dependent manner correlated with cell proliferation. </w:t>
      </w:r>
      <w:r w:rsidRPr="0042587A">
        <w:rPr>
          <w:i/>
          <w:lang w:val="en-GB"/>
        </w:rPr>
        <w:t xml:space="preserve">Am J Pathol </w:t>
      </w:r>
      <w:r w:rsidRPr="0042587A">
        <w:rPr>
          <w:b/>
          <w:lang w:val="en-GB"/>
        </w:rPr>
        <w:t>1998</w:t>
      </w:r>
      <w:r w:rsidRPr="0042587A">
        <w:rPr>
          <w:lang w:val="en-GB"/>
        </w:rPr>
        <w:t xml:space="preserve">, </w:t>
      </w:r>
      <w:r w:rsidRPr="0042587A">
        <w:rPr>
          <w:i/>
          <w:lang w:val="en-GB"/>
        </w:rPr>
        <w:t>153</w:t>
      </w:r>
      <w:r w:rsidRPr="0042587A">
        <w:rPr>
          <w:lang w:val="en-GB"/>
        </w:rPr>
        <w:t>, 1985-1991, doi:10.1016/s0002-9440(10)65712-4</w:t>
      </w:r>
    </w:p>
    <w:p w14:paraId="003CEE33" w14:textId="77777777" w:rsidR="00EF51E0" w:rsidRPr="0042587A" w:rsidRDefault="00EF51E0" w:rsidP="00EF51E0">
      <w:pPr>
        <w:pStyle w:val="EndNoteBibliography"/>
        <w:ind w:left="720" w:hanging="720"/>
        <w:rPr>
          <w:lang w:val="en-GB"/>
        </w:rPr>
      </w:pPr>
      <w:r w:rsidRPr="0042587A">
        <w:rPr>
          <w:lang w:val="en-GB"/>
        </w:rPr>
        <w:t>10.1016/S0002-9440(10)65712-4.</w:t>
      </w:r>
    </w:p>
    <w:p w14:paraId="4B82A096" w14:textId="713C0D7C" w:rsidR="00EF51E0" w:rsidRPr="0042587A" w:rsidRDefault="00EF51E0" w:rsidP="00EF51E0">
      <w:pPr>
        <w:pStyle w:val="EndNoteBibliography"/>
        <w:ind w:left="720" w:hanging="720"/>
        <w:rPr>
          <w:lang w:val="en-GB"/>
        </w:rPr>
      </w:pPr>
      <w:r w:rsidRPr="0042587A">
        <w:rPr>
          <w:lang w:val="en-GB"/>
        </w:rPr>
        <w:t>28.</w:t>
      </w:r>
      <w:r w:rsidRPr="0042587A">
        <w:rPr>
          <w:lang w:val="en-GB"/>
        </w:rPr>
        <w:tab/>
        <w:t xml:space="preserve">Wang, S.-J.; Sakamoto, T.; Yasuda, S.-i.; Fukasawa, I.; Ota, Y.; Hayashi, M.; Okura, T.; Zheng, J.-H.; Inaba, N. The Relationship between Telomere Length and Telomerase Activity in Gynecologic Cancers. </w:t>
      </w:r>
      <w:r w:rsidRPr="0042587A">
        <w:rPr>
          <w:i/>
          <w:lang w:val="en-GB"/>
        </w:rPr>
        <w:t xml:space="preserve">Gynecologic Oncology </w:t>
      </w:r>
      <w:r w:rsidRPr="0042587A">
        <w:rPr>
          <w:b/>
          <w:lang w:val="en-GB"/>
        </w:rPr>
        <w:t>2002</w:t>
      </w:r>
      <w:r w:rsidRPr="0042587A">
        <w:rPr>
          <w:lang w:val="en-GB"/>
        </w:rPr>
        <w:t xml:space="preserve">, </w:t>
      </w:r>
      <w:r w:rsidRPr="0042587A">
        <w:rPr>
          <w:i/>
          <w:lang w:val="en-GB"/>
        </w:rPr>
        <w:t>84</w:t>
      </w:r>
      <w:r w:rsidRPr="0042587A">
        <w:rPr>
          <w:lang w:val="en-GB"/>
        </w:rPr>
        <w:t>, 81-84, doi:</w:t>
      </w:r>
      <w:hyperlink r:id="rId19" w:history="1">
        <w:r w:rsidRPr="0042587A">
          <w:rPr>
            <w:rStyle w:val="Hyperlink"/>
            <w:lang w:val="en-GB"/>
          </w:rPr>
          <w:t>https://doi.org/10.1006/gyno.2001.6483</w:t>
        </w:r>
      </w:hyperlink>
      <w:r w:rsidRPr="0042587A">
        <w:rPr>
          <w:lang w:val="en-GB"/>
        </w:rPr>
        <w:t>.</w:t>
      </w:r>
    </w:p>
    <w:p w14:paraId="4FA94BF4" w14:textId="13BE6433" w:rsidR="00EF51E0" w:rsidRPr="0042587A" w:rsidRDefault="00EF51E0" w:rsidP="00EF51E0">
      <w:pPr>
        <w:pStyle w:val="EndNoteBibliography"/>
        <w:ind w:left="720" w:hanging="720"/>
        <w:rPr>
          <w:lang w:val="en-GB"/>
        </w:rPr>
      </w:pPr>
      <w:r w:rsidRPr="0042587A">
        <w:rPr>
          <w:lang w:val="en-GB"/>
        </w:rPr>
        <w:t>29.</w:t>
      </w:r>
      <w:r w:rsidRPr="0042587A">
        <w:rPr>
          <w:lang w:val="en-GB"/>
        </w:rPr>
        <w:tab/>
        <w:t xml:space="preserve">Kyo, S.; Kanaya, T.; Ishikawa, H.; Ueno, H.; Inoue, M. Telomerase activity in gynecological tumors. </w:t>
      </w:r>
      <w:r w:rsidRPr="0042587A">
        <w:rPr>
          <w:i/>
          <w:lang w:val="en-GB"/>
        </w:rPr>
        <w:t xml:space="preserve">Clin Cancer Res </w:t>
      </w:r>
      <w:r w:rsidRPr="0042587A">
        <w:rPr>
          <w:b/>
          <w:lang w:val="en-GB"/>
        </w:rPr>
        <w:t>1996</w:t>
      </w:r>
      <w:r w:rsidRPr="0042587A">
        <w:rPr>
          <w:lang w:val="en-GB"/>
        </w:rPr>
        <w:t xml:space="preserve">, </w:t>
      </w:r>
      <w:r w:rsidRPr="0042587A">
        <w:rPr>
          <w:i/>
          <w:lang w:val="en-GB"/>
        </w:rPr>
        <w:t>2</w:t>
      </w:r>
      <w:r w:rsidRPr="0042587A">
        <w:rPr>
          <w:lang w:val="en-GB"/>
        </w:rPr>
        <w:t xml:space="preserve">, 2023-2028, </w:t>
      </w:r>
      <w:hyperlink r:id="rId20" w:history="1">
        <w:r w:rsidRPr="0042587A">
          <w:rPr>
            <w:rStyle w:val="Hyperlink"/>
            <w:lang w:val="en-GB"/>
          </w:rPr>
          <w:t>https://www.ncbi.nlm.nih.gov/pubmed/9816162</w:t>
        </w:r>
      </w:hyperlink>
      <w:r w:rsidRPr="0042587A">
        <w:rPr>
          <w:lang w:val="en-GB"/>
        </w:rPr>
        <w:t>.</w:t>
      </w:r>
    </w:p>
    <w:p w14:paraId="01F9CCCE" w14:textId="552CCE55" w:rsidR="00EF51E0" w:rsidRPr="0042587A" w:rsidRDefault="00EF51E0" w:rsidP="00EF51E0">
      <w:pPr>
        <w:pStyle w:val="EndNoteBibliography"/>
        <w:ind w:left="720" w:hanging="720"/>
        <w:rPr>
          <w:lang w:val="en-GB"/>
        </w:rPr>
      </w:pPr>
      <w:r w:rsidRPr="0042587A">
        <w:rPr>
          <w:lang w:val="en-GB"/>
        </w:rPr>
        <w:t>30.</w:t>
      </w:r>
      <w:r w:rsidRPr="0042587A">
        <w:rPr>
          <w:lang w:val="en-GB"/>
        </w:rPr>
        <w:tab/>
        <w:t xml:space="preserve">Kyo, S.; Takakura, M.; Kohama, T.; Inoue, M. Telomerase activity in human endometrium. </w:t>
      </w:r>
      <w:r w:rsidRPr="0042587A">
        <w:rPr>
          <w:i/>
          <w:lang w:val="en-GB"/>
        </w:rPr>
        <w:t xml:space="preserve">Cancer research </w:t>
      </w:r>
      <w:r w:rsidRPr="0042587A">
        <w:rPr>
          <w:b/>
          <w:lang w:val="en-GB"/>
        </w:rPr>
        <w:t>1997</w:t>
      </w:r>
      <w:r w:rsidRPr="0042587A">
        <w:rPr>
          <w:lang w:val="en-GB"/>
        </w:rPr>
        <w:t xml:space="preserve">, </w:t>
      </w:r>
      <w:r w:rsidRPr="0042587A">
        <w:rPr>
          <w:i/>
          <w:lang w:val="en-GB"/>
        </w:rPr>
        <w:t>57</w:t>
      </w:r>
      <w:r w:rsidRPr="0042587A">
        <w:rPr>
          <w:lang w:val="en-GB"/>
        </w:rPr>
        <w:t xml:space="preserve">, 610-614, </w:t>
      </w:r>
      <w:hyperlink r:id="rId21" w:history="1">
        <w:r w:rsidRPr="0042587A">
          <w:rPr>
            <w:rStyle w:val="Hyperlink"/>
            <w:lang w:val="en-GB"/>
          </w:rPr>
          <w:t>http://dx.doi.org/</w:t>
        </w:r>
      </w:hyperlink>
      <w:r w:rsidRPr="0042587A">
        <w:rPr>
          <w:lang w:val="en-GB"/>
        </w:rPr>
        <w:t>.</w:t>
      </w:r>
    </w:p>
    <w:p w14:paraId="1FCE93CC" w14:textId="77777777" w:rsidR="00EF51E0" w:rsidRPr="0042587A" w:rsidRDefault="00EF51E0" w:rsidP="00EF51E0">
      <w:pPr>
        <w:pStyle w:val="EndNoteBibliography"/>
        <w:ind w:left="720" w:hanging="720"/>
        <w:rPr>
          <w:lang w:val="en-GB"/>
        </w:rPr>
      </w:pPr>
      <w:r w:rsidRPr="0042587A">
        <w:rPr>
          <w:lang w:val="en-GB"/>
        </w:rPr>
        <w:t>31.</w:t>
      </w:r>
      <w:r w:rsidRPr="0042587A">
        <w:rPr>
          <w:lang w:val="en-GB"/>
        </w:rPr>
        <w:tab/>
        <w:t xml:space="preserve">Shay, J.W. Role of Telomeres and Telomerase in Aging and Cancer. </w:t>
      </w:r>
      <w:r w:rsidRPr="0042587A">
        <w:rPr>
          <w:i/>
          <w:lang w:val="en-GB"/>
        </w:rPr>
        <w:t xml:space="preserve">Cancer Discov </w:t>
      </w:r>
      <w:r w:rsidRPr="0042587A">
        <w:rPr>
          <w:b/>
          <w:lang w:val="en-GB"/>
        </w:rPr>
        <w:t>2016</w:t>
      </w:r>
      <w:r w:rsidRPr="0042587A">
        <w:rPr>
          <w:lang w:val="en-GB"/>
        </w:rPr>
        <w:t xml:space="preserve">, </w:t>
      </w:r>
      <w:r w:rsidRPr="0042587A">
        <w:rPr>
          <w:i/>
          <w:lang w:val="en-GB"/>
        </w:rPr>
        <w:t>6</w:t>
      </w:r>
      <w:r w:rsidRPr="0042587A">
        <w:rPr>
          <w:lang w:val="en-GB"/>
        </w:rPr>
        <w:t>, 584-593, doi:10.1158/2159-8290.cd-16-0062</w:t>
      </w:r>
    </w:p>
    <w:p w14:paraId="5995FFC8" w14:textId="77777777" w:rsidR="00EF51E0" w:rsidRPr="0042587A" w:rsidRDefault="00EF51E0" w:rsidP="00EF51E0">
      <w:pPr>
        <w:pStyle w:val="EndNoteBibliography"/>
        <w:ind w:left="720" w:hanging="720"/>
        <w:rPr>
          <w:lang w:val="en-GB"/>
        </w:rPr>
      </w:pPr>
      <w:r w:rsidRPr="0042587A">
        <w:rPr>
          <w:lang w:val="en-GB"/>
        </w:rPr>
        <w:t>10.1158/2159-8290.CD-16-0062. Epub 2016 Mar 30.</w:t>
      </w:r>
    </w:p>
    <w:p w14:paraId="288AE32D" w14:textId="77777777" w:rsidR="00EF51E0" w:rsidRPr="0042587A" w:rsidRDefault="00EF51E0" w:rsidP="00EF51E0">
      <w:pPr>
        <w:pStyle w:val="EndNoteBibliography"/>
        <w:ind w:left="720" w:hanging="720"/>
        <w:rPr>
          <w:lang w:val="en-GB"/>
        </w:rPr>
      </w:pPr>
      <w:r w:rsidRPr="0042587A">
        <w:rPr>
          <w:lang w:val="en-GB"/>
        </w:rPr>
        <w:t>32.</w:t>
      </w:r>
      <w:r w:rsidRPr="0042587A">
        <w:rPr>
          <w:lang w:val="en-GB"/>
        </w:rPr>
        <w:tab/>
        <w:t xml:space="preserve">Mathew, D.; Drury, J.A.; Valentijn, A.J.; Vasieva, O.; Hapangama, D.K. In silico, in vitro and in vivo analysis identifies a potential role for steroid hormone regulation of FOXD3 in endometriosis-associated genes. </w:t>
      </w:r>
      <w:r w:rsidRPr="0042587A">
        <w:rPr>
          <w:i/>
          <w:lang w:val="en-GB"/>
        </w:rPr>
        <w:t xml:space="preserve">Hum Reprod </w:t>
      </w:r>
      <w:r w:rsidRPr="0042587A">
        <w:rPr>
          <w:b/>
          <w:lang w:val="en-GB"/>
        </w:rPr>
        <w:t>2016</w:t>
      </w:r>
      <w:r w:rsidRPr="0042587A">
        <w:rPr>
          <w:lang w:val="en-GB"/>
        </w:rPr>
        <w:t xml:space="preserve">, </w:t>
      </w:r>
      <w:r w:rsidRPr="0042587A">
        <w:rPr>
          <w:i/>
          <w:lang w:val="en-GB"/>
        </w:rPr>
        <w:t>31</w:t>
      </w:r>
      <w:r w:rsidRPr="0042587A">
        <w:rPr>
          <w:lang w:val="en-GB"/>
        </w:rPr>
        <w:t>, 345-354, doi:10.1093/humrep/dev307.</w:t>
      </w:r>
    </w:p>
    <w:p w14:paraId="4210D963" w14:textId="77777777" w:rsidR="00EF51E0" w:rsidRPr="0042587A" w:rsidRDefault="00EF51E0" w:rsidP="00EF51E0">
      <w:pPr>
        <w:pStyle w:val="EndNoteBibliography"/>
        <w:ind w:left="720" w:hanging="720"/>
        <w:rPr>
          <w:lang w:val="en-GB"/>
        </w:rPr>
      </w:pPr>
      <w:r w:rsidRPr="0042587A">
        <w:rPr>
          <w:lang w:val="en-GB"/>
        </w:rPr>
        <w:t>33.</w:t>
      </w:r>
      <w:r w:rsidRPr="0042587A">
        <w:rPr>
          <w:lang w:val="en-GB"/>
        </w:rPr>
        <w:tab/>
        <w:t xml:space="preserve">Maestroni, L.; Audry, J.; Matmati, S.; Arcangioli, B.; Geli, V.; Coulon, S. Eroded telomeres are rearranged in quiescent fission yeast cells through duplications of subtelomeric sequences. </w:t>
      </w:r>
      <w:r w:rsidRPr="0042587A">
        <w:rPr>
          <w:i/>
          <w:lang w:val="en-GB"/>
        </w:rPr>
        <w:t xml:space="preserve">Nat Commun </w:t>
      </w:r>
      <w:r w:rsidRPr="0042587A">
        <w:rPr>
          <w:b/>
          <w:lang w:val="en-GB"/>
        </w:rPr>
        <w:t>2017</w:t>
      </w:r>
      <w:r w:rsidRPr="0042587A">
        <w:rPr>
          <w:lang w:val="en-GB"/>
        </w:rPr>
        <w:t xml:space="preserve">, </w:t>
      </w:r>
      <w:r w:rsidRPr="0042587A">
        <w:rPr>
          <w:i/>
          <w:lang w:val="en-GB"/>
        </w:rPr>
        <w:t>8</w:t>
      </w:r>
      <w:r w:rsidRPr="0042587A">
        <w:rPr>
          <w:lang w:val="en-GB"/>
        </w:rPr>
        <w:t>, 1684, doi:10.1038/s41467-017-01894-6.</w:t>
      </w:r>
    </w:p>
    <w:p w14:paraId="47083FFB" w14:textId="77777777" w:rsidR="00EF51E0" w:rsidRPr="0042587A" w:rsidRDefault="00EF51E0" w:rsidP="00EF51E0">
      <w:pPr>
        <w:pStyle w:val="EndNoteBibliography"/>
        <w:ind w:left="720" w:hanging="720"/>
        <w:rPr>
          <w:lang w:val="en-GB"/>
        </w:rPr>
      </w:pPr>
      <w:r w:rsidRPr="0042587A">
        <w:rPr>
          <w:lang w:val="en-GB"/>
        </w:rPr>
        <w:t>34.</w:t>
      </w:r>
      <w:r w:rsidRPr="0042587A">
        <w:rPr>
          <w:lang w:val="en-GB"/>
        </w:rPr>
        <w:tab/>
        <w:t xml:space="preserve">van Steensel, B.; de Lange, T. Control of telomere length by the human telomeric protein TRF1. </w:t>
      </w:r>
      <w:r w:rsidRPr="0042587A">
        <w:rPr>
          <w:i/>
          <w:lang w:val="en-GB"/>
        </w:rPr>
        <w:t xml:space="preserve">Nature </w:t>
      </w:r>
      <w:r w:rsidRPr="0042587A">
        <w:rPr>
          <w:b/>
          <w:lang w:val="en-GB"/>
        </w:rPr>
        <w:t>1997</w:t>
      </w:r>
      <w:r w:rsidRPr="0042587A">
        <w:rPr>
          <w:lang w:val="en-GB"/>
        </w:rPr>
        <w:t xml:space="preserve">, </w:t>
      </w:r>
      <w:r w:rsidRPr="0042587A">
        <w:rPr>
          <w:i/>
          <w:lang w:val="en-GB"/>
        </w:rPr>
        <w:t>385</w:t>
      </w:r>
      <w:r w:rsidRPr="0042587A">
        <w:rPr>
          <w:lang w:val="en-GB"/>
        </w:rPr>
        <w:t>, 740-743, doi:10.1038/385740a0.</w:t>
      </w:r>
    </w:p>
    <w:p w14:paraId="055D0ECC" w14:textId="57530CB7" w:rsidR="00EF51E0" w:rsidRPr="0042587A" w:rsidRDefault="00EF51E0" w:rsidP="00EF51E0">
      <w:pPr>
        <w:pStyle w:val="EndNoteBibliography"/>
        <w:ind w:left="720" w:hanging="720"/>
        <w:rPr>
          <w:lang w:val="en-GB"/>
        </w:rPr>
      </w:pPr>
      <w:r w:rsidRPr="0042587A">
        <w:rPr>
          <w:lang w:val="en-GB"/>
        </w:rPr>
        <w:t>35.</w:t>
      </w:r>
      <w:r w:rsidRPr="0042587A">
        <w:rPr>
          <w:lang w:val="en-GB"/>
        </w:rPr>
        <w:tab/>
        <w:t xml:space="preserve">Schoeftner, S.; Blasco, M.A. Developmentally regulated transcription of mammalian telomeres by DNA-dependent RNA polymerase II. </w:t>
      </w:r>
      <w:r w:rsidRPr="0042587A">
        <w:rPr>
          <w:i/>
          <w:lang w:val="en-GB"/>
        </w:rPr>
        <w:t xml:space="preserve">Nat Cell Biol </w:t>
      </w:r>
      <w:r w:rsidRPr="0042587A">
        <w:rPr>
          <w:b/>
          <w:lang w:val="en-GB"/>
        </w:rPr>
        <w:t>2008</w:t>
      </w:r>
      <w:r w:rsidRPr="0042587A">
        <w:rPr>
          <w:lang w:val="en-GB"/>
        </w:rPr>
        <w:t xml:space="preserve">, </w:t>
      </w:r>
      <w:r w:rsidRPr="0042587A">
        <w:rPr>
          <w:i/>
          <w:lang w:val="en-GB"/>
        </w:rPr>
        <w:t>10</w:t>
      </w:r>
      <w:r w:rsidRPr="0042587A">
        <w:rPr>
          <w:lang w:val="en-GB"/>
        </w:rPr>
        <w:t>, 228-236, doi:</w:t>
      </w:r>
      <w:hyperlink r:id="rId22" w:history="1">
        <w:r w:rsidRPr="0042587A">
          <w:rPr>
            <w:rStyle w:val="Hyperlink"/>
            <w:lang w:val="en-GB"/>
          </w:rPr>
          <w:t>http://www.nature.com/ncb/journal/v10/n2/suppinfo/ncb1685_S1.html</w:t>
        </w:r>
      </w:hyperlink>
      <w:r w:rsidRPr="0042587A">
        <w:rPr>
          <w:lang w:val="en-GB"/>
        </w:rPr>
        <w:t>.</w:t>
      </w:r>
    </w:p>
    <w:p w14:paraId="7B4B489C" w14:textId="77777777" w:rsidR="00EF51E0" w:rsidRPr="0042587A" w:rsidRDefault="00EF51E0" w:rsidP="00EF51E0">
      <w:pPr>
        <w:pStyle w:val="EndNoteBibliography"/>
        <w:ind w:left="720" w:hanging="720"/>
        <w:rPr>
          <w:lang w:val="en-GB"/>
        </w:rPr>
      </w:pPr>
      <w:r w:rsidRPr="0042587A">
        <w:rPr>
          <w:lang w:val="en-GB"/>
        </w:rPr>
        <w:t>36.</w:t>
      </w:r>
      <w:r w:rsidRPr="0042587A">
        <w:rPr>
          <w:lang w:val="en-GB"/>
        </w:rPr>
        <w:tab/>
        <w:t xml:space="preserve">Deng, Z.; Norseen, J.; Wiedmer, A.; Riethman, H.; Lieberman, P.M. TERRA RNA binding to TRF2 facilitates heterochromatin formation and ORC recruitment at telomeres. </w:t>
      </w:r>
      <w:r w:rsidRPr="0042587A">
        <w:rPr>
          <w:i/>
          <w:lang w:val="en-GB"/>
        </w:rPr>
        <w:t xml:space="preserve">Mol Cell </w:t>
      </w:r>
      <w:r w:rsidRPr="0042587A">
        <w:rPr>
          <w:b/>
          <w:lang w:val="en-GB"/>
        </w:rPr>
        <w:t>2009</w:t>
      </w:r>
      <w:r w:rsidRPr="0042587A">
        <w:rPr>
          <w:lang w:val="en-GB"/>
        </w:rPr>
        <w:t xml:space="preserve">, </w:t>
      </w:r>
      <w:r w:rsidRPr="0042587A">
        <w:rPr>
          <w:i/>
          <w:lang w:val="en-GB"/>
        </w:rPr>
        <w:t>35</w:t>
      </w:r>
      <w:r w:rsidRPr="0042587A">
        <w:rPr>
          <w:lang w:val="en-GB"/>
        </w:rPr>
        <w:t>, 403-413, doi:10.1016/j.molcel.2009.06.025.</w:t>
      </w:r>
    </w:p>
    <w:p w14:paraId="64343848" w14:textId="77777777" w:rsidR="00EF51E0" w:rsidRPr="0042587A" w:rsidRDefault="00EF51E0" w:rsidP="00EF51E0">
      <w:pPr>
        <w:pStyle w:val="EndNoteBibliography"/>
        <w:ind w:left="720" w:hanging="720"/>
        <w:rPr>
          <w:lang w:val="en-GB"/>
        </w:rPr>
      </w:pPr>
      <w:r w:rsidRPr="0042587A">
        <w:rPr>
          <w:lang w:val="en-GB"/>
        </w:rPr>
        <w:t>37.</w:t>
      </w:r>
      <w:r w:rsidRPr="0042587A">
        <w:rPr>
          <w:lang w:val="en-GB"/>
        </w:rPr>
        <w:tab/>
        <w:t xml:space="preserve">Hu, Y.; Bennett, H.W.; Liu, N.; Moravec, M.; Williams, J.F.; Azzalin, C.M.; King, M.C. RNA–DNA Hybrids Support Recombination-Based Telomere Maintenance in Fission Yeast. </w:t>
      </w:r>
      <w:r w:rsidRPr="0042587A">
        <w:rPr>
          <w:i/>
          <w:lang w:val="en-GB"/>
        </w:rPr>
        <w:t xml:space="preserve">Genetics </w:t>
      </w:r>
      <w:r w:rsidRPr="0042587A">
        <w:rPr>
          <w:b/>
          <w:lang w:val="en-GB"/>
        </w:rPr>
        <w:t>2019</w:t>
      </w:r>
      <w:r w:rsidRPr="0042587A">
        <w:rPr>
          <w:lang w:val="en-GB"/>
        </w:rPr>
        <w:t xml:space="preserve">, </w:t>
      </w:r>
      <w:r w:rsidRPr="0042587A">
        <w:rPr>
          <w:i/>
          <w:lang w:val="en-GB"/>
        </w:rPr>
        <w:t>213</w:t>
      </w:r>
      <w:r w:rsidRPr="0042587A">
        <w:rPr>
          <w:lang w:val="en-GB"/>
        </w:rPr>
        <w:t>, 431-447, doi:10.1534/genetics.119.302606.</w:t>
      </w:r>
    </w:p>
    <w:p w14:paraId="76EAD4DB" w14:textId="77777777" w:rsidR="00EF51E0" w:rsidRPr="0042587A" w:rsidRDefault="00EF51E0" w:rsidP="00EF51E0">
      <w:pPr>
        <w:pStyle w:val="EndNoteBibliography"/>
        <w:ind w:left="720" w:hanging="720"/>
        <w:rPr>
          <w:lang w:val="en-GB"/>
        </w:rPr>
      </w:pPr>
      <w:r w:rsidRPr="0042587A">
        <w:rPr>
          <w:lang w:val="en-GB"/>
        </w:rPr>
        <w:t>38.</w:t>
      </w:r>
      <w:r w:rsidRPr="0042587A">
        <w:rPr>
          <w:lang w:val="en-GB"/>
        </w:rPr>
        <w:tab/>
        <w:t xml:space="preserve">Barthel, F.P.; Wei, W.; Tang, M.; Martinez-Ledesma, E.; Hu, X.; Amin, S.B.; Akdemir, K.C.; Seth, S.; Song, X.; Wang, Q., et al. Systematic analysis of telomere length and somatic alterations in 31 cancer types. </w:t>
      </w:r>
      <w:r w:rsidRPr="0042587A">
        <w:rPr>
          <w:i/>
          <w:lang w:val="en-GB"/>
        </w:rPr>
        <w:t xml:space="preserve">Nat Genet </w:t>
      </w:r>
      <w:r w:rsidRPr="0042587A">
        <w:rPr>
          <w:b/>
          <w:lang w:val="en-GB"/>
        </w:rPr>
        <w:t>2017</w:t>
      </w:r>
      <w:r w:rsidRPr="0042587A">
        <w:rPr>
          <w:lang w:val="en-GB"/>
        </w:rPr>
        <w:t xml:space="preserve">, </w:t>
      </w:r>
      <w:r w:rsidRPr="0042587A">
        <w:rPr>
          <w:i/>
          <w:lang w:val="en-GB"/>
        </w:rPr>
        <w:t>49</w:t>
      </w:r>
      <w:r w:rsidRPr="0042587A">
        <w:rPr>
          <w:lang w:val="en-GB"/>
        </w:rPr>
        <w:t>, 349-357, doi:10.1038/ng.3781.</w:t>
      </w:r>
    </w:p>
    <w:p w14:paraId="08046F70" w14:textId="77777777" w:rsidR="00EF51E0" w:rsidRPr="0042587A" w:rsidRDefault="00EF51E0" w:rsidP="00EF51E0">
      <w:pPr>
        <w:pStyle w:val="EndNoteBibliography"/>
        <w:ind w:left="720" w:hanging="720"/>
        <w:rPr>
          <w:lang w:val="en-GB"/>
        </w:rPr>
      </w:pPr>
      <w:r w:rsidRPr="0042587A">
        <w:rPr>
          <w:lang w:val="en-GB"/>
        </w:rPr>
        <w:t>39.</w:t>
      </w:r>
      <w:r w:rsidRPr="0042587A">
        <w:rPr>
          <w:lang w:val="en-GB"/>
        </w:rPr>
        <w:tab/>
        <w:t xml:space="preserve">Baird, D.M.; Rowson, J.; Wynford-Thomas, D.; Kipling, D. Extensive allelic variation and ultrashort telomeres in senescent human cells. </w:t>
      </w:r>
      <w:r w:rsidRPr="0042587A">
        <w:rPr>
          <w:i/>
          <w:lang w:val="en-GB"/>
        </w:rPr>
        <w:t xml:space="preserve">Nat Genet </w:t>
      </w:r>
      <w:r w:rsidRPr="0042587A">
        <w:rPr>
          <w:b/>
          <w:lang w:val="en-GB"/>
        </w:rPr>
        <w:t>2003</w:t>
      </w:r>
      <w:r w:rsidRPr="0042587A">
        <w:rPr>
          <w:lang w:val="en-GB"/>
        </w:rPr>
        <w:t xml:space="preserve">, </w:t>
      </w:r>
      <w:r w:rsidRPr="0042587A">
        <w:rPr>
          <w:i/>
          <w:lang w:val="en-GB"/>
        </w:rPr>
        <w:t>33</w:t>
      </w:r>
      <w:r w:rsidRPr="0042587A">
        <w:rPr>
          <w:lang w:val="en-GB"/>
        </w:rPr>
        <w:t>, 203-207, doi:10.1038/ng1084</w:t>
      </w:r>
    </w:p>
    <w:p w14:paraId="395FBBC1" w14:textId="77777777" w:rsidR="00EF51E0" w:rsidRPr="0042587A" w:rsidRDefault="00EF51E0" w:rsidP="00EF51E0">
      <w:pPr>
        <w:pStyle w:val="EndNoteBibliography"/>
        <w:ind w:left="720" w:hanging="720"/>
        <w:rPr>
          <w:lang w:val="en-GB"/>
        </w:rPr>
      </w:pPr>
      <w:r w:rsidRPr="0042587A">
        <w:rPr>
          <w:lang w:val="en-GB"/>
        </w:rPr>
        <w:t>10.1038/ng1084. Epub 2003 Jan 21.</w:t>
      </w:r>
    </w:p>
    <w:p w14:paraId="6C27F70D" w14:textId="77777777" w:rsidR="00EF51E0" w:rsidRPr="0042587A" w:rsidRDefault="00EF51E0" w:rsidP="00EF51E0">
      <w:pPr>
        <w:pStyle w:val="EndNoteBibliography"/>
        <w:ind w:left="720" w:hanging="720"/>
        <w:rPr>
          <w:lang w:val="en-GB"/>
        </w:rPr>
      </w:pPr>
      <w:r w:rsidRPr="0042587A">
        <w:rPr>
          <w:lang w:val="en-GB"/>
        </w:rPr>
        <w:t>40.</w:t>
      </w:r>
      <w:r w:rsidRPr="0042587A">
        <w:rPr>
          <w:lang w:val="en-GB"/>
        </w:rPr>
        <w:tab/>
        <w:t xml:space="preserve">Wang, C.; Zhao, L.; Lu, S. Role of TERRA in the regulation of telomere length. </w:t>
      </w:r>
      <w:r w:rsidRPr="0042587A">
        <w:rPr>
          <w:i/>
          <w:lang w:val="en-GB"/>
        </w:rPr>
        <w:t xml:space="preserve">Int J Biol Sci </w:t>
      </w:r>
      <w:r w:rsidRPr="0042587A">
        <w:rPr>
          <w:b/>
          <w:lang w:val="en-GB"/>
        </w:rPr>
        <w:t>2015</w:t>
      </w:r>
      <w:r w:rsidRPr="0042587A">
        <w:rPr>
          <w:lang w:val="en-GB"/>
        </w:rPr>
        <w:t xml:space="preserve">, </w:t>
      </w:r>
      <w:r w:rsidRPr="0042587A">
        <w:rPr>
          <w:i/>
          <w:lang w:val="en-GB"/>
        </w:rPr>
        <w:t>11</w:t>
      </w:r>
      <w:r w:rsidRPr="0042587A">
        <w:rPr>
          <w:lang w:val="en-GB"/>
        </w:rPr>
        <w:t>, 316-323, doi:10.7150/ijbs.10528.</w:t>
      </w:r>
    </w:p>
    <w:p w14:paraId="47AE5B50" w14:textId="77777777" w:rsidR="00EF51E0" w:rsidRPr="0042587A" w:rsidRDefault="00EF51E0" w:rsidP="00EF51E0">
      <w:pPr>
        <w:pStyle w:val="EndNoteBibliography"/>
        <w:ind w:left="720" w:hanging="720"/>
        <w:rPr>
          <w:lang w:val="en-GB"/>
        </w:rPr>
      </w:pPr>
      <w:r w:rsidRPr="0042587A">
        <w:rPr>
          <w:lang w:val="en-GB"/>
        </w:rPr>
        <w:t>41.</w:t>
      </w:r>
      <w:r w:rsidRPr="0042587A">
        <w:rPr>
          <w:lang w:val="en-GB"/>
        </w:rPr>
        <w:tab/>
        <w:t xml:space="preserve">Cusanelli, E.; Romero, C.A.; Chartrand, P. Telomeric noncoding RNA TERRA is induced by telomere shortening to nucleate telomerase molecules at short telomeres. </w:t>
      </w:r>
      <w:r w:rsidRPr="0042587A">
        <w:rPr>
          <w:i/>
          <w:lang w:val="en-GB"/>
        </w:rPr>
        <w:t xml:space="preserve">Mol Cell </w:t>
      </w:r>
      <w:r w:rsidRPr="0042587A">
        <w:rPr>
          <w:b/>
          <w:lang w:val="en-GB"/>
        </w:rPr>
        <w:t>2013</w:t>
      </w:r>
      <w:r w:rsidRPr="0042587A">
        <w:rPr>
          <w:lang w:val="en-GB"/>
        </w:rPr>
        <w:t xml:space="preserve">, </w:t>
      </w:r>
      <w:r w:rsidRPr="0042587A">
        <w:rPr>
          <w:i/>
          <w:lang w:val="en-GB"/>
        </w:rPr>
        <w:t>51</w:t>
      </w:r>
      <w:r w:rsidRPr="0042587A">
        <w:rPr>
          <w:lang w:val="en-GB"/>
        </w:rPr>
        <w:t>, 780-791, doi:10.1016/j.molcel.2013.08.029.</w:t>
      </w:r>
    </w:p>
    <w:p w14:paraId="044ADDB8" w14:textId="77777777" w:rsidR="00EF51E0" w:rsidRPr="0042587A" w:rsidRDefault="00EF51E0" w:rsidP="00EF51E0">
      <w:pPr>
        <w:pStyle w:val="EndNoteBibliography"/>
        <w:ind w:left="720" w:hanging="720"/>
        <w:rPr>
          <w:lang w:val="en-GB"/>
        </w:rPr>
      </w:pPr>
      <w:r w:rsidRPr="0042587A">
        <w:rPr>
          <w:lang w:val="en-GB"/>
        </w:rPr>
        <w:lastRenderedPageBreak/>
        <w:t>42.</w:t>
      </w:r>
      <w:r w:rsidRPr="0042587A">
        <w:rPr>
          <w:lang w:val="en-GB"/>
        </w:rPr>
        <w:tab/>
        <w:t xml:space="preserve">Takahama, K.; Takada, A.; Tada, S.; Shimizu, M.; Sayama, K.; Kurokawa, R.; Oyoshi, T. Regulation of telomere length by G-quadruplex telomere DNA- and TERRA-binding protein TLS/FUS. </w:t>
      </w:r>
      <w:r w:rsidRPr="0042587A">
        <w:rPr>
          <w:i/>
          <w:lang w:val="en-GB"/>
        </w:rPr>
        <w:t xml:space="preserve">Chem Biol </w:t>
      </w:r>
      <w:r w:rsidRPr="0042587A">
        <w:rPr>
          <w:b/>
          <w:lang w:val="en-GB"/>
        </w:rPr>
        <w:t>2013</w:t>
      </w:r>
      <w:r w:rsidRPr="0042587A">
        <w:rPr>
          <w:lang w:val="en-GB"/>
        </w:rPr>
        <w:t xml:space="preserve">, </w:t>
      </w:r>
      <w:r w:rsidRPr="0042587A">
        <w:rPr>
          <w:i/>
          <w:lang w:val="en-GB"/>
        </w:rPr>
        <w:t>20</w:t>
      </w:r>
      <w:r w:rsidRPr="0042587A">
        <w:rPr>
          <w:lang w:val="en-GB"/>
        </w:rPr>
        <w:t>, 341-350, doi:10.1016/j.chembiol.2013.02.013.</w:t>
      </w:r>
    </w:p>
    <w:p w14:paraId="694DD28F" w14:textId="77777777" w:rsidR="00EF51E0" w:rsidRPr="0042587A" w:rsidRDefault="00EF51E0" w:rsidP="00EF51E0">
      <w:pPr>
        <w:pStyle w:val="EndNoteBibliography"/>
        <w:ind w:left="720" w:hanging="720"/>
        <w:rPr>
          <w:lang w:val="en-GB"/>
        </w:rPr>
      </w:pPr>
      <w:r w:rsidRPr="0042587A">
        <w:rPr>
          <w:lang w:val="en-GB"/>
        </w:rPr>
        <w:t>43.</w:t>
      </w:r>
      <w:r w:rsidRPr="0042587A">
        <w:rPr>
          <w:lang w:val="en-GB"/>
        </w:rPr>
        <w:tab/>
        <w:t xml:space="preserve">Porro, A.; Feuerhahn, S.; Lingner, J. TERRA-reinforced association of LSD1 with MRE11 promotes processing of uncapped telomeres. </w:t>
      </w:r>
      <w:r w:rsidRPr="0042587A">
        <w:rPr>
          <w:i/>
          <w:lang w:val="en-GB"/>
        </w:rPr>
        <w:t xml:space="preserve">Cell Rep </w:t>
      </w:r>
      <w:r w:rsidRPr="0042587A">
        <w:rPr>
          <w:b/>
          <w:lang w:val="en-GB"/>
        </w:rPr>
        <w:t>2014</w:t>
      </w:r>
      <w:r w:rsidRPr="0042587A">
        <w:rPr>
          <w:lang w:val="en-GB"/>
        </w:rPr>
        <w:t xml:space="preserve">, </w:t>
      </w:r>
      <w:r w:rsidRPr="0042587A">
        <w:rPr>
          <w:i/>
          <w:lang w:val="en-GB"/>
        </w:rPr>
        <w:t>6</w:t>
      </w:r>
      <w:r w:rsidRPr="0042587A">
        <w:rPr>
          <w:lang w:val="en-GB"/>
        </w:rPr>
        <w:t>, 765-776, doi:10.1016/j.celrep.2014.01.022.</w:t>
      </w:r>
    </w:p>
    <w:p w14:paraId="38C446EF" w14:textId="77777777" w:rsidR="00EF51E0" w:rsidRPr="0042587A" w:rsidRDefault="00EF51E0" w:rsidP="00EF51E0">
      <w:pPr>
        <w:pStyle w:val="EndNoteBibliography"/>
        <w:ind w:left="720" w:hanging="720"/>
        <w:rPr>
          <w:lang w:val="en-GB"/>
        </w:rPr>
      </w:pPr>
      <w:r w:rsidRPr="0042587A">
        <w:rPr>
          <w:lang w:val="en-GB"/>
        </w:rPr>
        <w:t>44.</w:t>
      </w:r>
      <w:r w:rsidRPr="0042587A">
        <w:rPr>
          <w:lang w:val="en-GB"/>
        </w:rPr>
        <w:tab/>
        <w:t xml:space="preserve">Lin, T.T.; Letsolo, B.T.; Jones, R.E.; Rowson, J.; Pratt, G.; Hewamana, S.; Fegan, C.; Pepper, C.; Baird, D.M. Telomere dysfunction and fusion during the progression of chronic lymphocytic leukemia: evidence for a telomere crisis. </w:t>
      </w:r>
      <w:r w:rsidRPr="0042587A">
        <w:rPr>
          <w:i/>
          <w:lang w:val="en-GB"/>
        </w:rPr>
        <w:t xml:space="preserve">Blood </w:t>
      </w:r>
      <w:r w:rsidRPr="0042587A">
        <w:rPr>
          <w:b/>
          <w:lang w:val="en-GB"/>
        </w:rPr>
        <w:t>2010</w:t>
      </w:r>
      <w:r w:rsidRPr="0042587A">
        <w:rPr>
          <w:lang w:val="en-GB"/>
        </w:rPr>
        <w:t xml:space="preserve">, </w:t>
      </w:r>
      <w:r w:rsidRPr="0042587A">
        <w:rPr>
          <w:i/>
          <w:lang w:val="en-GB"/>
        </w:rPr>
        <w:t>116</w:t>
      </w:r>
      <w:r w:rsidRPr="0042587A">
        <w:rPr>
          <w:lang w:val="en-GB"/>
        </w:rPr>
        <w:t>, 1899-1907, doi:10.1182/blood-2010-02-272104</w:t>
      </w:r>
    </w:p>
    <w:p w14:paraId="66E1FA0F" w14:textId="77777777" w:rsidR="00EF51E0" w:rsidRPr="0042587A" w:rsidRDefault="00EF51E0" w:rsidP="00EF51E0">
      <w:pPr>
        <w:pStyle w:val="EndNoteBibliography"/>
        <w:ind w:left="720" w:hanging="720"/>
        <w:rPr>
          <w:lang w:val="en-GB"/>
        </w:rPr>
      </w:pPr>
      <w:r w:rsidRPr="0042587A">
        <w:rPr>
          <w:lang w:val="en-GB"/>
        </w:rPr>
        <w:t>10.1182/blood-2010-02-272104. Epub 2010 Jun 10.</w:t>
      </w:r>
    </w:p>
    <w:p w14:paraId="546DE5C2" w14:textId="77777777" w:rsidR="00EF51E0" w:rsidRPr="0042587A" w:rsidRDefault="00EF51E0" w:rsidP="00EF51E0">
      <w:pPr>
        <w:pStyle w:val="EndNoteBibliography"/>
        <w:ind w:left="720" w:hanging="720"/>
        <w:rPr>
          <w:lang w:val="en-GB"/>
        </w:rPr>
      </w:pPr>
      <w:r w:rsidRPr="0042587A">
        <w:rPr>
          <w:lang w:val="en-GB"/>
        </w:rPr>
        <w:t>45.</w:t>
      </w:r>
      <w:r w:rsidRPr="0042587A">
        <w:rPr>
          <w:lang w:val="en-GB"/>
        </w:rPr>
        <w:tab/>
        <w:t xml:space="preserve">Kamal, A.M.; Bulmer, J.N.; DeCruze, S.B.; Stringfellow, H.F.; Martin-Hirsch, P.; Hapangama, D.K. Androgen receptors are acquired by healthy postmenopausal endometrial epithelium and their subsequent loss in endometrial cancer is associated with poor survival. </w:t>
      </w:r>
      <w:r w:rsidRPr="0042587A">
        <w:rPr>
          <w:i/>
          <w:lang w:val="en-GB"/>
        </w:rPr>
        <w:t xml:space="preserve">Br J Cancer </w:t>
      </w:r>
      <w:r w:rsidRPr="0042587A">
        <w:rPr>
          <w:b/>
          <w:lang w:val="en-GB"/>
        </w:rPr>
        <w:t>2016</w:t>
      </w:r>
      <w:r w:rsidRPr="0042587A">
        <w:rPr>
          <w:lang w:val="en-GB"/>
        </w:rPr>
        <w:t xml:space="preserve">, </w:t>
      </w:r>
      <w:r w:rsidRPr="0042587A">
        <w:rPr>
          <w:i/>
          <w:lang w:val="en-GB"/>
        </w:rPr>
        <w:t>114</w:t>
      </w:r>
      <w:r w:rsidRPr="0042587A">
        <w:rPr>
          <w:lang w:val="en-GB"/>
        </w:rPr>
        <w:t>, 688-696, doi:10.1038/bjc.2016.16.</w:t>
      </w:r>
    </w:p>
    <w:p w14:paraId="1EA4A0B8" w14:textId="77777777" w:rsidR="00EF51E0" w:rsidRPr="00EF51E0" w:rsidRDefault="00EF51E0" w:rsidP="00EF51E0">
      <w:pPr>
        <w:pStyle w:val="EndNoteBibliography"/>
        <w:ind w:left="720" w:hanging="720"/>
      </w:pPr>
      <w:r w:rsidRPr="0042587A">
        <w:rPr>
          <w:lang w:val="en-GB"/>
        </w:rPr>
        <w:t>46.</w:t>
      </w:r>
      <w:r w:rsidRPr="0042587A">
        <w:rPr>
          <w:lang w:val="en-GB"/>
        </w:rPr>
        <w:tab/>
        <w:t xml:space="preserve">Kupershmidt, I.; Su, Q.J.; Grewal, A.; Sundaresh, S.; Halperin, I.; Flynn, J.; Shekar, M.; Wang, H.; Park, J.; Cui, W., et al. Ontology-based meta-analysis of global collections of high-throughput public data. </w:t>
      </w:r>
      <w:r w:rsidRPr="00EF51E0">
        <w:rPr>
          <w:i/>
        </w:rPr>
        <w:t xml:space="preserve">PLoS One </w:t>
      </w:r>
      <w:r w:rsidRPr="00EF51E0">
        <w:rPr>
          <w:b/>
        </w:rPr>
        <w:t>2010</w:t>
      </w:r>
      <w:r w:rsidRPr="00EF51E0">
        <w:t xml:space="preserve">, </w:t>
      </w:r>
      <w:r w:rsidRPr="00EF51E0">
        <w:rPr>
          <w:i/>
        </w:rPr>
        <w:t>5</w:t>
      </w:r>
      <w:r w:rsidRPr="00EF51E0">
        <w:t>, doi:10.1371/journal.pone.0013066.</w:t>
      </w:r>
    </w:p>
    <w:p w14:paraId="30094EFB" w14:textId="7D6173CE" w:rsidR="00460092" w:rsidRDefault="00EF51E0" w:rsidP="00506BC0">
      <w:pPr>
        <w:pStyle w:val="MDPI71References"/>
        <w:numPr>
          <w:ilvl w:val="0"/>
          <w:numId w:val="0"/>
        </w:numPr>
        <w:spacing w:after="240"/>
        <w:rPr>
          <w:rFonts w:eastAsia="SimSun"/>
        </w:rPr>
      </w:pPr>
      <w:r>
        <w:rPr>
          <w:rFonts w:eastAsia="SimSun"/>
        </w:rPr>
        <w:fldChar w:fldCharType="end"/>
      </w:r>
    </w:p>
    <w:sectPr w:rsidR="00460092" w:rsidSect="00646BFC">
      <w:headerReference w:type="even" r:id="rId23"/>
      <w:headerReference w:type="default" r:id="rId24"/>
      <w:footerReference w:type="default" r:id="rId25"/>
      <w:headerReference w:type="first" r:id="rId26"/>
      <w:footerReference w:type="first" r:id="rId27"/>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BC0BC" w14:textId="77777777" w:rsidR="00E6605F" w:rsidRDefault="00E6605F">
      <w:pPr>
        <w:spacing w:line="240" w:lineRule="auto"/>
      </w:pPr>
      <w:r>
        <w:separator/>
      </w:r>
    </w:p>
  </w:endnote>
  <w:endnote w:type="continuationSeparator" w:id="0">
    <w:p w14:paraId="16A774C4" w14:textId="77777777" w:rsidR="00E6605F" w:rsidRDefault="00E66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3EF32" w14:textId="77777777" w:rsidR="00911F90" w:rsidRPr="00A71A3D" w:rsidRDefault="00911F90"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ADDDD" w14:textId="77777777" w:rsidR="00911F90" w:rsidRPr="00852A95" w:rsidRDefault="00911F90" w:rsidP="00EC23EC">
    <w:pPr>
      <w:pStyle w:val="MDPIfooterfirstpage"/>
      <w:spacing w:line="240" w:lineRule="auto"/>
      <w:jc w:val="both"/>
      <w:rPr>
        <w:lang w:val="en-GB"/>
      </w:rPr>
    </w:pPr>
    <w:r w:rsidRPr="00852A95">
      <w:rPr>
        <w:i/>
        <w:iCs/>
        <w:lang w:val="en-GB"/>
      </w:rPr>
      <w:t>Int. J. Mol. Sci.</w:t>
    </w:r>
    <w:r w:rsidRPr="00852A95">
      <w:rPr>
        <w:i/>
        <w:lang w:val="en-GB"/>
      </w:rPr>
      <w:t xml:space="preserve"> </w:t>
    </w:r>
    <w:r w:rsidRPr="00852A95">
      <w:rPr>
        <w:b/>
        <w:iCs/>
        <w:lang w:val="en-GB"/>
      </w:rPr>
      <w:t>2020</w:t>
    </w:r>
    <w:r w:rsidRPr="00852A95">
      <w:rPr>
        <w:iCs/>
        <w:lang w:val="en-GB"/>
      </w:rPr>
      <w:t xml:space="preserve">, </w:t>
    </w:r>
    <w:r w:rsidRPr="00852A95">
      <w:rPr>
        <w:i/>
        <w:iCs/>
        <w:lang w:val="en-GB"/>
      </w:rPr>
      <w:t>21</w:t>
    </w:r>
    <w:r w:rsidRPr="00852A95">
      <w:rPr>
        <w:iCs/>
        <w:lang w:val="en-GB"/>
      </w:rPr>
      <w:t xml:space="preserve">, x; </w:t>
    </w:r>
    <w:proofErr w:type="spellStart"/>
    <w:r w:rsidRPr="00852A95">
      <w:rPr>
        <w:iCs/>
        <w:lang w:val="en-GB"/>
      </w:rPr>
      <w:t>doi</w:t>
    </w:r>
    <w:proofErr w:type="spellEnd"/>
    <w:r w:rsidRPr="00852A95">
      <w:rPr>
        <w:iCs/>
        <w:lang w:val="en-GB"/>
      </w:rPr>
      <w:t>: FOR PEER REVIEW</w:t>
    </w:r>
    <w:r w:rsidRPr="00852A95">
      <w:rPr>
        <w:lang w:val="en-GB"/>
      </w:rPr>
      <w:tab/>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DF747" w14:textId="77777777" w:rsidR="00E6605F" w:rsidRDefault="00E6605F">
      <w:pPr>
        <w:spacing w:line="240" w:lineRule="auto"/>
      </w:pPr>
      <w:r>
        <w:separator/>
      </w:r>
    </w:p>
  </w:footnote>
  <w:footnote w:type="continuationSeparator" w:id="0">
    <w:p w14:paraId="605075C0" w14:textId="77777777" w:rsidR="00E6605F" w:rsidRDefault="00E66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3306" w14:textId="77777777" w:rsidR="00911F90" w:rsidRDefault="00911F90"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90146" w14:textId="5B079D86" w:rsidR="00911F90" w:rsidRPr="003257E1" w:rsidRDefault="00911F90" w:rsidP="00EC23E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Int. J. Mol. Sci. </w:t>
    </w:r>
    <w:r w:rsidRPr="00506BC0">
      <w:rPr>
        <w:rFonts w:ascii="Palatino Linotype" w:hAnsi="Palatino Linotype"/>
        <w:b/>
        <w:sz w:val="16"/>
      </w:rPr>
      <w:t>20</w:t>
    </w:r>
    <w:r>
      <w:rPr>
        <w:rFonts w:ascii="Palatino Linotype" w:hAnsi="Palatino Linotype"/>
        <w:b/>
        <w:sz w:val="16"/>
      </w:rPr>
      <w:t>20</w:t>
    </w:r>
    <w:r w:rsidRPr="00506BC0">
      <w:rPr>
        <w:rFonts w:ascii="Palatino Linotype" w:hAnsi="Palatino Linotype"/>
        <w:sz w:val="16"/>
      </w:rPr>
      <w:t xml:space="preserve">, </w:t>
    </w:r>
    <w:r w:rsidRPr="00506BC0">
      <w:rPr>
        <w:rFonts w:ascii="Palatino Linotype" w:hAnsi="Palatino Linotype"/>
        <w:i/>
        <w:sz w:val="16"/>
      </w:rPr>
      <w:t>2</w:t>
    </w:r>
    <w:r>
      <w:rPr>
        <w:rFonts w:ascii="Palatino Linotype" w:hAnsi="Palatino Linotype"/>
        <w:i/>
        <w:sz w:val="16"/>
      </w:rPr>
      <w:t>1</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6</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894F7" w14:textId="35A83BC9" w:rsidR="00911F90" w:rsidRDefault="00911F90" w:rsidP="0004400E">
    <w:pPr>
      <w:pStyle w:val="MDPIheaderjournallogo"/>
    </w:pPr>
    <w:r>
      <w:rPr>
        <w:noProof/>
        <w:lang w:val="en-GB" w:eastAsia="en-GB"/>
      </w:rPr>
      <mc:AlternateContent>
        <mc:Choice Requires="wps">
          <w:drawing>
            <wp:anchor distT="45720" distB="45720" distL="114300" distR="114300" simplePos="0" relativeHeight="251657728" behindDoc="1" locked="0" layoutInCell="1" allowOverlap="1" wp14:anchorId="35250DF7" wp14:editId="78F04C33">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2A0ED89A" w14:textId="7006CDAB" w:rsidR="00911F90" w:rsidRDefault="00911F90" w:rsidP="0004400E">
                          <w:pPr>
                            <w:pStyle w:val="MDPIheaderjournallogo"/>
                            <w:jc w:val="center"/>
                            <w:textboxTightWrap w:val="allLines"/>
                            <w:rPr>
                              <w:i w:val="0"/>
                              <w:szCs w:val="16"/>
                            </w:rPr>
                          </w:pPr>
                          <w:r>
                            <w:rPr>
                              <w:i w:val="0"/>
                              <w:noProof/>
                              <w:szCs w:val="16"/>
                              <w:lang w:val="en-GB" w:eastAsia="en-GB"/>
                            </w:rPr>
                            <w:drawing>
                              <wp:inline distT="0" distB="0" distL="0" distR="0" wp14:anchorId="39F5A863" wp14:editId="6B712E36">
                                <wp:extent cx="540385" cy="353060"/>
                                <wp:effectExtent l="0" t="0" r="0" b="8890"/>
                                <wp:docPr id="8"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5250DF7"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2A0ED89A" w14:textId="7006CDAB" w:rsidR="00EF51E0" w:rsidRDefault="00EF51E0" w:rsidP="0004400E">
                    <w:pPr>
                      <w:pStyle w:val="MDPIheaderjournallogo"/>
                      <w:jc w:val="center"/>
                      <w:textboxTightWrap w:val="allLines"/>
                      <w:rPr>
                        <w:i w:val="0"/>
                        <w:szCs w:val="16"/>
                      </w:rPr>
                    </w:pPr>
                    <w:r>
                      <w:rPr>
                        <w:i w:val="0"/>
                        <w:noProof/>
                        <w:szCs w:val="16"/>
                        <w:lang w:val="en-GB" w:eastAsia="en-GB"/>
                      </w:rPr>
                      <w:drawing>
                        <wp:inline distT="0" distB="0" distL="0" distR="0" wp14:anchorId="39F5A863" wp14:editId="6B712E36">
                          <wp:extent cx="540385" cy="353060"/>
                          <wp:effectExtent l="0" t="0" r="0" b="8890"/>
                          <wp:docPr id="8"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14:anchorId="699591FF" wp14:editId="272AF329">
          <wp:extent cx="1669415" cy="436245"/>
          <wp:effectExtent l="0" t="0" r="6985" b="1905"/>
          <wp:docPr id="9" name="Picture 9" descr="ij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jms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DPI Copy&lt;/Style&gt;&lt;LeftDelim&gt;{&lt;/LeftDelim&gt;&lt;RightDelim&gt;}&lt;/RightDelim&gt;&lt;FontName&gt;Palatino Linotype&lt;/FontName&gt;&lt;FontSize&gt;9&lt;/FontSize&gt;&lt;ReflistTitle&gt;References :&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xpawettepwrwex5r9pvrr5sfrs20dx9sae&quot;&gt;end note library converted 5&lt;record-ids&gt;&lt;item&gt;4312&lt;/item&gt;&lt;item&gt;4406&lt;/item&gt;&lt;item&gt;4763&lt;/item&gt;&lt;item&gt;4765&lt;/item&gt;&lt;item&gt;4768&lt;/item&gt;&lt;item&gt;4769&lt;/item&gt;&lt;item&gt;9543&lt;/item&gt;&lt;item&gt;9547&lt;/item&gt;&lt;item&gt;9548&lt;/item&gt;&lt;item&gt;9549&lt;/item&gt;&lt;item&gt;10275&lt;/item&gt;&lt;item&gt;10503&lt;/item&gt;&lt;item&gt;12328&lt;/item&gt;&lt;item&gt;12387&lt;/item&gt;&lt;item&gt;12394&lt;/item&gt;&lt;item&gt;12547&lt;/item&gt;&lt;item&gt;12549&lt;/item&gt;&lt;item&gt;12561&lt;/item&gt;&lt;item&gt;12986&lt;/item&gt;&lt;item&gt;13084&lt;/item&gt;&lt;item&gt;13089&lt;/item&gt;&lt;item&gt;13120&lt;/item&gt;&lt;item&gt;13121&lt;/item&gt;&lt;item&gt;13450&lt;/item&gt;&lt;item&gt;13461&lt;/item&gt;&lt;item&gt;13470&lt;/item&gt;&lt;item&gt;13500&lt;/item&gt;&lt;item&gt;13514&lt;/item&gt;&lt;item&gt;13575&lt;/item&gt;&lt;item&gt;13576&lt;/item&gt;&lt;item&gt;13577&lt;/item&gt;&lt;item&gt;13578&lt;/item&gt;&lt;item&gt;13580&lt;/item&gt;&lt;item&gt;13581&lt;/item&gt;&lt;item&gt;13582&lt;/item&gt;&lt;item&gt;13786&lt;/item&gt;&lt;item&gt;13792&lt;/item&gt;&lt;item&gt;13793&lt;/item&gt;&lt;item&gt;13796&lt;/item&gt;&lt;item&gt;13797&lt;/item&gt;&lt;item&gt;13798&lt;/item&gt;&lt;item&gt;13811&lt;/item&gt;&lt;item&gt;13813&lt;/item&gt;&lt;item&gt;13891&lt;/item&gt;&lt;item&gt;13893&lt;/item&gt;&lt;item&gt;13894&lt;/item&gt;&lt;/record-ids&gt;&lt;/item&gt;&lt;/Libraries&gt;"/>
  </w:docVars>
  <w:rsids>
    <w:rsidRoot w:val="00852A95"/>
    <w:rsid w:val="000003E8"/>
    <w:rsid w:val="000064E6"/>
    <w:rsid w:val="00020EA6"/>
    <w:rsid w:val="000353FD"/>
    <w:rsid w:val="00041D66"/>
    <w:rsid w:val="0004258C"/>
    <w:rsid w:val="0004400E"/>
    <w:rsid w:val="0004721A"/>
    <w:rsid w:val="00053EBF"/>
    <w:rsid w:val="000557CC"/>
    <w:rsid w:val="0007597C"/>
    <w:rsid w:val="00085A63"/>
    <w:rsid w:val="000A1E2D"/>
    <w:rsid w:val="000B74CE"/>
    <w:rsid w:val="000C151B"/>
    <w:rsid w:val="000C2465"/>
    <w:rsid w:val="000C392D"/>
    <w:rsid w:val="000C504E"/>
    <w:rsid w:val="000D7407"/>
    <w:rsid w:val="000F29CB"/>
    <w:rsid w:val="000F3200"/>
    <w:rsid w:val="00122C48"/>
    <w:rsid w:val="001270D5"/>
    <w:rsid w:val="0016006D"/>
    <w:rsid w:val="00166007"/>
    <w:rsid w:val="001838EF"/>
    <w:rsid w:val="00185DBF"/>
    <w:rsid w:val="001B6F32"/>
    <w:rsid w:val="001C0E7A"/>
    <w:rsid w:val="001D349C"/>
    <w:rsid w:val="001D4D23"/>
    <w:rsid w:val="001E2AEB"/>
    <w:rsid w:val="001E4A07"/>
    <w:rsid w:val="0021217E"/>
    <w:rsid w:val="002223FC"/>
    <w:rsid w:val="00232242"/>
    <w:rsid w:val="00236F0E"/>
    <w:rsid w:val="00240486"/>
    <w:rsid w:val="00252EFA"/>
    <w:rsid w:val="00273CCC"/>
    <w:rsid w:val="00295CAA"/>
    <w:rsid w:val="002A7929"/>
    <w:rsid w:val="002B190D"/>
    <w:rsid w:val="002C2E67"/>
    <w:rsid w:val="003040E0"/>
    <w:rsid w:val="00324292"/>
    <w:rsid w:val="00326141"/>
    <w:rsid w:val="00354FD2"/>
    <w:rsid w:val="003624C0"/>
    <w:rsid w:val="00370EC8"/>
    <w:rsid w:val="0037766B"/>
    <w:rsid w:val="00383BEA"/>
    <w:rsid w:val="00384C49"/>
    <w:rsid w:val="003860FF"/>
    <w:rsid w:val="00393D48"/>
    <w:rsid w:val="003946E6"/>
    <w:rsid w:val="003A15E9"/>
    <w:rsid w:val="003A791E"/>
    <w:rsid w:val="003B7C96"/>
    <w:rsid w:val="003C193A"/>
    <w:rsid w:val="003D3232"/>
    <w:rsid w:val="003D350D"/>
    <w:rsid w:val="003D7C28"/>
    <w:rsid w:val="003E568C"/>
    <w:rsid w:val="003F1497"/>
    <w:rsid w:val="003F618A"/>
    <w:rsid w:val="00401D30"/>
    <w:rsid w:val="00411DF5"/>
    <w:rsid w:val="00412EF7"/>
    <w:rsid w:val="00421F21"/>
    <w:rsid w:val="0042587A"/>
    <w:rsid w:val="0043573D"/>
    <w:rsid w:val="00440D95"/>
    <w:rsid w:val="00443AAF"/>
    <w:rsid w:val="004504C9"/>
    <w:rsid w:val="00460092"/>
    <w:rsid w:val="00460423"/>
    <w:rsid w:val="004669B4"/>
    <w:rsid w:val="0047094F"/>
    <w:rsid w:val="00470E54"/>
    <w:rsid w:val="00471AAD"/>
    <w:rsid w:val="00492292"/>
    <w:rsid w:val="0049750C"/>
    <w:rsid w:val="004A046F"/>
    <w:rsid w:val="004A4CFA"/>
    <w:rsid w:val="004B0E67"/>
    <w:rsid w:val="004B2BFC"/>
    <w:rsid w:val="004C4B62"/>
    <w:rsid w:val="004D3B65"/>
    <w:rsid w:val="00501674"/>
    <w:rsid w:val="00506BC0"/>
    <w:rsid w:val="0053256F"/>
    <w:rsid w:val="00535DED"/>
    <w:rsid w:val="005519D1"/>
    <w:rsid w:val="00562123"/>
    <w:rsid w:val="005664C6"/>
    <w:rsid w:val="005700FA"/>
    <w:rsid w:val="00585820"/>
    <w:rsid w:val="00595D35"/>
    <w:rsid w:val="00597E4B"/>
    <w:rsid w:val="005A0D24"/>
    <w:rsid w:val="005A636B"/>
    <w:rsid w:val="005B6005"/>
    <w:rsid w:val="005C5DE8"/>
    <w:rsid w:val="005D174E"/>
    <w:rsid w:val="005E2643"/>
    <w:rsid w:val="00605718"/>
    <w:rsid w:val="00610C6C"/>
    <w:rsid w:val="006165BC"/>
    <w:rsid w:val="00621FF7"/>
    <w:rsid w:val="00646BFC"/>
    <w:rsid w:val="0064752B"/>
    <w:rsid w:val="00665B26"/>
    <w:rsid w:val="00666C02"/>
    <w:rsid w:val="00691777"/>
    <w:rsid w:val="00692393"/>
    <w:rsid w:val="00696288"/>
    <w:rsid w:val="006A09AD"/>
    <w:rsid w:val="006A1F95"/>
    <w:rsid w:val="006B74B0"/>
    <w:rsid w:val="006F17A4"/>
    <w:rsid w:val="007048EE"/>
    <w:rsid w:val="007137EA"/>
    <w:rsid w:val="0072463B"/>
    <w:rsid w:val="00734AB0"/>
    <w:rsid w:val="00763C6C"/>
    <w:rsid w:val="007648D8"/>
    <w:rsid w:val="0076571A"/>
    <w:rsid w:val="00766CB5"/>
    <w:rsid w:val="00775D7A"/>
    <w:rsid w:val="00787EB3"/>
    <w:rsid w:val="007A4AB9"/>
    <w:rsid w:val="007A4D03"/>
    <w:rsid w:val="007C021F"/>
    <w:rsid w:val="007C3806"/>
    <w:rsid w:val="007E27ED"/>
    <w:rsid w:val="007E2892"/>
    <w:rsid w:val="007F0DF1"/>
    <w:rsid w:val="007F3EB3"/>
    <w:rsid w:val="007F5003"/>
    <w:rsid w:val="00805B35"/>
    <w:rsid w:val="008145DC"/>
    <w:rsid w:val="00816712"/>
    <w:rsid w:val="00836959"/>
    <w:rsid w:val="00846F4D"/>
    <w:rsid w:val="008474ED"/>
    <w:rsid w:val="0085199F"/>
    <w:rsid w:val="00852A95"/>
    <w:rsid w:val="008679AE"/>
    <w:rsid w:val="00877BAC"/>
    <w:rsid w:val="0088717E"/>
    <w:rsid w:val="008A3D4D"/>
    <w:rsid w:val="008B6A2E"/>
    <w:rsid w:val="008E1E50"/>
    <w:rsid w:val="008F2594"/>
    <w:rsid w:val="009018E3"/>
    <w:rsid w:val="00910E9E"/>
    <w:rsid w:val="00911F90"/>
    <w:rsid w:val="009320CF"/>
    <w:rsid w:val="009367F6"/>
    <w:rsid w:val="00943765"/>
    <w:rsid w:val="00947D17"/>
    <w:rsid w:val="00993114"/>
    <w:rsid w:val="009A0D7C"/>
    <w:rsid w:val="009A4457"/>
    <w:rsid w:val="009B3EA2"/>
    <w:rsid w:val="009F5C65"/>
    <w:rsid w:val="009F70E6"/>
    <w:rsid w:val="00A068F7"/>
    <w:rsid w:val="00A15FF4"/>
    <w:rsid w:val="00A24EF9"/>
    <w:rsid w:val="00A31E02"/>
    <w:rsid w:val="00A36F3F"/>
    <w:rsid w:val="00A4249E"/>
    <w:rsid w:val="00A45036"/>
    <w:rsid w:val="00A4744C"/>
    <w:rsid w:val="00A563F4"/>
    <w:rsid w:val="00A56FF8"/>
    <w:rsid w:val="00A62243"/>
    <w:rsid w:val="00A65FB0"/>
    <w:rsid w:val="00A96F33"/>
    <w:rsid w:val="00AA44CA"/>
    <w:rsid w:val="00AA537E"/>
    <w:rsid w:val="00AB5AEE"/>
    <w:rsid w:val="00AC1861"/>
    <w:rsid w:val="00AC2CAA"/>
    <w:rsid w:val="00AD1389"/>
    <w:rsid w:val="00AE6DFE"/>
    <w:rsid w:val="00AF3CC4"/>
    <w:rsid w:val="00AF50F9"/>
    <w:rsid w:val="00AF7545"/>
    <w:rsid w:val="00B0179B"/>
    <w:rsid w:val="00B34A61"/>
    <w:rsid w:val="00B37B05"/>
    <w:rsid w:val="00B437AF"/>
    <w:rsid w:val="00B449C0"/>
    <w:rsid w:val="00B46F24"/>
    <w:rsid w:val="00B60928"/>
    <w:rsid w:val="00B72696"/>
    <w:rsid w:val="00B73B60"/>
    <w:rsid w:val="00B833A9"/>
    <w:rsid w:val="00B93109"/>
    <w:rsid w:val="00B970F8"/>
    <w:rsid w:val="00BA18F0"/>
    <w:rsid w:val="00BA3709"/>
    <w:rsid w:val="00BB19B2"/>
    <w:rsid w:val="00BC6163"/>
    <w:rsid w:val="00BD3FDE"/>
    <w:rsid w:val="00BF2A87"/>
    <w:rsid w:val="00C021A2"/>
    <w:rsid w:val="00C10A21"/>
    <w:rsid w:val="00C14EE1"/>
    <w:rsid w:val="00C20B43"/>
    <w:rsid w:val="00C347AE"/>
    <w:rsid w:val="00C44D85"/>
    <w:rsid w:val="00C469A9"/>
    <w:rsid w:val="00C5153A"/>
    <w:rsid w:val="00C52C0D"/>
    <w:rsid w:val="00C6262A"/>
    <w:rsid w:val="00C62A1D"/>
    <w:rsid w:val="00C64045"/>
    <w:rsid w:val="00C644EE"/>
    <w:rsid w:val="00C66062"/>
    <w:rsid w:val="00CA2086"/>
    <w:rsid w:val="00CA5CE9"/>
    <w:rsid w:val="00CB1349"/>
    <w:rsid w:val="00CC7AAB"/>
    <w:rsid w:val="00CD54D3"/>
    <w:rsid w:val="00CE38EE"/>
    <w:rsid w:val="00CF5552"/>
    <w:rsid w:val="00CF6F7C"/>
    <w:rsid w:val="00CF7135"/>
    <w:rsid w:val="00D06E6B"/>
    <w:rsid w:val="00D508B8"/>
    <w:rsid w:val="00D675C7"/>
    <w:rsid w:val="00D76268"/>
    <w:rsid w:val="00D84521"/>
    <w:rsid w:val="00D90769"/>
    <w:rsid w:val="00D918F1"/>
    <w:rsid w:val="00DA3EA4"/>
    <w:rsid w:val="00DA4717"/>
    <w:rsid w:val="00DA6736"/>
    <w:rsid w:val="00DA6AE2"/>
    <w:rsid w:val="00DB0A42"/>
    <w:rsid w:val="00DB7D96"/>
    <w:rsid w:val="00DE07DE"/>
    <w:rsid w:val="00DE2112"/>
    <w:rsid w:val="00DE4AF9"/>
    <w:rsid w:val="00DF44F9"/>
    <w:rsid w:val="00E0315D"/>
    <w:rsid w:val="00E03E70"/>
    <w:rsid w:val="00E03F44"/>
    <w:rsid w:val="00E066D0"/>
    <w:rsid w:val="00E11CCB"/>
    <w:rsid w:val="00E134CC"/>
    <w:rsid w:val="00E155FB"/>
    <w:rsid w:val="00E20009"/>
    <w:rsid w:val="00E25AD5"/>
    <w:rsid w:val="00E26A84"/>
    <w:rsid w:val="00E41717"/>
    <w:rsid w:val="00E6605F"/>
    <w:rsid w:val="00E72D96"/>
    <w:rsid w:val="00E73775"/>
    <w:rsid w:val="00E82DCF"/>
    <w:rsid w:val="00E907A3"/>
    <w:rsid w:val="00E93FEA"/>
    <w:rsid w:val="00EA591D"/>
    <w:rsid w:val="00EC23EC"/>
    <w:rsid w:val="00ED39BA"/>
    <w:rsid w:val="00EE5FD9"/>
    <w:rsid w:val="00EF51E0"/>
    <w:rsid w:val="00EF6077"/>
    <w:rsid w:val="00EF6B29"/>
    <w:rsid w:val="00F06A8E"/>
    <w:rsid w:val="00F10DF8"/>
    <w:rsid w:val="00F3237E"/>
    <w:rsid w:val="00F4018C"/>
    <w:rsid w:val="00F42807"/>
    <w:rsid w:val="00F54E21"/>
    <w:rsid w:val="00F8065D"/>
    <w:rsid w:val="00F879E4"/>
    <w:rsid w:val="00FB3D17"/>
    <w:rsid w:val="00FE037D"/>
    <w:rsid w:val="00FE0DA2"/>
    <w:rsid w:val="00FF27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52D3"/>
  <w15:chartTrackingRefBased/>
  <w15:docId w15:val="{01C24413-8A08-43DB-AF27-D479210F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FC"/>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next w:val="Normal"/>
    <w:link w:val="Heading1Char"/>
    <w:uiPriority w:val="9"/>
    <w:qFormat/>
    <w:rsid w:val="00D06E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D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646BFC"/>
    <w:pPr>
      <w:spacing w:before="240" w:line="240" w:lineRule="auto"/>
      <w:ind w:firstLine="0"/>
      <w:jc w:val="left"/>
    </w:pPr>
    <w:rPr>
      <w:i/>
    </w:rPr>
  </w:style>
  <w:style w:type="paragraph" w:customStyle="1" w:styleId="MDPI12title">
    <w:name w:val="MDPI_1.2_title"/>
    <w:next w:val="MDPI13authornames"/>
    <w:qFormat/>
    <w:rsid w:val="00646BFC"/>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646BFC"/>
    <w:pPr>
      <w:spacing w:after="120"/>
      <w:ind w:firstLine="0"/>
      <w:jc w:val="left"/>
    </w:pPr>
    <w:rPr>
      <w:b/>
      <w:snapToGrid/>
    </w:rPr>
  </w:style>
  <w:style w:type="paragraph" w:customStyle="1" w:styleId="MDPI14history">
    <w:name w:val="MDPI_1.4_history"/>
    <w:basedOn w:val="MDPI62Acknowledgments"/>
    <w:next w:val="Normal"/>
    <w:qFormat/>
    <w:rsid w:val="00646BFC"/>
    <w:pPr>
      <w:ind w:left="113"/>
      <w:jc w:val="left"/>
    </w:pPr>
    <w:rPr>
      <w:snapToGrid/>
    </w:rPr>
  </w:style>
  <w:style w:type="paragraph" w:customStyle="1" w:styleId="MDPI16affiliation">
    <w:name w:val="MDPI_1.6_affiliation"/>
    <w:basedOn w:val="MDPI62Acknowledgments"/>
    <w:qFormat/>
    <w:rsid w:val="00646BFC"/>
    <w:pPr>
      <w:spacing w:before="0"/>
      <w:ind w:left="311" w:hanging="198"/>
      <w:jc w:val="left"/>
    </w:pPr>
    <w:rPr>
      <w:snapToGrid/>
      <w:szCs w:val="18"/>
    </w:rPr>
  </w:style>
  <w:style w:type="paragraph" w:customStyle="1" w:styleId="MDPI17abstract">
    <w:name w:val="MDPI_1.7_abstract"/>
    <w:basedOn w:val="MDPI31text"/>
    <w:next w:val="MDPI18keywords"/>
    <w:qFormat/>
    <w:rsid w:val="00646BFC"/>
    <w:pPr>
      <w:spacing w:before="240"/>
      <w:ind w:left="113" w:firstLine="0"/>
    </w:pPr>
    <w:rPr>
      <w:snapToGrid/>
    </w:rPr>
  </w:style>
  <w:style w:type="paragraph" w:customStyle="1" w:styleId="MDPI18keywords">
    <w:name w:val="MDPI_1.8_keywords"/>
    <w:basedOn w:val="MDPI31text"/>
    <w:next w:val="Normal"/>
    <w:qFormat/>
    <w:rsid w:val="00646BFC"/>
    <w:pPr>
      <w:spacing w:before="240"/>
      <w:ind w:left="113" w:firstLine="0"/>
    </w:pPr>
  </w:style>
  <w:style w:type="paragraph" w:customStyle="1" w:styleId="MDPI19line">
    <w:name w:val="MDPI_1.9_line"/>
    <w:basedOn w:val="MDPI31text"/>
    <w:qFormat/>
    <w:rsid w:val="00646BFC"/>
    <w:pPr>
      <w:pBdr>
        <w:bottom w:val="single" w:sz="6" w:space="1" w:color="auto"/>
      </w:pBdr>
      <w:ind w:firstLine="0"/>
    </w:pPr>
    <w:rPr>
      <w:snapToGrid/>
      <w:szCs w:val="24"/>
    </w:rPr>
  </w:style>
  <w:style w:type="paragraph" w:styleId="Footer">
    <w:name w:val="footer"/>
    <w:basedOn w:val="Normal"/>
    <w:link w:val="FooterChar"/>
    <w:uiPriority w:val="99"/>
    <w:rsid w:val="00646BFC"/>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646BFC"/>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646BFC"/>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646BF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46BFC"/>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46BFC"/>
    <w:pPr>
      <w:ind w:firstLine="0"/>
    </w:pPr>
  </w:style>
  <w:style w:type="paragraph" w:customStyle="1" w:styleId="MDPI33textspaceafter">
    <w:name w:val="MDPI_3.3_text_space_after"/>
    <w:basedOn w:val="MDPI31text"/>
    <w:qFormat/>
    <w:rsid w:val="00646BFC"/>
    <w:pPr>
      <w:spacing w:after="240"/>
    </w:pPr>
  </w:style>
  <w:style w:type="paragraph" w:customStyle="1" w:styleId="MDPI34textspacebefore">
    <w:name w:val="MDPI_3.4_text_space_before"/>
    <w:basedOn w:val="MDPI31text"/>
    <w:qFormat/>
    <w:rsid w:val="00646BFC"/>
    <w:pPr>
      <w:spacing w:before="240"/>
    </w:pPr>
  </w:style>
  <w:style w:type="paragraph" w:customStyle="1" w:styleId="MDPI35textbeforelist">
    <w:name w:val="MDPI_3.5_text_before_list"/>
    <w:basedOn w:val="MDPI31text"/>
    <w:qFormat/>
    <w:rsid w:val="00646BFC"/>
    <w:pPr>
      <w:spacing w:after="120"/>
    </w:pPr>
  </w:style>
  <w:style w:type="paragraph" w:customStyle="1" w:styleId="MDPI36textafterlist">
    <w:name w:val="MDPI_3.6_text_after_list"/>
    <w:basedOn w:val="MDPI31text"/>
    <w:qFormat/>
    <w:rsid w:val="00646BFC"/>
    <w:pPr>
      <w:spacing w:before="120"/>
    </w:pPr>
  </w:style>
  <w:style w:type="paragraph" w:customStyle="1" w:styleId="MDPI37itemize">
    <w:name w:val="MDPI_3.7_itemize"/>
    <w:basedOn w:val="MDPI31text"/>
    <w:qFormat/>
    <w:rsid w:val="00646BFC"/>
    <w:pPr>
      <w:numPr>
        <w:numId w:val="1"/>
      </w:numPr>
      <w:ind w:left="425" w:hanging="425"/>
    </w:pPr>
  </w:style>
  <w:style w:type="paragraph" w:customStyle="1" w:styleId="MDPI38bullet">
    <w:name w:val="MDPI_3.8_bullet"/>
    <w:basedOn w:val="MDPI31text"/>
    <w:qFormat/>
    <w:rsid w:val="00646BFC"/>
    <w:pPr>
      <w:numPr>
        <w:numId w:val="2"/>
      </w:numPr>
      <w:ind w:left="425" w:hanging="425"/>
    </w:pPr>
  </w:style>
  <w:style w:type="paragraph" w:customStyle="1" w:styleId="MDPI39equation">
    <w:name w:val="MDPI_3.9_equation"/>
    <w:basedOn w:val="MDPI31text"/>
    <w:qFormat/>
    <w:rsid w:val="00646BFC"/>
    <w:pPr>
      <w:spacing w:before="120" w:after="120"/>
      <w:ind w:left="709" w:firstLine="0"/>
      <w:jc w:val="center"/>
    </w:pPr>
  </w:style>
  <w:style w:type="paragraph" w:customStyle="1" w:styleId="MDPI3aequationnumber">
    <w:name w:val="MDPI_3.a_equation_number"/>
    <w:basedOn w:val="MDPI31text"/>
    <w:qFormat/>
    <w:rsid w:val="00646BFC"/>
    <w:pPr>
      <w:spacing w:before="120" w:after="120" w:line="240" w:lineRule="auto"/>
      <w:ind w:firstLine="0"/>
      <w:jc w:val="right"/>
    </w:pPr>
  </w:style>
  <w:style w:type="paragraph" w:customStyle="1" w:styleId="MDPI62Acknowledgments">
    <w:name w:val="MDPI_6.2_Acknowledgments"/>
    <w:link w:val="MDPI62AcknowledgmentsChar"/>
    <w:qFormat/>
    <w:rsid w:val="00646BFC"/>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646BFC"/>
    <w:pPr>
      <w:spacing w:before="240" w:after="120" w:line="260" w:lineRule="atLeast"/>
      <w:ind w:left="425" w:right="425"/>
    </w:pPr>
    <w:rPr>
      <w:snapToGrid/>
      <w:szCs w:val="22"/>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646BFC"/>
    <w:pPr>
      <w:spacing w:before="0"/>
      <w:ind w:left="0" w:right="0"/>
    </w:pPr>
  </w:style>
  <w:style w:type="paragraph" w:customStyle="1" w:styleId="MDPI51figurecaption">
    <w:name w:val="MDPI_5.1_figure_caption"/>
    <w:basedOn w:val="MDPI62Acknowledgments"/>
    <w:qFormat/>
    <w:rsid w:val="00646BFC"/>
    <w:pPr>
      <w:spacing w:after="240" w:line="260" w:lineRule="atLeast"/>
      <w:ind w:left="425" w:right="425"/>
    </w:pPr>
    <w:rPr>
      <w:snapToGrid/>
    </w:rPr>
  </w:style>
  <w:style w:type="paragraph" w:customStyle="1" w:styleId="MDPI52figure">
    <w:name w:val="MDPI_5.2_figure"/>
    <w:qFormat/>
    <w:rsid w:val="00646BFC"/>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646BFC"/>
    <w:pPr>
      <w:spacing w:before="240"/>
    </w:pPr>
    <w:rPr>
      <w:lang w:eastAsia="en-US"/>
    </w:rPr>
  </w:style>
  <w:style w:type="paragraph" w:customStyle="1" w:styleId="MDPI63AuthorContributions">
    <w:name w:val="MDPI_6.3_AuthorContributions"/>
    <w:basedOn w:val="MDPI62Acknowledgments"/>
    <w:qFormat/>
    <w:rsid w:val="00646BFC"/>
    <w:rPr>
      <w:rFonts w:eastAsia="SimSun"/>
      <w:color w:val="auto"/>
      <w:lang w:eastAsia="en-US"/>
    </w:rPr>
  </w:style>
  <w:style w:type="paragraph" w:customStyle="1" w:styleId="MDPI81theorem">
    <w:name w:val="MDPI_8.1_theorem"/>
    <w:basedOn w:val="MDPI32textnoindent"/>
    <w:qFormat/>
    <w:rsid w:val="00646BFC"/>
    <w:rPr>
      <w:i/>
    </w:rPr>
  </w:style>
  <w:style w:type="paragraph" w:customStyle="1" w:styleId="MDPI82proof">
    <w:name w:val="MDPI_8.2_proof"/>
    <w:basedOn w:val="MDPI32textnoindent"/>
    <w:qFormat/>
    <w:rsid w:val="00646BFC"/>
  </w:style>
  <w:style w:type="paragraph" w:customStyle="1" w:styleId="MDPIfooterfirstpage">
    <w:name w:val="MDPI_footer_firstpage"/>
    <w:basedOn w:val="Normal"/>
    <w:qFormat/>
    <w:rsid w:val="00646BFC"/>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646BF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646BFC"/>
    <w:pPr>
      <w:spacing w:before="240" w:after="120"/>
      <w:ind w:firstLine="0"/>
      <w:jc w:val="left"/>
      <w:outlineLvl w:val="2"/>
    </w:pPr>
  </w:style>
  <w:style w:type="paragraph" w:customStyle="1" w:styleId="MDPI21heading1">
    <w:name w:val="MDPI_2.1_heading1"/>
    <w:basedOn w:val="MDPI23heading3"/>
    <w:qFormat/>
    <w:rsid w:val="00646BFC"/>
    <w:pPr>
      <w:outlineLvl w:val="0"/>
    </w:pPr>
    <w:rPr>
      <w:b/>
    </w:rPr>
  </w:style>
  <w:style w:type="paragraph" w:customStyle="1" w:styleId="MDPI22heading2">
    <w:name w:val="MDPI_2.2_heading2"/>
    <w:basedOn w:val="Normal"/>
    <w:qFormat/>
    <w:rsid w:val="00646BFC"/>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646BFC"/>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646BFC"/>
    <w:pPr>
      <w:spacing w:line="240" w:lineRule="auto"/>
    </w:pPr>
    <w:rPr>
      <w:sz w:val="18"/>
      <w:szCs w:val="18"/>
    </w:rPr>
  </w:style>
  <w:style w:type="character" w:customStyle="1" w:styleId="BalloonTextChar">
    <w:name w:val="Balloon Text Char"/>
    <w:link w:val="BalloonText"/>
    <w:uiPriority w:val="99"/>
    <w:semiHidden/>
    <w:rsid w:val="00646BF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646BFC"/>
  </w:style>
  <w:style w:type="table" w:customStyle="1" w:styleId="MDPI41threelinetable">
    <w:name w:val="MDPI_4.1_three_line_table"/>
    <w:basedOn w:val="TableNormal"/>
    <w:uiPriority w:val="99"/>
    <w:rsid w:val="00B7269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3A791E"/>
    <w:rPr>
      <w:color w:val="0563C1"/>
      <w:u w:val="single"/>
    </w:rPr>
  </w:style>
  <w:style w:type="character" w:customStyle="1" w:styleId="UnresolvedMention1">
    <w:name w:val="Unresolved Mention1"/>
    <w:uiPriority w:val="99"/>
    <w:semiHidden/>
    <w:unhideWhenUsed/>
    <w:rsid w:val="00A65FB0"/>
    <w:rPr>
      <w:color w:val="605E5C"/>
      <w:shd w:val="clear" w:color="auto" w:fill="E1DFDD"/>
    </w:rPr>
  </w:style>
  <w:style w:type="table" w:styleId="TableGrid">
    <w:name w:val="Table Grid"/>
    <w:basedOn w:val="TableNormal"/>
    <w:uiPriority w:val="59"/>
    <w:rsid w:val="00506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4CoI">
    <w:name w:val="MDPI_6.4_CoI"/>
    <w:basedOn w:val="MDPI62Acknowledgments"/>
    <w:qFormat/>
    <w:rsid w:val="005700FA"/>
  </w:style>
  <w:style w:type="character" w:customStyle="1" w:styleId="MDPI62AcknowledgmentsChar">
    <w:name w:val="MDPI_6.2_Acknowledgments Char"/>
    <w:link w:val="MDPI62Acknowledgments"/>
    <w:rsid w:val="005700FA"/>
    <w:rPr>
      <w:rFonts w:ascii="Palatino Linotype" w:eastAsia="Times New Roman" w:hAnsi="Palatino Linotype"/>
      <w:snapToGrid w:val="0"/>
      <w:color w:val="000000"/>
      <w:sz w:val="18"/>
      <w:lang w:val="en-US" w:eastAsia="de-DE" w:bidi="en-US"/>
    </w:rPr>
  </w:style>
  <w:style w:type="paragraph" w:customStyle="1" w:styleId="EndNoteBibliographyTitle">
    <w:name w:val="EndNote Bibliography Title"/>
    <w:basedOn w:val="Normal"/>
    <w:link w:val="EndNoteBibliographyTitleChar"/>
    <w:rsid w:val="005700FA"/>
    <w:pPr>
      <w:jc w:val="center"/>
    </w:pPr>
    <w:rPr>
      <w:rFonts w:ascii="Palatino Linotype" w:hAnsi="Palatino Linotype"/>
      <w:noProof/>
      <w:sz w:val="18"/>
      <w:lang w:val="de-DE"/>
    </w:rPr>
  </w:style>
  <w:style w:type="character" w:customStyle="1" w:styleId="EndNoteBibliographyTitleChar">
    <w:name w:val="EndNote Bibliography Title Char"/>
    <w:link w:val="EndNoteBibliographyTitle"/>
    <w:rsid w:val="005700FA"/>
    <w:rPr>
      <w:rFonts w:ascii="Palatino Linotype" w:eastAsia="Times New Roman" w:hAnsi="Palatino Linotype"/>
      <w:noProof/>
      <w:color w:val="000000"/>
      <w:sz w:val="18"/>
      <w:lang w:val="de-DE" w:eastAsia="de-DE"/>
    </w:rPr>
  </w:style>
  <w:style w:type="paragraph" w:customStyle="1" w:styleId="EndNoteBibliography">
    <w:name w:val="EndNote Bibliography"/>
    <w:basedOn w:val="Normal"/>
    <w:link w:val="EndNoteBibliographyChar"/>
    <w:rsid w:val="005700FA"/>
    <w:pPr>
      <w:spacing w:line="240" w:lineRule="atLeast"/>
    </w:pPr>
    <w:rPr>
      <w:rFonts w:ascii="Palatino Linotype" w:hAnsi="Palatino Linotype"/>
      <w:noProof/>
      <w:sz w:val="18"/>
      <w:lang w:val="de-DE"/>
    </w:rPr>
  </w:style>
  <w:style w:type="character" w:customStyle="1" w:styleId="EndNoteBibliographyChar">
    <w:name w:val="EndNote Bibliography Char"/>
    <w:link w:val="EndNoteBibliography"/>
    <w:rsid w:val="005700FA"/>
    <w:rPr>
      <w:rFonts w:ascii="Palatino Linotype" w:eastAsia="Times New Roman" w:hAnsi="Palatino Linotype"/>
      <w:noProof/>
      <w:color w:val="000000"/>
      <w:sz w:val="18"/>
      <w:lang w:val="de-DE" w:eastAsia="de-DE"/>
    </w:rPr>
  </w:style>
  <w:style w:type="character" w:styleId="CommentReference">
    <w:name w:val="annotation reference"/>
    <w:basedOn w:val="DefaultParagraphFont"/>
    <w:uiPriority w:val="99"/>
    <w:semiHidden/>
    <w:unhideWhenUsed/>
    <w:rsid w:val="00F10DF8"/>
    <w:rPr>
      <w:sz w:val="16"/>
      <w:szCs w:val="16"/>
    </w:rPr>
  </w:style>
  <w:style w:type="paragraph" w:styleId="CommentText">
    <w:name w:val="annotation text"/>
    <w:basedOn w:val="Normal"/>
    <w:link w:val="CommentTextChar"/>
    <w:uiPriority w:val="99"/>
    <w:semiHidden/>
    <w:unhideWhenUsed/>
    <w:rsid w:val="00F10DF8"/>
    <w:rPr>
      <w:sz w:val="20"/>
    </w:rPr>
  </w:style>
  <w:style w:type="character" w:customStyle="1" w:styleId="CommentTextChar">
    <w:name w:val="Comment Text Char"/>
    <w:basedOn w:val="DefaultParagraphFont"/>
    <w:link w:val="CommentText"/>
    <w:uiPriority w:val="99"/>
    <w:semiHidden/>
    <w:rsid w:val="00F10DF8"/>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F10DF8"/>
    <w:rPr>
      <w:b/>
      <w:bCs/>
    </w:rPr>
  </w:style>
  <w:style w:type="character" w:customStyle="1" w:styleId="CommentSubjectChar">
    <w:name w:val="Comment Subject Char"/>
    <w:basedOn w:val="CommentTextChar"/>
    <w:link w:val="CommentSubject"/>
    <w:uiPriority w:val="99"/>
    <w:semiHidden/>
    <w:rsid w:val="00F10DF8"/>
    <w:rPr>
      <w:rFonts w:ascii="Times New Roman" w:eastAsia="Times New Roman" w:hAnsi="Times New Roman"/>
      <w:b/>
      <w:bCs/>
      <w:color w:val="000000"/>
      <w:lang w:val="en-US" w:eastAsia="de-DE"/>
    </w:rPr>
  </w:style>
  <w:style w:type="character" w:customStyle="1" w:styleId="Heading2Char">
    <w:name w:val="Heading 2 Char"/>
    <w:basedOn w:val="DefaultParagraphFont"/>
    <w:link w:val="Heading2"/>
    <w:uiPriority w:val="9"/>
    <w:semiHidden/>
    <w:rsid w:val="007A4D03"/>
    <w:rPr>
      <w:rFonts w:asciiTheme="majorHAnsi" w:eastAsiaTheme="majorEastAsia" w:hAnsiTheme="majorHAnsi" w:cstheme="majorBidi"/>
      <w:color w:val="2F5496" w:themeColor="accent1" w:themeShade="BF"/>
      <w:sz w:val="26"/>
      <w:szCs w:val="26"/>
      <w:lang w:val="en-US" w:eastAsia="de-DE"/>
    </w:rPr>
  </w:style>
  <w:style w:type="character" w:customStyle="1" w:styleId="UnresolvedMention2">
    <w:name w:val="Unresolved Mention2"/>
    <w:basedOn w:val="DefaultParagraphFont"/>
    <w:uiPriority w:val="99"/>
    <w:semiHidden/>
    <w:unhideWhenUsed/>
    <w:rsid w:val="007A4D03"/>
    <w:rPr>
      <w:color w:val="605E5C"/>
      <w:shd w:val="clear" w:color="auto" w:fill="E1DFDD"/>
    </w:rPr>
  </w:style>
  <w:style w:type="character" w:styleId="Strong">
    <w:name w:val="Strong"/>
    <w:basedOn w:val="DefaultParagraphFont"/>
    <w:uiPriority w:val="22"/>
    <w:qFormat/>
    <w:rsid w:val="00AF3CC4"/>
    <w:rPr>
      <w:b/>
      <w:bCs/>
    </w:rPr>
  </w:style>
  <w:style w:type="character" w:customStyle="1" w:styleId="Heading1Char">
    <w:name w:val="Heading 1 Char"/>
    <w:basedOn w:val="DefaultParagraphFont"/>
    <w:link w:val="Heading1"/>
    <w:uiPriority w:val="9"/>
    <w:rsid w:val="00D06E6B"/>
    <w:rPr>
      <w:rFonts w:asciiTheme="majorHAnsi" w:eastAsiaTheme="majorEastAsia" w:hAnsiTheme="majorHAnsi" w:cstheme="majorBidi"/>
      <w:color w:val="2F5496" w:themeColor="accent1" w:themeShade="BF"/>
      <w:sz w:val="32"/>
      <w:szCs w:val="32"/>
      <w:lang w:val="en-US" w:eastAsia="de-DE"/>
    </w:rPr>
  </w:style>
  <w:style w:type="character" w:customStyle="1" w:styleId="cit">
    <w:name w:val="cit"/>
    <w:basedOn w:val="DefaultParagraphFont"/>
    <w:rsid w:val="00D06E6B"/>
  </w:style>
  <w:style w:type="character" w:customStyle="1" w:styleId="fm-vol-iss-date">
    <w:name w:val="fm-vol-iss-date"/>
    <w:basedOn w:val="DefaultParagraphFont"/>
    <w:rsid w:val="00D06E6B"/>
  </w:style>
  <w:style w:type="character" w:customStyle="1" w:styleId="doi">
    <w:name w:val="doi"/>
    <w:basedOn w:val="DefaultParagraphFont"/>
    <w:rsid w:val="00D06E6B"/>
  </w:style>
  <w:style w:type="character" w:customStyle="1" w:styleId="fm-citation-ids-label">
    <w:name w:val="fm-citation-ids-label"/>
    <w:basedOn w:val="DefaultParagraphFont"/>
    <w:rsid w:val="00D06E6B"/>
  </w:style>
  <w:style w:type="character" w:customStyle="1" w:styleId="docsum-authors">
    <w:name w:val="docsum-authors"/>
    <w:basedOn w:val="DefaultParagraphFont"/>
    <w:rsid w:val="00E11CCB"/>
  </w:style>
  <w:style w:type="character" w:customStyle="1" w:styleId="docsum-journal-citation">
    <w:name w:val="docsum-journal-citation"/>
    <w:basedOn w:val="DefaultParagraphFont"/>
    <w:rsid w:val="00E11CCB"/>
  </w:style>
  <w:style w:type="character" w:customStyle="1" w:styleId="docsum-authors2">
    <w:name w:val="docsum-authors2"/>
    <w:basedOn w:val="DefaultParagraphFont"/>
    <w:rsid w:val="005519D1"/>
  </w:style>
  <w:style w:type="character" w:styleId="UnresolvedMention">
    <w:name w:val="Unresolved Mention"/>
    <w:basedOn w:val="DefaultParagraphFont"/>
    <w:uiPriority w:val="99"/>
    <w:semiHidden/>
    <w:unhideWhenUsed/>
    <w:rsid w:val="00E0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0300">
      <w:bodyDiv w:val="1"/>
      <w:marLeft w:val="0"/>
      <w:marRight w:val="0"/>
      <w:marTop w:val="0"/>
      <w:marBottom w:val="0"/>
      <w:divBdr>
        <w:top w:val="none" w:sz="0" w:space="0" w:color="auto"/>
        <w:left w:val="none" w:sz="0" w:space="0" w:color="auto"/>
        <w:bottom w:val="none" w:sz="0" w:space="0" w:color="auto"/>
        <w:right w:val="none" w:sz="0" w:space="0" w:color="auto"/>
      </w:divBdr>
      <w:divsChild>
        <w:div w:id="335891094">
          <w:marLeft w:val="0"/>
          <w:marRight w:val="0"/>
          <w:marTop w:val="0"/>
          <w:marBottom w:val="0"/>
          <w:divBdr>
            <w:top w:val="none" w:sz="0" w:space="0" w:color="auto"/>
            <w:left w:val="none" w:sz="0" w:space="0" w:color="auto"/>
            <w:bottom w:val="none" w:sz="0" w:space="0" w:color="auto"/>
            <w:right w:val="none" w:sz="0" w:space="0" w:color="auto"/>
          </w:divBdr>
        </w:div>
      </w:divsChild>
    </w:div>
    <w:div w:id="38601724">
      <w:bodyDiv w:val="1"/>
      <w:marLeft w:val="0"/>
      <w:marRight w:val="0"/>
      <w:marTop w:val="0"/>
      <w:marBottom w:val="0"/>
      <w:divBdr>
        <w:top w:val="none" w:sz="0" w:space="0" w:color="auto"/>
        <w:left w:val="none" w:sz="0" w:space="0" w:color="auto"/>
        <w:bottom w:val="none" w:sz="0" w:space="0" w:color="auto"/>
        <w:right w:val="none" w:sz="0" w:space="0" w:color="auto"/>
      </w:divBdr>
      <w:divsChild>
        <w:div w:id="1395741989">
          <w:marLeft w:val="0"/>
          <w:marRight w:val="0"/>
          <w:marTop w:val="0"/>
          <w:marBottom w:val="0"/>
          <w:divBdr>
            <w:top w:val="none" w:sz="0" w:space="0" w:color="auto"/>
            <w:left w:val="none" w:sz="0" w:space="0" w:color="auto"/>
            <w:bottom w:val="none" w:sz="0" w:space="0" w:color="auto"/>
            <w:right w:val="none" w:sz="0" w:space="0" w:color="auto"/>
          </w:divBdr>
          <w:divsChild>
            <w:div w:id="1259944572">
              <w:marLeft w:val="0"/>
              <w:marRight w:val="0"/>
              <w:marTop w:val="0"/>
              <w:marBottom w:val="0"/>
              <w:divBdr>
                <w:top w:val="none" w:sz="0" w:space="0" w:color="auto"/>
                <w:left w:val="none" w:sz="0" w:space="0" w:color="auto"/>
                <w:bottom w:val="none" w:sz="0" w:space="0" w:color="auto"/>
                <w:right w:val="none" w:sz="0" w:space="0" w:color="auto"/>
              </w:divBdr>
              <w:divsChild>
                <w:div w:id="1901162566">
                  <w:marLeft w:val="0"/>
                  <w:marRight w:val="0"/>
                  <w:marTop w:val="0"/>
                  <w:marBottom w:val="0"/>
                  <w:divBdr>
                    <w:top w:val="none" w:sz="0" w:space="0" w:color="auto"/>
                    <w:left w:val="none" w:sz="0" w:space="0" w:color="auto"/>
                    <w:bottom w:val="none" w:sz="0" w:space="0" w:color="auto"/>
                    <w:right w:val="none" w:sz="0" w:space="0" w:color="auto"/>
                  </w:divBdr>
                  <w:divsChild>
                    <w:div w:id="987125692">
                      <w:marLeft w:val="0"/>
                      <w:marRight w:val="0"/>
                      <w:marTop w:val="0"/>
                      <w:marBottom w:val="0"/>
                      <w:divBdr>
                        <w:top w:val="none" w:sz="0" w:space="0" w:color="auto"/>
                        <w:left w:val="none" w:sz="0" w:space="0" w:color="auto"/>
                        <w:bottom w:val="none" w:sz="0" w:space="0" w:color="auto"/>
                        <w:right w:val="none" w:sz="0" w:space="0" w:color="auto"/>
                      </w:divBdr>
                      <w:divsChild>
                        <w:div w:id="827592803">
                          <w:marLeft w:val="0"/>
                          <w:marRight w:val="0"/>
                          <w:marTop w:val="0"/>
                          <w:marBottom w:val="0"/>
                          <w:divBdr>
                            <w:top w:val="none" w:sz="0" w:space="0" w:color="auto"/>
                            <w:left w:val="none" w:sz="0" w:space="0" w:color="auto"/>
                            <w:bottom w:val="none" w:sz="0" w:space="0" w:color="auto"/>
                            <w:right w:val="none" w:sz="0" w:space="0" w:color="auto"/>
                          </w:divBdr>
                          <w:divsChild>
                            <w:div w:id="852844842">
                              <w:marLeft w:val="0"/>
                              <w:marRight w:val="0"/>
                              <w:marTop w:val="0"/>
                              <w:marBottom w:val="0"/>
                              <w:divBdr>
                                <w:top w:val="none" w:sz="0" w:space="0" w:color="auto"/>
                                <w:left w:val="none" w:sz="0" w:space="0" w:color="auto"/>
                                <w:bottom w:val="none" w:sz="0" w:space="0" w:color="auto"/>
                                <w:right w:val="none" w:sz="0" w:space="0" w:color="auto"/>
                              </w:divBdr>
                              <w:divsChild>
                                <w:div w:id="10004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9988">
      <w:bodyDiv w:val="1"/>
      <w:marLeft w:val="0"/>
      <w:marRight w:val="0"/>
      <w:marTop w:val="0"/>
      <w:marBottom w:val="0"/>
      <w:divBdr>
        <w:top w:val="none" w:sz="0" w:space="0" w:color="auto"/>
        <w:left w:val="none" w:sz="0" w:space="0" w:color="auto"/>
        <w:bottom w:val="none" w:sz="0" w:space="0" w:color="auto"/>
        <w:right w:val="none" w:sz="0" w:space="0" w:color="auto"/>
      </w:divBdr>
      <w:divsChild>
        <w:div w:id="278992582">
          <w:marLeft w:val="0"/>
          <w:marRight w:val="0"/>
          <w:marTop w:val="0"/>
          <w:marBottom w:val="150"/>
          <w:divBdr>
            <w:top w:val="none" w:sz="0" w:space="0" w:color="auto"/>
            <w:left w:val="none" w:sz="0" w:space="0" w:color="auto"/>
            <w:bottom w:val="none" w:sz="0" w:space="0" w:color="auto"/>
            <w:right w:val="none" w:sz="0" w:space="0" w:color="auto"/>
          </w:divBdr>
        </w:div>
        <w:div w:id="435322879">
          <w:marLeft w:val="0"/>
          <w:marRight w:val="0"/>
          <w:marTop w:val="0"/>
          <w:marBottom w:val="0"/>
          <w:divBdr>
            <w:top w:val="none" w:sz="0" w:space="0" w:color="auto"/>
            <w:left w:val="none" w:sz="0" w:space="0" w:color="auto"/>
            <w:bottom w:val="none" w:sz="0" w:space="0" w:color="auto"/>
            <w:right w:val="none" w:sz="0" w:space="0" w:color="auto"/>
          </w:divBdr>
          <w:divsChild>
            <w:div w:id="2377849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9796095">
      <w:bodyDiv w:val="1"/>
      <w:marLeft w:val="0"/>
      <w:marRight w:val="0"/>
      <w:marTop w:val="0"/>
      <w:marBottom w:val="0"/>
      <w:divBdr>
        <w:top w:val="none" w:sz="0" w:space="0" w:color="auto"/>
        <w:left w:val="none" w:sz="0" w:space="0" w:color="auto"/>
        <w:bottom w:val="none" w:sz="0" w:space="0" w:color="auto"/>
        <w:right w:val="none" w:sz="0" w:space="0" w:color="auto"/>
      </w:divBdr>
      <w:divsChild>
        <w:div w:id="185561567">
          <w:marLeft w:val="0"/>
          <w:marRight w:val="0"/>
          <w:marTop w:val="0"/>
          <w:marBottom w:val="0"/>
          <w:divBdr>
            <w:top w:val="none" w:sz="0" w:space="0" w:color="auto"/>
            <w:left w:val="none" w:sz="0" w:space="0" w:color="auto"/>
            <w:bottom w:val="none" w:sz="0" w:space="0" w:color="auto"/>
            <w:right w:val="none" w:sz="0" w:space="0" w:color="auto"/>
          </w:divBdr>
        </w:div>
      </w:divsChild>
    </w:div>
    <w:div w:id="341204206">
      <w:bodyDiv w:val="1"/>
      <w:marLeft w:val="0"/>
      <w:marRight w:val="0"/>
      <w:marTop w:val="0"/>
      <w:marBottom w:val="0"/>
      <w:divBdr>
        <w:top w:val="none" w:sz="0" w:space="0" w:color="auto"/>
        <w:left w:val="none" w:sz="0" w:space="0" w:color="auto"/>
        <w:bottom w:val="none" w:sz="0" w:space="0" w:color="auto"/>
        <w:right w:val="none" w:sz="0" w:space="0" w:color="auto"/>
      </w:divBdr>
      <w:divsChild>
        <w:div w:id="297420323">
          <w:marLeft w:val="0"/>
          <w:marRight w:val="0"/>
          <w:marTop w:val="0"/>
          <w:marBottom w:val="150"/>
          <w:divBdr>
            <w:top w:val="none" w:sz="0" w:space="0" w:color="auto"/>
            <w:left w:val="none" w:sz="0" w:space="0" w:color="auto"/>
            <w:bottom w:val="none" w:sz="0" w:space="0" w:color="auto"/>
            <w:right w:val="none" w:sz="0" w:space="0" w:color="auto"/>
          </w:divBdr>
        </w:div>
        <w:div w:id="896085746">
          <w:marLeft w:val="0"/>
          <w:marRight w:val="0"/>
          <w:marTop w:val="0"/>
          <w:marBottom w:val="0"/>
          <w:divBdr>
            <w:top w:val="none" w:sz="0" w:space="0" w:color="auto"/>
            <w:left w:val="none" w:sz="0" w:space="0" w:color="auto"/>
            <w:bottom w:val="none" w:sz="0" w:space="0" w:color="auto"/>
            <w:right w:val="none" w:sz="0" w:space="0" w:color="auto"/>
          </w:divBdr>
          <w:divsChild>
            <w:div w:id="16526367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68647238">
      <w:bodyDiv w:val="1"/>
      <w:marLeft w:val="0"/>
      <w:marRight w:val="0"/>
      <w:marTop w:val="0"/>
      <w:marBottom w:val="0"/>
      <w:divBdr>
        <w:top w:val="none" w:sz="0" w:space="0" w:color="auto"/>
        <w:left w:val="none" w:sz="0" w:space="0" w:color="auto"/>
        <w:bottom w:val="none" w:sz="0" w:space="0" w:color="auto"/>
        <w:right w:val="none" w:sz="0" w:space="0" w:color="auto"/>
      </w:divBdr>
    </w:div>
    <w:div w:id="992290749">
      <w:bodyDiv w:val="1"/>
      <w:marLeft w:val="0"/>
      <w:marRight w:val="0"/>
      <w:marTop w:val="0"/>
      <w:marBottom w:val="0"/>
      <w:divBdr>
        <w:top w:val="none" w:sz="0" w:space="0" w:color="auto"/>
        <w:left w:val="none" w:sz="0" w:space="0" w:color="auto"/>
        <w:bottom w:val="none" w:sz="0" w:space="0" w:color="auto"/>
        <w:right w:val="none" w:sz="0" w:space="0" w:color="auto"/>
      </w:divBdr>
      <w:divsChild>
        <w:div w:id="1826312940">
          <w:marLeft w:val="0"/>
          <w:marRight w:val="0"/>
          <w:marTop w:val="0"/>
          <w:marBottom w:val="0"/>
          <w:divBdr>
            <w:top w:val="none" w:sz="0" w:space="0" w:color="auto"/>
            <w:left w:val="none" w:sz="0" w:space="0" w:color="auto"/>
            <w:bottom w:val="none" w:sz="0" w:space="0" w:color="auto"/>
            <w:right w:val="none" w:sz="0" w:space="0" w:color="auto"/>
          </w:divBdr>
        </w:div>
      </w:divsChild>
    </w:div>
    <w:div w:id="1238058517">
      <w:bodyDiv w:val="1"/>
      <w:marLeft w:val="0"/>
      <w:marRight w:val="0"/>
      <w:marTop w:val="0"/>
      <w:marBottom w:val="0"/>
      <w:divBdr>
        <w:top w:val="none" w:sz="0" w:space="0" w:color="auto"/>
        <w:left w:val="none" w:sz="0" w:space="0" w:color="auto"/>
        <w:bottom w:val="none" w:sz="0" w:space="0" w:color="auto"/>
        <w:right w:val="none" w:sz="0" w:space="0" w:color="auto"/>
      </w:divBdr>
      <w:divsChild>
        <w:div w:id="1881745958">
          <w:marLeft w:val="0"/>
          <w:marRight w:val="0"/>
          <w:marTop w:val="0"/>
          <w:marBottom w:val="166"/>
          <w:divBdr>
            <w:top w:val="none" w:sz="0" w:space="0" w:color="auto"/>
            <w:left w:val="none" w:sz="0" w:space="0" w:color="auto"/>
            <w:bottom w:val="none" w:sz="0" w:space="0" w:color="auto"/>
            <w:right w:val="none" w:sz="0" w:space="0" w:color="auto"/>
          </w:divBdr>
          <w:divsChild>
            <w:div w:id="1578007223">
              <w:marLeft w:val="0"/>
              <w:marRight w:val="0"/>
              <w:marTop w:val="0"/>
              <w:marBottom w:val="0"/>
              <w:divBdr>
                <w:top w:val="none" w:sz="0" w:space="0" w:color="auto"/>
                <w:left w:val="none" w:sz="0" w:space="0" w:color="auto"/>
                <w:bottom w:val="none" w:sz="0" w:space="0" w:color="auto"/>
                <w:right w:val="none" w:sz="0" w:space="0" w:color="auto"/>
              </w:divBdr>
              <w:divsChild>
                <w:div w:id="355274599">
                  <w:marLeft w:val="0"/>
                  <w:marRight w:val="0"/>
                  <w:marTop w:val="0"/>
                  <w:marBottom w:val="0"/>
                  <w:divBdr>
                    <w:top w:val="none" w:sz="0" w:space="0" w:color="auto"/>
                    <w:left w:val="none" w:sz="0" w:space="0" w:color="auto"/>
                    <w:bottom w:val="none" w:sz="0" w:space="0" w:color="auto"/>
                    <w:right w:val="none" w:sz="0" w:space="0" w:color="auto"/>
                  </w:divBdr>
                  <w:divsChild>
                    <w:div w:id="2079357315">
                      <w:marLeft w:val="0"/>
                      <w:marRight w:val="0"/>
                      <w:marTop w:val="0"/>
                      <w:marBottom w:val="0"/>
                      <w:divBdr>
                        <w:top w:val="none" w:sz="0" w:space="0" w:color="auto"/>
                        <w:left w:val="none" w:sz="0" w:space="0" w:color="auto"/>
                        <w:bottom w:val="none" w:sz="0" w:space="0" w:color="auto"/>
                        <w:right w:val="none" w:sz="0" w:space="0" w:color="auto"/>
                      </w:divBdr>
                    </w:div>
                    <w:div w:id="13199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2145">
              <w:marLeft w:val="0"/>
              <w:marRight w:val="0"/>
              <w:marTop w:val="0"/>
              <w:marBottom w:val="0"/>
              <w:divBdr>
                <w:top w:val="none" w:sz="0" w:space="0" w:color="auto"/>
                <w:left w:val="none" w:sz="0" w:space="0" w:color="auto"/>
                <w:bottom w:val="none" w:sz="0" w:space="0" w:color="auto"/>
                <w:right w:val="none" w:sz="0" w:space="0" w:color="auto"/>
              </w:divBdr>
              <w:divsChild>
                <w:div w:id="1969511871">
                  <w:marLeft w:val="0"/>
                  <w:marRight w:val="0"/>
                  <w:marTop w:val="0"/>
                  <w:marBottom w:val="0"/>
                  <w:divBdr>
                    <w:top w:val="none" w:sz="0" w:space="0" w:color="auto"/>
                    <w:left w:val="none" w:sz="0" w:space="0" w:color="auto"/>
                    <w:bottom w:val="none" w:sz="0" w:space="0" w:color="auto"/>
                    <w:right w:val="none" w:sz="0" w:space="0" w:color="auto"/>
                  </w:divBdr>
                </w:div>
                <w:div w:id="4234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0928">
          <w:marLeft w:val="0"/>
          <w:marRight w:val="0"/>
          <w:marTop w:val="166"/>
          <w:marBottom w:val="166"/>
          <w:divBdr>
            <w:top w:val="none" w:sz="0" w:space="0" w:color="auto"/>
            <w:left w:val="none" w:sz="0" w:space="0" w:color="auto"/>
            <w:bottom w:val="none" w:sz="0" w:space="0" w:color="auto"/>
            <w:right w:val="none" w:sz="0" w:space="0" w:color="auto"/>
          </w:divBdr>
          <w:divsChild>
            <w:div w:id="2862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5185">
      <w:bodyDiv w:val="1"/>
      <w:marLeft w:val="0"/>
      <w:marRight w:val="0"/>
      <w:marTop w:val="0"/>
      <w:marBottom w:val="0"/>
      <w:divBdr>
        <w:top w:val="none" w:sz="0" w:space="0" w:color="auto"/>
        <w:left w:val="none" w:sz="0" w:space="0" w:color="auto"/>
        <w:bottom w:val="none" w:sz="0" w:space="0" w:color="auto"/>
        <w:right w:val="none" w:sz="0" w:space="0" w:color="auto"/>
      </w:divBdr>
      <w:divsChild>
        <w:div w:id="2092462404">
          <w:marLeft w:val="0"/>
          <w:marRight w:val="0"/>
          <w:marTop w:val="0"/>
          <w:marBottom w:val="0"/>
          <w:divBdr>
            <w:top w:val="none" w:sz="0" w:space="0" w:color="auto"/>
            <w:left w:val="none" w:sz="0" w:space="0" w:color="auto"/>
            <w:bottom w:val="none" w:sz="0" w:space="0" w:color="auto"/>
            <w:right w:val="none" w:sz="0" w:space="0" w:color="auto"/>
          </w:divBdr>
        </w:div>
      </w:divsChild>
    </w:div>
    <w:div w:id="2047556957">
      <w:bodyDiv w:val="1"/>
      <w:marLeft w:val="0"/>
      <w:marRight w:val="0"/>
      <w:marTop w:val="0"/>
      <w:marBottom w:val="0"/>
      <w:divBdr>
        <w:top w:val="none" w:sz="0" w:space="0" w:color="auto"/>
        <w:left w:val="none" w:sz="0" w:space="0" w:color="auto"/>
        <w:bottom w:val="none" w:sz="0" w:space="0" w:color="auto"/>
        <w:right w:val="none" w:sz="0" w:space="0" w:color="auto"/>
      </w:divBdr>
      <w:divsChild>
        <w:div w:id="493956911">
          <w:marLeft w:val="0"/>
          <w:marRight w:val="0"/>
          <w:marTop w:val="0"/>
          <w:marBottom w:val="0"/>
          <w:divBdr>
            <w:top w:val="none" w:sz="0" w:space="0" w:color="auto"/>
            <w:left w:val="none" w:sz="0" w:space="0" w:color="auto"/>
            <w:bottom w:val="none" w:sz="0" w:space="0" w:color="auto"/>
            <w:right w:val="none" w:sz="0" w:space="0" w:color="auto"/>
          </w:divBdr>
        </w:div>
        <w:div w:id="1119759062">
          <w:marLeft w:val="0"/>
          <w:marRight w:val="0"/>
          <w:marTop w:val="0"/>
          <w:marBottom w:val="0"/>
          <w:divBdr>
            <w:top w:val="none" w:sz="0" w:space="0" w:color="auto"/>
            <w:left w:val="none" w:sz="0" w:space="0" w:color="auto"/>
            <w:bottom w:val="none" w:sz="0" w:space="0" w:color="auto"/>
            <w:right w:val="none" w:sz="0" w:space="0" w:color="auto"/>
          </w:divBdr>
        </w:div>
      </w:divsChild>
    </w:div>
    <w:div w:id="2057195076">
      <w:bodyDiv w:val="1"/>
      <w:marLeft w:val="0"/>
      <w:marRight w:val="0"/>
      <w:marTop w:val="0"/>
      <w:marBottom w:val="0"/>
      <w:divBdr>
        <w:top w:val="none" w:sz="0" w:space="0" w:color="auto"/>
        <w:left w:val="none" w:sz="0" w:space="0" w:color="auto"/>
        <w:bottom w:val="none" w:sz="0" w:space="0" w:color="auto"/>
        <w:right w:val="none" w:sz="0" w:space="0" w:color="auto"/>
      </w:divBdr>
      <w:divsChild>
        <w:div w:id="1708329311">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5.png"/><Relationship Id="rId18" Type="http://schemas.openxmlformats.org/officeDocument/2006/relationships/hyperlink" Target="https://www.ncbi.nlm.nih.gov/pubmed/15755008"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x.doi.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cbi.nlm.nih.gov/pubmed/7605428" TargetMode="External"/><Relationship Id="rId20" Type="http://schemas.openxmlformats.org/officeDocument/2006/relationships/hyperlink" Target="https://www.ncbi.nlm.nih.gov/pubmed/981616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ancerresearchuk.org/health-professional/cancer-statistics/statistics-by-cancer-type/uterine-cancer/mortality"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06/gyno.2001.6483"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cancerresearchuk.org/health-professional/cancer-statistics/statistics-by-cancer-type/uterine-cancer/mortality" TargetMode="External"/><Relationship Id="rId22" Type="http://schemas.openxmlformats.org/officeDocument/2006/relationships/hyperlink" Target="http://www.nature.com/ncb/journal/v10/n2/suppinfo/ncb1685_S1.html"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diy\Download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CA974-D097-4C10-9D8D-C587DB17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ijms-template</Template>
  <TotalTime>0</TotalTime>
  <Pages>16</Pages>
  <Words>16400</Words>
  <Characters>93485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Dharani Hapangama</dc:creator>
  <cp:keywords/>
  <dc:description/>
  <cp:lastModifiedBy>Dharani Hapangama</cp:lastModifiedBy>
  <cp:revision>3</cp:revision>
  <dcterms:created xsi:type="dcterms:W3CDTF">2020-10-31T23:09:00Z</dcterms:created>
  <dcterms:modified xsi:type="dcterms:W3CDTF">2020-10-31T23:40:00Z</dcterms:modified>
</cp:coreProperties>
</file>