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2146A" w14:textId="5F950AA8" w:rsidR="00E70889" w:rsidRPr="00E043AF" w:rsidRDefault="00F11385" w:rsidP="003015EA">
      <w:pPr>
        <w:pStyle w:val="BodyA"/>
        <w:spacing w:after="160" w:line="480" w:lineRule="auto"/>
        <w:jc w:val="center"/>
        <w:rPr>
          <w:rFonts w:ascii="Times New Roman" w:hAnsi="Times New Roman" w:cs="Times New Roman"/>
          <w:b/>
          <w:bCs/>
          <w:color w:val="auto"/>
          <w:sz w:val="24"/>
          <w:szCs w:val="24"/>
        </w:rPr>
      </w:pPr>
      <w:r w:rsidRPr="00E043AF">
        <w:rPr>
          <w:rFonts w:ascii="Times New Roman" w:hAnsi="Times New Roman" w:cs="Times New Roman"/>
          <w:b/>
          <w:bCs/>
          <w:color w:val="auto"/>
          <w:sz w:val="24"/>
          <w:szCs w:val="24"/>
        </w:rPr>
        <w:t>Reviewing Directors’ Business Judgements: Views from the Field</w:t>
      </w:r>
      <w:r w:rsidR="006F53F9" w:rsidRPr="00E043AF">
        <w:rPr>
          <w:rFonts w:ascii="Times New Roman" w:hAnsi="Times New Roman" w:cs="Times New Roman"/>
          <w:b/>
          <w:bCs/>
          <w:color w:val="auto"/>
          <w:sz w:val="24"/>
          <w:szCs w:val="24"/>
        </w:rPr>
        <w:t>.</w:t>
      </w:r>
    </w:p>
    <w:p w14:paraId="0140B1EF" w14:textId="7F26CD5B" w:rsidR="00B749A0" w:rsidRPr="00E043AF" w:rsidRDefault="00B749A0" w:rsidP="00B749A0">
      <w:pPr>
        <w:pStyle w:val="BodyA"/>
        <w:spacing w:after="160" w:line="480" w:lineRule="auto"/>
        <w:ind w:firstLine="720"/>
        <w:rPr>
          <w:rFonts w:ascii="TimesNewRomanPSMT" w:hAnsi="TimesNewRomanPSMT" w:cs="TimesNewRomanPSMT"/>
          <w:i/>
          <w:color w:val="auto"/>
          <w:lang w:val="en-GB"/>
        </w:rPr>
      </w:pPr>
      <w:r w:rsidRPr="00E043AF">
        <w:rPr>
          <w:rFonts w:ascii="TimesNewRomanPSMT" w:hAnsi="TimesNewRomanPSMT" w:cs="TimesNewRomanPSMT"/>
          <w:i/>
          <w:color w:val="auto"/>
          <w:lang w:val="en-GB"/>
        </w:rPr>
        <w:t>Directors take decisions that can have significant impacts on others as illustrated by the global financial crisis and the collapse of Thomas Cook Group plc. Yet many academics argue that courts should not review or impose liability on directors for poor business judgments. These arguments often rely on untested empirical assumptions about directors’ behaviour and attitudes. Through semi-structured interviews and focus groups with directors, company secretaries, and others we explored their responses to the prospect of judicial review of directors’ business judgment. Our findings challenge orthodox thinking: many directors supported some form of review and the impact of review may not be as great as the literature predicts, nor necessarily detrimental. The debate about whether courts should review directors’ business judgment should therefore move away from reliance on negative empirical assumptions about the impact of review, to clearly articulating, and engaging with, normative positions that underpin opposition to, and support for, review.</w:t>
      </w:r>
    </w:p>
    <w:p w14:paraId="578E7935" w14:textId="1B24844A" w:rsidR="000B3794" w:rsidRPr="00E043AF" w:rsidRDefault="000B3794" w:rsidP="00710A06">
      <w:pPr>
        <w:pStyle w:val="BodyA"/>
        <w:spacing w:after="160" w:line="480" w:lineRule="auto"/>
        <w:jc w:val="center"/>
        <w:rPr>
          <w:rFonts w:ascii="TimesNewRomanPSMT" w:hAnsi="TimesNewRomanPSMT" w:cs="TimesNewRomanPSMT"/>
          <w:b/>
          <w:caps/>
          <w:color w:val="auto"/>
          <w:lang w:val="en-GB"/>
        </w:rPr>
      </w:pPr>
      <w:r w:rsidRPr="00E043AF">
        <w:rPr>
          <w:rFonts w:ascii="TimesNewRomanPSMT" w:hAnsi="TimesNewRomanPSMT" w:cs="TimesNewRomanPSMT"/>
          <w:b/>
          <w:caps/>
          <w:color w:val="auto"/>
          <w:lang w:val="en-GB"/>
        </w:rPr>
        <w:t>Introduction</w:t>
      </w:r>
    </w:p>
    <w:p w14:paraId="3635D21E" w14:textId="2C21F4EF" w:rsidR="00E70889" w:rsidRPr="00E043AF" w:rsidRDefault="006F53F9" w:rsidP="009152D1">
      <w:pPr>
        <w:pStyle w:val="BodyA"/>
        <w:spacing w:line="480" w:lineRule="auto"/>
        <w:rPr>
          <w:rFonts w:ascii="Times New Roman" w:eastAsia="Times New Roman" w:hAnsi="Times New Roman" w:cs="Times New Roman"/>
          <w:color w:val="auto"/>
          <w:sz w:val="24"/>
          <w:szCs w:val="24"/>
        </w:rPr>
      </w:pPr>
      <w:r w:rsidRPr="00E043AF">
        <w:rPr>
          <w:rFonts w:ascii="Times New Roman" w:hAnsi="Times New Roman" w:cs="Times New Roman"/>
          <w:color w:val="auto"/>
          <w:sz w:val="24"/>
          <w:szCs w:val="24"/>
        </w:rPr>
        <w:t>The global financial crisis and high profile corporate collapses</w:t>
      </w:r>
      <w:r w:rsidR="003015EA" w:rsidRPr="00E043AF">
        <w:rPr>
          <w:rFonts w:ascii="Times New Roman" w:hAnsi="Times New Roman" w:cs="Times New Roman"/>
          <w:color w:val="auto"/>
          <w:sz w:val="24"/>
          <w:szCs w:val="24"/>
        </w:rPr>
        <w:t>,</w:t>
      </w:r>
      <w:r w:rsidRPr="00E043AF">
        <w:rPr>
          <w:rFonts w:ascii="Times New Roman" w:hAnsi="Times New Roman" w:cs="Times New Roman"/>
          <w:color w:val="auto"/>
          <w:sz w:val="24"/>
          <w:szCs w:val="24"/>
        </w:rPr>
        <w:t xml:space="preserve"> such as BHS Ltd and Carillion plc, resulted in much public criticism of directors. Directors have been required to explain themselves before parliamentary committees and </w:t>
      </w:r>
      <w:r w:rsidR="00575027" w:rsidRPr="00E043AF">
        <w:rPr>
          <w:rFonts w:ascii="Times New Roman" w:hAnsi="Times New Roman" w:cs="Times New Roman"/>
          <w:color w:val="auto"/>
          <w:sz w:val="24"/>
          <w:szCs w:val="24"/>
        </w:rPr>
        <w:t>rebuked</w:t>
      </w:r>
      <w:r w:rsidRPr="00E043AF">
        <w:rPr>
          <w:rFonts w:ascii="Times New Roman" w:hAnsi="Times New Roman" w:cs="Times New Roman"/>
          <w:color w:val="auto"/>
          <w:sz w:val="24"/>
          <w:szCs w:val="24"/>
        </w:rPr>
        <w:t xml:space="preserve"> by politicians and a hostile media.</w:t>
      </w:r>
      <w:r w:rsidR="00EF4D06" w:rsidRPr="00E043AF">
        <w:rPr>
          <w:rStyle w:val="FootnoteReference"/>
          <w:rFonts w:ascii="Times New Roman" w:hAnsi="Times New Roman" w:cs="Times New Roman"/>
          <w:color w:val="auto"/>
          <w:sz w:val="24"/>
          <w:szCs w:val="24"/>
        </w:rPr>
        <w:footnoteReference w:id="2"/>
      </w:r>
      <w:r w:rsidRPr="00E043AF">
        <w:rPr>
          <w:rFonts w:ascii="Times New Roman" w:hAnsi="Times New Roman" w:cs="Times New Roman"/>
          <w:color w:val="auto"/>
          <w:sz w:val="24"/>
          <w:szCs w:val="24"/>
        </w:rPr>
        <w:t xml:space="preserve">  The policy response has been a renewed focus on corporate governance reform. In 2018, Grant Thornton stated that ‘(t</w:t>
      </w:r>
      <w:proofErr w:type="gramStart"/>
      <w:r w:rsidRPr="00E043AF">
        <w:rPr>
          <w:rFonts w:ascii="Times New Roman" w:hAnsi="Times New Roman" w:cs="Times New Roman"/>
          <w:color w:val="auto"/>
          <w:sz w:val="24"/>
          <w:szCs w:val="24"/>
        </w:rPr>
        <w:t>)he</w:t>
      </w:r>
      <w:proofErr w:type="gramEnd"/>
      <w:r w:rsidRPr="00E043AF">
        <w:rPr>
          <w:rFonts w:ascii="Times New Roman" w:hAnsi="Times New Roman" w:cs="Times New Roman"/>
          <w:color w:val="auto"/>
          <w:sz w:val="24"/>
          <w:szCs w:val="24"/>
        </w:rPr>
        <w:t xml:space="preserve"> UK is witnessing a battle to restore trust in business….Governance is more in the spotli</w:t>
      </w:r>
      <w:r w:rsidR="00AC5C3A" w:rsidRPr="00E043AF">
        <w:rPr>
          <w:rFonts w:ascii="Times New Roman" w:hAnsi="Times New Roman" w:cs="Times New Roman"/>
          <w:color w:val="auto"/>
          <w:sz w:val="24"/>
          <w:szCs w:val="24"/>
        </w:rPr>
        <w:t>ght than at any time since the “Maxwell years”</w:t>
      </w:r>
      <w:r w:rsidRPr="00E043AF">
        <w:rPr>
          <w:rFonts w:ascii="Times New Roman" w:hAnsi="Times New Roman" w:cs="Times New Roman"/>
          <w:color w:val="auto"/>
          <w:sz w:val="24"/>
          <w:szCs w:val="24"/>
        </w:rPr>
        <w:t>’.</w:t>
      </w:r>
      <w:r w:rsidRPr="00E043AF">
        <w:rPr>
          <w:rFonts w:ascii="Times New Roman" w:eastAsia="Times New Roman" w:hAnsi="Times New Roman" w:cs="Times New Roman"/>
          <w:color w:val="auto"/>
          <w:sz w:val="24"/>
          <w:szCs w:val="24"/>
          <w:vertAlign w:val="superscript"/>
        </w:rPr>
        <w:footnoteReference w:id="3"/>
      </w:r>
      <w:r w:rsidRPr="00E043AF">
        <w:rPr>
          <w:rFonts w:ascii="Times New Roman" w:hAnsi="Times New Roman" w:cs="Times New Roman"/>
          <w:color w:val="auto"/>
          <w:sz w:val="24"/>
          <w:szCs w:val="24"/>
        </w:rPr>
        <w:t xml:space="preserve"> </w:t>
      </w:r>
      <w:bookmarkStart w:id="0" w:name="_GoBack"/>
      <w:bookmarkEnd w:id="0"/>
      <w:r w:rsidRPr="00E043AF">
        <w:rPr>
          <w:rFonts w:ascii="Times New Roman" w:hAnsi="Times New Roman" w:cs="Times New Roman"/>
          <w:color w:val="auto"/>
          <w:sz w:val="24"/>
          <w:szCs w:val="24"/>
        </w:rPr>
        <w:t xml:space="preserve"> However, importantly for this paper, in con</w:t>
      </w:r>
      <w:r w:rsidR="000B3794" w:rsidRPr="00E043AF">
        <w:rPr>
          <w:rFonts w:ascii="Times New Roman" w:hAnsi="Times New Roman" w:cs="Times New Roman"/>
          <w:color w:val="auto"/>
          <w:sz w:val="24"/>
          <w:szCs w:val="24"/>
        </w:rPr>
        <w:t xml:space="preserve">trast to ‘the Maxwell years’, </w:t>
      </w:r>
      <w:r w:rsidRPr="00E043AF">
        <w:rPr>
          <w:rFonts w:ascii="Times New Roman" w:hAnsi="Times New Roman" w:cs="Times New Roman"/>
          <w:color w:val="auto"/>
          <w:sz w:val="24"/>
          <w:szCs w:val="24"/>
        </w:rPr>
        <w:t xml:space="preserve">the conduct for which directors have been </w:t>
      </w:r>
      <w:proofErr w:type="spellStart"/>
      <w:r w:rsidRPr="00E043AF">
        <w:rPr>
          <w:rFonts w:ascii="Times New Roman" w:hAnsi="Times New Roman" w:cs="Times New Roman"/>
          <w:color w:val="auto"/>
          <w:sz w:val="24"/>
          <w:szCs w:val="24"/>
        </w:rPr>
        <w:t>criticised</w:t>
      </w:r>
      <w:proofErr w:type="spellEnd"/>
      <w:r w:rsidRPr="00E043AF">
        <w:rPr>
          <w:rFonts w:ascii="Times New Roman" w:hAnsi="Times New Roman" w:cs="Times New Roman"/>
          <w:color w:val="auto"/>
          <w:sz w:val="24"/>
          <w:szCs w:val="24"/>
        </w:rPr>
        <w:t xml:space="preserve"> is not, in general, fraud and siphoning off corporate assets, </w:t>
      </w:r>
      <w:r w:rsidR="00D448B6" w:rsidRPr="00E043AF">
        <w:rPr>
          <w:rFonts w:ascii="Times New Roman" w:hAnsi="Times New Roman" w:cs="Times New Roman"/>
          <w:color w:val="auto"/>
          <w:sz w:val="24"/>
          <w:szCs w:val="24"/>
        </w:rPr>
        <w:t>but business decisions that</w:t>
      </w:r>
      <w:r w:rsidRPr="00E043AF">
        <w:rPr>
          <w:rFonts w:ascii="Times New Roman" w:hAnsi="Times New Roman" w:cs="Times New Roman"/>
          <w:color w:val="auto"/>
          <w:sz w:val="24"/>
          <w:szCs w:val="24"/>
        </w:rPr>
        <w:t xml:space="preserve"> had disastrous </w:t>
      </w:r>
      <w:r w:rsidRPr="00E043AF">
        <w:rPr>
          <w:rFonts w:ascii="Times New Roman" w:hAnsi="Times New Roman" w:cs="Times New Roman"/>
          <w:color w:val="auto"/>
          <w:sz w:val="24"/>
          <w:szCs w:val="24"/>
        </w:rPr>
        <w:lastRenderedPageBreak/>
        <w:t>outcomes, albeit in some instances allegedly as a result of greed, an overly short-</w:t>
      </w:r>
      <w:proofErr w:type="spellStart"/>
      <w:r w:rsidRPr="00E043AF">
        <w:rPr>
          <w:rFonts w:ascii="Times New Roman" w:hAnsi="Times New Roman" w:cs="Times New Roman"/>
          <w:color w:val="auto"/>
          <w:sz w:val="24"/>
          <w:szCs w:val="24"/>
        </w:rPr>
        <w:t>termist</w:t>
      </w:r>
      <w:proofErr w:type="spellEnd"/>
      <w:r w:rsidRPr="00E043AF">
        <w:rPr>
          <w:rFonts w:ascii="Times New Roman" w:hAnsi="Times New Roman" w:cs="Times New Roman"/>
          <w:color w:val="auto"/>
          <w:sz w:val="24"/>
          <w:szCs w:val="24"/>
        </w:rPr>
        <w:t xml:space="preserve"> perspective, and a disregard for the interests of </w:t>
      </w:r>
      <w:r w:rsidR="00EF4D06" w:rsidRPr="00E043AF">
        <w:rPr>
          <w:rFonts w:ascii="Times New Roman" w:hAnsi="Times New Roman" w:cs="Times New Roman"/>
          <w:color w:val="auto"/>
          <w:sz w:val="24"/>
          <w:szCs w:val="24"/>
        </w:rPr>
        <w:t>a</w:t>
      </w:r>
      <w:r w:rsidRPr="00E043AF">
        <w:rPr>
          <w:rFonts w:ascii="Times New Roman" w:hAnsi="Times New Roman" w:cs="Times New Roman"/>
          <w:color w:val="auto"/>
          <w:sz w:val="24"/>
          <w:szCs w:val="24"/>
        </w:rPr>
        <w:t xml:space="preserve"> broader range of stakeholders than shareholders.</w:t>
      </w:r>
      <w:r w:rsidRPr="00E043AF">
        <w:rPr>
          <w:rFonts w:ascii="Times New Roman" w:eastAsia="Times New Roman" w:hAnsi="Times New Roman" w:cs="Times New Roman"/>
          <w:color w:val="auto"/>
          <w:sz w:val="24"/>
          <w:szCs w:val="24"/>
          <w:vertAlign w:val="superscript"/>
        </w:rPr>
        <w:footnoteReference w:id="4"/>
      </w:r>
      <w:r w:rsidRPr="00E043AF">
        <w:rPr>
          <w:rFonts w:ascii="Times New Roman" w:hAnsi="Times New Roman" w:cs="Times New Roman"/>
          <w:color w:val="auto"/>
          <w:sz w:val="24"/>
          <w:szCs w:val="24"/>
        </w:rPr>
        <w:t xml:space="preserve"> </w:t>
      </w:r>
      <w:r w:rsidR="00D61AE9" w:rsidRPr="00E043AF">
        <w:rPr>
          <w:rFonts w:ascii="Times New Roman" w:hAnsi="Times New Roman" w:cs="Times New Roman"/>
          <w:color w:val="auto"/>
          <w:sz w:val="24"/>
          <w:szCs w:val="24"/>
        </w:rPr>
        <w:t xml:space="preserve"> </w:t>
      </w:r>
      <w:r w:rsidRPr="00E043AF">
        <w:rPr>
          <w:rFonts w:ascii="Times New Roman" w:hAnsi="Times New Roman" w:cs="Times New Roman"/>
          <w:color w:val="auto"/>
          <w:sz w:val="24"/>
          <w:szCs w:val="24"/>
        </w:rPr>
        <w:t xml:space="preserve"> </w:t>
      </w:r>
    </w:p>
    <w:p w14:paraId="70F85045" w14:textId="46952F92" w:rsidR="00E70889" w:rsidRPr="00E043AF" w:rsidRDefault="00EF4D06" w:rsidP="0054303D">
      <w:pPr>
        <w:pStyle w:val="BodyA"/>
        <w:spacing w:line="480" w:lineRule="auto"/>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 xml:space="preserve">This </w:t>
      </w:r>
      <w:r w:rsidR="006F53F9" w:rsidRPr="00E043AF">
        <w:rPr>
          <w:rFonts w:ascii="Times New Roman" w:hAnsi="Times New Roman" w:cs="Times New Roman"/>
          <w:color w:val="auto"/>
          <w:sz w:val="24"/>
          <w:szCs w:val="24"/>
        </w:rPr>
        <w:t xml:space="preserve">led to demands for individual accountability of those in charge of companies that, whilst </w:t>
      </w:r>
      <w:r w:rsidR="003015EA" w:rsidRPr="00E043AF">
        <w:rPr>
          <w:rFonts w:ascii="Times New Roman" w:hAnsi="Times New Roman" w:cs="Times New Roman"/>
          <w:color w:val="auto"/>
          <w:sz w:val="24"/>
          <w:szCs w:val="24"/>
        </w:rPr>
        <w:t>not always explicit, often seem</w:t>
      </w:r>
      <w:r w:rsidR="006F53F9" w:rsidRPr="00E043AF">
        <w:rPr>
          <w:rFonts w:ascii="Times New Roman" w:hAnsi="Times New Roman" w:cs="Times New Roman"/>
          <w:color w:val="auto"/>
          <w:sz w:val="24"/>
          <w:szCs w:val="24"/>
        </w:rPr>
        <w:t xml:space="preserve"> directed to some form of legal ac</w:t>
      </w:r>
      <w:r w:rsidR="00D61AE9" w:rsidRPr="00E043AF">
        <w:rPr>
          <w:rFonts w:ascii="Times New Roman" w:hAnsi="Times New Roman" w:cs="Times New Roman"/>
          <w:color w:val="auto"/>
          <w:sz w:val="24"/>
          <w:szCs w:val="24"/>
        </w:rPr>
        <w:t>countability</w:t>
      </w:r>
      <w:r w:rsidR="006F53F9" w:rsidRPr="00E043AF">
        <w:rPr>
          <w:rFonts w:ascii="Times New Roman" w:hAnsi="Times New Roman" w:cs="Times New Roman"/>
          <w:color w:val="auto"/>
          <w:sz w:val="24"/>
          <w:szCs w:val="24"/>
        </w:rPr>
        <w:t>.</w:t>
      </w:r>
      <w:r w:rsidR="00766828" w:rsidRPr="00E043AF">
        <w:rPr>
          <w:rStyle w:val="FootnoteReference"/>
          <w:rFonts w:ascii="Times New Roman" w:hAnsi="Times New Roman" w:cs="Times New Roman"/>
          <w:color w:val="auto"/>
          <w:sz w:val="24"/>
          <w:szCs w:val="24"/>
        </w:rPr>
        <w:footnoteReference w:id="5"/>
      </w:r>
      <w:r w:rsidR="006F53F9" w:rsidRPr="00E043AF">
        <w:rPr>
          <w:rFonts w:ascii="Times New Roman" w:hAnsi="Times New Roman" w:cs="Times New Roman"/>
          <w:color w:val="auto"/>
          <w:sz w:val="24"/>
          <w:szCs w:val="24"/>
        </w:rPr>
        <w:t xml:space="preserve"> </w:t>
      </w:r>
      <w:r w:rsidR="009152D1" w:rsidRPr="00E043AF">
        <w:rPr>
          <w:rFonts w:ascii="Times New Roman" w:hAnsi="Times New Roman" w:cs="Times New Roman"/>
          <w:color w:val="auto"/>
          <w:sz w:val="24"/>
          <w:szCs w:val="24"/>
        </w:rPr>
        <w:t xml:space="preserve">Yet directors </w:t>
      </w:r>
      <w:r w:rsidR="006F53F9" w:rsidRPr="00E043AF">
        <w:rPr>
          <w:rFonts w:ascii="Times New Roman" w:hAnsi="Times New Roman" w:cs="Times New Roman"/>
          <w:color w:val="auto"/>
          <w:sz w:val="24"/>
          <w:szCs w:val="24"/>
        </w:rPr>
        <w:t xml:space="preserve">have faced little legal accountability </w:t>
      </w:r>
      <w:r w:rsidR="009152D1" w:rsidRPr="00E043AF">
        <w:rPr>
          <w:rFonts w:ascii="Times New Roman" w:hAnsi="Times New Roman" w:cs="Times New Roman"/>
          <w:color w:val="auto"/>
          <w:sz w:val="24"/>
          <w:szCs w:val="24"/>
        </w:rPr>
        <w:t xml:space="preserve">in the civil courts </w:t>
      </w:r>
      <w:r w:rsidR="006F53F9" w:rsidRPr="00E043AF">
        <w:rPr>
          <w:rFonts w:ascii="Times New Roman" w:hAnsi="Times New Roman" w:cs="Times New Roman"/>
          <w:color w:val="auto"/>
          <w:sz w:val="24"/>
          <w:szCs w:val="24"/>
        </w:rPr>
        <w:t>for poor</w:t>
      </w:r>
      <w:r w:rsidR="0054303D" w:rsidRPr="00E043AF">
        <w:rPr>
          <w:rFonts w:ascii="Times New Roman" w:hAnsi="Times New Roman" w:cs="Times New Roman"/>
          <w:color w:val="auto"/>
          <w:sz w:val="24"/>
          <w:szCs w:val="24"/>
        </w:rPr>
        <w:t xml:space="preserve"> </w:t>
      </w:r>
      <w:r w:rsidR="004314B8" w:rsidRPr="00E043AF">
        <w:rPr>
          <w:rFonts w:ascii="Times New Roman" w:hAnsi="Times New Roman" w:cs="Times New Roman"/>
          <w:color w:val="auto"/>
          <w:sz w:val="24"/>
          <w:szCs w:val="24"/>
        </w:rPr>
        <w:t xml:space="preserve">business </w:t>
      </w:r>
      <w:r w:rsidR="00FD591E" w:rsidRPr="00E043AF">
        <w:rPr>
          <w:rFonts w:ascii="Times New Roman" w:hAnsi="Times New Roman" w:cs="Times New Roman"/>
          <w:color w:val="auto"/>
          <w:sz w:val="24"/>
          <w:szCs w:val="24"/>
        </w:rPr>
        <w:t>judgments</w:t>
      </w:r>
      <w:r w:rsidR="009152D1" w:rsidRPr="00E043AF">
        <w:rPr>
          <w:rFonts w:ascii="Times New Roman" w:hAnsi="Times New Roman" w:cs="Times New Roman"/>
          <w:color w:val="auto"/>
          <w:sz w:val="24"/>
          <w:szCs w:val="24"/>
        </w:rPr>
        <w:t xml:space="preserve"> that underpin recent corporate collapses.</w:t>
      </w:r>
      <w:r w:rsidR="006F53F9" w:rsidRPr="00E043AF">
        <w:rPr>
          <w:rFonts w:ascii="Times New Roman" w:eastAsia="Times New Roman" w:hAnsi="Times New Roman" w:cs="Times New Roman"/>
          <w:color w:val="auto"/>
          <w:sz w:val="24"/>
          <w:szCs w:val="24"/>
          <w:vertAlign w:val="superscript"/>
        </w:rPr>
        <w:footnoteReference w:id="6"/>
      </w:r>
      <w:r w:rsidR="003015EA" w:rsidRPr="00E043AF">
        <w:rPr>
          <w:rFonts w:ascii="Times New Roman" w:hAnsi="Times New Roman" w:cs="Times New Roman"/>
          <w:color w:val="auto"/>
          <w:sz w:val="24"/>
          <w:szCs w:val="24"/>
        </w:rPr>
        <w:t xml:space="preserve"> </w:t>
      </w:r>
      <w:r w:rsidR="009152D1" w:rsidRPr="00E043AF">
        <w:rPr>
          <w:rFonts w:ascii="Times New Roman" w:hAnsi="Times New Roman" w:cs="Times New Roman"/>
          <w:color w:val="auto"/>
          <w:sz w:val="24"/>
          <w:szCs w:val="24"/>
        </w:rPr>
        <w:t>T</w:t>
      </w:r>
      <w:r w:rsidR="006F53F9" w:rsidRPr="00E043AF">
        <w:rPr>
          <w:rFonts w:ascii="Times New Roman" w:hAnsi="Times New Roman" w:cs="Times New Roman"/>
          <w:color w:val="auto"/>
          <w:sz w:val="24"/>
          <w:szCs w:val="24"/>
        </w:rPr>
        <w:t>he Government has often shied away from legislative measures directed at such accountability, asserting that the existing regime for enforcing directors’ duties ‘works’.</w:t>
      </w:r>
      <w:r w:rsidR="006F53F9" w:rsidRPr="00E043AF">
        <w:rPr>
          <w:rFonts w:ascii="Times New Roman" w:eastAsia="Times New Roman" w:hAnsi="Times New Roman" w:cs="Times New Roman"/>
          <w:color w:val="auto"/>
          <w:sz w:val="24"/>
          <w:szCs w:val="24"/>
          <w:vertAlign w:val="superscript"/>
        </w:rPr>
        <w:footnoteReference w:id="7"/>
      </w:r>
      <w:r w:rsidR="00D61AE9" w:rsidRPr="00E043AF">
        <w:rPr>
          <w:rFonts w:ascii="Times New Roman" w:hAnsi="Times New Roman" w:cs="Times New Roman"/>
          <w:color w:val="auto"/>
          <w:sz w:val="24"/>
          <w:szCs w:val="24"/>
        </w:rPr>
        <w:t xml:space="preserve"> </w:t>
      </w:r>
      <w:r w:rsidR="006F53F9" w:rsidRPr="00E043AF">
        <w:rPr>
          <w:rFonts w:ascii="Times New Roman" w:hAnsi="Times New Roman" w:cs="Times New Roman"/>
          <w:color w:val="auto"/>
          <w:sz w:val="24"/>
          <w:szCs w:val="24"/>
        </w:rPr>
        <w:t xml:space="preserve">This has resulted in a disjunction between on the one hand populist debate, which has focused on the lack of ex post sanctioning of public company directors, and, on the other, </w:t>
      </w:r>
      <w:r w:rsidR="00575027" w:rsidRPr="00E043AF">
        <w:rPr>
          <w:rFonts w:ascii="Times New Roman" w:hAnsi="Times New Roman" w:cs="Times New Roman"/>
          <w:color w:val="auto"/>
          <w:sz w:val="24"/>
          <w:szCs w:val="24"/>
        </w:rPr>
        <w:t xml:space="preserve">Government </w:t>
      </w:r>
      <w:r w:rsidR="006F53F9" w:rsidRPr="00E043AF">
        <w:rPr>
          <w:rFonts w:ascii="Times New Roman" w:hAnsi="Times New Roman" w:cs="Times New Roman"/>
          <w:color w:val="auto"/>
          <w:sz w:val="24"/>
          <w:szCs w:val="24"/>
        </w:rPr>
        <w:t xml:space="preserve">initiatives, which, outside the financial sector, </w:t>
      </w:r>
      <w:r w:rsidRPr="00E043AF">
        <w:rPr>
          <w:rFonts w:ascii="Times New Roman" w:hAnsi="Times New Roman" w:cs="Times New Roman"/>
          <w:color w:val="auto"/>
          <w:sz w:val="24"/>
          <w:szCs w:val="24"/>
        </w:rPr>
        <w:t xml:space="preserve">has </w:t>
      </w:r>
      <w:r w:rsidR="006F53F9" w:rsidRPr="00E043AF">
        <w:rPr>
          <w:rFonts w:ascii="Times New Roman" w:hAnsi="Times New Roman" w:cs="Times New Roman"/>
          <w:color w:val="auto"/>
          <w:sz w:val="24"/>
          <w:szCs w:val="24"/>
        </w:rPr>
        <w:t>largely focused on soft law, disclosure, market discipline and</w:t>
      </w:r>
      <w:r w:rsidRPr="00E043AF">
        <w:rPr>
          <w:rFonts w:ascii="Times New Roman" w:hAnsi="Times New Roman" w:cs="Times New Roman"/>
          <w:color w:val="auto"/>
          <w:sz w:val="24"/>
          <w:szCs w:val="24"/>
        </w:rPr>
        <w:t>,</w:t>
      </w:r>
      <w:r w:rsidR="006F53F9" w:rsidRPr="00E043AF">
        <w:rPr>
          <w:rFonts w:ascii="Times New Roman" w:hAnsi="Times New Roman" w:cs="Times New Roman"/>
          <w:color w:val="auto"/>
          <w:sz w:val="24"/>
          <w:szCs w:val="24"/>
        </w:rPr>
        <w:t xml:space="preserve"> insofar as hard law sanctioning goes, measures that are most likely to target private company directors.</w:t>
      </w:r>
      <w:r w:rsidR="006F53F9" w:rsidRPr="00E043AF">
        <w:rPr>
          <w:rFonts w:ascii="Times New Roman" w:eastAsia="Times New Roman" w:hAnsi="Times New Roman" w:cs="Times New Roman"/>
          <w:color w:val="auto"/>
          <w:sz w:val="24"/>
          <w:szCs w:val="24"/>
          <w:vertAlign w:val="superscript"/>
        </w:rPr>
        <w:footnoteReference w:id="8"/>
      </w:r>
      <w:r w:rsidR="006F53F9" w:rsidRPr="00E043AF">
        <w:rPr>
          <w:rFonts w:ascii="Times New Roman" w:hAnsi="Times New Roman" w:cs="Times New Roman"/>
          <w:color w:val="auto"/>
          <w:sz w:val="24"/>
          <w:szCs w:val="24"/>
        </w:rPr>
        <w:t xml:space="preserve">  </w:t>
      </w:r>
    </w:p>
    <w:p w14:paraId="48083893" w14:textId="49471248" w:rsidR="00E70889" w:rsidRPr="00E043AF" w:rsidRDefault="00E044C8" w:rsidP="00E06A25">
      <w:pPr>
        <w:pStyle w:val="BodyA"/>
        <w:spacing w:line="480" w:lineRule="auto"/>
        <w:rPr>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6F53F9" w:rsidRPr="00E043AF">
        <w:rPr>
          <w:rFonts w:ascii="Times New Roman" w:hAnsi="Times New Roman" w:cs="Times New Roman"/>
          <w:color w:val="auto"/>
          <w:sz w:val="24"/>
          <w:szCs w:val="24"/>
        </w:rPr>
        <w:t xml:space="preserve">Some have argued that this is because debates over corporate governance reform in the wake of crises are often captured by elite corporate actors and their representatives. </w:t>
      </w:r>
      <w:r w:rsidR="006F53F9" w:rsidRPr="00E043AF">
        <w:rPr>
          <w:rFonts w:ascii="Times New Roman" w:eastAsia="Times New Roman" w:hAnsi="Times New Roman" w:cs="Times New Roman"/>
          <w:color w:val="auto"/>
          <w:sz w:val="24"/>
          <w:szCs w:val="24"/>
          <w:vertAlign w:val="superscript"/>
        </w:rPr>
        <w:footnoteReference w:id="9"/>
      </w:r>
      <w:r w:rsidR="006F53F9" w:rsidRPr="00E043AF">
        <w:rPr>
          <w:rFonts w:ascii="Times New Roman" w:hAnsi="Times New Roman" w:cs="Times New Roman"/>
          <w:color w:val="auto"/>
          <w:sz w:val="24"/>
          <w:szCs w:val="24"/>
        </w:rPr>
        <w:t xml:space="preserve"> Yet many academics agree that directors should not be exposed to the risk of greater liability for business decisions</w:t>
      </w:r>
      <w:r w:rsidR="009568C8" w:rsidRPr="00E043AF">
        <w:rPr>
          <w:rFonts w:ascii="Times New Roman" w:hAnsi="Times New Roman" w:cs="Times New Roman"/>
          <w:color w:val="auto"/>
          <w:sz w:val="24"/>
          <w:szCs w:val="24"/>
        </w:rPr>
        <w:t xml:space="preserve">, often grounding their normative arguments on untested empirical assumptions about the </w:t>
      </w:r>
      <w:proofErr w:type="spellStart"/>
      <w:r w:rsidR="009568C8" w:rsidRPr="00E043AF">
        <w:rPr>
          <w:rFonts w:ascii="Times New Roman" w:hAnsi="Times New Roman" w:cs="Times New Roman"/>
          <w:color w:val="auto"/>
          <w:sz w:val="24"/>
          <w:szCs w:val="24"/>
        </w:rPr>
        <w:lastRenderedPageBreak/>
        <w:t>behaviour</w:t>
      </w:r>
      <w:proofErr w:type="spellEnd"/>
      <w:r w:rsidR="009568C8" w:rsidRPr="00E043AF">
        <w:rPr>
          <w:rFonts w:ascii="Times New Roman" w:hAnsi="Times New Roman" w:cs="Times New Roman"/>
          <w:color w:val="auto"/>
          <w:sz w:val="24"/>
          <w:szCs w:val="24"/>
        </w:rPr>
        <w:t>, under</w:t>
      </w:r>
      <w:r w:rsidR="005451F1" w:rsidRPr="00E043AF">
        <w:rPr>
          <w:rFonts w:ascii="Times New Roman" w:hAnsi="Times New Roman" w:cs="Times New Roman"/>
          <w:color w:val="auto"/>
          <w:sz w:val="24"/>
          <w:szCs w:val="24"/>
        </w:rPr>
        <w:t>standings and attitudes of those</w:t>
      </w:r>
      <w:r w:rsidR="009568C8" w:rsidRPr="00E043AF">
        <w:rPr>
          <w:rFonts w:ascii="Times New Roman" w:hAnsi="Times New Roman" w:cs="Times New Roman"/>
          <w:color w:val="auto"/>
          <w:sz w:val="24"/>
          <w:szCs w:val="24"/>
        </w:rPr>
        <w:t xml:space="preserve"> involved</w:t>
      </w:r>
      <w:r w:rsidR="005451F1" w:rsidRPr="00E043AF">
        <w:rPr>
          <w:rFonts w:ascii="Times New Roman" w:hAnsi="Times New Roman" w:cs="Times New Roman"/>
          <w:color w:val="auto"/>
          <w:sz w:val="24"/>
          <w:szCs w:val="24"/>
        </w:rPr>
        <w:t>. For</w:t>
      </w:r>
      <w:r w:rsidR="009568C8" w:rsidRPr="00E043AF">
        <w:rPr>
          <w:rFonts w:ascii="Times New Roman" w:hAnsi="Times New Roman" w:cs="Times New Roman"/>
          <w:color w:val="auto"/>
          <w:sz w:val="24"/>
          <w:szCs w:val="24"/>
        </w:rPr>
        <w:t xml:space="preserve"> example, it is often argued that imposing liability upon directors for business judgments will deter able people from </w:t>
      </w:r>
      <w:r w:rsidR="00EF4D06" w:rsidRPr="00E043AF">
        <w:rPr>
          <w:rFonts w:ascii="Times New Roman" w:hAnsi="Times New Roman" w:cs="Times New Roman"/>
          <w:color w:val="auto"/>
          <w:sz w:val="24"/>
          <w:szCs w:val="24"/>
        </w:rPr>
        <w:t xml:space="preserve">becoming </w:t>
      </w:r>
      <w:r w:rsidR="009568C8" w:rsidRPr="00E043AF">
        <w:rPr>
          <w:rFonts w:ascii="Times New Roman" w:hAnsi="Times New Roman" w:cs="Times New Roman"/>
          <w:color w:val="auto"/>
          <w:sz w:val="24"/>
          <w:szCs w:val="24"/>
        </w:rPr>
        <w:t>directors, or will encourage defensive decision-making.</w:t>
      </w:r>
      <w:r w:rsidR="00635A42" w:rsidRPr="00E043AF">
        <w:rPr>
          <w:rStyle w:val="FootnoteReference"/>
          <w:rFonts w:ascii="Times New Roman" w:hAnsi="Times New Roman" w:cs="Times New Roman"/>
          <w:color w:val="auto"/>
          <w:sz w:val="24"/>
          <w:szCs w:val="24"/>
        </w:rPr>
        <w:footnoteReference w:id="10"/>
      </w:r>
      <w:r w:rsidR="009568C8" w:rsidRPr="00E043AF">
        <w:rPr>
          <w:rFonts w:ascii="Times New Roman" w:hAnsi="Times New Roman" w:cs="Times New Roman"/>
          <w:color w:val="auto"/>
          <w:sz w:val="24"/>
          <w:szCs w:val="24"/>
        </w:rPr>
        <w:t xml:space="preserve"> Yet there have been no studies of directors’ responses to the prospect of </w:t>
      </w:r>
      <w:r w:rsidR="00EF4D06" w:rsidRPr="00E043AF">
        <w:rPr>
          <w:rFonts w:ascii="Times New Roman" w:hAnsi="Times New Roman" w:cs="Times New Roman"/>
          <w:color w:val="auto"/>
          <w:sz w:val="24"/>
          <w:szCs w:val="24"/>
        </w:rPr>
        <w:t xml:space="preserve">review and </w:t>
      </w:r>
      <w:r w:rsidR="009568C8" w:rsidRPr="00E043AF">
        <w:rPr>
          <w:rFonts w:ascii="Times New Roman" w:hAnsi="Times New Roman" w:cs="Times New Roman"/>
          <w:color w:val="auto"/>
          <w:sz w:val="24"/>
          <w:szCs w:val="24"/>
        </w:rPr>
        <w:t>liability</w:t>
      </w:r>
      <w:r w:rsidR="00570D15" w:rsidRPr="00E043AF">
        <w:rPr>
          <w:rFonts w:ascii="Times New Roman" w:hAnsi="Times New Roman" w:cs="Times New Roman"/>
          <w:color w:val="auto"/>
          <w:sz w:val="24"/>
          <w:szCs w:val="24"/>
        </w:rPr>
        <w:t xml:space="preserve"> </w:t>
      </w:r>
      <w:r w:rsidR="00D448B6" w:rsidRPr="00E043AF">
        <w:rPr>
          <w:rFonts w:ascii="Times New Roman" w:hAnsi="Times New Roman" w:cs="Times New Roman"/>
          <w:color w:val="auto"/>
          <w:sz w:val="24"/>
          <w:szCs w:val="24"/>
        </w:rPr>
        <w:t>and whether these accord with the predictions of the literature.</w:t>
      </w:r>
      <w:r w:rsidR="00E06A25" w:rsidRPr="00E043AF">
        <w:rPr>
          <w:rFonts w:ascii="Times New Roman" w:hAnsi="Times New Roman" w:cs="Times New Roman"/>
          <w:color w:val="auto"/>
          <w:sz w:val="24"/>
          <w:szCs w:val="24"/>
        </w:rPr>
        <w:t xml:space="preserve"> </w:t>
      </w:r>
      <w:r w:rsidR="00363780" w:rsidRPr="00E043AF">
        <w:rPr>
          <w:rFonts w:ascii="Times New Roman" w:hAnsi="Times New Roman" w:cs="Times New Roman"/>
          <w:color w:val="auto"/>
          <w:sz w:val="24"/>
          <w:szCs w:val="24"/>
        </w:rPr>
        <w:t>T</w:t>
      </w:r>
      <w:r w:rsidR="005944A9" w:rsidRPr="00E043AF">
        <w:rPr>
          <w:rFonts w:ascii="Times New Roman" w:hAnsi="Times New Roman" w:cs="Times New Roman"/>
          <w:color w:val="auto"/>
          <w:sz w:val="24"/>
          <w:szCs w:val="24"/>
        </w:rPr>
        <w:t xml:space="preserve">his paper </w:t>
      </w:r>
      <w:r w:rsidR="00953AC7" w:rsidRPr="00E043AF">
        <w:rPr>
          <w:rFonts w:ascii="Times New Roman" w:hAnsi="Times New Roman" w:cs="Times New Roman"/>
          <w:color w:val="auto"/>
          <w:sz w:val="24"/>
          <w:szCs w:val="24"/>
        </w:rPr>
        <w:t>makes a</w:t>
      </w:r>
      <w:r w:rsidR="006F53F9" w:rsidRPr="00E043AF">
        <w:rPr>
          <w:rFonts w:ascii="Times New Roman" w:hAnsi="Times New Roman" w:cs="Times New Roman"/>
          <w:color w:val="auto"/>
          <w:sz w:val="24"/>
          <w:szCs w:val="24"/>
        </w:rPr>
        <w:t xml:space="preserve"> novel contribution </w:t>
      </w:r>
      <w:r w:rsidR="00363780" w:rsidRPr="00E043AF">
        <w:rPr>
          <w:rFonts w:ascii="Times New Roman" w:hAnsi="Times New Roman" w:cs="Times New Roman"/>
          <w:color w:val="auto"/>
          <w:sz w:val="24"/>
          <w:szCs w:val="24"/>
        </w:rPr>
        <w:t>to this debate</w:t>
      </w:r>
      <w:r w:rsidR="00FE191E" w:rsidRPr="00E043AF">
        <w:rPr>
          <w:rFonts w:ascii="Times New Roman" w:hAnsi="Times New Roman" w:cs="Times New Roman"/>
          <w:color w:val="auto"/>
          <w:sz w:val="24"/>
          <w:szCs w:val="24"/>
        </w:rPr>
        <w:t>. Through a series of semi-structured qualitative interviews and focus groups</w:t>
      </w:r>
      <w:r w:rsidR="00570D15" w:rsidRPr="00E043AF">
        <w:rPr>
          <w:rFonts w:ascii="Times New Roman" w:hAnsi="Times New Roman" w:cs="Times New Roman"/>
          <w:color w:val="auto"/>
          <w:sz w:val="24"/>
          <w:szCs w:val="24"/>
        </w:rPr>
        <w:t xml:space="preserve"> </w:t>
      </w:r>
      <w:r w:rsidR="00FE191E" w:rsidRPr="00E043AF">
        <w:rPr>
          <w:rFonts w:ascii="Times New Roman" w:hAnsi="Times New Roman" w:cs="Times New Roman"/>
          <w:color w:val="auto"/>
          <w:sz w:val="24"/>
          <w:szCs w:val="24"/>
        </w:rPr>
        <w:t>it</w:t>
      </w:r>
      <w:r w:rsidR="00EF4D06" w:rsidRPr="00E043AF">
        <w:rPr>
          <w:rFonts w:ascii="Times New Roman" w:hAnsi="Times New Roman" w:cs="Times New Roman"/>
          <w:color w:val="auto"/>
          <w:sz w:val="24"/>
          <w:szCs w:val="24"/>
        </w:rPr>
        <w:t xml:space="preserve"> </w:t>
      </w:r>
      <w:r w:rsidR="00FE191E" w:rsidRPr="00E043AF">
        <w:rPr>
          <w:rFonts w:ascii="Times New Roman" w:hAnsi="Times New Roman" w:cs="Times New Roman"/>
          <w:color w:val="auto"/>
          <w:sz w:val="24"/>
          <w:szCs w:val="24"/>
        </w:rPr>
        <w:t>investigates</w:t>
      </w:r>
      <w:r w:rsidR="00400641" w:rsidRPr="00E043AF">
        <w:rPr>
          <w:rFonts w:ascii="Times New Roman" w:hAnsi="Times New Roman" w:cs="Times New Roman"/>
          <w:color w:val="auto"/>
          <w:sz w:val="24"/>
          <w:szCs w:val="24"/>
        </w:rPr>
        <w:t xml:space="preserve"> </w:t>
      </w:r>
      <w:r w:rsidR="005451F1" w:rsidRPr="00E043AF">
        <w:rPr>
          <w:rFonts w:ascii="Times New Roman" w:hAnsi="Times New Roman" w:cs="Times New Roman"/>
          <w:color w:val="auto"/>
          <w:sz w:val="24"/>
          <w:szCs w:val="24"/>
        </w:rPr>
        <w:t>the views</w:t>
      </w:r>
      <w:r w:rsidR="006F53F9" w:rsidRPr="00E043AF">
        <w:rPr>
          <w:rFonts w:ascii="Times New Roman" w:hAnsi="Times New Roman" w:cs="Times New Roman"/>
          <w:color w:val="auto"/>
          <w:sz w:val="24"/>
          <w:szCs w:val="24"/>
        </w:rPr>
        <w:t xml:space="preserve"> of those most directly involved, namely directors, company secretaries and legal practitioners who have </w:t>
      </w:r>
      <w:r w:rsidR="002D33D9" w:rsidRPr="00E043AF">
        <w:rPr>
          <w:rFonts w:ascii="Times New Roman" w:hAnsi="Times New Roman" w:cs="Times New Roman"/>
          <w:color w:val="auto"/>
          <w:sz w:val="24"/>
          <w:szCs w:val="24"/>
        </w:rPr>
        <w:t xml:space="preserve">advised, or </w:t>
      </w:r>
      <w:r w:rsidR="006F53F9" w:rsidRPr="00E043AF">
        <w:rPr>
          <w:rFonts w:ascii="Times New Roman" w:hAnsi="Times New Roman" w:cs="Times New Roman"/>
          <w:color w:val="auto"/>
          <w:sz w:val="24"/>
          <w:szCs w:val="24"/>
        </w:rPr>
        <w:t xml:space="preserve">acted </w:t>
      </w:r>
      <w:r w:rsidR="005451F1" w:rsidRPr="00E043AF">
        <w:rPr>
          <w:rFonts w:ascii="Times New Roman" w:hAnsi="Times New Roman" w:cs="Times New Roman"/>
          <w:color w:val="auto"/>
          <w:sz w:val="24"/>
          <w:szCs w:val="24"/>
        </w:rPr>
        <w:t xml:space="preserve">for or against directors. </w:t>
      </w:r>
      <w:r w:rsidR="00EF1B5B" w:rsidRPr="00E043AF">
        <w:rPr>
          <w:rFonts w:ascii="Times New Roman" w:hAnsi="Times New Roman" w:cs="Times New Roman"/>
          <w:color w:val="auto"/>
          <w:sz w:val="24"/>
          <w:szCs w:val="24"/>
        </w:rPr>
        <w:t xml:space="preserve">Whilst directors can be sanctioned for breaches of the criminal law, or for breaching their fiduciary duties, </w:t>
      </w:r>
      <w:r w:rsidR="00FE191E" w:rsidRPr="00E043AF">
        <w:rPr>
          <w:rFonts w:ascii="Times New Roman" w:hAnsi="Times New Roman" w:cs="Times New Roman"/>
          <w:color w:val="auto"/>
          <w:sz w:val="24"/>
          <w:szCs w:val="24"/>
        </w:rPr>
        <w:t>this paper focuses on</w:t>
      </w:r>
      <w:r w:rsidR="00EF1B5B" w:rsidRPr="00E043AF">
        <w:rPr>
          <w:rFonts w:ascii="Times New Roman" w:hAnsi="Times New Roman" w:cs="Times New Roman"/>
          <w:color w:val="auto"/>
          <w:sz w:val="24"/>
          <w:szCs w:val="24"/>
        </w:rPr>
        <w:t xml:space="preserve"> attitudes to the prospect of judicial review of</w:t>
      </w:r>
      <w:r w:rsidR="00DC24E3" w:rsidRPr="00E043AF">
        <w:rPr>
          <w:rFonts w:ascii="Times New Roman" w:hAnsi="Times New Roman" w:cs="Times New Roman"/>
          <w:color w:val="auto"/>
          <w:sz w:val="24"/>
          <w:szCs w:val="24"/>
        </w:rPr>
        <w:t xml:space="preserve"> business judgments that could lead to</w:t>
      </w:r>
      <w:r w:rsidR="00EF1B5B" w:rsidRPr="00E043AF">
        <w:rPr>
          <w:rFonts w:ascii="Times New Roman" w:hAnsi="Times New Roman" w:cs="Times New Roman"/>
          <w:color w:val="auto"/>
          <w:sz w:val="24"/>
          <w:szCs w:val="24"/>
        </w:rPr>
        <w:t xml:space="preserve"> civil or administrative liability</w:t>
      </w:r>
      <w:r w:rsidR="00CC3FFC" w:rsidRPr="00E043AF">
        <w:rPr>
          <w:rFonts w:ascii="Times New Roman" w:hAnsi="Times New Roman" w:cs="Times New Roman"/>
          <w:color w:val="auto"/>
          <w:sz w:val="24"/>
          <w:szCs w:val="24"/>
        </w:rPr>
        <w:t xml:space="preserve">, for example </w:t>
      </w:r>
      <w:r w:rsidR="00CA60E3" w:rsidRPr="00E043AF">
        <w:rPr>
          <w:rFonts w:ascii="Times New Roman" w:hAnsi="Times New Roman" w:cs="Times New Roman"/>
          <w:color w:val="auto"/>
          <w:sz w:val="24"/>
          <w:szCs w:val="24"/>
        </w:rPr>
        <w:t xml:space="preserve">in </w:t>
      </w:r>
      <w:r w:rsidR="00CC3FFC" w:rsidRPr="00E043AF">
        <w:rPr>
          <w:rFonts w:ascii="Times New Roman" w:hAnsi="Times New Roman" w:cs="Times New Roman"/>
          <w:color w:val="auto"/>
          <w:sz w:val="24"/>
          <w:szCs w:val="24"/>
        </w:rPr>
        <w:t xml:space="preserve">shareholder </w:t>
      </w:r>
      <w:r w:rsidR="00EF4D06" w:rsidRPr="00E043AF">
        <w:rPr>
          <w:rFonts w:ascii="Times New Roman" w:hAnsi="Times New Roman" w:cs="Times New Roman"/>
          <w:color w:val="auto"/>
          <w:sz w:val="24"/>
          <w:szCs w:val="24"/>
        </w:rPr>
        <w:t xml:space="preserve">derivative </w:t>
      </w:r>
      <w:r w:rsidR="00EF1B5B" w:rsidRPr="00E043AF">
        <w:rPr>
          <w:rFonts w:ascii="Times New Roman" w:hAnsi="Times New Roman" w:cs="Times New Roman"/>
          <w:color w:val="auto"/>
          <w:sz w:val="24"/>
          <w:szCs w:val="24"/>
        </w:rPr>
        <w:t xml:space="preserve">litigation, </w:t>
      </w:r>
      <w:r w:rsidR="00CA60E3" w:rsidRPr="00E043AF">
        <w:rPr>
          <w:rFonts w:ascii="Times New Roman" w:hAnsi="Times New Roman" w:cs="Times New Roman"/>
          <w:color w:val="auto"/>
          <w:sz w:val="24"/>
          <w:szCs w:val="24"/>
        </w:rPr>
        <w:t xml:space="preserve">or </w:t>
      </w:r>
      <w:r w:rsidR="00EF4D06" w:rsidRPr="00E043AF">
        <w:rPr>
          <w:rFonts w:ascii="Times New Roman" w:hAnsi="Times New Roman" w:cs="Times New Roman"/>
          <w:color w:val="auto"/>
          <w:sz w:val="24"/>
          <w:szCs w:val="24"/>
        </w:rPr>
        <w:t xml:space="preserve">litigation brought on the company’s behalf by liquidators, </w:t>
      </w:r>
      <w:r w:rsidR="00CC3FFC" w:rsidRPr="00E043AF">
        <w:rPr>
          <w:rFonts w:ascii="Times New Roman" w:hAnsi="Times New Roman" w:cs="Times New Roman"/>
          <w:color w:val="auto"/>
          <w:sz w:val="24"/>
          <w:szCs w:val="24"/>
        </w:rPr>
        <w:t>or in disqualification proceedings</w:t>
      </w:r>
      <w:r w:rsidR="00EF4D06" w:rsidRPr="00E043AF">
        <w:rPr>
          <w:rFonts w:ascii="Times New Roman" w:hAnsi="Times New Roman" w:cs="Times New Roman"/>
          <w:color w:val="auto"/>
          <w:sz w:val="24"/>
          <w:szCs w:val="24"/>
        </w:rPr>
        <w:t xml:space="preserve"> brought by the Insolvency Service</w:t>
      </w:r>
      <w:r w:rsidR="00D61AE9" w:rsidRPr="00E043AF">
        <w:rPr>
          <w:rFonts w:ascii="Times New Roman" w:hAnsi="Times New Roman" w:cs="Times New Roman"/>
          <w:color w:val="auto"/>
          <w:sz w:val="24"/>
          <w:szCs w:val="24"/>
        </w:rPr>
        <w:t xml:space="preserve">. </w:t>
      </w:r>
    </w:p>
    <w:p w14:paraId="0E4116B0" w14:textId="74E67293" w:rsidR="00E70889" w:rsidRPr="00E043AF" w:rsidRDefault="00E044C8" w:rsidP="00DC24E3">
      <w:pPr>
        <w:pStyle w:val="BodyA"/>
        <w:spacing w:line="480" w:lineRule="auto"/>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6F53F9" w:rsidRPr="00E043AF">
        <w:rPr>
          <w:rFonts w:ascii="Times New Roman" w:hAnsi="Times New Roman" w:cs="Times New Roman"/>
          <w:color w:val="auto"/>
          <w:sz w:val="24"/>
          <w:szCs w:val="24"/>
        </w:rPr>
        <w:t>Empirical research has ‘to test our basi</w:t>
      </w:r>
      <w:r w:rsidR="00953AC7" w:rsidRPr="00E043AF">
        <w:rPr>
          <w:rFonts w:ascii="Times New Roman" w:hAnsi="Times New Roman" w:cs="Times New Roman"/>
          <w:color w:val="auto"/>
          <w:sz w:val="24"/>
          <w:szCs w:val="24"/>
        </w:rPr>
        <w:t>c assumptions about the world.’</w:t>
      </w:r>
      <w:r w:rsidR="006F53F9" w:rsidRPr="00E043AF">
        <w:rPr>
          <w:rFonts w:ascii="Times New Roman" w:eastAsia="Times New Roman" w:hAnsi="Times New Roman" w:cs="Times New Roman"/>
          <w:color w:val="auto"/>
          <w:sz w:val="24"/>
          <w:szCs w:val="24"/>
          <w:vertAlign w:val="superscript"/>
        </w:rPr>
        <w:footnoteReference w:id="11"/>
      </w:r>
      <w:r w:rsidR="006F53F9" w:rsidRPr="00E043AF">
        <w:rPr>
          <w:rFonts w:ascii="Times New Roman" w:hAnsi="Times New Roman" w:cs="Times New Roman"/>
          <w:color w:val="auto"/>
          <w:sz w:val="24"/>
          <w:szCs w:val="24"/>
        </w:rPr>
        <w:t xml:space="preserve">  </w:t>
      </w:r>
      <w:r w:rsidR="005944A9" w:rsidRPr="00E043AF">
        <w:rPr>
          <w:rFonts w:ascii="Times New Roman" w:hAnsi="Times New Roman" w:cs="Times New Roman"/>
          <w:color w:val="auto"/>
          <w:sz w:val="24"/>
          <w:szCs w:val="24"/>
        </w:rPr>
        <w:t>To this end w</w:t>
      </w:r>
      <w:r w:rsidR="00953AC7" w:rsidRPr="00E043AF">
        <w:rPr>
          <w:rFonts w:ascii="Times New Roman" w:hAnsi="Times New Roman" w:cs="Times New Roman"/>
          <w:color w:val="auto"/>
          <w:sz w:val="24"/>
          <w:szCs w:val="24"/>
        </w:rPr>
        <w:t xml:space="preserve">e explored whether </w:t>
      </w:r>
      <w:r w:rsidR="006F53F9" w:rsidRPr="00E043AF">
        <w:rPr>
          <w:rFonts w:ascii="Times New Roman" w:hAnsi="Times New Roman" w:cs="Times New Roman"/>
          <w:color w:val="auto"/>
          <w:sz w:val="24"/>
          <w:szCs w:val="24"/>
        </w:rPr>
        <w:t>our interviewees’ worldview and experience</w:t>
      </w:r>
      <w:r w:rsidR="00953AC7" w:rsidRPr="00E043AF">
        <w:rPr>
          <w:rFonts w:ascii="Times New Roman" w:hAnsi="Times New Roman" w:cs="Times New Roman"/>
          <w:color w:val="auto"/>
          <w:sz w:val="24"/>
          <w:szCs w:val="24"/>
        </w:rPr>
        <w:t xml:space="preserve"> supported the dominant view in the literature </w:t>
      </w:r>
      <w:r w:rsidR="005451F1" w:rsidRPr="00E043AF">
        <w:rPr>
          <w:rFonts w:ascii="Times New Roman" w:hAnsi="Times New Roman" w:cs="Times New Roman"/>
          <w:color w:val="auto"/>
          <w:sz w:val="24"/>
          <w:szCs w:val="24"/>
        </w:rPr>
        <w:t xml:space="preserve">that </w:t>
      </w:r>
      <w:proofErr w:type="spellStart"/>
      <w:r w:rsidR="00974898" w:rsidRPr="00E043AF">
        <w:rPr>
          <w:rFonts w:ascii="Times New Roman" w:hAnsi="Times New Roman" w:cs="Times New Roman"/>
          <w:color w:val="auto"/>
          <w:sz w:val="24"/>
          <w:szCs w:val="24"/>
        </w:rPr>
        <w:t>favours</w:t>
      </w:r>
      <w:proofErr w:type="spellEnd"/>
      <w:r w:rsidR="00DC24E3" w:rsidRPr="00E043AF">
        <w:rPr>
          <w:rFonts w:ascii="Times New Roman" w:hAnsi="Times New Roman" w:cs="Times New Roman"/>
          <w:color w:val="auto"/>
          <w:sz w:val="24"/>
          <w:szCs w:val="24"/>
        </w:rPr>
        <w:t xml:space="preserve"> directors’</w:t>
      </w:r>
      <w:r w:rsidR="00974898" w:rsidRPr="00E043AF">
        <w:rPr>
          <w:rFonts w:ascii="Times New Roman" w:hAnsi="Times New Roman" w:cs="Times New Roman"/>
          <w:color w:val="auto"/>
          <w:sz w:val="24"/>
          <w:szCs w:val="24"/>
        </w:rPr>
        <w:t xml:space="preserve"> business judgments not </w:t>
      </w:r>
      <w:r w:rsidR="00953AC7" w:rsidRPr="00E043AF">
        <w:rPr>
          <w:rFonts w:ascii="Times New Roman" w:hAnsi="Times New Roman" w:cs="Times New Roman"/>
          <w:color w:val="auto"/>
          <w:sz w:val="24"/>
          <w:szCs w:val="24"/>
        </w:rPr>
        <w:t>being reviewed in the courts</w:t>
      </w:r>
      <w:r w:rsidR="006F53F9" w:rsidRPr="00E043AF">
        <w:rPr>
          <w:rFonts w:ascii="Times New Roman" w:hAnsi="Times New Roman" w:cs="Times New Roman"/>
          <w:color w:val="auto"/>
          <w:sz w:val="24"/>
          <w:szCs w:val="24"/>
        </w:rPr>
        <w:t xml:space="preserve">. We found that </w:t>
      </w:r>
      <w:r w:rsidR="00953AC7" w:rsidRPr="00E043AF">
        <w:rPr>
          <w:rFonts w:ascii="Times New Roman" w:hAnsi="Times New Roman" w:cs="Times New Roman"/>
          <w:color w:val="auto"/>
          <w:sz w:val="24"/>
          <w:szCs w:val="24"/>
        </w:rPr>
        <w:t>although interviewe</w:t>
      </w:r>
      <w:r w:rsidR="000C2777" w:rsidRPr="00E043AF">
        <w:rPr>
          <w:rFonts w:ascii="Times New Roman" w:hAnsi="Times New Roman" w:cs="Times New Roman"/>
          <w:color w:val="auto"/>
          <w:sz w:val="24"/>
          <w:szCs w:val="24"/>
        </w:rPr>
        <w:t xml:space="preserve">es shared </w:t>
      </w:r>
      <w:r w:rsidR="00953AC7" w:rsidRPr="00E043AF">
        <w:rPr>
          <w:rFonts w:ascii="Times New Roman" w:hAnsi="Times New Roman" w:cs="Times New Roman"/>
          <w:color w:val="auto"/>
          <w:sz w:val="24"/>
          <w:szCs w:val="24"/>
        </w:rPr>
        <w:t xml:space="preserve">reservations regarding the </w:t>
      </w:r>
      <w:r w:rsidR="00D448B6" w:rsidRPr="00E043AF">
        <w:rPr>
          <w:rFonts w:ascii="Times New Roman" w:hAnsi="Times New Roman" w:cs="Times New Roman"/>
          <w:color w:val="auto"/>
          <w:sz w:val="24"/>
          <w:szCs w:val="24"/>
        </w:rPr>
        <w:t xml:space="preserve">courts’ </w:t>
      </w:r>
      <w:r w:rsidR="00953AC7" w:rsidRPr="00E043AF">
        <w:rPr>
          <w:rFonts w:ascii="Times New Roman" w:hAnsi="Times New Roman" w:cs="Times New Roman"/>
          <w:color w:val="auto"/>
          <w:sz w:val="24"/>
          <w:szCs w:val="24"/>
        </w:rPr>
        <w:t xml:space="preserve">capacity to conduct review, most, though by no means all, </w:t>
      </w:r>
      <w:r w:rsidR="00730E3D" w:rsidRPr="00E043AF">
        <w:rPr>
          <w:rFonts w:ascii="Times New Roman" w:hAnsi="Times New Roman" w:cs="Times New Roman"/>
          <w:color w:val="auto"/>
          <w:sz w:val="24"/>
          <w:szCs w:val="24"/>
        </w:rPr>
        <w:t xml:space="preserve">nevertheless </w:t>
      </w:r>
      <w:r w:rsidR="00953AC7" w:rsidRPr="00E043AF">
        <w:rPr>
          <w:rFonts w:ascii="Times New Roman" w:hAnsi="Times New Roman" w:cs="Times New Roman"/>
          <w:color w:val="auto"/>
          <w:sz w:val="24"/>
          <w:szCs w:val="24"/>
        </w:rPr>
        <w:t xml:space="preserve">supported </w:t>
      </w:r>
      <w:r w:rsidR="00730E3D" w:rsidRPr="00E043AF">
        <w:rPr>
          <w:rFonts w:ascii="Times New Roman" w:hAnsi="Times New Roman" w:cs="Times New Roman"/>
          <w:color w:val="auto"/>
          <w:sz w:val="24"/>
          <w:szCs w:val="24"/>
        </w:rPr>
        <w:t xml:space="preserve">the idea of </w:t>
      </w:r>
      <w:r w:rsidR="00953AC7" w:rsidRPr="00E043AF">
        <w:rPr>
          <w:rFonts w:ascii="Times New Roman" w:hAnsi="Times New Roman" w:cs="Times New Roman"/>
          <w:color w:val="auto"/>
          <w:sz w:val="24"/>
          <w:szCs w:val="24"/>
        </w:rPr>
        <w:t>review</w:t>
      </w:r>
      <w:r w:rsidR="00730E3D" w:rsidRPr="00E043AF">
        <w:rPr>
          <w:rFonts w:ascii="Times New Roman" w:hAnsi="Times New Roman" w:cs="Times New Roman"/>
          <w:color w:val="auto"/>
          <w:sz w:val="24"/>
          <w:szCs w:val="24"/>
        </w:rPr>
        <w:t xml:space="preserve">. </w:t>
      </w:r>
      <w:r w:rsidR="005451F1" w:rsidRPr="00E043AF">
        <w:rPr>
          <w:rFonts w:ascii="Times New Roman" w:hAnsi="Times New Roman" w:cs="Times New Roman"/>
          <w:color w:val="auto"/>
          <w:sz w:val="24"/>
          <w:szCs w:val="24"/>
        </w:rPr>
        <w:t xml:space="preserve">Our </w:t>
      </w:r>
      <w:r w:rsidR="00B03CDD" w:rsidRPr="00E043AF">
        <w:rPr>
          <w:rFonts w:ascii="Times New Roman" w:hAnsi="Times New Roman" w:cs="Times New Roman"/>
          <w:color w:val="auto"/>
          <w:sz w:val="24"/>
          <w:szCs w:val="24"/>
        </w:rPr>
        <w:t xml:space="preserve">findings indicate </w:t>
      </w:r>
      <w:r w:rsidR="005451F1" w:rsidRPr="00E043AF">
        <w:rPr>
          <w:rFonts w:ascii="Times New Roman" w:hAnsi="Times New Roman" w:cs="Times New Roman"/>
          <w:color w:val="auto"/>
          <w:sz w:val="24"/>
          <w:szCs w:val="24"/>
        </w:rPr>
        <w:t xml:space="preserve">that </w:t>
      </w:r>
      <w:r w:rsidR="00720F73" w:rsidRPr="00E043AF">
        <w:rPr>
          <w:rFonts w:ascii="Times New Roman" w:hAnsi="Times New Roman" w:cs="Times New Roman"/>
          <w:color w:val="auto"/>
          <w:sz w:val="24"/>
          <w:szCs w:val="24"/>
        </w:rPr>
        <w:t xml:space="preserve">the </w:t>
      </w:r>
      <w:r w:rsidR="00D448B6" w:rsidRPr="00E043AF">
        <w:rPr>
          <w:rFonts w:ascii="Times New Roman" w:hAnsi="Times New Roman" w:cs="Times New Roman"/>
          <w:color w:val="auto"/>
          <w:sz w:val="24"/>
          <w:szCs w:val="24"/>
        </w:rPr>
        <w:t>empirical assumptions</w:t>
      </w:r>
      <w:r w:rsidR="005451F1" w:rsidRPr="00E043AF">
        <w:rPr>
          <w:rFonts w:ascii="Times New Roman" w:hAnsi="Times New Roman" w:cs="Times New Roman"/>
          <w:color w:val="auto"/>
          <w:sz w:val="24"/>
          <w:szCs w:val="24"/>
        </w:rPr>
        <w:t xml:space="preserve"> upon which </w:t>
      </w:r>
      <w:r w:rsidR="00B72591" w:rsidRPr="00E043AF">
        <w:rPr>
          <w:rFonts w:ascii="Times New Roman" w:hAnsi="Times New Roman" w:cs="Times New Roman"/>
          <w:color w:val="auto"/>
          <w:sz w:val="24"/>
          <w:szCs w:val="24"/>
        </w:rPr>
        <w:t xml:space="preserve">many orthodox objections to review are </w:t>
      </w:r>
      <w:r w:rsidR="005451F1" w:rsidRPr="00E043AF">
        <w:rPr>
          <w:rFonts w:ascii="Times New Roman" w:hAnsi="Times New Roman" w:cs="Times New Roman"/>
          <w:color w:val="auto"/>
          <w:sz w:val="24"/>
          <w:szCs w:val="24"/>
        </w:rPr>
        <w:t xml:space="preserve">based, are </w:t>
      </w:r>
      <w:r w:rsidR="00D448B6" w:rsidRPr="00E043AF">
        <w:rPr>
          <w:rFonts w:ascii="Times New Roman" w:hAnsi="Times New Roman" w:cs="Times New Roman"/>
          <w:color w:val="auto"/>
          <w:sz w:val="24"/>
          <w:szCs w:val="24"/>
        </w:rPr>
        <w:t>contestable</w:t>
      </w:r>
      <w:r w:rsidR="00720F73" w:rsidRPr="00E043AF">
        <w:rPr>
          <w:rFonts w:ascii="Times New Roman" w:hAnsi="Times New Roman" w:cs="Times New Roman"/>
          <w:color w:val="auto"/>
          <w:sz w:val="24"/>
          <w:szCs w:val="24"/>
        </w:rPr>
        <w:t xml:space="preserve"> and</w:t>
      </w:r>
      <w:r w:rsidR="00570D15" w:rsidRPr="00E043AF">
        <w:rPr>
          <w:rFonts w:ascii="Times New Roman" w:hAnsi="Times New Roman" w:cs="Times New Roman"/>
          <w:color w:val="auto"/>
          <w:sz w:val="24"/>
          <w:szCs w:val="24"/>
        </w:rPr>
        <w:t xml:space="preserve"> </w:t>
      </w:r>
      <w:r w:rsidR="00C60490" w:rsidRPr="00E043AF">
        <w:rPr>
          <w:rFonts w:ascii="Times New Roman" w:hAnsi="Times New Roman" w:cs="Times New Roman"/>
          <w:color w:val="auto"/>
          <w:sz w:val="24"/>
          <w:szCs w:val="24"/>
        </w:rPr>
        <w:t xml:space="preserve">cast doubt on </w:t>
      </w:r>
      <w:r w:rsidR="00B72591" w:rsidRPr="00E043AF">
        <w:rPr>
          <w:rFonts w:ascii="Times New Roman" w:hAnsi="Times New Roman" w:cs="Times New Roman"/>
          <w:color w:val="auto"/>
          <w:sz w:val="24"/>
          <w:szCs w:val="24"/>
        </w:rPr>
        <w:t xml:space="preserve">whether </w:t>
      </w:r>
      <w:r w:rsidR="00730E3D" w:rsidRPr="00E043AF">
        <w:rPr>
          <w:rFonts w:ascii="Times New Roman" w:hAnsi="Times New Roman" w:cs="Times New Roman"/>
          <w:color w:val="auto"/>
          <w:sz w:val="24"/>
          <w:szCs w:val="24"/>
        </w:rPr>
        <w:t xml:space="preserve">the impact </w:t>
      </w:r>
      <w:r w:rsidR="00B72591" w:rsidRPr="00E043AF">
        <w:rPr>
          <w:rFonts w:ascii="Times New Roman" w:hAnsi="Times New Roman" w:cs="Times New Roman"/>
          <w:color w:val="auto"/>
          <w:sz w:val="24"/>
          <w:szCs w:val="24"/>
        </w:rPr>
        <w:t>of increased</w:t>
      </w:r>
      <w:r w:rsidR="00730E3D" w:rsidRPr="00E043AF">
        <w:rPr>
          <w:rFonts w:ascii="Times New Roman" w:hAnsi="Times New Roman" w:cs="Times New Roman"/>
          <w:color w:val="auto"/>
          <w:sz w:val="24"/>
          <w:szCs w:val="24"/>
        </w:rPr>
        <w:t xml:space="preserve"> judicial </w:t>
      </w:r>
      <w:r w:rsidR="00B72591" w:rsidRPr="00E043AF">
        <w:rPr>
          <w:rFonts w:ascii="Times New Roman" w:hAnsi="Times New Roman" w:cs="Times New Roman"/>
          <w:color w:val="auto"/>
          <w:sz w:val="24"/>
          <w:szCs w:val="24"/>
        </w:rPr>
        <w:t>scrutiny</w:t>
      </w:r>
      <w:r w:rsidR="00730E3D" w:rsidRPr="00E043AF">
        <w:rPr>
          <w:rFonts w:ascii="Times New Roman" w:hAnsi="Times New Roman" w:cs="Times New Roman"/>
          <w:color w:val="auto"/>
          <w:sz w:val="24"/>
          <w:szCs w:val="24"/>
        </w:rPr>
        <w:t xml:space="preserve"> of directors' decisions </w:t>
      </w:r>
      <w:r w:rsidR="00D448B6" w:rsidRPr="00E043AF">
        <w:rPr>
          <w:rFonts w:ascii="Times New Roman" w:hAnsi="Times New Roman" w:cs="Times New Roman"/>
          <w:color w:val="auto"/>
          <w:sz w:val="24"/>
          <w:szCs w:val="24"/>
        </w:rPr>
        <w:t>would</w:t>
      </w:r>
      <w:r w:rsidR="00B72591" w:rsidRPr="00E043AF">
        <w:rPr>
          <w:rFonts w:ascii="Times New Roman" w:hAnsi="Times New Roman" w:cs="Times New Roman"/>
          <w:color w:val="auto"/>
          <w:sz w:val="24"/>
          <w:szCs w:val="24"/>
        </w:rPr>
        <w:t xml:space="preserve"> be as </w:t>
      </w:r>
      <w:r w:rsidR="00730E3D" w:rsidRPr="00E043AF">
        <w:rPr>
          <w:rFonts w:ascii="Times New Roman" w:hAnsi="Times New Roman" w:cs="Times New Roman"/>
          <w:color w:val="auto"/>
          <w:sz w:val="24"/>
          <w:szCs w:val="24"/>
        </w:rPr>
        <w:t>great as predict</w:t>
      </w:r>
      <w:r w:rsidR="00EF4D06" w:rsidRPr="00E043AF">
        <w:rPr>
          <w:rFonts w:ascii="Times New Roman" w:hAnsi="Times New Roman" w:cs="Times New Roman"/>
          <w:color w:val="auto"/>
          <w:sz w:val="24"/>
          <w:szCs w:val="24"/>
        </w:rPr>
        <w:t>ed</w:t>
      </w:r>
      <w:r w:rsidR="002663EF" w:rsidRPr="00E043AF">
        <w:rPr>
          <w:rFonts w:ascii="Times New Roman" w:hAnsi="Times New Roman" w:cs="Times New Roman"/>
          <w:color w:val="auto"/>
          <w:sz w:val="24"/>
          <w:szCs w:val="24"/>
        </w:rPr>
        <w:t xml:space="preserve">. </w:t>
      </w:r>
      <w:r w:rsidR="00EF4D06" w:rsidRPr="00E043AF">
        <w:rPr>
          <w:rFonts w:ascii="Times New Roman" w:hAnsi="Times New Roman" w:cs="Times New Roman"/>
          <w:color w:val="auto"/>
          <w:sz w:val="24"/>
          <w:szCs w:val="24"/>
        </w:rPr>
        <w:t>The study</w:t>
      </w:r>
      <w:r w:rsidR="00570D15" w:rsidRPr="00E043AF">
        <w:rPr>
          <w:rFonts w:ascii="Times New Roman" w:hAnsi="Times New Roman" w:cs="Times New Roman"/>
          <w:color w:val="auto"/>
          <w:sz w:val="24"/>
          <w:szCs w:val="24"/>
        </w:rPr>
        <w:t xml:space="preserve"> </w:t>
      </w:r>
      <w:r w:rsidR="002663EF" w:rsidRPr="00E043AF">
        <w:rPr>
          <w:rFonts w:ascii="Times New Roman" w:hAnsi="Times New Roman" w:cs="Times New Roman"/>
          <w:color w:val="auto"/>
          <w:sz w:val="24"/>
          <w:szCs w:val="24"/>
        </w:rPr>
        <w:t xml:space="preserve">also challenge </w:t>
      </w:r>
      <w:r w:rsidR="00730E3D" w:rsidRPr="00E043AF">
        <w:rPr>
          <w:rFonts w:ascii="Times New Roman" w:hAnsi="Times New Roman" w:cs="Times New Roman"/>
          <w:color w:val="auto"/>
          <w:sz w:val="24"/>
          <w:szCs w:val="24"/>
        </w:rPr>
        <w:t>assumption</w:t>
      </w:r>
      <w:r w:rsidR="001735A9" w:rsidRPr="00E043AF">
        <w:rPr>
          <w:rFonts w:ascii="Times New Roman" w:hAnsi="Times New Roman" w:cs="Times New Roman"/>
          <w:color w:val="auto"/>
          <w:sz w:val="24"/>
          <w:szCs w:val="24"/>
        </w:rPr>
        <w:t>s</w:t>
      </w:r>
      <w:r w:rsidR="00D448B6" w:rsidRPr="00E043AF">
        <w:rPr>
          <w:rFonts w:ascii="Times New Roman" w:hAnsi="Times New Roman" w:cs="Times New Roman"/>
          <w:color w:val="auto"/>
          <w:sz w:val="24"/>
          <w:szCs w:val="24"/>
        </w:rPr>
        <w:t xml:space="preserve"> that this</w:t>
      </w:r>
      <w:r w:rsidR="00B72591" w:rsidRPr="00E043AF">
        <w:rPr>
          <w:rFonts w:ascii="Times New Roman" w:hAnsi="Times New Roman" w:cs="Times New Roman"/>
          <w:color w:val="auto"/>
          <w:sz w:val="24"/>
          <w:szCs w:val="24"/>
        </w:rPr>
        <w:t xml:space="preserve"> </w:t>
      </w:r>
      <w:r w:rsidR="00730E3D" w:rsidRPr="00E043AF">
        <w:rPr>
          <w:rFonts w:ascii="Times New Roman" w:hAnsi="Times New Roman" w:cs="Times New Roman"/>
          <w:color w:val="auto"/>
          <w:sz w:val="24"/>
          <w:szCs w:val="24"/>
        </w:rPr>
        <w:t>impac</w:t>
      </w:r>
      <w:r w:rsidR="00B72591" w:rsidRPr="00E043AF">
        <w:rPr>
          <w:rFonts w:ascii="Times New Roman" w:hAnsi="Times New Roman" w:cs="Times New Roman"/>
          <w:color w:val="auto"/>
          <w:sz w:val="24"/>
          <w:szCs w:val="24"/>
        </w:rPr>
        <w:t>t</w:t>
      </w:r>
      <w:r w:rsidR="00D448B6" w:rsidRPr="00E043AF">
        <w:rPr>
          <w:rFonts w:ascii="Times New Roman" w:hAnsi="Times New Roman" w:cs="Times New Roman"/>
          <w:color w:val="auto"/>
          <w:sz w:val="24"/>
          <w:szCs w:val="24"/>
        </w:rPr>
        <w:t xml:space="preserve"> would necessarily be detrimental</w:t>
      </w:r>
      <w:r w:rsidR="00F315FA" w:rsidRPr="00E043AF">
        <w:rPr>
          <w:rFonts w:ascii="Times New Roman" w:hAnsi="Times New Roman" w:cs="Times New Roman"/>
          <w:color w:val="auto"/>
          <w:sz w:val="24"/>
          <w:szCs w:val="24"/>
        </w:rPr>
        <w:t>, because e</w:t>
      </w:r>
      <w:r w:rsidR="002663EF" w:rsidRPr="00E043AF">
        <w:rPr>
          <w:rFonts w:ascii="Times New Roman" w:hAnsi="Times New Roman" w:cs="Times New Roman"/>
          <w:color w:val="auto"/>
          <w:sz w:val="24"/>
          <w:szCs w:val="24"/>
        </w:rPr>
        <w:t xml:space="preserve">ven when interviewees agreed on the </w:t>
      </w:r>
      <w:r w:rsidR="00D448B6" w:rsidRPr="00E043AF">
        <w:rPr>
          <w:rFonts w:ascii="Times New Roman" w:hAnsi="Times New Roman" w:cs="Times New Roman"/>
          <w:color w:val="auto"/>
          <w:sz w:val="24"/>
          <w:szCs w:val="24"/>
        </w:rPr>
        <w:t>effects of review, opinions</w:t>
      </w:r>
      <w:r w:rsidR="00F315FA" w:rsidRPr="00E043AF">
        <w:rPr>
          <w:rFonts w:ascii="Times New Roman" w:hAnsi="Times New Roman" w:cs="Times New Roman"/>
          <w:color w:val="auto"/>
          <w:sz w:val="24"/>
          <w:szCs w:val="24"/>
        </w:rPr>
        <w:t xml:space="preserve"> diverged</w:t>
      </w:r>
      <w:r w:rsidR="002663EF" w:rsidRPr="00E043AF">
        <w:rPr>
          <w:rFonts w:ascii="Times New Roman" w:hAnsi="Times New Roman" w:cs="Times New Roman"/>
          <w:color w:val="auto"/>
          <w:sz w:val="24"/>
          <w:szCs w:val="24"/>
        </w:rPr>
        <w:t xml:space="preserve"> </w:t>
      </w:r>
      <w:r w:rsidR="00F315FA" w:rsidRPr="00E043AF">
        <w:rPr>
          <w:rFonts w:ascii="Times New Roman" w:hAnsi="Times New Roman" w:cs="Times New Roman"/>
          <w:color w:val="auto"/>
          <w:sz w:val="24"/>
          <w:szCs w:val="24"/>
        </w:rPr>
        <w:t xml:space="preserve">on </w:t>
      </w:r>
      <w:r w:rsidR="00F315FA" w:rsidRPr="00E043AF">
        <w:rPr>
          <w:rFonts w:ascii="Times New Roman" w:hAnsi="Times New Roman" w:cs="Times New Roman"/>
          <w:color w:val="auto"/>
          <w:sz w:val="24"/>
          <w:szCs w:val="24"/>
        </w:rPr>
        <w:lastRenderedPageBreak/>
        <w:t xml:space="preserve">whether </w:t>
      </w:r>
      <w:r w:rsidR="00D448B6" w:rsidRPr="00E043AF">
        <w:rPr>
          <w:rFonts w:ascii="Times New Roman" w:hAnsi="Times New Roman" w:cs="Times New Roman"/>
          <w:color w:val="auto"/>
          <w:sz w:val="24"/>
          <w:szCs w:val="24"/>
        </w:rPr>
        <w:t>these effects were</w:t>
      </w:r>
      <w:r w:rsidR="002663EF" w:rsidRPr="00E043AF">
        <w:rPr>
          <w:rFonts w:ascii="Times New Roman" w:hAnsi="Times New Roman" w:cs="Times New Roman"/>
          <w:color w:val="auto"/>
          <w:sz w:val="24"/>
          <w:szCs w:val="24"/>
        </w:rPr>
        <w:t xml:space="preserve"> </w:t>
      </w:r>
      <w:r w:rsidR="00F315FA" w:rsidRPr="00E043AF">
        <w:rPr>
          <w:rFonts w:ascii="Times New Roman" w:hAnsi="Times New Roman" w:cs="Times New Roman"/>
          <w:color w:val="auto"/>
          <w:sz w:val="24"/>
          <w:szCs w:val="24"/>
        </w:rPr>
        <w:t>positive or negative. Th</w:t>
      </w:r>
      <w:r w:rsidR="00EF4D06" w:rsidRPr="00E043AF">
        <w:rPr>
          <w:rFonts w:ascii="Times New Roman" w:hAnsi="Times New Roman" w:cs="Times New Roman"/>
          <w:color w:val="auto"/>
          <w:sz w:val="24"/>
          <w:szCs w:val="24"/>
        </w:rPr>
        <w:t xml:space="preserve">ese responses </w:t>
      </w:r>
      <w:r w:rsidR="002663EF" w:rsidRPr="00E043AF">
        <w:rPr>
          <w:rFonts w:ascii="Times New Roman" w:hAnsi="Times New Roman" w:cs="Times New Roman"/>
          <w:color w:val="auto"/>
          <w:sz w:val="24"/>
          <w:szCs w:val="24"/>
        </w:rPr>
        <w:t>highlight that how one interprets and weighs empirical claims is not a value neutral exercise</w:t>
      </w:r>
      <w:r w:rsidR="00D448B6" w:rsidRPr="00E043AF">
        <w:rPr>
          <w:rFonts w:ascii="Times New Roman" w:hAnsi="Times New Roman" w:cs="Times New Roman"/>
          <w:color w:val="auto"/>
          <w:sz w:val="24"/>
          <w:szCs w:val="24"/>
        </w:rPr>
        <w:t>,</w:t>
      </w:r>
      <w:r w:rsidR="00F315FA" w:rsidRPr="00E043AF">
        <w:rPr>
          <w:rFonts w:ascii="Times New Roman" w:hAnsi="Times New Roman" w:cs="Times New Roman"/>
          <w:color w:val="auto"/>
          <w:sz w:val="24"/>
          <w:szCs w:val="24"/>
        </w:rPr>
        <w:t xml:space="preserve"> but a normative one</w:t>
      </w:r>
      <w:r w:rsidR="002663EF" w:rsidRPr="00E043AF">
        <w:rPr>
          <w:rFonts w:ascii="Times New Roman" w:hAnsi="Times New Roman" w:cs="Times New Roman"/>
          <w:color w:val="auto"/>
          <w:sz w:val="24"/>
          <w:szCs w:val="24"/>
        </w:rPr>
        <w:t>.</w:t>
      </w:r>
      <w:r w:rsidR="00FC0B99" w:rsidRPr="00E043AF">
        <w:rPr>
          <w:rFonts w:ascii="Times New Roman" w:hAnsi="Times New Roman" w:cs="Times New Roman"/>
          <w:color w:val="auto"/>
          <w:sz w:val="24"/>
          <w:szCs w:val="24"/>
        </w:rPr>
        <w:t xml:space="preserve"> </w:t>
      </w:r>
    </w:p>
    <w:p w14:paraId="6D4AE33F" w14:textId="271F351D" w:rsidR="00E70889" w:rsidRPr="00E043AF" w:rsidRDefault="00E044C8" w:rsidP="00D448B6">
      <w:pPr>
        <w:pStyle w:val="BodyA"/>
        <w:spacing w:line="480" w:lineRule="auto"/>
        <w:rPr>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F315FA" w:rsidRPr="00E043AF">
        <w:rPr>
          <w:rFonts w:ascii="Times New Roman" w:hAnsi="Times New Roman" w:cs="Times New Roman"/>
          <w:color w:val="auto"/>
          <w:sz w:val="24"/>
          <w:szCs w:val="24"/>
        </w:rPr>
        <w:t>This article</w:t>
      </w:r>
      <w:r w:rsidR="006F53F9" w:rsidRPr="00E043AF">
        <w:rPr>
          <w:rFonts w:ascii="Times New Roman" w:hAnsi="Times New Roman" w:cs="Times New Roman"/>
          <w:color w:val="auto"/>
          <w:sz w:val="24"/>
          <w:szCs w:val="24"/>
        </w:rPr>
        <w:t xml:space="preserve"> is </w:t>
      </w:r>
      <w:proofErr w:type="spellStart"/>
      <w:r w:rsidR="006F53F9" w:rsidRPr="00E043AF">
        <w:rPr>
          <w:rFonts w:ascii="Times New Roman" w:hAnsi="Times New Roman" w:cs="Times New Roman"/>
          <w:color w:val="auto"/>
          <w:sz w:val="24"/>
          <w:szCs w:val="24"/>
        </w:rPr>
        <w:t>organised</w:t>
      </w:r>
      <w:proofErr w:type="spellEnd"/>
      <w:r w:rsidR="006F53F9" w:rsidRPr="00E043AF">
        <w:rPr>
          <w:rFonts w:ascii="Times New Roman" w:hAnsi="Times New Roman" w:cs="Times New Roman"/>
          <w:color w:val="auto"/>
          <w:sz w:val="24"/>
          <w:szCs w:val="24"/>
        </w:rPr>
        <w:t xml:space="preserve"> as follows. It first examines </w:t>
      </w:r>
      <w:r w:rsidR="00B03CDD" w:rsidRPr="00E043AF">
        <w:rPr>
          <w:rFonts w:ascii="Times New Roman" w:hAnsi="Times New Roman" w:cs="Times New Roman"/>
          <w:color w:val="auto"/>
          <w:sz w:val="24"/>
          <w:szCs w:val="24"/>
        </w:rPr>
        <w:t xml:space="preserve">the </w:t>
      </w:r>
      <w:r w:rsidR="006F53F9" w:rsidRPr="00E043AF">
        <w:rPr>
          <w:rFonts w:ascii="Times New Roman" w:hAnsi="Times New Roman" w:cs="Times New Roman"/>
          <w:color w:val="auto"/>
          <w:sz w:val="24"/>
          <w:szCs w:val="24"/>
        </w:rPr>
        <w:t>literature against review of</w:t>
      </w:r>
      <w:r w:rsidR="00D448B6" w:rsidRPr="00E043AF">
        <w:rPr>
          <w:rFonts w:ascii="Times New Roman" w:hAnsi="Times New Roman" w:cs="Times New Roman"/>
          <w:color w:val="auto"/>
          <w:sz w:val="24"/>
          <w:szCs w:val="24"/>
        </w:rPr>
        <w:t>,</w:t>
      </w:r>
      <w:r w:rsidR="006F53F9" w:rsidRPr="00E043AF">
        <w:rPr>
          <w:rFonts w:ascii="Times New Roman" w:hAnsi="Times New Roman" w:cs="Times New Roman"/>
          <w:color w:val="auto"/>
          <w:sz w:val="24"/>
          <w:szCs w:val="24"/>
        </w:rPr>
        <w:t xml:space="preserve"> and the imposition of liability upon</w:t>
      </w:r>
      <w:r w:rsidR="008A727E" w:rsidRPr="00E043AF">
        <w:rPr>
          <w:rFonts w:ascii="Times New Roman" w:hAnsi="Times New Roman" w:cs="Times New Roman"/>
          <w:color w:val="auto"/>
          <w:sz w:val="24"/>
          <w:szCs w:val="24"/>
        </w:rPr>
        <w:t>,</w:t>
      </w:r>
      <w:r w:rsidR="006F53F9" w:rsidRPr="00E043AF">
        <w:rPr>
          <w:rFonts w:ascii="Times New Roman" w:hAnsi="Times New Roman" w:cs="Times New Roman"/>
          <w:color w:val="auto"/>
          <w:sz w:val="24"/>
          <w:szCs w:val="24"/>
        </w:rPr>
        <w:t xml:space="preserve"> directors for </w:t>
      </w:r>
      <w:r w:rsidR="00D448B6" w:rsidRPr="00E043AF">
        <w:rPr>
          <w:rFonts w:ascii="Times New Roman" w:hAnsi="Times New Roman" w:cs="Times New Roman"/>
          <w:color w:val="auto"/>
          <w:sz w:val="24"/>
          <w:szCs w:val="24"/>
        </w:rPr>
        <w:t>business judgments</w:t>
      </w:r>
      <w:r w:rsidR="006F53F9" w:rsidRPr="00E043AF">
        <w:rPr>
          <w:rFonts w:ascii="Times New Roman" w:hAnsi="Times New Roman" w:cs="Times New Roman"/>
          <w:color w:val="auto"/>
          <w:sz w:val="24"/>
          <w:szCs w:val="24"/>
        </w:rPr>
        <w:t xml:space="preserve">. The next section sets out the </w:t>
      </w:r>
      <w:r w:rsidR="00D448B6" w:rsidRPr="00E043AF">
        <w:rPr>
          <w:rFonts w:ascii="Times New Roman" w:hAnsi="Times New Roman" w:cs="Times New Roman"/>
          <w:color w:val="auto"/>
          <w:sz w:val="24"/>
          <w:szCs w:val="24"/>
        </w:rPr>
        <w:t xml:space="preserve">rationales </w:t>
      </w:r>
      <w:r w:rsidR="006F53F9" w:rsidRPr="00E043AF">
        <w:rPr>
          <w:rFonts w:ascii="Times New Roman" w:hAnsi="Times New Roman" w:cs="Times New Roman"/>
          <w:color w:val="auto"/>
          <w:sz w:val="24"/>
          <w:szCs w:val="24"/>
        </w:rPr>
        <w:t xml:space="preserve">for exploring the views of directors, company secretaries and legal practitioners, and </w:t>
      </w:r>
      <w:r w:rsidR="00D448B6" w:rsidRPr="00E043AF">
        <w:rPr>
          <w:rFonts w:ascii="Times New Roman" w:hAnsi="Times New Roman" w:cs="Times New Roman"/>
          <w:color w:val="auto"/>
          <w:sz w:val="24"/>
          <w:szCs w:val="24"/>
        </w:rPr>
        <w:t>the methodology adopted</w:t>
      </w:r>
      <w:r w:rsidR="006F53F9" w:rsidRPr="00E043AF">
        <w:rPr>
          <w:rFonts w:ascii="Times New Roman" w:hAnsi="Times New Roman" w:cs="Times New Roman"/>
          <w:color w:val="auto"/>
          <w:sz w:val="24"/>
          <w:szCs w:val="24"/>
        </w:rPr>
        <w:t xml:space="preserve">.  </w:t>
      </w:r>
      <w:r w:rsidR="002A1390" w:rsidRPr="00E043AF">
        <w:rPr>
          <w:rFonts w:ascii="Times New Roman" w:hAnsi="Times New Roman" w:cs="Times New Roman"/>
          <w:color w:val="auto"/>
          <w:sz w:val="24"/>
          <w:szCs w:val="24"/>
        </w:rPr>
        <w:t xml:space="preserve">Following this, </w:t>
      </w:r>
      <w:r w:rsidR="002D33D9" w:rsidRPr="00E043AF">
        <w:rPr>
          <w:rFonts w:ascii="Times New Roman" w:hAnsi="Times New Roman" w:cs="Times New Roman"/>
          <w:color w:val="auto"/>
          <w:sz w:val="24"/>
          <w:szCs w:val="24"/>
        </w:rPr>
        <w:t xml:space="preserve">we </w:t>
      </w:r>
      <w:r w:rsidR="006F53F9" w:rsidRPr="00E043AF">
        <w:rPr>
          <w:rFonts w:ascii="Times New Roman" w:hAnsi="Times New Roman" w:cs="Times New Roman"/>
          <w:color w:val="auto"/>
          <w:sz w:val="24"/>
          <w:szCs w:val="24"/>
        </w:rPr>
        <w:t xml:space="preserve">present and </w:t>
      </w:r>
      <w:proofErr w:type="spellStart"/>
      <w:r w:rsidR="006F53F9" w:rsidRPr="00E043AF">
        <w:rPr>
          <w:rFonts w:ascii="Times New Roman" w:hAnsi="Times New Roman" w:cs="Times New Roman"/>
          <w:color w:val="auto"/>
          <w:sz w:val="24"/>
          <w:szCs w:val="24"/>
        </w:rPr>
        <w:t>analyse</w:t>
      </w:r>
      <w:proofErr w:type="spellEnd"/>
      <w:r w:rsidR="006F53F9" w:rsidRPr="00E043AF">
        <w:rPr>
          <w:rFonts w:ascii="Times New Roman" w:hAnsi="Times New Roman" w:cs="Times New Roman"/>
          <w:color w:val="auto"/>
          <w:sz w:val="24"/>
          <w:szCs w:val="24"/>
        </w:rPr>
        <w:t xml:space="preserve"> the data. </w:t>
      </w:r>
      <w:r w:rsidR="002D33D9" w:rsidRPr="00E043AF">
        <w:rPr>
          <w:rFonts w:ascii="Times New Roman" w:hAnsi="Times New Roman" w:cs="Times New Roman"/>
          <w:color w:val="auto"/>
          <w:sz w:val="24"/>
          <w:szCs w:val="24"/>
        </w:rPr>
        <w:t xml:space="preserve"> T</w:t>
      </w:r>
      <w:r w:rsidR="006F53F9" w:rsidRPr="00E043AF">
        <w:rPr>
          <w:rFonts w:ascii="Times New Roman" w:hAnsi="Times New Roman" w:cs="Times New Roman"/>
          <w:color w:val="auto"/>
          <w:sz w:val="24"/>
          <w:szCs w:val="24"/>
        </w:rPr>
        <w:t xml:space="preserve">he paper concludes by considering how our findings can augment the debate about judicial review of business judgments. </w:t>
      </w:r>
    </w:p>
    <w:p w14:paraId="6CFCDCFF" w14:textId="77777777" w:rsidR="00E70889" w:rsidRPr="00E043AF" w:rsidRDefault="00E70889" w:rsidP="0005595B">
      <w:pPr>
        <w:pStyle w:val="BodyA"/>
        <w:spacing w:line="480" w:lineRule="auto"/>
        <w:rPr>
          <w:rFonts w:ascii="Times New Roman" w:hAnsi="Times New Roman" w:cs="Times New Roman"/>
          <w:color w:val="auto"/>
          <w:sz w:val="24"/>
          <w:szCs w:val="24"/>
        </w:rPr>
      </w:pPr>
    </w:p>
    <w:p w14:paraId="7B366A0E" w14:textId="4325E74E" w:rsidR="00E70889" w:rsidRPr="00E043AF" w:rsidRDefault="005451F1" w:rsidP="00710A06">
      <w:pPr>
        <w:pStyle w:val="BodyA"/>
        <w:spacing w:line="480" w:lineRule="auto"/>
        <w:jc w:val="center"/>
        <w:rPr>
          <w:rFonts w:ascii="Times New Roman" w:hAnsi="Times New Roman" w:cs="Times New Roman"/>
          <w:b/>
          <w:bCs/>
          <w:caps/>
          <w:color w:val="auto"/>
          <w:sz w:val="24"/>
          <w:szCs w:val="24"/>
        </w:rPr>
      </w:pPr>
      <w:r w:rsidRPr="00E043AF">
        <w:rPr>
          <w:rFonts w:ascii="Times New Roman" w:hAnsi="Times New Roman" w:cs="Times New Roman"/>
          <w:b/>
          <w:bCs/>
          <w:caps/>
          <w:color w:val="auto"/>
          <w:sz w:val="24"/>
          <w:szCs w:val="24"/>
        </w:rPr>
        <w:t>The Arguments Against Judicial</w:t>
      </w:r>
      <w:r w:rsidR="00B03CDD" w:rsidRPr="00E043AF">
        <w:rPr>
          <w:rFonts w:ascii="Times New Roman" w:hAnsi="Times New Roman" w:cs="Times New Roman"/>
          <w:b/>
          <w:bCs/>
          <w:caps/>
          <w:color w:val="auto"/>
          <w:sz w:val="24"/>
          <w:szCs w:val="24"/>
        </w:rPr>
        <w:t xml:space="preserve">ly Reviewing </w:t>
      </w:r>
      <w:r w:rsidRPr="00E043AF">
        <w:rPr>
          <w:rFonts w:ascii="Times New Roman" w:hAnsi="Times New Roman" w:cs="Times New Roman"/>
          <w:b/>
          <w:bCs/>
          <w:caps/>
          <w:color w:val="auto"/>
          <w:sz w:val="24"/>
          <w:szCs w:val="24"/>
        </w:rPr>
        <w:t xml:space="preserve">Directors' </w:t>
      </w:r>
      <w:r w:rsidR="00B03CDD" w:rsidRPr="00E043AF">
        <w:rPr>
          <w:rFonts w:ascii="Times New Roman" w:hAnsi="Times New Roman" w:cs="Times New Roman"/>
          <w:b/>
          <w:bCs/>
          <w:caps/>
          <w:color w:val="auto"/>
          <w:sz w:val="24"/>
          <w:szCs w:val="24"/>
        </w:rPr>
        <w:t>Business Judgments</w:t>
      </w:r>
    </w:p>
    <w:p w14:paraId="2D095A06" w14:textId="77777777" w:rsidR="005451F1" w:rsidRPr="00E043AF" w:rsidRDefault="005451F1" w:rsidP="0005595B">
      <w:pPr>
        <w:pStyle w:val="BodyA"/>
        <w:spacing w:line="480" w:lineRule="auto"/>
        <w:rPr>
          <w:rFonts w:ascii="Times New Roman" w:eastAsia="Times New Roman" w:hAnsi="Times New Roman" w:cs="Times New Roman"/>
          <w:b/>
          <w:bCs/>
          <w:color w:val="auto"/>
          <w:sz w:val="24"/>
          <w:szCs w:val="24"/>
        </w:rPr>
      </w:pPr>
    </w:p>
    <w:p w14:paraId="2F25421C" w14:textId="16F2DA65" w:rsidR="00E70889" w:rsidRPr="00E043AF" w:rsidRDefault="00BB1764" w:rsidP="00DC24E3">
      <w:pPr>
        <w:pStyle w:val="BodyA"/>
        <w:spacing w:line="480" w:lineRule="auto"/>
        <w:rPr>
          <w:rFonts w:ascii="Times New Roman" w:eastAsia="Times New Roman" w:hAnsi="Times New Roman" w:cs="Times New Roman"/>
          <w:color w:val="auto"/>
          <w:sz w:val="24"/>
          <w:szCs w:val="24"/>
        </w:rPr>
      </w:pPr>
      <w:r w:rsidRPr="00E043AF">
        <w:rPr>
          <w:rFonts w:ascii="Times New Roman" w:hAnsi="Times New Roman" w:cs="Times New Roman"/>
          <w:color w:val="auto"/>
          <w:sz w:val="24"/>
          <w:szCs w:val="24"/>
        </w:rPr>
        <w:t>Th</w:t>
      </w:r>
      <w:r w:rsidR="006F53F9" w:rsidRPr="00E043AF">
        <w:rPr>
          <w:rFonts w:ascii="Times New Roman" w:hAnsi="Times New Roman" w:cs="Times New Roman"/>
          <w:color w:val="auto"/>
          <w:sz w:val="24"/>
          <w:szCs w:val="24"/>
        </w:rPr>
        <w:t>e main academic arguments against review of directors’ bus</w:t>
      </w:r>
      <w:r w:rsidRPr="00E043AF">
        <w:rPr>
          <w:rFonts w:ascii="Times New Roman" w:hAnsi="Times New Roman" w:cs="Times New Roman"/>
          <w:color w:val="auto"/>
          <w:sz w:val="24"/>
          <w:szCs w:val="24"/>
        </w:rPr>
        <w:t xml:space="preserve">iness judgments by the courts </w:t>
      </w:r>
      <w:r w:rsidR="00363780" w:rsidRPr="00E043AF">
        <w:rPr>
          <w:rFonts w:ascii="Times New Roman" w:hAnsi="Times New Roman" w:cs="Times New Roman"/>
          <w:color w:val="auto"/>
          <w:sz w:val="24"/>
          <w:szCs w:val="24"/>
        </w:rPr>
        <w:t xml:space="preserve">can be broadly divided into two </w:t>
      </w:r>
      <w:r w:rsidR="006F53F9" w:rsidRPr="00E043AF">
        <w:rPr>
          <w:rFonts w:ascii="Times New Roman" w:hAnsi="Times New Roman" w:cs="Times New Roman"/>
          <w:color w:val="auto"/>
          <w:sz w:val="24"/>
          <w:szCs w:val="24"/>
        </w:rPr>
        <w:t>categories:</w:t>
      </w:r>
      <w:r w:rsidR="002D33D9" w:rsidRPr="00E043AF">
        <w:rPr>
          <w:rFonts w:ascii="Times New Roman" w:hAnsi="Times New Roman" w:cs="Times New Roman"/>
          <w:color w:val="auto"/>
          <w:sz w:val="24"/>
          <w:szCs w:val="24"/>
        </w:rPr>
        <w:t xml:space="preserve"> (</w:t>
      </w:r>
      <w:proofErr w:type="spellStart"/>
      <w:r w:rsidR="002D33D9" w:rsidRPr="00E043AF">
        <w:rPr>
          <w:rFonts w:ascii="Times New Roman" w:hAnsi="Times New Roman" w:cs="Times New Roman"/>
          <w:color w:val="auto"/>
          <w:sz w:val="24"/>
          <w:szCs w:val="24"/>
        </w:rPr>
        <w:t>i</w:t>
      </w:r>
      <w:proofErr w:type="spellEnd"/>
      <w:r w:rsidR="002D33D9" w:rsidRPr="00E043AF">
        <w:rPr>
          <w:rFonts w:ascii="Times New Roman" w:hAnsi="Times New Roman" w:cs="Times New Roman"/>
          <w:color w:val="auto"/>
          <w:sz w:val="24"/>
          <w:szCs w:val="24"/>
        </w:rPr>
        <w:t>)</w:t>
      </w:r>
      <w:r w:rsidR="00363780" w:rsidRPr="00E043AF">
        <w:rPr>
          <w:rFonts w:ascii="Times New Roman" w:hAnsi="Times New Roman" w:cs="Times New Roman"/>
          <w:color w:val="auto"/>
          <w:sz w:val="24"/>
          <w:szCs w:val="24"/>
        </w:rPr>
        <w:t xml:space="preserve"> objections based</w:t>
      </w:r>
      <w:r w:rsidR="002D33D9" w:rsidRPr="00E043AF">
        <w:rPr>
          <w:rFonts w:ascii="Times New Roman" w:hAnsi="Times New Roman" w:cs="Times New Roman"/>
          <w:color w:val="auto"/>
          <w:sz w:val="24"/>
          <w:szCs w:val="24"/>
        </w:rPr>
        <w:t xml:space="preserve"> on the role of the courts and (ii)</w:t>
      </w:r>
      <w:r w:rsidR="00363780" w:rsidRPr="00E043AF">
        <w:rPr>
          <w:rFonts w:ascii="Times New Roman" w:hAnsi="Times New Roman" w:cs="Times New Roman"/>
          <w:color w:val="auto"/>
          <w:sz w:val="24"/>
          <w:szCs w:val="24"/>
        </w:rPr>
        <w:t xml:space="preserve"> objections based on the impact on directors an</w:t>
      </w:r>
      <w:r w:rsidR="002D33D9" w:rsidRPr="00E043AF">
        <w:rPr>
          <w:rFonts w:ascii="Times New Roman" w:hAnsi="Times New Roman" w:cs="Times New Roman"/>
          <w:color w:val="auto"/>
          <w:sz w:val="24"/>
          <w:szCs w:val="24"/>
        </w:rPr>
        <w:t xml:space="preserve">d decision-making. </w:t>
      </w:r>
      <w:r w:rsidR="006F53F9" w:rsidRPr="00E043AF">
        <w:rPr>
          <w:rFonts w:ascii="Times New Roman" w:hAnsi="Times New Roman" w:cs="Times New Roman"/>
          <w:color w:val="auto"/>
          <w:sz w:val="24"/>
          <w:szCs w:val="24"/>
        </w:rPr>
        <w:t>These will be considered in turn</w:t>
      </w:r>
      <w:r w:rsidR="00C70014" w:rsidRPr="00E043AF">
        <w:rPr>
          <w:rFonts w:ascii="Times New Roman" w:hAnsi="Times New Roman" w:cs="Times New Roman"/>
          <w:color w:val="auto"/>
          <w:sz w:val="24"/>
          <w:szCs w:val="24"/>
        </w:rPr>
        <w:t xml:space="preserve">, but they are only sketched due to </w:t>
      </w:r>
      <w:r w:rsidR="00DC24E3" w:rsidRPr="00E043AF">
        <w:rPr>
          <w:rFonts w:ascii="Times New Roman" w:hAnsi="Times New Roman" w:cs="Times New Roman"/>
          <w:color w:val="auto"/>
          <w:sz w:val="24"/>
          <w:szCs w:val="24"/>
        </w:rPr>
        <w:t xml:space="preserve">space </w:t>
      </w:r>
      <w:r w:rsidR="00C70014" w:rsidRPr="00E043AF">
        <w:rPr>
          <w:rFonts w:ascii="Times New Roman" w:hAnsi="Times New Roman" w:cs="Times New Roman"/>
          <w:color w:val="auto"/>
          <w:sz w:val="24"/>
          <w:szCs w:val="24"/>
        </w:rPr>
        <w:t xml:space="preserve">constraints. </w:t>
      </w:r>
      <w:r w:rsidR="00F315FA" w:rsidRPr="00E043AF">
        <w:rPr>
          <w:rFonts w:ascii="Times New Roman" w:hAnsi="Times New Roman" w:cs="Times New Roman"/>
          <w:color w:val="auto"/>
          <w:sz w:val="24"/>
          <w:szCs w:val="24"/>
        </w:rPr>
        <w:t>It should be noted that m</w:t>
      </w:r>
      <w:r w:rsidR="00622465" w:rsidRPr="00E043AF">
        <w:rPr>
          <w:rFonts w:ascii="Times New Roman" w:hAnsi="Times New Roman" w:cs="Times New Roman"/>
          <w:color w:val="auto"/>
          <w:sz w:val="24"/>
          <w:szCs w:val="24"/>
        </w:rPr>
        <w:t>uch of the l</w:t>
      </w:r>
      <w:r w:rsidR="00F315FA" w:rsidRPr="00E043AF">
        <w:rPr>
          <w:rFonts w:ascii="Times New Roman" w:hAnsi="Times New Roman" w:cs="Times New Roman"/>
          <w:color w:val="auto"/>
          <w:sz w:val="24"/>
          <w:szCs w:val="24"/>
        </w:rPr>
        <w:t>iterature discussed is American,</w:t>
      </w:r>
      <w:r w:rsidR="00940EC2" w:rsidRPr="00E043AF">
        <w:rPr>
          <w:rFonts w:ascii="Times New Roman" w:hAnsi="Times New Roman" w:cs="Times New Roman"/>
          <w:color w:val="auto"/>
          <w:sz w:val="24"/>
          <w:szCs w:val="24"/>
        </w:rPr>
        <w:t xml:space="preserve"> </w:t>
      </w:r>
      <w:r w:rsidR="00EF4D06" w:rsidRPr="00E043AF">
        <w:rPr>
          <w:rFonts w:ascii="Times New Roman" w:hAnsi="Times New Roman" w:cs="Times New Roman"/>
          <w:color w:val="auto"/>
          <w:sz w:val="24"/>
          <w:szCs w:val="24"/>
        </w:rPr>
        <w:t xml:space="preserve">as </w:t>
      </w:r>
      <w:r w:rsidR="00622465" w:rsidRPr="00E043AF">
        <w:rPr>
          <w:rFonts w:ascii="Times New Roman" w:hAnsi="Times New Roman" w:cs="Times New Roman"/>
          <w:color w:val="auto"/>
          <w:sz w:val="24"/>
          <w:szCs w:val="24"/>
        </w:rPr>
        <w:t>the majority of publications in this area are American</w:t>
      </w:r>
      <w:r w:rsidR="005451F1" w:rsidRPr="00E043AF">
        <w:rPr>
          <w:rFonts w:ascii="Times New Roman" w:hAnsi="Times New Roman" w:cs="Times New Roman"/>
          <w:color w:val="auto"/>
          <w:sz w:val="24"/>
          <w:szCs w:val="24"/>
        </w:rPr>
        <w:t>. However</w:t>
      </w:r>
      <w:r w:rsidR="00065558" w:rsidRPr="00E043AF">
        <w:rPr>
          <w:rFonts w:ascii="Times New Roman" w:hAnsi="Times New Roman" w:cs="Times New Roman"/>
          <w:color w:val="auto"/>
          <w:sz w:val="24"/>
          <w:szCs w:val="24"/>
        </w:rPr>
        <w:t xml:space="preserve"> arguments about whether directors' business judgment should be reviewed are </w:t>
      </w:r>
      <w:r w:rsidR="00F315FA" w:rsidRPr="00E043AF">
        <w:rPr>
          <w:rFonts w:ascii="Times New Roman" w:hAnsi="Times New Roman" w:cs="Times New Roman"/>
          <w:color w:val="auto"/>
          <w:sz w:val="24"/>
          <w:szCs w:val="24"/>
        </w:rPr>
        <w:t xml:space="preserve">generally equally </w:t>
      </w:r>
      <w:r w:rsidR="00065558" w:rsidRPr="00E043AF">
        <w:rPr>
          <w:rFonts w:ascii="Times New Roman" w:hAnsi="Times New Roman" w:cs="Times New Roman"/>
          <w:color w:val="auto"/>
          <w:sz w:val="24"/>
          <w:szCs w:val="24"/>
        </w:rPr>
        <w:t xml:space="preserve">applicable </w:t>
      </w:r>
      <w:r w:rsidR="00F315FA" w:rsidRPr="00E043AF">
        <w:rPr>
          <w:rFonts w:ascii="Times New Roman" w:hAnsi="Times New Roman" w:cs="Times New Roman"/>
          <w:color w:val="auto"/>
          <w:sz w:val="24"/>
          <w:szCs w:val="24"/>
        </w:rPr>
        <w:t>in both the US and the UK and</w:t>
      </w:r>
      <w:r w:rsidR="00657CA3" w:rsidRPr="00E043AF">
        <w:rPr>
          <w:rFonts w:ascii="Times New Roman" w:hAnsi="Times New Roman" w:cs="Times New Roman"/>
          <w:color w:val="auto"/>
          <w:sz w:val="24"/>
          <w:szCs w:val="24"/>
        </w:rPr>
        <w:t>,</w:t>
      </w:r>
      <w:r w:rsidR="00F315FA" w:rsidRPr="00E043AF">
        <w:rPr>
          <w:rFonts w:ascii="Times New Roman" w:hAnsi="Times New Roman" w:cs="Times New Roman"/>
          <w:color w:val="auto"/>
          <w:sz w:val="24"/>
          <w:szCs w:val="24"/>
        </w:rPr>
        <w:t xml:space="preserve"> </w:t>
      </w:r>
      <w:r w:rsidR="004826E7" w:rsidRPr="00E043AF">
        <w:rPr>
          <w:rFonts w:ascii="Times New Roman" w:hAnsi="Times New Roman" w:cs="Times New Roman"/>
          <w:color w:val="auto"/>
          <w:sz w:val="24"/>
          <w:szCs w:val="24"/>
        </w:rPr>
        <w:t>indeed,</w:t>
      </w:r>
      <w:r w:rsidR="00F315FA" w:rsidRPr="00E043AF">
        <w:rPr>
          <w:rFonts w:ascii="Times New Roman" w:hAnsi="Times New Roman" w:cs="Times New Roman"/>
          <w:color w:val="auto"/>
          <w:sz w:val="24"/>
          <w:szCs w:val="24"/>
        </w:rPr>
        <w:t xml:space="preserve"> to other jurisdictions</w:t>
      </w:r>
      <w:r w:rsidR="00065558" w:rsidRPr="00E043AF">
        <w:rPr>
          <w:rFonts w:ascii="Times New Roman" w:hAnsi="Times New Roman" w:cs="Times New Roman"/>
          <w:color w:val="auto"/>
          <w:sz w:val="24"/>
          <w:szCs w:val="24"/>
        </w:rPr>
        <w:t>.</w:t>
      </w:r>
      <w:r w:rsidR="00876961" w:rsidRPr="00E043AF">
        <w:rPr>
          <w:rFonts w:ascii="Times New Roman" w:hAnsi="Times New Roman" w:cs="Times New Roman"/>
          <w:color w:val="auto"/>
          <w:sz w:val="24"/>
          <w:szCs w:val="24"/>
        </w:rPr>
        <w:t xml:space="preserve"> </w:t>
      </w:r>
    </w:p>
    <w:p w14:paraId="06D88BBB" w14:textId="3F3E5A45" w:rsidR="00E70889" w:rsidRPr="00E043AF" w:rsidRDefault="00E70889" w:rsidP="0005595B">
      <w:pPr>
        <w:pStyle w:val="BodyA"/>
        <w:spacing w:line="480" w:lineRule="auto"/>
        <w:rPr>
          <w:rStyle w:val="None"/>
          <w:rFonts w:ascii="Times New Roman" w:eastAsia="Times New Roman" w:hAnsi="Times New Roman" w:cs="Times New Roman"/>
          <w:color w:val="auto"/>
          <w:sz w:val="24"/>
          <w:szCs w:val="24"/>
        </w:rPr>
      </w:pPr>
    </w:p>
    <w:p w14:paraId="03FA0CDA" w14:textId="129AE4E1" w:rsidR="00363780" w:rsidRPr="00E043AF" w:rsidRDefault="004B6CA4" w:rsidP="00710A06">
      <w:pPr>
        <w:pStyle w:val="BodyA"/>
        <w:numPr>
          <w:ilvl w:val="0"/>
          <w:numId w:val="8"/>
        </w:numPr>
        <w:spacing w:line="480" w:lineRule="auto"/>
        <w:rPr>
          <w:rFonts w:ascii="Times New Roman" w:eastAsia="Times New Roman" w:hAnsi="Times New Roman" w:cs="Times New Roman"/>
          <w:bCs/>
          <w:i/>
          <w:color w:val="auto"/>
          <w:sz w:val="24"/>
          <w:szCs w:val="24"/>
        </w:rPr>
      </w:pPr>
      <w:r w:rsidRPr="00E043AF">
        <w:rPr>
          <w:rFonts w:ascii="Times New Roman" w:hAnsi="Times New Roman" w:cs="Times New Roman"/>
          <w:bCs/>
          <w:i/>
          <w:color w:val="auto"/>
          <w:sz w:val="24"/>
          <w:szCs w:val="24"/>
        </w:rPr>
        <w:t xml:space="preserve">The </w:t>
      </w:r>
      <w:r w:rsidR="00363780" w:rsidRPr="00E043AF">
        <w:rPr>
          <w:rFonts w:ascii="Times New Roman" w:hAnsi="Times New Roman" w:cs="Times New Roman"/>
          <w:bCs/>
          <w:i/>
          <w:color w:val="auto"/>
          <w:sz w:val="24"/>
          <w:szCs w:val="24"/>
        </w:rPr>
        <w:t>Role of the Courts</w:t>
      </w:r>
    </w:p>
    <w:p w14:paraId="35320AE8" w14:textId="77777777" w:rsidR="004B6CA4" w:rsidRPr="00E043AF" w:rsidRDefault="004B6CA4" w:rsidP="0005595B">
      <w:pPr>
        <w:pStyle w:val="BodyA"/>
        <w:spacing w:line="480" w:lineRule="auto"/>
        <w:ind w:left="720"/>
        <w:rPr>
          <w:rFonts w:ascii="Times New Roman" w:eastAsia="Times New Roman" w:hAnsi="Times New Roman" w:cs="Times New Roman"/>
          <w:b/>
          <w:bCs/>
          <w:color w:val="auto"/>
          <w:sz w:val="24"/>
          <w:szCs w:val="24"/>
        </w:rPr>
      </w:pPr>
    </w:p>
    <w:p w14:paraId="6873AD4A" w14:textId="532D0672" w:rsidR="004B6CA4" w:rsidRPr="00E043AF" w:rsidRDefault="004B6CA4" w:rsidP="00FF5B90">
      <w:pPr>
        <w:pStyle w:val="BodyA"/>
        <w:numPr>
          <w:ilvl w:val="0"/>
          <w:numId w:val="12"/>
        </w:numPr>
        <w:spacing w:line="480" w:lineRule="auto"/>
        <w:rPr>
          <w:rStyle w:val="None"/>
          <w:rFonts w:ascii="Times New Roman" w:eastAsia="Times New Roman" w:hAnsi="Times New Roman" w:cs="Times New Roman"/>
          <w:bCs/>
          <w:i/>
          <w:color w:val="auto"/>
          <w:sz w:val="24"/>
          <w:szCs w:val="24"/>
        </w:rPr>
      </w:pPr>
      <w:r w:rsidRPr="00E043AF">
        <w:rPr>
          <w:rStyle w:val="None"/>
          <w:rFonts w:ascii="Times New Roman" w:hAnsi="Times New Roman" w:cs="Times New Roman"/>
          <w:bCs/>
          <w:i/>
          <w:color w:val="auto"/>
          <w:sz w:val="24"/>
          <w:szCs w:val="24"/>
        </w:rPr>
        <w:t>Court review lacks legitimacy</w:t>
      </w:r>
    </w:p>
    <w:p w14:paraId="38CBDB8E" w14:textId="77777777" w:rsidR="004B6CA4" w:rsidRPr="00E043AF" w:rsidRDefault="004B6CA4" w:rsidP="0005595B">
      <w:pPr>
        <w:pStyle w:val="BodyA"/>
        <w:spacing w:line="480" w:lineRule="auto"/>
        <w:ind w:left="720"/>
        <w:rPr>
          <w:rStyle w:val="None"/>
          <w:rFonts w:ascii="Times New Roman" w:eastAsia="Times New Roman" w:hAnsi="Times New Roman" w:cs="Times New Roman"/>
          <w:color w:val="auto"/>
          <w:sz w:val="24"/>
          <w:szCs w:val="24"/>
        </w:rPr>
      </w:pPr>
    </w:p>
    <w:p w14:paraId="282E448C" w14:textId="2EAA95CE" w:rsidR="004B6CA4" w:rsidRPr="00E043AF" w:rsidRDefault="00B05329" w:rsidP="00781B44">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lastRenderedPageBreak/>
        <w:t>An American court has said that</w:t>
      </w:r>
      <w:r w:rsidR="004B6CA4" w:rsidRPr="00E043AF">
        <w:rPr>
          <w:rStyle w:val="None"/>
          <w:rFonts w:ascii="Times New Roman" w:hAnsi="Times New Roman" w:cs="Times New Roman"/>
          <w:color w:val="auto"/>
          <w:sz w:val="24"/>
          <w:szCs w:val="24"/>
        </w:rPr>
        <w:t xml:space="preserve"> the institutional competence of boards of directors should be trusted in preference to that of courts in relation to business decisions.</w:t>
      </w:r>
      <w:r w:rsidR="004B6CA4" w:rsidRPr="00E043AF">
        <w:rPr>
          <w:rStyle w:val="None"/>
          <w:rFonts w:ascii="Times New Roman" w:eastAsia="Times New Roman" w:hAnsi="Times New Roman" w:cs="Times New Roman"/>
          <w:color w:val="auto"/>
          <w:sz w:val="24"/>
          <w:szCs w:val="24"/>
          <w:vertAlign w:val="superscript"/>
        </w:rPr>
        <w:footnoteReference w:id="12"/>
      </w:r>
      <w:r w:rsidR="004B6CA4" w:rsidRPr="00E043AF">
        <w:rPr>
          <w:rStyle w:val="None"/>
          <w:rFonts w:ascii="Times New Roman" w:hAnsi="Times New Roman" w:cs="Times New Roman"/>
          <w:color w:val="auto"/>
          <w:sz w:val="24"/>
          <w:szCs w:val="24"/>
        </w:rPr>
        <w:t xml:space="preserve"> </w:t>
      </w:r>
      <w:r w:rsidR="004B6CA4" w:rsidRPr="00E043AF">
        <w:rPr>
          <w:rStyle w:val="None"/>
          <w:rFonts w:ascii="Times New Roman" w:eastAsia="Times New Roman" w:hAnsi="Times New Roman" w:cs="Times New Roman"/>
          <w:color w:val="auto"/>
          <w:sz w:val="24"/>
          <w:szCs w:val="24"/>
        </w:rPr>
        <w:t xml:space="preserve">Importantly, </w:t>
      </w:r>
      <w:r w:rsidR="004B6CA4" w:rsidRPr="00E043AF">
        <w:rPr>
          <w:rStyle w:val="None"/>
          <w:rFonts w:ascii="Times New Roman" w:hAnsi="Times New Roman" w:cs="Times New Roman"/>
          <w:color w:val="auto"/>
          <w:sz w:val="24"/>
          <w:szCs w:val="24"/>
        </w:rPr>
        <w:t>according to many, when directors make decisions they know that they might be removed or not re-elected, or they may encounter discipline from the markets, whereas judges are not usually subject to such consequences when pronouncing on matter</w:t>
      </w:r>
      <w:r w:rsidR="00EF4D06" w:rsidRPr="00E043AF">
        <w:rPr>
          <w:rStyle w:val="None"/>
          <w:rFonts w:ascii="Times New Roman" w:hAnsi="Times New Roman" w:cs="Times New Roman"/>
          <w:color w:val="auto"/>
          <w:sz w:val="24"/>
          <w:szCs w:val="24"/>
        </w:rPr>
        <w:t>s</w:t>
      </w:r>
      <w:r w:rsidR="004B6CA4" w:rsidRPr="00E043AF">
        <w:rPr>
          <w:rStyle w:val="None"/>
          <w:rFonts w:ascii="Times New Roman" w:hAnsi="Times New Roman" w:cs="Times New Roman"/>
          <w:color w:val="auto"/>
          <w:sz w:val="24"/>
          <w:szCs w:val="24"/>
        </w:rPr>
        <w:t xml:space="preserve"> that w</w:t>
      </w:r>
      <w:r w:rsidR="00EF4D06" w:rsidRPr="00E043AF">
        <w:rPr>
          <w:rStyle w:val="None"/>
          <w:rFonts w:ascii="Times New Roman" w:hAnsi="Times New Roman" w:cs="Times New Roman"/>
          <w:color w:val="auto"/>
          <w:sz w:val="24"/>
          <w:szCs w:val="24"/>
        </w:rPr>
        <w:t>ere</w:t>
      </w:r>
      <w:r w:rsidR="004B6CA4" w:rsidRPr="00E043AF">
        <w:rPr>
          <w:rStyle w:val="None"/>
          <w:rFonts w:ascii="Times New Roman" w:hAnsi="Times New Roman" w:cs="Times New Roman"/>
          <w:color w:val="auto"/>
          <w:sz w:val="24"/>
          <w:szCs w:val="24"/>
        </w:rPr>
        <w:t xml:space="preserve"> before director</w:t>
      </w:r>
      <w:r w:rsidR="00EF4D06" w:rsidRPr="00E043AF">
        <w:rPr>
          <w:rStyle w:val="None"/>
          <w:rFonts w:ascii="Times New Roman" w:hAnsi="Times New Roman" w:cs="Times New Roman"/>
          <w:color w:val="auto"/>
          <w:sz w:val="24"/>
          <w:szCs w:val="24"/>
        </w:rPr>
        <w:t>s</w:t>
      </w:r>
      <w:r w:rsidR="004B6CA4" w:rsidRPr="00E043AF">
        <w:rPr>
          <w:rStyle w:val="None"/>
          <w:rFonts w:ascii="Times New Roman" w:hAnsi="Times New Roman" w:cs="Times New Roman"/>
          <w:color w:val="auto"/>
          <w:sz w:val="24"/>
          <w:szCs w:val="24"/>
        </w:rPr>
        <w:t>.</w:t>
      </w:r>
      <w:r w:rsidR="004B6CA4" w:rsidRPr="00E043AF">
        <w:rPr>
          <w:rStyle w:val="None"/>
          <w:rFonts w:ascii="Times New Roman" w:eastAsia="Times New Roman" w:hAnsi="Times New Roman" w:cs="Times New Roman"/>
          <w:color w:val="auto"/>
          <w:sz w:val="24"/>
          <w:szCs w:val="24"/>
          <w:vertAlign w:val="superscript"/>
        </w:rPr>
        <w:footnoteReference w:id="13"/>
      </w:r>
      <w:r w:rsidR="00657CA3" w:rsidRPr="00E043AF">
        <w:rPr>
          <w:rStyle w:val="None"/>
          <w:rFonts w:ascii="Times New Roman" w:hAnsi="Times New Roman" w:cs="Times New Roman"/>
          <w:color w:val="auto"/>
          <w:sz w:val="24"/>
          <w:szCs w:val="24"/>
        </w:rPr>
        <w:t xml:space="preserve"> </w:t>
      </w:r>
      <w:r w:rsidR="004B6CA4" w:rsidRPr="00E043AF">
        <w:rPr>
          <w:rStyle w:val="None"/>
          <w:rFonts w:ascii="Times New Roman" w:hAnsi="Times New Roman" w:cs="Times New Roman"/>
          <w:color w:val="auto"/>
          <w:sz w:val="24"/>
          <w:szCs w:val="24"/>
        </w:rPr>
        <w:t>Directors are in fact more accountable than judges. If directors make the wrong decisions they can be held accountable in multifarious ways, such as to the board, shareholders, the markets</w:t>
      </w:r>
      <w:r w:rsidR="00657CA3" w:rsidRPr="00E043AF">
        <w:rPr>
          <w:rStyle w:val="None"/>
          <w:rFonts w:ascii="Times New Roman" w:hAnsi="Times New Roman" w:cs="Times New Roman"/>
          <w:color w:val="auto"/>
          <w:sz w:val="24"/>
          <w:szCs w:val="24"/>
        </w:rPr>
        <w:t>,</w:t>
      </w:r>
      <w:r w:rsidR="004B6CA4" w:rsidRPr="00E043AF">
        <w:rPr>
          <w:rStyle w:val="None"/>
          <w:rFonts w:ascii="Times New Roman" w:hAnsi="Times New Roman" w:cs="Times New Roman"/>
          <w:color w:val="auto"/>
          <w:sz w:val="24"/>
          <w:szCs w:val="24"/>
        </w:rPr>
        <w:t xml:space="preserve"> and they could even have to give account to a court.</w:t>
      </w:r>
      <w:r w:rsidR="004B6CA4" w:rsidRPr="00E043AF">
        <w:rPr>
          <w:rStyle w:val="None"/>
          <w:rFonts w:ascii="Times New Roman" w:eastAsia="Times New Roman" w:hAnsi="Times New Roman" w:cs="Times New Roman"/>
          <w:color w:val="auto"/>
          <w:sz w:val="24"/>
          <w:szCs w:val="24"/>
          <w:vertAlign w:val="superscript"/>
        </w:rPr>
        <w:footnoteReference w:id="14"/>
      </w:r>
      <w:r w:rsidR="004B6CA4" w:rsidRPr="00E043AF">
        <w:rPr>
          <w:rStyle w:val="None"/>
          <w:rFonts w:ascii="Times New Roman" w:hAnsi="Times New Roman" w:cs="Times New Roman"/>
          <w:color w:val="auto"/>
          <w:sz w:val="24"/>
          <w:szCs w:val="24"/>
        </w:rPr>
        <w:t xml:space="preserve"> In contrast judges are arguably not accountable to anyone. They are appointed until they attain a certain age. They can only be removed on very limited grounds. The only mechanism that might </w:t>
      </w:r>
      <w:r w:rsidR="008A727E" w:rsidRPr="00E043AF">
        <w:rPr>
          <w:rStyle w:val="None"/>
          <w:rFonts w:ascii="Times New Roman" w:hAnsi="Times New Roman" w:cs="Times New Roman"/>
          <w:color w:val="auto"/>
          <w:sz w:val="24"/>
          <w:szCs w:val="24"/>
        </w:rPr>
        <w:t>constitute one of accountability</w:t>
      </w:r>
      <w:r w:rsidR="004B6CA4" w:rsidRPr="00E043AF">
        <w:rPr>
          <w:rStyle w:val="None"/>
          <w:rFonts w:ascii="Times New Roman" w:hAnsi="Times New Roman" w:cs="Times New Roman"/>
          <w:color w:val="auto"/>
          <w:sz w:val="24"/>
          <w:szCs w:val="24"/>
        </w:rPr>
        <w:t xml:space="preserve"> is that </w:t>
      </w:r>
      <w:r w:rsidR="008A727E" w:rsidRPr="00E043AF">
        <w:rPr>
          <w:rStyle w:val="None"/>
          <w:rFonts w:ascii="Times New Roman" w:hAnsi="Times New Roman" w:cs="Times New Roman"/>
          <w:color w:val="auto"/>
          <w:sz w:val="24"/>
          <w:szCs w:val="24"/>
        </w:rPr>
        <w:t xml:space="preserve">of appeal at which time a judge’s </w:t>
      </w:r>
      <w:r w:rsidR="00781B44" w:rsidRPr="00E043AF">
        <w:rPr>
          <w:rStyle w:val="None"/>
          <w:rFonts w:ascii="Times New Roman" w:hAnsi="Times New Roman" w:cs="Times New Roman"/>
          <w:color w:val="auto"/>
          <w:sz w:val="24"/>
          <w:szCs w:val="24"/>
        </w:rPr>
        <w:t>decision</w:t>
      </w:r>
      <w:r w:rsidR="008A727E" w:rsidRPr="00E043AF">
        <w:rPr>
          <w:rStyle w:val="None"/>
          <w:rFonts w:ascii="Times New Roman" w:hAnsi="Times New Roman" w:cs="Times New Roman"/>
          <w:color w:val="auto"/>
          <w:sz w:val="24"/>
          <w:szCs w:val="24"/>
        </w:rPr>
        <w:t xml:space="preserve"> can be said to be wrong</w:t>
      </w:r>
      <w:r w:rsidR="004B6CA4" w:rsidRPr="00E043AF">
        <w:rPr>
          <w:rStyle w:val="None"/>
          <w:rFonts w:ascii="Times New Roman" w:hAnsi="Times New Roman" w:cs="Times New Roman"/>
          <w:color w:val="auto"/>
          <w:sz w:val="24"/>
          <w:szCs w:val="24"/>
        </w:rPr>
        <w:t xml:space="preserve">. </w:t>
      </w:r>
    </w:p>
    <w:p w14:paraId="66F10944" w14:textId="77777777" w:rsidR="000F537B" w:rsidRPr="00E043AF" w:rsidRDefault="000F537B" w:rsidP="0005595B">
      <w:pPr>
        <w:pStyle w:val="BodyA"/>
        <w:spacing w:line="480" w:lineRule="auto"/>
        <w:rPr>
          <w:rStyle w:val="None"/>
          <w:rFonts w:ascii="Times New Roman" w:hAnsi="Times New Roman" w:cs="Times New Roman"/>
          <w:color w:val="auto"/>
          <w:sz w:val="24"/>
          <w:szCs w:val="24"/>
        </w:rPr>
      </w:pPr>
    </w:p>
    <w:p w14:paraId="47FD69D8" w14:textId="51DD8981" w:rsidR="000F537B" w:rsidRPr="00E043AF" w:rsidRDefault="000F537B" w:rsidP="00FF5B90">
      <w:pPr>
        <w:pStyle w:val="BodyA"/>
        <w:numPr>
          <w:ilvl w:val="0"/>
          <w:numId w:val="12"/>
        </w:numPr>
        <w:spacing w:line="480" w:lineRule="auto"/>
        <w:rPr>
          <w:rStyle w:val="None"/>
          <w:rFonts w:ascii="Times New Roman" w:hAnsi="Times New Roman" w:cs="Times New Roman"/>
          <w:i/>
          <w:iCs/>
          <w:color w:val="auto"/>
          <w:sz w:val="24"/>
          <w:szCs w:val="24"/>
        </w:rPr>
      </w:pPr>
      <w:r w:rsidRPr="00E043AF">
        <w:rPr>
          <w:rStyle w:val="None"/>
          <w:rFonts w:ascii="Times New Roman" w:hAnsi="Times New Roman" w:cs="Times New Roman"/>
          <w:i/>
          <w:iCs/>
          <w:color w:val="auto"/>
          <w:sz w:val="24"/>
          <w:szCs w:val="24"/>
        </w:rPr>
        <w:t>Jurisdiction to Review Excluded/Limited</w:t>
      </w:r>
    </w:p>
    <w:p w14:paraId="35D5882F" w14:textId="77777777" w:rsidR="008F791A" w:rsidRPr="00E043AF" w:rsidRDefault="008F791A" w:rsidP="0005595B">
      <w:pPr>
        <w:pStyle w:val="BodyA"/>
        <w:spacing w:line="480" w:lineRule="auto"/>
        <w:rPr>
          <w:rStyle w:val="None"/>
          <w:rFonts w:ascii="Times New Roman" w:hAnsi="Times New Roman" w:cs="Times New Roman"/>
          <w:color w:val="auto"/>
          <w:sz w:val="24"/>
          <w:szCs w:val="24"/>
        </w:rPr>
      </w:pPr>
    </w:p>
    <w:p w14:paraId="7CA6539D" w14:textId="0D05FA9D" w:rsidR="004826E7" w:rsidRPr="00E043AF" w:rsidRDefault="004826E7" w:rsidP="00DC24E3">
      <w:pPr>
        <w:pStyle w:val="BodyA"/>
        <w:spacing w:after="160" w:line="480" w:lineRule="auto"/>
        <w:ind w:firstLine="720"/>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It has </w:t>
      </w:r>
      <w:r w:rsidR="00031335" w:rsidRPr="00E043AF">
        <w:rPr>
          <w:rStyle w:val="None"/>
          <w:rFonts w:ascii="Times New Roman" w:hAnsi="Times New Roman" w:cs="Times New Roman"/>
          <w:color w:val="auto"/>
          <w:sz w:val="24"/>
          <w:szCs w:val="24"/>
        </w:rPr>
        <w:t xml:space="preserve">been argued </w:t>
      </w:r>
      <w:r w:rsidR="00B05329" w:rsidRPr="00E043AF">
        <w:rPr>
          <w:rStyle w:val="None"/>
          <w:rFonts w:ascii="Times New Roman" w:hAnsi="Times New Roman" w:cs="Times New Roman"/>
          <w:color w:val="auto"/>
          <w:sz w:val="24"/>
          <w:szCs w:val="24"/>
        </w:rPr>
        <w:t>that</w:t>
      </w:r>
      <w:r w:rsidR="00E47543" w:rsidRPr="00E043AF">
        <w:rPr>
          <w:rStyle w:val="None"/>
          <w:rFonts w:ascii="Times New Roman" w:hAnsi="Times New Roman" w:cs="Times New Roman"/>
          <w:color w:val="auto"/>
          <w:sz w:val="24"/>
          <w:szCs w:val="24"/>
        </w:rPr>
        <w:t xml:space="preserve"> </w:t>
      </w:r>
      <w:r w:rsidR="00B05329" w:rsidRPr="00E043AF">
        <w:rPr>
          <w:rStyle w:val="None"/>
          <w:rFonts w:ascii="Times New Roman" w:hAnsi="Times New Roman" w:cs="Times New Roman"/>
          <w:color w:val="auto"/>
          <w:sz w:val="24"/>
          <w:szCs w:val="24"/>
        </w:rPr>
        <w:t xml:space="preserve">shareholders have agreed through the </w:t>
      </w:r>
      <w:r w:rsidR="004363DA" w:rsidRPr="00E043AF">
        <w:rPr>
          <w:rStyle w:val="None"/>
          <w:rFonts w:ascii="Times New Roman" w:hAnsi="Times New Roman" w:cs="Times New Roman"/>
          <w:color w:val="auto"/>
          <w:sz w:val="24"/>
          <w:szCs w:val="24"/>
        </w:rPr>
        <w:t xml:space="preserve">terms of the </w:t>
      </w:r>
      <w:r w:rsidR="00B05329" w:rsidRPr="00E043AF">
        <w:rPr>
          <w:rStyle w:val="None"/>
          <w:rFonts w:ascii="Times New Roman" w:hAnsi="Times New Roman" w:cs="Times New Roman"/>
          <w:color w:val="auto"/>
          <w:sz w:val="24"/>
          <w:szCs w:val="24"/>
        </w:rPr>
        <w:t>articles of association to delegate decision-making power to boards and so decisions of boards should only be subject to judicial review in limited cases</w:t>
      </w:r>
      <w:r w:rsidR="00EF4D06" w:rsidRPr="00E043AF">
        <w:rPr>
          <w:rStyle w:val="None"/>
          <w:rFonts w:ascii="Times New Roman" w:hAnsi="Times New Roman" w:cs="Times New Roman"/>
          <w:color w:val="auto"/>
          <w:sz w:val="24"/>
          <w:szCs w:val="24"/>
        </w:rPr>
        <w:t>,</w:t>
      </w:r>
      <w:r w:rsidR="00B05329" w:rsidRPr="00E043AF">
        <w:rPr>
          <w:rStyle w:val="None"/>
          <w:rFonts w:ascii="Times New Roman" w:hAnsi="Times New Roman" w:cs="Times New Roman"/>
          <w:color w:val="auto"/>
          <w:sz w:val="24"/>
          <w:szCs w:val="24"/>
        </w:rPr>
        <w:t xml:space="preserve"> such as in self-dealing</w:t>
      </w:r>
      <w:r w:rsidR="002435E7" w:rsidRPr="00E043AF">
        <w:rPr>
          <w:rStyle w:val="None"/>
          <w:rFonts w:ascii="Times New Roman" w:hAnsi="Times New Roman" w:cs="Times New Roman"/>
          <w:color w:val="auto"/>
          <w:sz w:val="24"/>
          <w:szCs w:val="24"/>
        </w:rPr>
        <w:t xml:space="preserve"> situations</w:t>
      </w:r>
      <w:r w:rsidR="00B05329" w:rsidRPr="00E043AF">
        <w:rPr>
          <w:rStyle w:val="None"/>
          <w:rFonts w:ascii="Times New Roman" w:hAnsi="Times New Roman" w:cs="Times New Roman"/>
          <w:color w:val="auto"/>
          <w:sz w:val="24"/>
          <w:szCs w:val="24"/>
        </w:rPr>
        <w:t>.</w:t>
      </w:r>
      <w:r w:rsidR="00B05329" w:rsidRPr="00E043AF">
        <w:rPr>
          <w:rStyle w:val="None"/>
          <w:rFonts w:ascii="Times New Roman" w:eastAsia="Times New Roman" w:hAnsi="Times New Roman" w:cs="Times New Roman"/>
          <w:color w:val="auto"/>
          <w:sz w:val="24"/>
          <w:szCs w:val="24"/>
          <w:vertAlign w:val="superscript"/>
        </w:rPr>
        <w:footnoteReference w:id="15"/>
      </w:r>
      <w:r w:rsidR="00B05329" w:rsidRPr="00E043AF">
        <w:rPr>
          <w:rStyle w:val="None"/>
          <w:rFonts w:ascii="Times New Roman" w:hAnsi="Times New Roman" w:cs="Times New Roman"/>
          <w:color w:val="auto"/>
          <w:sz w:val="24"/>
          <w:szCs w:val="24"/>
        </w:rPr>
        <w:t xml:space="preserve"> </w:t>
      </w:r>
      <w:r w:rsidR="00DA53AB" w:rsidRPr="00E043AF">
        <w:rPr>
          <w:rStyle w:val="None"/>
          <w:rFonts w:ascii="Times New Roman" w:hAnsi="Times New Roman" w:cs="Times New Roman"/>
          <w:color w:val="auto"/>
          <w:sz w:val="24"/>
          <w:szCs w:val="24"/>
        </w:rPr>
        <w:t>A</w:t>
      </w:r>
      <w:r w:rsidR="00031335" w:rsidRPr="00E043AF">
        <w:rPr>
          <w:rStyle w:val="None"/>
          <w:rFonts w:ascii="Times New Roman" w:hAnsi="Times New Roman" w:cs="Times New Roman"/>
          <w:color w:val="auto"/>
          <w:sz w:val="24"/>
          <w:szCs w:val="24"/>
        </w:rPr>
        <w:t xml:space="preserve">ctual agreement </w:t>
      </w:r>
      <w:r w:rsidR="002435E7" w:rsidRPr="00E043AF">
        <w:rPr>
          <w:rStyle w:val="None"/>
          <w:rFonts w:ascii="Times New Roman" w:hAnsi="Times New Roman" w:cs="Times New Roman"/>
          <w:color w:val="auto"/>
          <w:sz w:val="24"/>
          <w:szCs w:val="24"/>
        </w:rPr>
        <w:t xml:space="preserve">by shareholders </w:t>
      </w:r>
      <w:r w:rsidR="00DA53AB" w:rsidRPr="00E043AF">
        <w:rPr>
          <w:rStyle w:val="None"/>
          <w:rFonts w:ascii="Times New Roman" w:hAnsi="Times New Roman" w:cs="Times New Roman"/>
          <w:color w:val="auto"/>
          <w:sz w:val="24"/>
          <w:szCs w:val="24"/>
        </w:rPr>
        <w:t xml:space="preserve">is </w:t>
      </w:r>
      <w:r w:rsidR="00031335" w:rsidRPr="00E043AF">
        <w:rPr>
          <w:rStyle w:val="None"/>
          <w:rFonts w:ascii="Times New Roman" w:hAnsi="Times New Roman" w:cs="Times New Roman"/>
          <w:color w:val="auto"/>
          <w:sz w:val="24"/>
          <w:szCs w:val="24"/>
        </w:rPr>
        <w:t xml:space="preserve">impossible in large companies, but it is nevertheless argued that </w:t>
      </w:r>
      <w:r w:rsidR="00DA53AB" w:rsidRPr="00E043AF">
        <w:rPr>
          <w:rStyle w:val="None"/>
          <w:rFonts w:ascii="Times New Roman" w:hAnsi="Times New Roman" w:cs="Times New Roman"/>
          <w:color w:val="auto"/>
          <w:sz w:val="24"/>
          <w:szCs w:val="24"/>
        </w:rPr>
        <w:t xml:space="preserve">as </w:t>
      </w:r>
      <w:r w:rsidR="00B05329" w:rsidRPr="00E043AF">
        <w:rPr>
          <w:rStyle w:val="None"/>
          <w:rFonts w:ascii="Times New Roman" w:hAnsi="Times New Roman" w:cs="Times New Roman"/>
          <w:color w:val="auto"/>
          <w:sz w:val="24"/>
          <w:szCs w:val="24"/>
        </w:rPr>
        <w:t xml:space="preserve">rational </w:t>
      </w:r>
      <w:r w:rsidR="002435E7" w:rsidRPr="00E043AF">
        <w:rPr>
          <w:rStyle w:val="None"/>
          <w:rFonts w:ascii="Times New Roman" w:hAnsi="Times New Roman" w:cs="Times New Roman"/>
          <w:color w:val="auto"/>
          <w:sz w:val="24"/>
          <w:szCs w:val="24"/>
        </w:rPr>
        <w:t xml:space="preserve">beings </w:t>
      </w:r>
      <w:r w:rsidR="00B05329" w:rsidRPr="00E043AF">
        <w:rPr>
          <w:rStyle w:val="None"/>
          <w:rFonts w:ascii="Times New Roman" w:hAnsi="Times New Roman" w:cs="Times New Roman"/>
          <w:color w:val="auto"/>
          <w:sz w:val="24"/>
          <w:szCs w:val="24"/>
        </w:rPr>
        <w:t xml:space="preserve">shareholders would be willing to agree by contract ex ante to refrain from impugning the </w:t>
      </w:r>
      <w:r w:rsidR="00B05329" w:rsidRPr="00E043AF">
        <w:rPr>
          <w:rStyle w:val="None"/>
          <w:rFonts w:ascii="Times New Roman" w:hAnsi="Times New Roman" w:cs="Times New Roman"/>
          <w:color w:val="auto"/>
          <w:sz w:val="24"/>
          <w:szCs w:val="24"/>
        </w:rPr>
        <w:lastRenderedPageBreak/>
        <w:t xml:space="preserve">reasonableness of </w:t>
      </w:r>
      <w:r w:rsidR="00EF4D06" w:rsidRPr="00E043AF">
        <w:rPr>
          <w:rStyle w:val="None"/>
          <w:rFonts w:ascii="Times New Roman" w:hAnsi="Times New Roman" w:cs="Times New Roman"/>
          <w:color w:val="auto"/>
          <w:sz w:val="24"/>
          <w:szCs w:val="24"/>
        </w:rPr>
        <w:t xml:space="preserve">directors’ </w:t>
      </w:r>
      <w:r w:rsidR="00B05329" w:rsidRPr="00E043AF">
        <w:rPr>
          <w:rStyle w:val="None"/>
          <w:rFonts w:ascii="Times New Roman" w:hAnsi="Times New Roman" w:cs="Times New Roman"/>
          <w:color w:val="auto"/>
          <w:sz w:val="24"/>
          <w:szCs w:val="24"/>
        </w:rPr>
        <w:t>business judgment</w:t>
      </w:r>
      <w:r w:rsidR="00DA53AB" w:rsidRPr="00E043AF">
        <w:rPr>
          <w:rStyle w:val="None"/>
          <w:rFonts w:ascii="Times New Roman" w:hAnsi="Times New Roman" w:cs="Times New Roman"/>
          <w:color w:val="auto"/>
          <w:sz w:val="24"/>
          <w:szCs w:val="24"/>
        </w:rPr>
        <w:t xml:space="preserve">s, </w:t>
      </w:r>
      <w:r w:rsidR="002435E7" w:rsidRPr="00E043AF">
        <w:rPr>
          <w:rStyle w:val="None"/>
          <w:rFonts w:ascii="Times New Roman" w:hAnsi="Times New Roman" w:cs="Times New Roman"/>
          <w:color w:val="auto"/>
          <w:sz w:val="24"/>
          <w:szCs w:val="24"/>
        </w:rPr>
        <w:t xml:space="preserve">and </w:t>
      </w:r>
      <w:r w:rsidR="00DA53AB" w:rsidRPr="00E043AF">
        <w:rPr>
          <w:rStyle w:val="None"/>
          <w:rFonts w:ascii="Times New Roman" w:hAnsi="Times New Roman" w:cs="Times New Roman"/>
          <w:color w:val="auto"/>
          <w:sz w:val="24"/>
          <w:szCs w:val="24"/>
        </w:rPr>
        <w:t>one should treat such a hypothetical agreement as binding</w:t>
      </w:r>
      <w:r w:rsidR="00B05329" w:rsidRPr="00E043AF">
        <w:rPr>
          <w:rStyle w:val="None"/>
          <w:rFonts w:ascii="Times New Roman" w:hAnsi="Times New Roman" w:cs="Times New Roman"/>
          <w:color w:val="auto"/>
          <w:sz w:val="24"/>
          <w:szCs w:val="24"/>
        </w:rPr>
        <w:t>.</w:t>
      </w:r>
      <w:r w:rsidR="00B05329" w:rsidRPr="00E043AF">
        <w:rPr>
          <w:rStyle w:val="None"/>
          <w:rFonts w:ascii="Times New Roman" w:eastAsia="Times New Roman" w:hAnsi="Times New Roman" w:cs="Times New Roman"/>
          <w:color w:val="auto"/>
          <w:sz w:val="24"/>
          <w:szCs w:val="24"/>
          <w:vertAlign w:val="superscript"/>
        </w:rPr>
        <w:footnoteReference w:id="16"/>
      </w:r>
      <w:r w:rsidR="00B05329" w:rsidRPr="00E043AF">
        <w:rPr>
          <w:rStyle w:val="None"/>
          <w:rFonts w:ascii="Times New Roman" w:hAnsi="Times New Roman" w:cs="Times New Roman"/>
          <w:color w:val="auto"/>
          <w:sz w:val="24"/>
          <w:szCs w:val="24"/>
        </w:rPr>
        <w:t xml:space="preserve"> </w:t>
      </w:r>
      <w:r w:rsidR="00DA53AB" w:rsidRPr="00E043AF">
        <w:rPr>
          <w:rStyle w:val="None"/>
          <w:rFonts w:ascii="Times New Roman" w:hAnsi="Times New Roman" w:cs="Times New Roman"/>
          <w:color w:val="auto"/>
          <w:sz w:val="24"/>
          <w:szCs w:val="24"/>
        </w:rPr>
        <w:t xml:space="preserve">Although </w:t>
      </w:r>
      <w:r w:rsidR="00EF4D06" w:rsidRPr="00E043AF">
        <w:rPr>
          <w:rStyle w:val="None"/>
          <w:rFonts w:ascii="Times New Roman" w:hAnsi="Times New Roman" w:cs="Times New Roman"/>
          <w:color w:val="auto"/>
          <w:sz w:val="24"/>
          <w:szCs w:val="24"/>
        </w:rPr>
        <w:t xml:space="preserve">directors’ </w:t>
      </w:r>
      <w:r w:rsidR="00DA53AB" w:rsidRPr="00E043AF">
        <w:rPr>
          <w:rStyle w:val="None"/>
          <w:rFonts w:ascii="Times New Roman" w:hAnsi="Times New Roman" w:cs="Times New Roman"/>
          <w:color w:val="auto"/>
          <w:sz w:val="24"/>
          <w:szCs w:val="24"/>
        </w:rPr>
        <w:t>b</w:t>
      </w:r>
      <w:r w:rsidR="00B05329" w:rsidRPr="00E043AF">
        <w:rPr>
          <w:rStyle w:val="None"/>
          <w:rFonts w:ascii="Times New Roman" w:hAnsi="Times New Roman" w:cs="Times New Roman"/>
          <w:color w:val="auto"/>
          <w:sz w:val="24"/>
          <w:szCs w:val="24"/>
        </w:rPr>
        <w:t>usiness judgments may lead to bad consequences for many reasons, shareholders knowingly take th</w:t>
      </w:r>
      <w:r w:rsidR="00EF4D06" w:rsidRPr="00E043AF">
        <w:rPr>
          <w:rStyle w:val="None"/>
          <w:rFonts w:ascii="Times New Roman" w:hAnsi="Times New Roman" w:cs="Times New Roman"/>
          <w:color w:val="auto"/>
          <w:sz w:val="24"/>
          <w:szCs w:val="24"/>
        </w:rPr>
        <w:t>is</w:t>
      </w:r>
      <w:r w:rsidR="00B05329" w:rsidRPr="00E043AF">
        <w:rPr>
          <w:rStyle w:val="None"/>
          <w:rFonts w:ascii="Times New Roman" w:hAnsi="Times New Roman" w:cs="Times New Roman"/>
          <w:color w:val="auto"/>
          <w:sz w:val="24"/>
          <w:szCs w:val="24"/>
        </w:rPr>
        <w:t xml:space="preserve"> risk when they appoint the directors.</w:t>
      </w:r>
      <w:r w:rsidR="00B05329" w:rsidRPr="00E043AF">
        <w:rPr>
          <w:rStyle w:val="None"/>
          <w:rFonts w:ascii="Times New Roman" w:eastAsia="Times New Roman" w:hAnsi="Times New Roman" w:cs="Times New Roman"/>
          <w:color w:val="auto"/>
          <w:sz w:val="24"/>
          <w:szCs w:val="24"/>
          <w:vertAlign w:val="superscript"/>
        </w:rPr>
        <w:footnoteReference w:id="17"/>
      </w:r>
      <w:r w:rsidR="00B05329" w:rsidRPr="00E043AF">
        <w:rPr>
          <w:rStyle w:val="None"/>
          <w:rFonts w:ascii="Times New Roman" w:hAnsi="Times New Roman" w:cs="Times New Roman"/>
          <w:color w:val="auto"/>
          <w:sz w:val="24"/>
          <w:szCs w:val="24"/>
        </w:rPr>
        <w:t xml:space="preserve"> Shareholders will actually want directors to take greater risks as the</w:t>
      </w:r>
      <w:r w:rsidR="00EF4D06" w:rsidRPr="00E043AF">
        <w:rPr>
          <w:rStyle w:val="None"/>
          <w:rFonts w:ascii="Times New Roman" w:hAnsi="Times New Roman" w:cs="Times New Roman"/>
          <w:color w:val="auto"/>
          <w:sz w:val="24"/>
          <w:szCs w:val="24"/>
        </w:rPr>
        <w:t>se</w:t>
      </w:r>
      <w:r w:rsidR="00B05329" w:rsidRPr="00E043AF">
        <w:rPr>
          <w:rStyle w:val="None"/>
          <w:rFonts w:ascii="Times New Roman" w:hAnsi="Times New Roman" w:cs="Times New Roman"/>
          <w:color w:val="auto"/>
          <w:sz w:val="24"/>
          <w:szCs w:val="24"/>
        </w:rPr>
        <w:t xml:space="preserve"> may well produce greater benefits. It is in the shareholders’ interests that the law does not </w:t>
      </w:r>
      <w:proofErr w:type="spellStart"/>
      <w:r w:rsidR="00B05329" w:rsidRPr="00E043AF">
        <w:rPr>
          <w:rStyle w:val="None"/>
          <w:rFonts w:ascii="Times New Roman" w:hAnsi="Times New Roman" w:cs="Times New Roman"/>
          <w:color w:val="auto"/>
          <w:sz w:val="24"/>
          <w:szCs w:val="24"/>
        </w:rPr>
        <w:t>incentivise</w:t>
      </w:r>
      <w:proofErr w:type="spellEnd"/>
      <w:r w:rsidR="00B05329" w:rsidRPr="00E043AF">
        <w:rPr>
          <w:rStyle w:val="None"/>
          <w:rFonts w:ascii="Times New Roman" w:hAnsi="Times New Roman" w:cs="Times New Roman"/>
          <w:color w:val="auto"/>
          <w:sz w:val="24"/>
          <w:szCs w:val="24"/>
        </w:rPr>
        <w:t xml:space="preserve"> a cautious approach to decision-making.</w:t>
      </w:r>
      <w:r w:rsidR="00B05329" w:rsidRPr="00E043AF">
        <w:rPr>
          <w:rStyle w:val="None"/>
          <w:rFonts w:ascii="Times New Roman" w:eastAsia="Times New Roman" w:hAnsi="Times New Roman" w:cs="Times New Roman"/>
          <w:color w:val="auto"/>
          <w:sz w:val="24"/>
          <w:szCs w:val="24"/>
          <w:vertAlign w:val="superscript"/>
        </w:rPr>
        <w:footnoteReference w:id="18"/>
      </w:r>
      <w:r w:rsidR="00B05329" w:rsidRPr="00E043AF">
        <w:rPr>
          <w:rStyle w:val="None"/>
          <w:rFonts w:ascii="Times New Roman" w:hAnsi="Times New Roman" w:cs="Times New Roman"/>
          <w:color w:val="auto"/>
          <w:sz w:val="24"/>
          <w:szCs w:val="24"/>
        </w:rPr>
        <w:t xml:space="preserve"> Easterbrook and </w:t>
      </w:r>
      <w:proofErr w:type="spellStart"/>
      <w:r w:rsidR="00B05329" w:rsidRPr="00E043AF">
        <w:rPr>
          <w:rStyle w:val="None"/>
          <w:rFonts w:ascii="Times New Roman" w:hAnsi="Times New Roman" w:cs="Times New Roman"/>
          <w:color w:val="auto"/>
          <w:sz w:val="24"/>
          <w:szCs w:val="24"/>
        </w:rPr>
        <w:t>Fischel</w:t>
      </w:r>
      <w:proofErr w:type="spellEnd"/>
      <w:r w:rsidR="00B05329" w:rsidRPr="00E043AF">
        <w:rPr>
          <w:rStyle w:val="None"/>
          <w:rFonts w:ascii="Times New Roman" w:hAnsi="Times New Roman" w:cs="Times New Roman"/>
          <w:color w:val="auto"/>
          <w:sz w:val="24"/>
          <w:szCs w:val="24"/>
        </w:rPr>
        <w:t xml:space="preserve"> assert that the very thing that is behind the business judgment rule</w:t>
      </w:r>
      <w:r w:rsidR="00766828" w:rsidRPr="00E043AF">
        <w:rPr>
          <w:rStyle w:val="None"/>
          <w:rFonts w:ascii="Times New Roman" w:hAnsi="Times New Roman" w:cs="Times New Roman"/>
          <w:color w:val="auto"/>
          <w:sz w:val="24"/>
          <w:szCs w:val="24"/>
        </w:rPr>
        <w:t>, a rule of law that protects directors’ judgments from review by the courts,</w:t>
      </w:r>
      <w:r w:rsidR="00B05329" w:rsidRPr="00E043AF">
        <w:rPr>
          <w:rStyle w:val="None"/>
          <w:rFonts w:ascii="Times New Roman" w:hAnsi="Times New Roman" w:cs="Times New Roman"/>
          <w:color w:val="auto"/>
          <w:sz w:val="24"/>
          <w:szCs w:val="24"/>
        </w:rPr>
        <w:t xml:space="preserve"> is an acknowledgment that shareholder value would be lower if directors’ decisions were subjected to review.</w:t>
      </w:r>
      <w:r w:rsidR="00B05329" w:rsidRPr="00E043AF">
        <w:rPr>
          <w:rStyle w:val="None"/>
          <w:rFonts w:ascii="Times New Roman" w:eastAsia="Times New Roman" w:hAnsi="Times New Roman" w:cs="Times New Roman"/>
          <w:color w:val="auto"/>
          <w:sz w:val="24"/>
          <w:szCs w:val="24"/>
          <w:vertAlign w:val="superscript"/>
        </w:rPr>
        <w:footnoteReference w:id="19"/>
      </w:r>
      <w:r w:rsidRPr="00E043AF">
        <w:rPr>
          <w:rStyle w:val="None"/>
          <w:rFonts w:ascii="Times New Roman" w:hAnsi="Times New Roman" w:cs="Times New Roman"/>
          <w:color w:val="auto"/>
          <w:sz w:val="24"/>
          <w:szCs w:val="24"/>
        </w:rPr>
        <w:t xml:space="preserve"> This </w:t>
      </w:r>
      <w:r w:rsidR="00B05329" w:rsidRPr="00E043AF">
        <w:rPr>
          <w:rStyle w:val="None"/>
          <w:rFonts w:ascii="Times New Roman" w:hAnsi="Times New Roman" w:cs="Times New Roman"/>
          <w:color w:val="auto"/>
          <w:sz w:val="24"/>
          <w:szCs w:val="24"/>
        </w:rPr>
        <w:t>accords with the often advocated</w:t>
      </w:r>
      <w:r w:rsidRPr="00E043AF">
        <w:rPr>
          <w:rStyle w:val="None"/>
          <w:rFonts w:ascii="Times New Roman" w:hAnsi="Times New Roman" w:cs="Times New Roman"/>
          <w:color w:val="auto"/>
          <w:sz w:val="24"/>
          <w:szCs w:val="24"/>
        </w:rPr>
        <w:t xml:space="preserve"> notion</w:t>
      </w:r>
      <w:r w:rsidR="00781B44" w:rsidRPr="00E043AF">
        <w:rPr>
          <w:rStyle w:val="None"/>
          <w:rFonts w:ascii="Times New Roman" w:hAnsi="Times New Roman" w:cs="Times New Roman"/>
          <w:color w:val="auto"/>
          <w:sz w:val="24"/>
          <w:szCs w:val="24"/>
        </w:rPr>
        <w:t xml:space="preserve"> that there should be limited </w:t>
      </w:r>
      <w:r w:rsidR="00B05329" w:rsidRPr="00E043AF">
        <w:rPr>
          <w:rStyle w:val="None"/>
          <w:rFonts w:ascii="Times New Roman" w:hAnsi="Times New Roman" w:cs="Times New Roman"/>
          <w:color w:val="auto"/>
          <w:sz w:val="24"/>
          <w:szCs w:val="24"/>
        </w:rPr>
        <w:t xml:space="preserve">judicial intrusion </w:t>
      </w:r>
      <w:r w:rsidR="00781B44" w:rsidRPr="00E043AF">
        <w:rPr>
          <w:rStyle w:val="None"/>
          <w:rFonts w:ascii="Times New Roman" w:hAnsi="Times New Roman" w:cs="Times New Roman"/>
          <w:color w:val="auto"/>
          <w:sz w:val="24"/>
          <w:szCs w:val="24"/>
        </w:rPr>
        <w:t xml:space="preserve">into </w:t>
      </w:r>
      <w:r w:rsidR="00B05329" w:rsidRPr="00E043AF">
        <w:rPr>
          <w:rStyle w:val="None"/>
          <w:rFonts w:ascii="Times New Roman" w:hAnsi="Times New Roman" w:cs="Times New Roman"/>
          <w:color w:val="auto"/>
          <w:sz w:val="24"/>
          <w:szCs w:val="24"/>
        </w:rPr>
        <w:t>private sector business decision-making.</w:t>
      </w:r>
      <w:r w:rsidR="00B05329" w:rsidRPr="00E043AF">
        <w:rPr>
          <w:rStyle w:val="None"/>
          <w:rFonts w:ascii="Times New Roman" w:eastAsia="Times New Roman" w:hAnsi="Times New Roman" w:cs="Times New Roman"/>
          <w:color w:val="auto"/>
          <w:sz w:val="24"/>
          <w:szCs w:val="24"/>
          <w:vertAlign w:val="superscript"/>
        </w:rPr>
        <w:footnoteReference w:id="20"/>
      </w:r>
      <w:r w:rsidR="00781B44" w:rsidRPr="00E043AF">
        <w:rPr>
          <w:rStyle w:val="None"/>
          <w:rFonts w:ascii="Times New Roman" w:hAnsi="Times New Roman" w:cs="Times New Roman"/>
          <w:color w:val="auto"/>
          <w:sz w:val="24"/>
          <w:szCs w:val="24"/>
        </w:rPr>
        <w:t xml:space="preserve"> T</w:t>
      </w:r>
      <w:r w:rsidRPr="00E043AF">
        <w:rPr>
          <w:rStyle w:val="None"/>
          <w:rFonts w:ascii="Times New Roman" w:hAnsi="Times New Roman" w:cs="Times New Roman"/>
          <w:color w:val="auto"/>
          <w:sz w:val="24"/>
          <w:szCs w:val="24"/>
        </w:rPr>
        <w:t>he</w:t>
      </w:r>
      <w:r w:rsidR="00E47543" w:rsidRPr="00E043AF">
        <w:rPr>
          <w:rStyle w:val="None"/>
          <w:rFonts w:ascii="Times New Roman" w:hAnsi="Times New Roman" w:cs="Times New Roman"/>
          <w:color w:val="auto"/>
          <w:sz w:val="24"/>
          <w:szCs w:val="24"/>
        </w:rPr>
        <w:t xml:space="preserve">se arguments are normative in nature </w:t>
      </w:r>
      <w:r w:rsidRPr="00E043AF">
        <w:rPr>
          <w:rStyle w:val="None"/>
          <w:rFonts w:ascii="Times New Roman" w:hAnsi="Times New Roman" w:cs="Times New Roman"/>
          <w:color w:val="auto"/>
          <w:sz w:val="24"/>
          <w:szCs w:val="24"/>
        </w:rPr>
        <w:t xml:space="preserve">and treat companies as private institutions, disregarding any wider impact directors' decisions may have. </w:t>
      </w:r>
    </w:p>
    <w:p w14:paraId="78919F59" w14:textId="4B9D89F3" w:rsidR="00E70889" w:rsidRPr="00E043AF" w:rsidRDefault="00E70889" w:rsidP="0005595B">
      <w:pPr>
        <w:pStyle w:val="BodyA"/>
        <w:spacing w:line="480" w:lineRule="auto"/>
        <w:rPr>
          <w:rFonts w:ascii="Times New Roman" w:eastAsia="Times New Roman" w:hAnsi="Times New Roman" w:cs="Times New Roman"/>
          <w:b/>
          <w:bCs/>
          <w:color w:val="auto"/>
          <w:sz w:val="24"/>
          <w:szCs w:val="24"/>
        </w:rPr>
      </w:pPr>
    </w:p>
    <w:p w14:paraId="3E6E9BA9" w14:textId="1824329C" w:rsidR="00502CB2" w:rsidRPr="00E043AF" w:rsidRDefault="006F53F9" w:rsidP="00FF5B90">
      <w:pPr>
        <w:pStyle w:val="BodyA"/>
        <w:numPr>
          <w:ilvl w:val="0"/>
          <w:numId w:val="12"/>
        </w:numPr>
        <w:spacing w:line="480" w:lineRule="auto"/>
        <w:rPr>
          <w:rStyle w:val="None"/>
          <w:rFonts w:ascii="Times New Roman" w:hAnsi="Times New Roman" w:cs="Times New Roman"/>
          <w:i/>
          <w:iCs/>
          <w:color w:val="auto"/>
          <w:sz w:val="24"/>
          <w:szCs w:val="24"/>
        </w:rPr>
      </w:pPr>
      <w:r w:rsidRPr="00E043AF">
        <w:rPr>
          <w:rStyle w:val="None"/>
          <w:rFonts w:ascii="Times New Roman" w:hAnsi="Times New Roman" w:cs="Times New Roman"/>
          <w:i/>
          <w:iCs/>
          <w:color w:val="auto"/>
          <w:sz w:val="24"/>
          <w:szCs w:val="24"/>
        </w:rPr>
        <w:t>Judges lack experience and ability</w:t>
      </w:r>
    </w:p>
    <w:p w14:paraId="0DC0B865" w14:textId="77777777" w:rsidR="00502CB2" w:rsidRPr="00E043AF" w:rsidRDefault="00502CB2" w:rsidP="0005595B">
      <w:pPr>
        <w:pStyle w:val="BodyA"/>
        <w:spacing w:line="480" w:lineRule="auto"/>
        <w:rPr>
          <w:rStyle w:val="None"/>
          <w:rFonts w:ascii="Times New Roman" w:eastAsia="Times New Roman" w:hAnsi="Times New Roman" w:cs="Times New Roman"/>
          <w:i/>
          <w:iCs/>
          <w:color w:val="auto"/>
          <w:sz w:val="24"/>
          <w:szCs w:val="24"/>
        </w:rPr>
      </w:pPr>
    </w:p>
    <w:p w14:paraId="0AC68BBF" w14:textId="22D3638F" w:rsidR="00E70889" w:rsidRPr="00E043AF" w:rsidRDefault="00F315FA" w:rsidP="00DC24E3">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Many commentators argue </w:t>
      </w:r>
      <w:r w:rsidR="006F53F9" w:rsidRPr="00E043AF">
        <w:rPr>
          <w:rStyle w:val="None"/>
          <w:rFonts w:ascii="Times New Roman" w:hAnsi="Times New Roman" w:cs="Times New Roman"/>
          <w:color w:val="auto"/>
          <w:sz w:val="24"/>
          <w:szCs w:val="24"/>
        </w:rPr>
        <w:t xml:space="preserve">that judges are not business experts and so not able to review </w:t>
      </w:r>
      <w:r w:rsidR="00781B44" w:rsidRPr="00E043AF">
        <w:rPr>
          <w:rStyle w:val="None"/>
          <w:rFonts w:ascii="Times New Roman" w:hAnsi="Times New Roman" w:cs="Times New Roman"/>
          <w:color w:val="auto"/>
          <w:sz w:val="24"/>
          <w:szCs w:val="24"/>
        </w:rPr>
        <w:t xml:space="preserve">directors’ </w:t>
      </w:r>
      <w:r w:rsidR="006F53F9" w:rsidRPr="00E043AF">
        <w:rPr>
          <w:rStyle w:val="None"/>
          <w:rFonts w:ascii="Times New Roman" w:hAnsi="Times New Roman" w:cs="Times New Roman"/>
          <w:color w:val="auto"/>
          <w:sz w:val="24"/>
          <w:szCs w:val="24"/>
        </w:rPr>
        <w:t>decisions.</w:t>
      </w:r>
      <w:r w:rsidR="006F53F9" w:rsidRPr="00E043AF">
        <w:rPr>
          <w:rStyle w:val="None"/>
          <w:rFonts w:ascii="Times New Roman" w:eastAsia="Times New Roman" w:hAnsi="Times New Roman" w:cs="Times New Roman"/>
          <w:color w:val="auto"/>
          <w:sz w:val="24"/>
          <w:szCs w:val="24"/>
          <w:vertAlign w:val="superscript"/>
        </w:rPr>
        <w:footnoteReference w:id="21"/>
      </w:r>
      <w:r w:rsidR="006F53F9" w:rsidRPr="00E043AF">
        <w:rPr>
          <w:rStyle w:val="None"/>
          <w:rFonts w:ascii="Times New Roman" w:hAnsi="Times New Roman" w:cs="Times New Roman"/>
          <w:color w:val="auto"/>
          <w:sz w:val="24"/>
          <w:szCs w:val="24"/>
        </w:rPr>
        <w:t xml:space="preserve">  </w:t>
      </w:r>
      <w:proofErr w:type="spellStart"/>
      <w:r w:rsidR="006F53F9" w:rsidRPr="00E043AF">
        <w:rPr>
          <w:rStyle w:val="None"/>
          <w:rFonts w:ascii="Times New Roman" w:hAnsi="Times New Roman" w:cs="Times New Roman"/>
          <w:color w:val="auto"/>
          <w:sz w:val="24"/>
          <w:szCs w:val="24"/>
        </w:rPr>
        <w:t>Fischel</w:t>
      </w:r>
      <w:proofErr w:type="spellEnd"/>
      <w:r w:rsidR="006F53F9" w:rsidRPr="00E043AF">
        <w:rPr>
          <w:rStyle w:val="None"/>
          <w:rFonts w:ascii="Times New Roman" w:hAnsi="Times New Roman" w:cs="Times New Roman"/>
          <w:color w:val="auto"/>
          <w:sz w:val="24"/>
          <w:szCs w:val="24"/>
        </w:rPr>
        <w:t xml:space="preserve"> </w:t>
      </w:r>
      <w:r w:rsidR="00502CB2" w:rsidRPr="00E043AF">
        <w:rPr>
          <w:rStyle w:val="None"/>
          <w:rFonts w:ascii="Times New Roman" w:hAnsi="Times New Roman" w:cs="Times New Roman"/>
          <w:color w:val="auto"/>
          <w:sz w:val="24"/>
          <w:szCs w:val="24"/>
        </w:rPr>
        <w:t xml:space="preserve">for example </w:t>
      </w:r>
      <w:r w:rsidR="006F53F9" w:rsidRPr="00E043AF">
        <w:rPr>
          <w:rStyle w:val="None"/>
          <w:rFonts w:ascii="Times New Roman" w:hAnsi="Times New Roman" w:cs="Times New Roman"/>
          <w:color w:val="auto"/>
          <w:sz w:val="24"/>
          <w:szCs w:val="24"/>
        </w:rPr>
        <w:t>states th</w:t>
      </w:r>
      <w:r w:rsidR="00781B44" w:rsidRPr="00E043AF">
        <w:rPr>
          <w:rStyle w:val="None"/>
          <w:rFonts w:ascii="Times New Roman" w:hAnsi="Times New Roman" w:cs="Times New Roman"/>
          <w:color w:val="auto"/>
          <w:sz w:val="24"/>
          <w:szCs w:val="24"/>
        </w:rPr>
        <w:t>e frequently espoused line that</w:t>
      </w:r>
      <w:r w:rsidR="006F53F9" w:rsidRPr="00E043AF">
        <w:rPr>
          <w:rStyle w:val="None"/>
          <w:rFonts w:ascii="Times New Roman" w:hAnsi="Times New Roman" w:cs="Times New Roman"/>
          <w:color w:val="auto"/>
          <w:sz w:val="24"/>
          <w:szCs w:val="24"/>
        </w:rPr>
        <w:t xml:space="preserve">: </w:t>
      </w:r>
      <w:r w:rsidR="006A046D" w:rsidRPr="00E043AF">
        <w:rPr>
          <w:rStyle w:val="None"/>
          <w:rFonts w:ascii="Times New Roman" w:hAnsi="Times New Roman" w:cs="Times New Roman"/>
          <w:color w:val="auto"/>
          <w:sz w:val="24"/>
          <w:szCs w:val="24"/>
        </w:rPr>
        <w:t>‘</w:t>
      </w:r>
      <w:r w:rsidR="006F53F9" w:rsidRPr="00E043AF">
        <w:rPr>
          <w:rStyle w:val="None"/>
          <w:rFonts w:ascii="Times New Roman" w:hAnsi="Times New Roman" w:cs="Times New Roman"/>
          <w:color w:val="auto"/>
          <w:sz w:val="24"/>
          <w:szCs w:val="24"/>
        </w:rPr>
        <w:t xml:space="preserve">Courts ... do not possess </w:t>
      </w:r>
      <w:r w:rsidR="006F53F9" w:rsidRPr="00E043AF">
        <w:rPr>
          <w:rStyle w:val="None"/>
          <w:rFonts w:ascii="Times New Roman" w:hAnsi="Times New Roman" w:cs="Times New Roman"/>
          <w:color w:val="auto"/>
          <w:sz w:val="24"/>
          <w:szCs w:val="24"/>
        </w:rPr>
        <w:lastRenderedPageBreak/>
        <w:t>the experience, expertise, or information necessary to make complicated business decisions.</w:t>
      </w:r>
      <w:r w:rsidR="006F53F9" w:rsidRPr="00E043AF">
        <w:rPr>
          <w:rStyle w:val="None"/>
          <w:rFonts w:ascii="Times New Roman" w:eastAsia="Times New Roman" w:hAnsi="Times New Roman" w:cs="Times New Roman"/>
          <w:color w:val="auto"/>
          <w:sz w:val="24"/>
          <w:szCs w:val="24"/>
          <w:vertAlign w:val="superscript"/>
        </w:rPr>
        <w:footnoteReference w:id="22"/>
      </w:r>
      <w:r w:rsidR="006F53F9" w:rsidRPr="00E043AF">
        <w:rPr>
          <w:rStyle w:val="None"/>
          <w:rFonts w:ascii="Times New Roman" w:hAnsi="Times New Roman" w:cs="Times New Roman"/>
          <w:color w:val="auto"/>
          <w:sz w:val="24"/>
          <w:szCs w:val="24"/>
        </w:rPr>
        <w:t xml:space="preserve"> </w:t>
      </w:r>
      <w:r w:rsidR="00502CB2" w:rsidRPr="00E043AF">
        <w:rPr>
          <w:rStyle w:val="None"/>
          <w:rFonts w:ascii="Times New Roman" w:hAnsi="Times New Roman" w:cs="Times New Roman"/>
          <w:color w:val="auto"/>
          <w:sz w:val="24"/>
          <w:szCs w:val="24"/>
        </w:rPr>
        <w:t xml:space="preserve"> </w:t>
      </w:r>
      <w:r w:rsidR="006F53F9" w:rsidRPr="00E043AF">
        <w:rPr>
          <w:rStyle w:val="None"/>
          <w:rFonts w:ascii="Times New Roman" w:hAnsi="Times New Roman" w:cs="Times New Roman"/>
          <w:color w:val="auto"/>
          <w:sz w:val="24"/>
          <w:szCs w:val="24"/>
        </w:rPr>
        <w:t>It has also been suggested that judges do not have the expertise to assess business judgments as the quality of a judgment cannot always be evaluated on the basis of results</w:t>
      </w:r>
      <w:r w:rsidR="00DC24E3" w:rsidRPr="00E043AF">
        <w:rPr>
          <w:rStyle w:val="None"/>
          <w:rFonts w:ascii="Times New Roman" w:hAnsi="Times New Roman" w:cs="Times New Roman"/>
          <w:color w:val="auto"/>
          <w:sz w:val="24"/>
          <w:szCs w:val="24"/>
        </w:rPr>
        <w:t>,</w:t>
      </w:r>
      <w:r w:rsidR="006108A9" w:rsidRPr="00E043AF">
        <w:rPr>
          <w:rStyle w:val="None"/>
          <w:rFonts w:ascii="Times New Roman" w:hAnsi="Times New Roman" w:cs="Times New Roman"/>
          <w:color w:val="auto"/>
          <w:sz w:val="24"/>
          <w:szCs w:val="24"/>
        </w:rPr>
        <w:t xml:space="preserve"> and</w:t>
      </w:r>
      <w:r w:rsidR="006F53F9" w:rsidRPr="00E043AF">
        <w:rPr>
          <w:rStyle w:val="None"/>
          <w:rFonts w:ascii="Times New Roman" w:hAnsi="Times New Roman" w:cs="Times New Roman"/>
          <w:color w:val="auto"/>
          <w:sz w:val="24"/>
          <w:szCs w:val="24"/>
        </w:rPr>
        <w:t xml:space="preserve"> t</w:t>
      </w:r>
      <w:r w:rsidR="00781B44" w:rsidRPr="00E043AF">
        <w:rPr>
          <w:rStyle w:val="None"/>
          <w:rFonts w:ascii="Times New Roman" w:hAnsi="Times New Roman" w:cs="Times New Roman"/>
          <w:color w:val="auto"/>
          <w:sz w:val="24"/>
          <w:szCs w:val="24"/>
        </w:rPr>
        <w:t xml:space="preserve">hat judges </w:t>
      </w:r>
      <w:r w:rsidR="006A046D" w:rsidRPr="00E043AF">
        <w:rPr>
          <w:rStyle w:val="None"/>
          <w:rFonts w:ascii="Times New Roman" w:hAnsi="Times New Roman" w:cs="Times New Roman"/>
          <w:color w:val="auto"/>
          <w:sz w:val="24"/>
          <w:szCs w:val="24"/>
        </w:rPr>
        <w:t>‘</w:t>
      </w:r>
      <w:r w:rsidR="00791073" w:rsidRPr="00E043AF">
        <w:rPr>
          <w:rStyle w:val="None"/>
          <w:rFonts w:ascii="Times New Roman" w:hAnsi="Times New Roman" w:cs="Times New Roman"/>
          <w:color w:val="auto"/>
          <w:sz w:val="24"/>
          <w:szCs w:val="24"/>
        </w:rPr>
        <w:t>lack an intangible “sense”</w:t>
      </w:r>
      <w:r w:rsidR="006F53F9" w:rsidRPr="00E043AF">
        <w:rPr>
          <w:rStyle w:val="None"/>
          <w:rFonts w:ascii="Times New Roman" w:hAnsi="Times New Roman" w:cs="Times New Roman"/>
          <w:color w:val="auto"/>
          <w:sz w:val="24"/>
          <w:szCs w:val="24"/>
        </w:rPr>
        <w:t xml:space="preserve"> of the specific circumstances confronting a business.</w:t>
      </w:r>
      <w:r w:rsidR="006A046D" w:rsidRPr="00E043AF">
        <w:rPr>
          <w:rStyle w:val="None"/>
          <w:rFonts w:ascii="Times New Roman" w:hAnsi="Times New Roman" w:cs="Times New Roman"/>
          <w:color w:val="auto"/>
          <w:sz w:val="24"/>
          <w:szCs w:val="24"/>
        </w:rPr>
        <w:t>’</w:t>
      </w:r>
      <w:r w:rsidR="006F53F9" w:rsidRPr="00E043AF">
        <w:rPr>
          <w:rStyle w:val="None"/>
          <w:rFonts w:ascii="Times New Roman" w:eastAsia="Times New Roman" w:hAnsi="Times New Roman" w:cs="Times New Roman"/>
          <w:color w:val="auto"/>
          <w:sz w:val="24"/>
          <w:szCs w:val="24"/>
          <w:vertAlign w:val="superscript"/>
        </w:rPr>
        <w:footnoteReference w:id="23"/>
      </w:r>
      <w:r w:rsidR="00502CB2" w:rsidRPr="00E043AF">
        <w:rPr>
          <w:rStyle w:val="None"/>
          <w:rFonts w:ascii="Times New Roman" w:hAnsi="Times New Roman" w:cs="Times New Roman"/>
          <w:color w:val="auto"/>
          <w:sz w:val="24"/>
          <w:szCs w:val="24"/>
        </w:rPr>
        <w:t xml:space="preserve"> </w:t>
      </w:r>
      <w:r w:rsidR="006F53F9" w:rsidRPr="00E043AF">
        <w:rPr>
          <w:rStyle w:val="None"/>
          <w:rFonts w:ascii="Times New Roman" w:hAnsi="Times New Roman" w:cs="Times New Roman"/>
          <w:color w:val="auto"/>
          <w:sz w:val="24"/>
          <w:szCs w:val="24"/>
        </w:rPr>
        <w:t>D</w:t>
      </w:r>
      <w:r w:rsidR="00DC24E3" w:rsidRPr="00E043AF">
        <w:rPr>
          <w:rStyle w:val="None"/>
          <w:rFonts w:ascii="Times New Roman" w:hAnsi="Times New Roman" w:cs="Times New Roman"/>
          <w:color w:val="auto"/>
          <w:sz w:val="24"/>
          <w:szCs w:val="24"/>
        </w:rPr>
        <w:t>irectors’ d</w:t>
      </w:r>
      <w:r w:rsidR="006F53F9" w:rsidRPr="00E043AF">
        <w:rPr>
          <w:rStyle w:val="None"/>
          <w:rFonts w:ascii="Times New Roman" w:hAnsi="Times New Roman" w:cs="Times New Roman"/>
          <w:color w:val="auto"/>
          <w:sz w:val="24"/>
          <w:szCs w:val="24"/>
        </w:rPr>
        <w:t>ecisions may lea</w:t>
      </w:r>
      <w:r w:rsidR="00791073" w:rsidRPr="00E043AF">
        <w:rPr>
          <w:rStyle w:val="None"/>
          <w:rFonts w:ascii="Times New Roman" w:hAnsi="Times New Roman" w:cs="Times New Roman"/>
          <w:color w:val="auto"/>
          <w:sz w:val="24"/>
          <w:szCs w:val="24"/>
        </w:rPr>
        <w:t xml:space="preserve">d to bad results for </w:t>
      </w:r>
      <w:r w:rsidR="00DC24E3" w:rsidRPr="00E043AF">
        <w:rPr>
          <w:rStyle w:val="None"/>
          <w:rFonts w:ascii="Times New Roman" w:hAnsi="Times New Roman" w:cs="Times New Roman"/>
          <w:color w:val="auto"/>
          <w:sz w:val="24"/>
          <w:szCs w:val="24"/>
        </w:rPr>
        <w:t>many reasons and it is likely that courts are not able to ascertain whether this was due to</w:t>
      </w:r>
      <w:r w:rsidR="006F53F9" w:rsidRPr="00E043AF">
        <w:rPr>
          <w:rStyle w:val="None"/>
          <w:rFonts w:ascii="Times New Roman" w:hAnsi="Times New Roman" w:cs="Times New Roman"/>
          <w:color w:val="auto"/>
          <w:sz w:val="24"/>
          <w:szCs w:val="24"/>
        </w:rPr>
        <w:t xml:space="preserve"> bad business judgment</w:t>
      </w:r>
      <w:r w:rsidR="00DC24E3" w:rsidRPr="00E043AF">
        <w:rPr>
          <w:rStyle w:val="None"/>
          <w:rFonts w:ascii="Times New Roman" w:hAnsi="Times New Roman" w:cs="Times New Roman"/>
          <w:color w:val="auto"/>
          <w:sz w:val="24"/>
          <w:szCs w:val="24"/>
        </w:rPr>
        <w:t>s</w:t>
      </w:r>
      <w:r w:rsidR="006F53F9" w:rsidRPr="00E043AF">
        <w:rPr>
          <w:rStyle w:val="None"/>
          <w:rFonts w:ascii="Times New Roman" w:hAnsi="Times New Roman" w:cs="Times New Roman"/>
          <w:color w:val="auto"/>
          <w:sz w:val="24"/>
          <w:szCs w:val="24"/>
        </w:rPr>
        <w:t>.</w:t>
      </w:r>
      <w:r w:rsidR="006F53F9" w:rsidRPr="00E043AF">
        <w:rPr>
          <w:rStyle w:val="None"/>
          <w:rFonts w:ascii="Times New Roman" w:eastAsia="Times New Roman" w:hAnsi="Times New Roman" w:cs="Times New Roman"/>
          <w:color w:val="auto"/>
          <w:sz w:val="24"/>
          <w:szCs w:val="24"/>
          <w:vertAlign w:val="superscript"/>
        </w:rPr>
        <w:footnoteReference w:id="24"/>
      </w:r>
      <w:r w:rsidR="00502CB2" w:rsidRPr="00E043AF">
        <w:rPr>
          <w:rStyle w:val="None"/>
          <w:rFonts w:ascii="Times New Roman" w:hAnsi="Times New Roman" w:cs="Times New Roman"/>
          <w:color w:val="auto"/>
          <w:sz w:val="24"/>
          <w:szCs w:val="24"/>
        </w:rPr>
        <w:t xml:space="preserve"> According to Oesterle, judges lack business experience and </w:t>
      </w:r>
      <w:r w:rsidR="006A046D" w:rsidRPr="00E043AF">
        <w:rPr>
          <w:rStyle w:val="None"/>
          <w:rFonts w:ascii="Times New Roman" w:hAnsi="Times New Roman" w:cs="Times New Roman"/>
          <w:color w:val="auto"/>
          <w:sz w:val="24"/>
          <w:szCs w:val="24"/>
        </w:rPr>
        <w:t>‘</w:t>
      </w:r>
      <w:r w:rsidR="00502CB2" w:rsidRPr="00E043AF">
        <w:rPr>
          <w:rStyle w:val="None"/>
          <w:rFonts w:ascii="Times New Roman" w:hAnsi="Times New Roman" w:cs="Times New Roman"/>
          <w:color w:val="auto"/>
          <w:sz w:val="24"/>
          <w:szCs w:val="24"/>
        </w:rPr>
        <w:t>clever lawyers and paid experts will ably add to the confusion.</w:t>
      </w:r>
      <w:r w:rsidR="006A046D" w:rsidRPr="00E043AF">
        <w:rPr>
          <w:rStyle w:val="None"/>
          <w:rFonts w:ascii="Times New Roman" w:hAnsi="Times New Roman" w:cs="Times New Roman"/>
          <w:color w:val="auto"/>
          <w:sz w:val="24"/>
          <w:szCs w:val="24"/>
        </w:rPr>
        <w:t>’</w:t>
      </w:r>
      <w:r w:rsidR="00502CB2" w:rsidRPr="00E043AF">
        <w:rPr>
          <w:rStyle w:val="None"/>
          <w:rFonts w:ascii="Times New Roman" w:eastAsia="Times New Roman" w:hAnsi="Times New Roman" w:cs="Times New Roman"/>
          <w:color w:val="auto"/>
          <w:sz w:val="24"/>
          <w:szCs w:val="24"/>
          <w:vertAlign w:val="superscript"/>
        </w:rPr>
        <w:footnoteReference w:id="25"/>
      </w:r>
      <w:r w:rsidR="00502CB2" w:rsidRPr="00E043AF">
        <w:rPr>
          <w:rStyle w:val="None"/>
          <w:rFonts w:ascii="Times New Roman" w:hAnsi="Times New Roman" w:cs="Times New Roman"/>
          <w:color w:val="auto"/>
          <w:sz w:val="24"/>
          <w:szCs w:val="24"/>
        </w:rPr>
        <w:t xml:space="preserve">  </w:t>
      </w:r>
      <w:r w:rsidR="00C20196" w:rsidRPr="00E043AF">
        <w:rPr>
          <w:rStyle w:val="None"/>
          <w:rFonts w:ascii="Times New Roman" w:hAnsi="Times New Roman" w:cs="Times New Roman"/>
          <w:color w:val="auto"/>
          <w:sz w:val="24"/>
          <w:szCs w:val="24"/>
        </w:rPr>
        <w:t xml:space="preserve">Rosenberg has said that </w:t>
      </w:r>
      <w:r w:rsidR="006A046D" w:rsidRPr="00E043AF">
        <w:rPr>
          <w:rStyle w:val="None"/>
          <w:rFonts w:ascii="Times New Roman" w:hAnsi="Times New Roman" w:cs="Times New Roman"/>
          <w:color w:val="auto"/>
          <w:sz w:val="24"/>
          <w:szCs w:val="24"/>
        </w:rPr>
        <w:t>‘</w:t>
      </w:r>
      <w:r w:rsidR="00C20196" w:rsidRPr="00E043AF">
        <w:rPr>
          <w:rStyle w:val="None"/>
          <w:rFonts w:ascii="Times New Roman" w:hAnsi="Times New Roman" w:cs="Times New Roman"/>
          <w:color w:val="auto"/>
          <w:sz w:val="24"/>
          <w:szCs w:val="24"/>
        </w:rPr>
        <w:t>the real problem with reviewing bad decisions by corporate directors…is that courts will sometimes get it wrong in determining how and why directors got it wrong.</w:t>
      </w:r>
      <w:r w:rsidR="006A046D" w:rsidRPr="00E043AF">
        <w:rPr>
          <w:rStyle w:val="None"/>
          <w:rFonts w:ascii="Times New Roman" w:hAnsi="Times New Roman" w:cs="Times New Roman"/>
          <w:color w:val="auto"/>
          <w:sz w:val="24"/>
          <w:szCs w:val="24"/>
        </w:rPr>
        <w:t>’</w:t>
      </w:r>
      <w:r w:rsidR="00C20196" w:rsidRPr="00E043AF">
        <w:rPr>
          <w:rStyle w:val="None"/>
          <w:rFonts w:ascii="Times New Roman" w:eastAsia="Times New Roman" w:hAnsi="Times New Roman" w:cs="Times New Roman"/>
          <w:color w:val="auto"/>
          <w:sz w:val="24"/>
          <w:szCs w:val="24"/>
          <w:vertAlign w:val="superscript"/>
        </w:rPr>
        <w:footnoteReference w:id="26"/>
      </w:r>
    </w:p>
    <w:p w14:paraId="3126D28B" w14:textId="193C0408" w:rsidR="00E70889" w:rsidRPr="00E043AF" w:rsidRDefault="006F53F9" w:rsidP="00DC24E3">
      <w:pPr>
        <w:pStyle w:val="BodyA"/>
        <w:spacing w:line="480" w:lineRule="auto"/>
        <w:ind w:firstLine="720"/>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Bainbridge has maintained that judges suffer from information asymmetry, as courts might not be apprised of all the necessary information for making a decision, due to time and cost, which impedes them in makin</w:t>
      </w:r>
      <w:r w:rsidR="00DC24E3" w:rsidRPr="00E043AF">
        <w:rPr>
          <w:rStyle w:val="None"/>
          <w:rFonts w:ascii="Times New Roman" w:hAnsi="Times New Roman" w:cs="Times New Roman"/>
          <w:color w:val="auto"/>
          <w:sz w:val="24"/>
          <w:szCs w:val="24"/>
        </w:rPr>
        <w:t>g a fair decision about what</w:t>
      </w:r>
      <w:r w:rsidRPr="00E043AF">
        <w:rPr>
          <w:rStyle w:val="None"/>
          <w:rFonts w:ascii="Times New Roman" w:hAnsi="Times New Roman" w:cs="Times New Roman"/>
          <w:color w:val="auto"/>
          <w:sz w:val="24"/>
          <w:szCs w:val="24"/>
        </w:rPr>
        <w:t xml:space="preserve"> director</w:t>
      </w:r>
      <w:r w:rsidR="00DC24E3" w:rsidRPr="00E043AF">
        <w:rPr>
          <w:rStyle w:val="None"/>
          <w:rFonts w:ascii="Times New Roman" w:hAnsi="Times New Roman" w:cs="Times New Roman"/>
          <w:color w:val="auto"/>
          <w:sz w:val="24"/>
          <w:szCs w:val="24"/>
        </w:rPr>
        <w:t>s</w:t>
      </w:r>
      <w:r w:rsidRPr="00E043AF">
        <w:rPr>
          <w:rStyle w:val="None"/>
          <w:rFonts w:ascii="Times New Roman" w:hAnsi="Times New Roman" w:cs="Times New Roman"/>
          <w:color w:val="auto"/>
          <w:sz w:val="24"/>
          <w:szCs w:val="24"/>
        </w:rPr>
        <w:t xml:space="preserve"> did.</w:t>
      </w:r>
      <w:r w:rsidRPr="00E043AF">
        <w:rPr>
          <w:rStyle w:val="None"/>
          <w:rFonts w:ascii="Times New Roman" w:eastAsia="Times New Roman" w:hAnsi="Times New Roman" w:cs="Times New Roman"/>
          <w:color w:val="auto"/>
          <w:sz w:val="24"/>
          <w:szCs w:val="24"/>
          <w:vertAlign w:val="superscript"/>
        </w:rPr>
        <w:footnoteReference w:id="27"/>
      </w:r>
      <w:r w:rsidR="00A25EFD"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 xml:space="preserve">In contrast Easterbrook and </w:t>
      </w:r>
      <w:proofErr w:type="spellStart"/>
      <w:r w:rsidRPr="00E043AF">
        <w:rPr>
          <w:rStyle w:val="None"/>
          <w:rFonts w:ascii="Times New Roman" w:hAnsi="Times New Roman" w:cs="Times New Roman"/>
          <w:color w:val="auto"/>
          <w:sz w:val="24"/>
          <w:szCs w:val="24"/>
        </w:rPr>
        <w:t>Fischel</w:t>
      </w:r>
      <w:proofErr w:type="spellEnd"/>
      <w:r w:rsidRPr="00E043AF">
        <w:rPr>
          <w:rStyle w:val="None"/>
          <w:rFonts w:ascii="Times New Roman" w:hAnsi="Times New Roman" w:cs="Times New Roman"/>
          <w:color w:val="auto"/>
          <w:sz w:val="24"/>
          <w:szCs w:val="24"/>
        </w:rPr>
        <w:t xml:space="preserve"> argue that with disclosure in the litigation brought against directors, judges have access to more information</w:t>
      </w:r>
      <w:r w:rsidR="00791073" w:rsidRPr="00E043AF">
        <w:rPr>
          <w:rStyle w:val="None"/>
          <w:rFonts w:ascii="Times New Roman" w:hAnsi="Times New Roman" w:cs="Times New Roman"/>
          <w:color w:val="auto"/>
          <w:sz w:val="24"/>
          <w:szCs w:val="24"/>
        </w:rPr>
        <w:t xml:space="preserve">, and more time to consider </w:t>
      </w:r>
      <w:r w:rsidR="002435E7" w:rsidRPr="00E043AF">
        <w:rPr>
          <w:rStyle w:val="None"/>
          <w:rFonts w:ascii="Times New Roman" w:hAnsi="Times New Roman" w:cs="Times New Roman"/>
          <w:color w:val="auto"/>
          <w:sz w:val="24"/>
          <w:szCs w:val="24"/>
        </w:rPr>
        <w:t>the issue confronting directors</w:t>
      </w:r>
      <w:r w:rsidR="00791073"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than directors will have had</w:t>
      </w:r>
      <w:r w:rsidR="00791073"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and thus judges should not pronounce on what directors decided;</w:t>
      </w:r>
      <w:r w:rsidRPr="00E043AF">
        <w:rPr>
          <w:rStyle w:val="None"/>
          <w:rFonts w:ascii="Times New Roman" w:eastAsia="Times New Roman" w:hAnsi="Times New Roman" w:cs="Times New Roman"/>
          <w:color w:val="auto"/>
          <w:sz w:val="24"/>
          <w:szCs w:val="24"/>
          <w:vertAlign w:val="superscript"/>
        </w:rPr>
        <w:footnoteReference w:id="28"/>
      </w:r>
      <w:r w:rsidRPr="00E043AF">
        <w:rPr>
          <w:rStyle w:val="None"/>
          <w:rFonts w:ascii="Times New Roman" w:hAnsi="Times New Roman" w:cs="Times New Roman"/>
          <w:color w:val="auto"/>
          <w:sz w:val="24"/>
          <w:szCs w:val="24"/>
        </w:rPr>
        <w:t xml:space="preserve"> the judges are in a much better position ex post.</w:t>
      </w:r>
      <w:r w:rsidR="00B16D8E" w:rsidRPr="00E043AF">
        <w:rPr>
          <w:rStyle w:val="None"/>
          <w:rFonts w:ascii="Times New Roman" w:hAnsi="Times New Roman" w:cs="Times New Roman"/>
          <w:color w:val="auto"/>
          <w:sz w:val="24"/>
          <w:szCs w:val="24"/>
        </w:rPr>
        <w:t xml:space="preserve"> This present</w:t>
      </w:r>
      <w:r w:rsidR="0009403A" w:rsidRPr="00E043AF">
        <w:rPr>
          <w:rStyle w:val="None"/>
          <w:rFonts w:ascii="Times New Roman" w:hAnsi="Times New Roman" w:cs="Times New Roman"/>
          <w:color w:val="auto"/>
          <w:sz w:val="24"/>
          <w:szCs w:val="24"/>
        </w:rPr>
        <w:t>s</w:t>
      </w:r>
      <w:r w:rsidR="00B16D8E" w:rsidRPr="00E043AF">
        <w:rPr>
          <w:rStyle w:val="None"/>
          <w:rFonts w:ascii="Times New Roman" w:hAnsi="Times New Roman" w:cs="Times New Roman"/>
          <w:color w:val="auto"/>
          <w:sz w:val="24"/>
          <w:szCs w:val="24"/>
        </w:rPr>
        <w:t xml:space="preserve"> the possibility of a no-win situation for judicial review. If judges have too little information they are not competent, but the same conclusion is drawn if we say that they have a lot of information.</w:t>
      </w:r>
    </w:p>
    <w:p w14:paraId="66BA7D30" w14:textId="3BB5D536" w:rsidR="00E70889" w:rsidRPr="00E043AF" w:rsidRDefault="00E044C8" w:rsidP="00791073">
      <w:pPr>
        <w:pStyle w:val="BodyA"/>
        <w:spacing w:line="480" w:lineRule="auto"/>
        <w:rPr>
          <w:rStyle w:val="None"/>
          <w:rFonts w:ascii="Times New Roman" w:hAnsi="Times New Roman" w:cs="Times New Roman"/>
          <w:color w:val="auto"/>
          <w:sz w:val="24"/>
          <w:szCs w:val="24"/>
        </w:rPr>
      </w:pPr>
      <w:r w:rsidRPr="00E043AF">
        <w:rPr>
          <w:rStyle w:val="None"/>
          <w:rFonts w:ascii="Times New Roman" w:eastAsia="Times New Roman" w:hAnsi="Times New Roman" w:cs="Times New Roman"/>
          <w:color w:val="auto"/>
          <w:sz w:val="24"/>
          <w:szCs w:val="24"/>
        </w:rPr>
        <w:lastRenderedPageBreak/>
        <w:tab/>
      </w:r>
      <w:r w:rsidR="006F53F9" w:rsidRPr="00E043AF">
        <w:rPr>
          <w:rStyle w:val="None"/>
          <w:rFonts w:ascii="Times New Roman" w:hAnsi="Times New Roman" w:cs="Times New Roman"/>
          <w:color w:val="auto"/>
          <w:sz w:val="24"/>
          <w:szCs w:val="24"/>
        </w:rPr>
        <w:t>Other commentators suggest problems with the disposition, ra</w:t>
      </w:r>
      <w:r w:rsidR="00E47543" w:rsidRPr="00E043AF">
        <w:rPr>
          <w:rStyle w:val="None"/>
          <w:rFonts w:ascii="Times New Roman" w:hAnsi="Times New Roman" w:cs="Times New Roman"/>
          <w:color w:val="auto"/>
          <w:sz w:val="24"/>
          <w:szCs w:val="24"/>
        </w:rPr>
        <w:t xml:space="preserve">ther than expertise or ability </w:t>
      </w:r>
      <w:r w:rsidR="006F53F9" w:rsidRPr="00E043AF">
        <w:rPr>
          <w:rStyle w:val="None"/>
          <w:rFonts w:ascii="Times New Roman" w:hAnsi="Times New Roman" w:cs="Times New Roman"/>
          <w:color w:val="auto"/>
          <w:sz w:val="24"/>
          <w:szCs w:val="24"/>
        </w:rPr>
        <w:t>of judges.</w:t>
      </w:r>
      <w:r w:rsidR="00502CB2" w:rsidRPr="00E043AF">
        <w:rPr>
          <w:rStyle w:val="None"/>
          <w:rFonts w:ascii="Times New Roman" w:hAnsi="Times New Roman" w:cs="Times New Roman"/>
          <w:color w:val="auto"/>
          <w:sz w:val="24"/>
          <w:szCs w:val="24"/>
        </w:rPr>
        <w:t xml:space="preserve"> Bainbridge </w:t>
      </w:r>
      <w:r w:rsidR="00791073" w:rsidRPr="00E043AF">
        <w:rPr>
          <w:rStyle w:val="None"/>
          <w:rFonts w:ascii="Times New Roman" w:hAnsi="Times New Roman" w:cs="Times New Roman"/>
          <w:color w:val="auto"/>
          <w:sz w:val="24"/>
          <w:szCs w:val="24"/>
        </w:rPr>
        <w:t xml:space="preserve">argues </w:t>
      </w:r>
      <w:r w:rsidR="00502CB2" w:rsidRPr="00E043AF">
        <w:rPr>
          <w:rStyle w:val="None"/>
          <w:rFonts w:ascii="Times New Roman" w:hAnsi="Times New Roman" w:cs="Times New Roman"/>
          <w:color w:val="auto"/>
          <w:sz w:val="24"/>
          <w:szCs w:val="24"/>
        </w:rPr>
        <w:t>that judges will shirk, that is, decid</w:t>
      </w:r>
      <w:r w:rsidR="006108A9" w:rsidRPr="00E043AF">
        <w:rPr>
          <w:rStyle w:val="None"/>
          <w:rFonts w:ascii="Times New Roman" w:hAnsi="Times New Roman" w:cs="Times New Roman"/>
          <w:color w:val="auto"/>
          <w:sz w:val="24"/>
          <w:szCs w:val="24"/>
        </w:rPr>
        <w:t>e</w:t>
      </w:r>
      <w:r w:rsidR="00502CB2" w:rsidRPr="00E043AF">
        <w:rPr>
          <w:rStyle w:val="None"/>
          <w:rFonts w:ascii="Times New Roman" w:hAnsi="Times New Roman" w:cs="Times New Roman"/>
          <w:color w:val="auto"/>
          <w:sz w:val="24"/>
          <w:szCs w:val="24"/>
        </w:rPr>
        <w:t xml:space="preserve"> cases with minimal effort, when encountering claims against directors</w:t>
      </w:r>
      <w:r w:rsidR="006108A9" w:rsidRPr="00E043AF">
        <w:rPr>
          <w:rStyle w:val="None"/>
          <w:rFonts w:ascii="Times New Roman" w:hAnsi="Times New Roman" w:cs="Times New Roman"/>
          <w:color w:val="auto"/>
          <w:sz w:val="24"/>
          <w:szCs w:val="24"/>
        </w:rPr>
        <w:t>,</w:t>
      </w:r>
      <w:r w:rsidR="00502CB2" w:rsidRPr="00E043AF">
        <w:rPr>
          <w:rStyle w:val="None"/>
          <w:rFonts w:ascii="Times New Roman" w:hAnsi="Times New Roman" w:cs="Times New Roman"/>
          <w:color w:val="auto"/>
          <w:sz w:val="24"/>
          <w:szCs w:val="24"/>
        </w:rPr>
        <w:t xml:space="preserve"> because of bounded rationality, the complexity of many cases, and hindsight, and they will embrace short-cuts.</w:t>
      </w:r>
      <w:r w:rsidR="00502CB2" w:rsidRPr="00E043AF">
        <w:rPr>
          <w:rStyle w:val="None"/>
          <w:rFonts w:ascii="Times New Roman" w:eastAsia="Times New Roman" w:hAnsi="Times New Roman" w:cs="Times New Roman"/>
          <w:color w:val="auto"/>
          <w:sz w:val="24"/>
          <w:szCs w:val="24"/>
          <w:vertAlign w:val="superscript"/>
        </w:rPr>
        <w:footnoteReference w:id="29"/>
      </w:r>
      <w:r w:rsidR="00502CB2" w:rsidRPr="00E043AF">
        <w:rPr>
          <w:rStyle w:val="None"/>
          <w:rFonts w:ascii="Times New Roman" w:eastAsia="Times New Roman" w:hAnsi="Times New Roman" w:cs="Times New Roman"/>
          <w:color w:val="auto"/>
          <w:sz w:val="24"/>
          <w:szCs w:val="24"/>
        </w:rPr>
        <w:t xml:space="preserve"> </w:t>
      </w:r>
      <w:r w:rsidR="006F53F9" w:rsidRPr="00E043AF">
        <w:rPr>
          <w:rStyle w:val="None"/>
          <w:rFonts w:ascii="Times New Roman" w:hAnsi="Times New Roman" w:cs="Times New Roman"/>
          <w:color w:val="auto"/>
          <w:sz w:val="24"/>
          <w:szCs w:val="24"/>
        </w:rPr>
        <w:t>In litigat</w:t>
      </w:r>
      <w:r w:rsidR="00DC24E3" w:rsidRPr="00E043AF">
        <w:rPr>
          <w:rStyle w:val="None"/>
          <w:rFonts w:ascii="Times New Roman" w:hAnsi="Times New Roman" w:cs="Times New Roman"/>
          <w:color w:val="auto"/>
          <w:sz w:val="24"/>
          <w:szCs w:val="24"/>
        </w:rPr>
        <w:t>ion brought by liquidators when</w:t>
      </w:r>
      <w:r w:rsidR="006F53F9" w:rsidRPr="00E043AF">
        <w:rPr>
          <w:rStyle w:val="None"/>
          <w:rFonts w:ascii="Times New Roman" w:hAnsi="Times New Roman" w:cs="Times New Roman"/>
          <w:color w:val="auto"/>
          <w:sz w:val="24"/>
          <w:szCs w:val="24"/>
        </w:rPr>
        <w:t xml:space="preserve"> the company is insolvent, it has been contended that the </w:t>
      </w:r>
      <w:r w:rsidR="00791073" w:rsidRPr="00E043AF">
        <w:rPr>
          <w:rStyle w:val="None"/>
          <w:rFonts w:ascii="Times New Roman" w:hAnsi="Times New Roman" w:cs="Times New Roman"/>
          <w:color w:val="auto"/>
          <w:sz w:val="24"/>
          <w:szCs w:val="24"/>
        </w:rPr>
        <w:t xml:space="preserve">judges’ </w:t>
      </w:r>
      <w:r w:rsidR="006F53F9" w:rsidRPr="00E043AF">
        <w:rPr>
          <w:rStyle w:val="None"/>
          <w:rFonts w:ascii="Times New Roman" w:hAnsi="Times New Roman" w:cs="Times New Roman"/>
          <w:color w:val="auto"/>
          <w:sz w:val="24"/>
          <w:szCs w:val="24"/>
        </w:rPr>
        <w:t>sympathy will be with the trade creditors who have suffered losses and against the directors who oversaw the company’s demise.</w:t>
      </w:r>
      <w:r w:rsidR="006F53F9" w:rsidRPr="00E043AF">
        <w:rPr>
          <w:rStyle w:val="None"/>
          <w:rFonts w:ascii="Times New Roman" w:eastAsia="Times New Roman" w:hAnsi="Times New Roman" w:cs="Times New Roman"/>
          <w:color w:val="auto"/>
          <w:sz w:val="24"/>
          <w:szCs w:val="24"/>
          <w:vertAlign w:val="superscript"/>
        </w:rPr>
        <w:footnoteReference w:id="30"/>
      </w:r>
      <w:r w:rsidR="006F53F9" w:rsidRPr="00E043AF">
        <w:rPr>
          <w:rStyle w:val="None"/>
          <w:rFonts w:ascii="Times New Roman" w:hAnsi="Times New Roman" w:cs="Times New Roman"/>
          <w:color w:val="auto"/>
          <w:sz w:val="24"/>
          <w:szCs w:val="24"/>
        </w:rPr>
        <w:t xml:space="preserve">  The suggestion appears to be that the courts will hold director</w:t>
      </w:r>
      <w:r w:rsidR="00791073" w:rsidRPr="00E043AF">
        <w:rPr>
          <w:rStyle w:val="None"/>
          <w:rFonts w:ascii="Times New Roman" w:hAnsi="Times New Roman" w:cs="Times New Roman"/>
          <w:color w:val="auto"/>
          <w:sz w:val="24"/>
          <w:szCs w:val="24"/>
        </w:rPr>
        <w:t xml:space="preserve">s liable as a matter of course </w:t>
      </w:r>
      <w:r w:rsidR="006F53F9" w:rsidRPr="00E043AF">
        <w:rPr>
          <w:rStyle w:val="None"/>
          <w:rFonts w:ascii="Times New Roman" w:hAnsi="Times New Roman" w:cs="Times New Roman"/>
          <w:color w:val="auto"/>
          <w:sz w:val="24"/>
          <w:szCs w:val="24"/>
        </w:rPr>
        <w:t xml:space="preserve">because the judges have seen the unfortunate consequences </w:t>
      </w:r>
      <w:r w:rsidR="00791073" w:rsidRPr="00E043AF">
        <w:rPr>
          <w:rStyle w:val="None"/>
          <w:rFonts w:ascii="Times New Roman" w:hAnsi="Times New Roman" w:cs="Times New Roman"/>
          <w:color w:val="auto"/>
          <w:sz w:val="24"/>
          <w:szCs w:val="24"/>
        </w:rPr>
        <w:t xml:space="preserve">of the directors’ judgment, which </w:t>
      </w:r>
      <w:r w:rsidR="006F53F9" w:rsidRPr="00E043AF">
        <w:rPr>
          <w:rStyle w:val="None"/>
          <w:rFonts w:ascii="Times New Roman" w:hAnsi="Times New Roman" w:cs="Times New Roman"/>
          <w:color w:val="auto"/>
          <w:sz w:val="24"/>
          <w:szCs w:val="24"/>
        </w:rPr>
        <w:t>can be far-reaching.</w:t>
      </w:r>
    </w:p>
    <w:p w14:paraId="6BDC08BA" w14:textId="58DED470" w:rsidR="00580993" w:rsidRPr="00E043AF" w:rsidRDefault="00E044C8" w:rsidP="00DC24E3">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ab/>
      </w:r>
      <w:r w:rsidR="00BE5E8F" w:rsidRPr="00E043AF">
        <w:rPr>
          <w:rStyle w:val="None"/>
          <w:rFonts w:ascii="Times New Roman" w:hAnsi="Times New Roman" w:cs="Times New Roman"/>
          <w:color w:val="auto"/>
          <w:sz w:val="24"/>
          <w:szCs w:val="24"/>
        </w:rPr>
        <w:t>Whilst t</w:t>
      </w:r>
      <w:r w:rsidR="00580993" w:rsidRPr="00E043AF">
        <w:rPr>
          <w:rStyle w:val="None"/>
          <w:rFonts w:ascii="Times New Roman" w:hAnsi="Times New Roman" w:cs="Times New Roman"/>
          <w:color w:val="auto"/>
          <w:sz w:val="24"/>
          <w:szCs w:val="24"/>
        </w:rPr>
        <w:t xml:space="preserve">hese appear to be empirically grounded objections to the </w:t>
      </w:r>
      <w:r w:rsidR="00DC24E3" w:rsidRPr="00E043AF">
        <w:rPr>
          <w:rStyle w:val="None"/>
          <w:rFonts w:ascii="Times New Roman" w:hAnsi="Times New Roman" w:cs="Times New Roman"/>
          <w:color w:val="auto"/>
          <w:sz w:val="24"/>
          <w:szCs w:val="24"/>
        </w:rPr>
        <w:t xml:space="preserve">courts’ </w:t>
      </w:r>
      <w:r w:rsidR="00580993" w:rsidRPr="00E043AF">
        <w:rPr>
          <w:rStyle w:val="None"/>
          <w:rFonts w:ascii="Times New Roman" w:hAnsi="Times New Roman" w:cs="Times New Roman"/>
          <w:color w:val="auto"/>
          <w:sz w:val="24"/>
          <w:szCs w:val="24"/>
        </w:rPr>
        <w:t>capacity to review directors' decisions,</w:t>
      </w:r>
      <w:r w:rsidR="0065730B" w:rsidRPr="00E043AF">
        <w:rPr>
          <w:rStyle w:val="None"/>
          <w:rFonts w:ascii="Times New Roman" w:hAnsi="Times New Roman" w:cs="Times New Roman"/>
          <w:color w:val="auto"/>
          <w:sz w:val="24"/>
          <w:szCs w:val="24"/>
        </w:rPr>
        <w:t xml:space="preserve"> they are contestable</w:t>
      </w:r>
      <w:r w:rsidR="00AF566D" w:rsidRPr="00E043AF">
        <w:rPr>
          <w:rStyle w:val="None"/>
          <w:rFonts w:ascii="Times New Roman" w:hAnsi="Times New Roman" w:cs="Times New Roman"/>
          <w:color w:val="auto"/>
          <w:sz w:val="24"/>
          <w:szCs w:val="24"/>
        </w:rPr>
        <w:t>.</w:t>
      </w:r>
      <w:r w:rsidR="0065730B" w:rsidRPr="00E043AF">
        <w:rPr>
          <w:rStyle w:val="None"/>
          <w:rFonts w:ascii="Times New Roman" w:hAnsi="Times New Roman" w:cs="Times New Roman"/>
          <w:color w:val="auto"/>
          <w:sz w:val="24"/>
          <w:szCs w:val="24"/>
        </w:rPr>
        <w:t xml:space="preserve"> For example as </w:t>
      </w:r>
      <w:proofErr w:type="spellStart"/>
      <w:r w:rsidR="0065730B" w:rsidRPr="00E043AF">
        <w:rPr>
          <w:rFonts w:ascii="Times New Roman" w:hAnsi="Times New Roman" w:cs="Times New Roman"/>
          <w:color w:val="auto"/>
          <w:sz w:val="24"/>
          <w:szCs w:val="24"/>
        </w:rPr>
        <w:t>Fischel</w:t>
      </w:r>
      <w:proofErr w:type="spellEnd"/>
      <w:r w:rsidR="0065730B" w:rsidRPr="00E043AF">
        <w:rPr>
          <w:rFonts w:ascii="Times New Roman" w:hAnsi="Times New Roman" w:cs="Times New Roman"/>
          <w:color w:val="auto"/>
          <w:sz w:val="24"/>
          <w:szCs w:val="24"/>
        </w:rPr>
        <w:t xml:space="preserve"> points out</w:t>
      </w:r>
      <w:r w:rsidR="002435E7" w:rsidRPr="00E043AF">
        <w:rPr>
          <w:rFonts w:ascii="Times New Roman" w:hAnsi="Times New Roman" w:cs="Times New Roman"/>
          <w:color w:val="auto"/>
          <w:sz w:val="24"/>
          <w:szCs w:val="24"/>
        </w:rPr>
        <w:t>,</w:t>
      </w:r>
      <w:r w:rsidR="0065730B" w:rsidRPr="00E043AF">
        <w:rPr>
          <w:rFonts w:ascii="Times New Roman" w:hAnsi="Times New Roman" w:cs="Times New Roman"/>
          <w:color w:val="auto"/>
          <w:sz w:val="24"/>
          <w:szCs w:val="24"/>
        </w:rPr>
        <w:t xml:space="preserve"> the argument that judges are not qualified to evaluate business judgments does not address the fact that the same judges are regarded as being able to deal with other </w:t>
      </w:r>
      <w:r w:rsidR="00B16D8E" w:rsidRPr="00E043AF">
        <w:rPr>
          <w:rFonts w:ascii="Times New Roman" w:hAnsi="Times New Roman" w:cs="Times New Roman"/>
          <w:color w:val="auto"/>
          <w:sz w:val="24"/>
          <w:szCs w:val="24"/>
        </w:rPr>
        <w:t xml:space="preserve">complex </w:t>
      </w:r>
      <w:r w:rsidR="0065730B" w:rsidRPr="00E043AF">
        <w:rPr>
          <w:rFonts w:ascii="Times New Roman" w:hAnsi="Times New Roman" w:cs="Times New Roman"/>
          <w:color w:val="auto"/>
          <w:sz w:val="24"/>
          <w:szCs w:val="24"/>
        </w:rPr>
        <w:t>commercial disputes.</w:t>
      </w:r>
      <w:r w:rsidR="0065730B" w:rsidRPr="00E043AF">
        <w:rPr>
          <w:rStyle w:val="FootnoteReference"/>
          <w:rFonts w:ascii="Times New Roman" w:hAnsi="Times New Roman" w:cs="Times New Roman"/>
          <w:color w:val="auto"/>
          <w:sz w:val="24"/>
          <w:szCs w:val="24"/>
        </w:rPr>
        <w:footnoteReference w:id="31"/>
      </w:r>
      <w:r w:rsidR="0065730B" w:rsidRPr="00E043AF">
        <w:rPr>
          <w:rFonts w:ascii="Times New Roman" w:hAnsi="Times New Roman" w:cs="Times New Roman"/>
          <w:color w:val="auto"/>
          <w:sz w:val="24"/>
          <w:szCs w:val="24"/>
        </w:rPr>
        <w:t xml:space="preserve"> </w:t>
      </w:r>
    </w:p>
    <w:p w14:paraId="7347C1A0" w14:textId="77777777" w:rsidR="00580993" w:rsidRPr="00E043AF" w:rsidRDefault="00580993" w:rsidP="0005595B">
      <w:pPr>
        <w:pStyle w:val="BodyA"/>
        <w:spacing w:line="480" w:lineRule="auto"/>
        <w:rPr>
          <w:rStyle w:val="None"/>
          <w:rFonts w:ascii="Times New Roman" w:eastAsia="Times New Roman" w:hAnsi="Times New Roman" w:cs="Times New Roman"/>
          <w:color w:val="auto"/>
          <w:sz w:val="24"/>
          <w:szCs w:val="24"/>
        </w:rPr>
      </w:pPr>
    </w:p>
    <w:p w14:paraId="3EA45BFF" w14:textId="5D362A41" w:rsidR="00E70889" w:rsidRPr="00E043AF" w:rsidRDefault="00F5664E" w:rsidP="00FF5B90">
      <w:pPr>
        <w:pStyle w:val="BodyA"/>
        <w:numPr>
          <w:ilvl w:val="0"/>
          <w:numId w:val="12"/>
        </w:numPr>
        <w:spacing w:line="480" w:lineRule="auto"/>
        <w:rPr>
          <w:rStyle w:val="None"/>
          <w:rFonts w:ascii="Times New Roman" w:eastAsia="Times New Roman" w:hAnsi="Times New Roman" w:cs="Times New Roman"/>
          <w:b/>
          <w:bCs/>
          <w:i/>
          <w:iCs/>
          <w:color w:val="auto"/>
          <w:sz w:val="24"/>
          <w:szCs w:val="24"/>
        </w:rPr>
      </w:pPr>
      <w:r w:rsidRPr="00E043AF">
        <w:rPr>
          <w:rStyle w:val="None"/>
          <w:rFonts w:ascii="Times New Roman" w:hAnsi="Times New Roman" w:cs="Times New Roman"/>
          <w:i/>
          <w:iCs/>
          <w:color w:val="auto"/>
          <w:sz w:val="24"/>
          <w:szCs w:val="24"/>
        </w:rPr>
        <w:t>H</w:t>
      </w:r>
      <w:r w:rsidR="006F53F9" w:rsidRPr="00E043AF">
        <w:rPr>
          <w:rStyle w:val="None"/>
          <w:rFonts w:ascii="Times New Roman" w:hAnsi="Times New Roman" w:cs="Times New Roman"/>
          <w:i/>
          <w:iCs/>
          <w:color w:val="auto"/>
          <w:sz w:val="24"/>
          <w:szCs w:val="24"/>
        </w:rPr>
        <w:t>indsight bias</w:t>
      </w:r>
    </w:p>
    <w:p w14:paraId="426A101E" w14:textId="77777777" w:rsidR="00E70889" w:rsidRPr="00E043AF" w:rsidRDefault="00E70889" w:rsidP="0005595B">
      <w:pPr>
        <w:pStyle w:val="BodyA"/>
        <w:spacing w:line="480" w:lineRule="auto"/>
        <w:rPr>
          <w:rStyle w:val="None"/>
          <w:rFonts w:ascii="Times New Roman" w:eastAsia="Times New Roman" w:hAnsi="Times New Roman" w:cs="Times New Roman"/>
          <w:color w:val="auto"/>
          <w:sz w:val="24"/>
          <w:szCs w:val="24"/>
        </w:rPr>
      </w:pPr>
    </w:p>
    <w:p w14:paraId="37CDEF2E" w14:textId="74322F0F" w:rsidR="00E70889" w:rsidRPr="00E043AF" w:rsidRDefault="006F53F9" w:rsidP="00E06A25">
      <w:pPr>
        <w:pStyle w:val="BodyA"/>
        <w:spacing w:line="480" w:lineRule="auto"/>
        <w:rPr>
          <w:rStyle w:val="None"/>
          <w:rFonts w:ascii="Times New Roman" w:hAnsi="Times New Roman" w:cs="Times New Roman"/>
          <w:b/>
          <w:bCs/>
          <w:color w:val="auto"/>
          <w:sz w:val="24"/>
          <w:szCs w:val="24"/>
        </w:rPr>
      </w:pPr>
      <w:r w:rsidRPr="00E043AF">
        <w:rPr>
          <w:rStyle w:val="None"/>
          <w:rFonts w:ascii="Times New Roman" w:hAnsi="Times New Roman" w:cs="Times New Roman"/>
          <w:color w:val="auto"/>
          <w:sz w:val="24"/>
          <w:szCs w:val="24"/>
        </w:rPr>
        <w:t xml:space="preserve">It has been widely stated that </w:t>
      </w:r>
      <w:r w:rsidR="00791073" w:rsidRPr="00E043AF">
        <w:rPr>
          <w:rStyle w:val="None"/>
          <w:rFonts w:ascii="Times New Roman" w:hAnsi="Times New Roman" w:cs="Times New Roman"/>
          <w:color w:val="auto"/>
          <w:sz w:val="24"/>
          <w:szCs w:val="24"/>
        </w:rPr>
        <w:t xml:space="preserve">if judges review directors’ </w:t>
      </w:r>
      <w:r w:rsidRPr="00E043AF">
        <w:rPr>
          <w:rStyle w:val="None"/>
          <w:rFonts w:ascii="Times New Roman" w:hAnsi="Times New Roman" w:cs="Times New Roman"/>
          <w:color w:val="auto"/>
          <w:sz w:val="24"/>
          <w:szCs w:val="24"/>
        </w:rPr>
        <w:t xml:space="preserve">business judgments there is the danger that they will </w:t>
      </w:r>
      <w:r w:rsidR="00791073" w:rsidRPr="00E043AF">
        <w:rPr>
          <w:rStyle w:val="None"/>
          <w:rFonts w:ascii="Times New Roman" w:hAnsi="Times New Roman" w:cs="Times New Roman"/>
          <w:color w:val="auto"/>
          <w:sz w:val="24"/>
          <w:szCs w:val="24"/>
        </w:rPr>
        <w:t xml:space="preserve">make </w:t>
      </w:r>
      <w:r w:rsidRPr="00E043AF">
        <w:rPr>
          <w:rStyle w:val="None"/>
          <w:rFonts w:ascii="Times New Roman" w:hAnsi="Times New Roman" w:cs="Times New Roman"/>
          <w:color w:val="auto"/>
          <w:sz w:val="24"/>
          <w:szCs w:val="24"/>
        </w:rPr>
        <w:t xml:space="preserve">decisions based on hindsight bias. </w:t>
      </w:r>
      <w:r w:rsidR="006A046D"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Hindsight </w:t>
      </w:r>
      <w:proofErr w:type="spellStart"/>
      <w:r w:rsidRPr="00E043AF">
        <w:rPr>
          <w:rStyle w:val="None"/>
          <w:rFonts w:ascii="Times New Roman" w:hAnsi="Times New Roman" w:cs="Times New Roman"/>
          <w:color w:val="auto"/>
          <w:sz w:val="24"/>
          <w:szCs w:val="24"/>
        </w:rPr>
        <w:t>bias</w:t>
      </w:r>
      <w:r w:rsidR="006A046D" w:rsidRPr="00E043AF">
        <w:rPr>
          <w:rStyle w:val="None"/>
          <w:rFonts w:ascii="Times New Roman" w:hAnsi="Times New Roman" w:cs="Times New Roman"/>
          <w:color w:val="auto"/>
          <w:sz w:val="24"/>
          <w:szCs w:val="24"/>
        </w:rPr>
        <w:t>’</w:t>
      </w:r>
      <w:proofErr w:type="spellEnd"/>
      <w:r w:rsidRPr="00E043AF">
        <w:rPr>
          <w:rStyle w:val="None"/>
          <w:rFonts w:ascii="Times New Roman" w:hAnsi="Times New Roman" w:cs="Times New Roman"/>
          <w:color w:val="auto"/>
          <w:sz w:val="24"/>
          <w:szCs w:val="24"/>
        </w:rPr>
        <w:t xml:space="preserve"> is the tendency to </w:t>
      </w:r>
      <w:r w:rsidR="006A046D"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assign an erroneously high probability of occurrence to a probabilistic event simply because it ended up occurring.</w:t>
      </w:r>
      <w:r w:rsidR="006A046D" w:rsidRPr="00E043AF">
        <w:rPr>
          <w:rStyle w:val="None"/>
          <w:rFonts w:ascii="Times New Roman" w:hAnsi="Times New Roman" w:cs="Times New Roman"/>
          <w:color w:val="auto"/>
          <w:sz w:val="24"/>
          <w:szCs w:val="24"/>
        </w:rPr>
        <w:t>’</w:t>
      </w:r>
      <w:r w:rsidRPr="00E043AF">
        <w:rPr>
          <w:rStyle w:val="None"/>
          <w:rFonts w:ascii="Times New Roman" w:eastAsia="Times New Roman" w:hAnsi="Times New Roman" w:cs="Times New Roman"/>
          <w:color w:val="auto"/>
          <w:sz w:val="24"/>
          <w:szCs w:val="24"/>
          <w:vertAlign w:val="superscript"/>
        </w:rPr>
        <w:footnoteReference w:id="32"/>
      </w:r>
      <w:r w:rsidRPr="00E043AF">
        <w:rPr>
          <w:rStyle w:val="None"/>
          <w:rFonts w:ascii="Times New Roman" w:hAnsi="Times New Roman" w:cs="Times New Roman"/>
          <w:color w:val="auto"/>
          <w:sz w:val="24"/>
          <w:szCs w:val="24"/>
        </w:rPr>
        <w:t xml:space="preserve"> Persons who know the outcome of a particular event </w:t>
      </w:r>
      <w:r w:rsidR="00DC24E3" w:rsidRPr="00E043AF">
        <w:rPr>
          <w:rStyle w:val="None"/>
          <w:rFonts w:ascii="Times New Roman" w:hAnsi="Times New Roman" w:cs="Times New Roman"/>
          <w:color w:val="auto"/>
          <w:sz w:val="24"/>
          <w:szCs w:val="24"/>
        </w:rPr>
        <w:t xml:space="preserve">can </w:t>
      </w:r>
      <w:r w:rsidRPr="00E043AF">
        <w:rPr>
          <w:rStyle w:val="None"/>
          <w:rFonts w:ascii="Times New Roman" w:hAnsi="Times New Roman" w:cs="Times New Roman"/>
          <w:color w:val="auto"/>
          <w:sz w:val="24"/>
          <w:szCs w:val="24"/>
        </w:rPr>
        <w:t xml:space="preserve">exaggerate the extent to </w:t>
      </w:r>
      <w:r w:rsidRPr="00E043AF">
        <w:rPr>
          <w:rStyle w:val="None"/>
          <w:rFonts w:ascii="Times New Roman" w:hAnsi="Times New Roman" w:cs="Times New Roman"/>
          <w:color w:val="auto"/>
          <w:sz w:val="24"/>
          <w:szCs w:val="24"/>
        </w:rPr>
        <w:lastRenderedPageBreak/>
        <w:t>which the outcome could have been foreseen.</w:t>
      </w:r>
      <w:r w:rsidRPr="00E043AF">
        <w:rPr>
          <w:rStyle w:val="None"/>
          <w:rFonts w:ascii="Times New Roman" w:eastAsia="Times New Roman" w:hAnsi="Times New Roman" w:cs="Times New Roman"/>
          <w:color w:val="auto"/>
          <w:sz w:val="24"/>
          <w:szCs w:val="24"/>
          <w:vertAlign w:val="superscript"/>
        </w:rPr>
        <w:footnoteReference w:id="33"/>
      </w:r>
      <w:r w:rsidRPr="00E043AF">
        <w:rPr>
          <w:rStyle w:val="None"/>
          <w:rFonts w:ascii="Times New Roman" w:hAnsi="Times New Roman" w:cs="Times New Roman"/>
          <w:color w:val="auto"/>
          <w:sz w:val="24"/>
          <w:szCs w:val="24"/>
        </w:rPr>
        <w:t xml:space="preserve"> </w:t>
      </w:r>
      <w:r w:rsidR="00791073" w:rsidRPr="00E043AF">
        <w:rPr>
          <w:rStyle w:val="None"/>
          <w:rFonts w:ascii="Times New Roman" w:hAnsi="Times New Roman" w:cs="Times New Roman"/>
          <w:color w:val="auto"/>
          <w:sz w:val="24"/>
          <w:szCs w:val="24"/>
        </w:rPr>
        <w:t xml:space="preserve">They </w:t>
      </w:r>
      <w:r w:rsidR="006A046D"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tend to assign an erroneously high probability of occurrence to a probabilistic event simply because it ended up occurring.</w:t>
      </w:r>
      <w:r w:rsidR="006A046D" w:rsidRPr="00E043AF">
        <w:rPr>
          <w:rStyle w:val="None"/>
          <w:rFonts w:ascii="Times New Roman" w:hAnsi="Times New Roman" w:cs="Times New Roman"/>
          <w:color w:val="auto"/>
          <w:sz w:val="24"/>
          <w:szCs w:val="24"/>
        </w:rPr>
        <w:t>’</w:t>
      </w:r>
      <w:r w:rsidRPr="00E043AF">
        <w:rPr>
          <w:rStyle w:val="None"/>
          <w:rFonts w:ascii="Times New Roman" w:eastAsia="Times New Roman" w:hAnsi="Times New Roman" w:cs="Times New Roman"/>
          <w:color w:val="auto"/>
          <w:sz w:val="24"/>
          <w:szCs w:val="24"/>
          <w:vertAlign w:val="superscript"/>
        </w:rPr>
        <w:footnoteReference w:id="34"/>
      </w:r>
      <w:r w:rsidRPr="00E043AF">
        <w:rPr>
          <w:rStyle w:val="None"/>
          <w:rFonts w:ascii="Times New Roman" w:hAnsi="Times New Roman" w:cs="Times New Roman"/>
          <w:color w:val="auto"/>
          <w:sz w:val="24"/>
          <w:szCs w:val="24"/>
        </w:rPr>
        <w:t xml:space="preserve">Judges hear cases about </w:t>
      </w:r>
      <w:r w:rsidR="006108A9" w:rsidRPr="00E043AF">
        <w:rPr>
          <w:rStyle w:val="None"/>
          <w:rFonts w:ascii="Times New Roman" w:hAnsi="Times New Roman" w:cs="Times New Roman"/>
          <w:color w:val="auto"/>
          <w:sz w:val="24"/>
          <w:szCs w:val="24"/>
        </w:rPr>
        <w:t>directors’</w:t>
      </w:r>
      <w:r w:rsidRPr="00E043AF">
        <w:rPr>
          <w:rStyle w:val="None"/>
          <w:rFonts w:ascii="Times New Roman" w:hAnsi="Times New Roman" w:cs="Times New Roman"/>
          <w:color w:val="auto"/>
          <w:sz w:val="24"/>
          <w:szCs w:val="24"/>
        </w:rPr>
        <w:t xml:space="preserve"> </w:t>
      </w:r>
      <w:r w:rsidR="00DC24E3" w:rsidRPr="00E043AF">
        <w:rPr>
          <w:rStyle w:val="None"/>
          <w:rFonts w:ascii="Times New Roman" w:hAnsi="Times New Roman" w:cs="Times New Roman"/>
          <w:color w:val="auto"/>
          <w:sz w:val="24"/>
          <w:szCs w:val="24"/>
        </w:rPr>
        <w:t xml:space="preserve">business </w:t>
      </w:r>
      <w:r w:rsidRPr="00E043AF">
        <w:rPr>
          <w:rStyle w:val="None"/>
          <w:rFonts w:ascii="Times New Roman" w:hAnsi="Times New Roman" w:cs="Times New Roman"/>
          <w:color w:val="auto"/>
          <w:sz w:val="24"/>
          <w:szCs w:val="24"/>
        </w:rPr>
        <w:t>judgments well after th</w:t>
      </w:r>
      <w:r w:rsidR="006108A9" w:rsidRPr="00E043AF">
        <w:rPr>
          <w:rStyle w:val="None"/>
          <w:rFonts w:ascii="Times New Roman" w:hAnsi="Times New Roman" w:cs="Times New Roman"/>
          <w:color w:val="auto"/>
          <w:sz w:val="24"/>
          <w:szCs w:val="24"/>
        </w:rPr>
        <w:t>ose</w:t>
      </w:r>
      <w:r w:rsidRPr="00E043AF">
        <w:rPr>
          <w:rStyle w:val="None"/>
          <w:rFonts w:ascii="Times New Roman" w:hAnsi="Times New Roman" w:cs="Times New Roman"/>
          <w:color w:val="auto"/>
          <w:sz w:val="24"/>
          <w:szCs w:val="24"/>
        </w:rPr>
        <w:t xml:space="preserve"> judgments were made </w:t>
      </w:r>
      <w:r w:rsidR="00791073" w:rsidRPr="00E043AF">
        <w:rPr>
          <w:rStyle w:val="None"/>
          <w:rFonts w:ascii="Times New Roman" w:hAnsi="Times New Roman" w:cs="Times New Roman"/>
          <w:color w:val="auto"/>
          <w:sz w:val="24"/>
          <w:szCs w:val="24"/>
        </w:rPr>
        <w:t>and v</w:t>
      </w:r>
      <w:r w:rsidRPr="00E043AF">
        <w:rPr>
          <w:rStyle w:val="None"/>
          <w:rFonts w:ascii="Times New Roman" w:hAnsi="Times New Roman" w:cs="Times New Roman"/>
          <w:color w:val="auto"/>
          <w:sz w:val="24"/>
          <w:szCs w:val="24"/>
        </w:rPr>
        <w:t xml:space="preserve">ery often the </w:t>
      </w:r>
      <w:r w:rsidR="006108A9" w:rsidRPr="00E043AF">
        <w:rPr>
          <w:rStyle w:val="None"/>
          <w:rFonts w:ascii="Times New Roman" w:hAnsi="Times New Roman" w:cs="Times New Roman"/>
          <w:color w:val="auto"/>
          <w:sz w:val="24"/>
          <w:szCs w:val="24"/>
        </w:rPr>
        <w:t xml:space="preserve">unfortunate </w:t>
      </w:r>
      <w:r w:rsidR="00DC24E3" w:rsidRPr="00E043AF">
        <w:rPr>
          <w:rStyle w:val="None"/>
          <w:rFonts w:ascii="Times New Roman" w:hAnsi="Times New Roman" w:cs="Times New Roman"/>
          <w:color w:val="auto"/>
          <w:sz w:val="24"/>
          <w:szCs w:val="24"/>
        </w:rPr>
        <w:t xml:space="preserve">consequences of those </w:t>
      </w:r>
      <w:r w:rsidRPr="00E043AF">
        <w:rPr>
          <w:rStyle w:val="None"/>
          <w:rFonts w:ascii="Times New Roman" w:hAnsi="Times New Roman" w:cs="Times New Roman"/>
          <w:color w:val="auto"/>
          <w:sz w:val="24"/>
          <w:szCs w:val="24"/>
        </w:rPr>
        <w:t xml:space="preserve">judgments </w:t>
      </w:r>
      <w:r w:rsidR="00F120CF" w:rsidRPr="00E043AF">
        <w:rPr>
          <w:rStyle w:val="None"/>
          <w:rFonts w:ascii="Times New Roman" w:hAnsi="Times New Roman" w:cs="Times New Roman"/>
          <w:color w:val="auto"/>
          <w:sz w:val="24"/>
          <w:szCs w:val="24"/>
        </w:rPr>
        <w:t>are adduced in evidence</w:t>
      </w:r>
      <w:r w:rsidR="006108A9" w:rsidRPr="00E043AF">
        <w:rPr>
          <w:rStyle w:val="None"/>
          <w:rFonts w:ascii="Times New Roman" w:hAnsi="Times New Roman" w:cs="Times New Roman"/>
          <w:color w:val="auto"/>
          <w:sz w:val="24"/>
          <w:szCs w:val="24"/>
        </w:rPr>
        <w:t>.</w:t>
      </w:r>
      <w:r w:rsidR="00F120CF" w:rsidRPr="00E043AF">
        <w:rPr>
          <w:rStyle w:val="None"/>
          <w:rFonts w:ascii="Times New Roman" w:hAnsi="Times New Roman" w:cs="Times New Roman"/>
          <w:color w:val="auto"/>
          <w:sz w:val="24"/>
          <w:szCs w:val="24"/>
        </w:rPr>
        <w:t xml:space="preserve"> </w:t>
      </w:r>
      <w:r w:rsidR="006108A9" w:rsidRPr="00E043AF">
        <w:rPr>
          <w:rStyle w:val="None"/>
          <w:rFonts w:ascii="Times New Roman" w:hAnsi="Times New Roman" w:cs="Times New Roman"/>
          <w:color w:val="auto"/>
          <w:sz w:val="24"/>
          <w:szCs w:val="24"/>
        </w:rPr>
        <w:t>T</w:t>
      </w:r>
      <w:r w:rsidR="00F120CF" w:rsidRPr="00E043AF">
        <w:rPr>
          <w:rStyle w:val="None"/>
          <w:rFonts w:ascii="Times New Roman" w:hAnsi="Times New Roman" w:cs="Times New Roman"/>
          <w:color w:val="auto"/>
          <w:sz w:val="24"/>
          <w:szCs w:val="24"/>
        </w:rPr>
        <w:t>his</w:t>
      </w:r>
      <w:r w:rsidR="00791073" w:rsidRPr="00E043AF">
        <w:rPr>
          <w:rStyle w:val="None"/>
          <w:rFonts w:ascii="Times New Roman" w:hAnsi="Times New Roman" w:cs="Times New Roman"/>
          <w:color w:val="auto"/>
          <w:sz w:val="24"/>
          <w:szCs w:val="24"/>
        </w:rPr>
        <w:t>, it is argued,</w:t>
      </w:r>
      <w:r w:rsidRPr="00E043AF">
        <w:rPr>
          <w:rStyle w:val="None"/>
          <w:rFonts w:ascii="Times New Roman" w:hAnsi="Times New Roman" w:cs="Times New Roman"/>
          <w:color w:val="auto"/>
          <w:sz w:val="24"/>
          <w:szCs w:val="24"/>
        </w:rPr>
        <w:t xml:space="preserve"> will have an effect on judge</w:t>
      </w:r>
      <w:r w:rsidR="006108A9" w:rsidRPr="00E043AF">
        <w:rPr>
          <w:rStyle w:val="None"/>
          <w:rFonts w:ascii="Times New Roman" w:hAnsi="Times New Roman" w:cs="Times New Roman"/>
          <w:color w:val="auto"/>
          <w:sz w:val="24"/>
          <w:szCs w:val="24"/>
        </w:rPr>
        <w:t>s in that</w:t>
      </w:r>
      <w:r w:rsidR="00DC24E3" w:rsidRPr="00E043AF">
        <w:rPr>
          <w:rStyle w:val="None"/>
          <w:rFonts w:ascii="Times New Roman" w:hAnsi="Times New Roman" w:cs="Times New Roman"/>
          <w:color w:val="auto"/>
          <w:sz w:val="24"/>
          <w:szCs w:val="24"/>
        </w:rPr>
        <w:t xml:space="preserve"> </w:t>
      </w:r>
      <w:r w:rsidR="00791073" w:rsidRPr="00E043AF">
        <w:rPr>
          <w:rStyle w:val="None"/>
          <w:rFonts w:ascii="Times New Roman" w:hAnsi="Times New Roman" w:cs="Times New Roman"/>
          <w:color w:val="auto"/>
          <w:sz w:val="24"/>
          <w:szCs w:val="24"/>
        </w:rPr>
        <w:t>they</w:t>
      </w:r>
      <w:r w:rsidRPr="00E043AF">
        <w:rPr>
          <w:rStyle w:val="None"/>
          <w:rFonts w:ascii="Times New Roman" w:hAnsi="Times New Roman" w:cs="Times New Roman"/>
          <w:color w:val="auto"/>
          <w:sz w:val="24"/>
          <w:szCs w:val="24"/>
        </w:rPr>
        <w:t xml:space="preserve"> may well regard such outcomes as foreseeable and thus able to be prevented.</w:t>
      </w:r>
      <w:r w:rsidRPr="00E043AF">
        <w:rPr>
          <w:rStyle w:val="None"/>
          <w:rFonts w:ascii="Times New Roman" w:eastAsia="Times New Roman" w:hAnsi="Times New Roman" w:cs="Times New Roman"/>
          <w:color w:val="auto"/>
          <w:sz w:val="24"/>
          <w:szCs w:val="24"/>
          <w:vertAlign w:val="superscript"/>
        </w:rPr>
        <w:footnoteReference w:id="35"/>
      </w:r>
      <w:r w:rsidRPr="00E043AF">
        <w:rPr>
          <w:rStyle w:val="None"/>
          <w:rFonts w:ascii="Times New Roman" w:hAnsi="Times New Roman" w:cs="Times New Roman"/>
          <w:color w:val="auto"/>
          <w:sz w:val="24"/>
          <w:szCs w:val="24"/>
        </w:rPr>
        <w:t xml:space="preserve"> </w:t>
      </w:r>
      <w:r w:rsidR="00AF566D" w:rsidRPr="00E043AF">
        <w:rPr>
          <w:rStyle w:val="None"/>
          <w:rFonts w:ascii="Times New Roman" w:hAnsi="Times New Roman" w:cs="Times New Roman"/>
          <w:b/>
          <w:bCs/>
          <w:color w:val="auto"/>
          <w:sz w:val="24"/>
          <w:szCs w:val="24"/>
        </w:rPr>
        <w:t xml:space="preserve"> </w:t>
      </w:r>
      <w:r w:rsidR="00F315FA" w:rsidRPr="00E043AF">
        <w:rPr>
          <w:rStyle w:val="None"/>
          <w:rFonts w:ascii="Times New Roman" w:hAnsi="Times New Roman" w:cs="Times New Roman"/>
          <w:color w:val="auto"/>
          <w:sz w:val="24"/>
          <w:szCs w:val="24"/>
        </w:rPr>
        <w:t>T</w:t>
      </w:r>
      <w:r w:rsidRPr="00E043AF">
        <w:rPr>
          <w:rStyle w:val="None"/>
          <w:rFonts w:ascii="Times New Roman" w:hAnsi="Times New Roman" w:cs="Times New Roman"/>
          <w:color w:val="auto"/>
          <w:sz w:val="24"/>
          <w:szCs w:val="24"/>
        </w:rPr>
        <w:t xml:space="preserve">here are clear comments from several </w:t>
      </w:r>
      <w:r w:rsidR="00F120CF" w:rsidRPr="00E043AF">
        <w:rPr>
          <w:rStyle w:val="None"/>
          <w:rFonts w:ascii="Times New Roman" w:hAnsi="Times New Roman" w:cs="Times New Roman"/>
          <w:color w:val="auto"/>
          <w:sz w:val="24"/>
          <w:szCs w:val="24"/>
        </w:rPr>
        <w:t xml:space="preserve">English </w:t>
      </w:r>
      <w:r w:rsidRPr="00E043AF">
        <w:rPr>
          <w:rStyle w:val="None"/>
          <w:rFonts w:ascii="Times New Roman" w:hAnsi="Times New Roman" w:cs="Times New Roman"/>
          <w:color w:val="auto"/>
          <w:sz w:val="24"/>
          <w:szCs w:val="24"/>
        </w:rPr>
        <w:t>cases that demonstrate that judges are alive to the fact that they must not use hindsight in coming to their decision</w:t>
      </w:r>
      <w:r w:rsidR="00DC24E3" w:rsidRPr="00E043AF">
        <w:rPr>
          <w:rStyle w:val="None"/>
          <w:rFonts w:ascii="Times New Roman" w:hAnsi="Times New Roman" w:cs="Times New Roman"/>
          <w:color w:val="auto"/>
          <w:sz w:val="24"/>
          <w:szCs w:val="24"/>
        </w:rPr>
        <w:t>s</w:t>
      </w:r>
      <w:r w:rsidRPr="00E043AF">
        <w:rPr>
          <w:rStyle w:val="None"/>
          <w:rFonts w:ascii="Times New Roman" w:hAnsi="Times New Roman" w:cs="Times New Roman"/>
          <w:color w:val="auto"/>
          <w:sz w:val="24"/>
          <w:szCs w:val="24"/>
        </w:rPr>
        <w:t>.</w:t>
      </w:r>
      <w:r w:rsidRPr="00E043AF">
        <w:rPr>
          <w:rStyle w:val="None"/>
          <w:rFonts w:ascii="Times New Roman" w:eastAsia="Times New Roman" w:hAnsi="Times New Roman" w:cs="Times New Roman"/>
          <w:color w:val="auto"/>
          <w:sz w:val="24"/>
          <w:szCs w:val="24"/>
          <w:vertAlign w:val="superscript"/>
        </w:rPr>
        <w:footnoteReference w:id="36"/>
      </w:r>
      <w:r w:rsidRPr="00E043AF">
        <w:rPr>
          <w:rStyle w:val="None"/>
          <w:rFonts w:ascii="Times New Roman" w:hAnsi="Times New Roman" w:cs="Times New Roman"/>
          <w:color w:val="auto"/>
          <w:sz w:val="24"/>
          <w:szCs w:val="24"/>
        </w:rPr>
        <w:t xml:space="preserve"> </w:t>
      </w:r>
      <w:r w:rsidR="00C70014" w:rsidRPr="00E043AF">
        <w:rPr>
          <w:rStyle w:val="None"/>
          <w:rFonts w:ascii="Times New Roman" w:hAnsi="Times New Roman" w:cs="Times New Roman"/>
          <w:color w:val="auto"/>
          <w:sz w:val="24"/>
          <w:szCs w:val="24"/>
        </w:rPr>
        <w:t>For instance, i</w:t>
      </w:r>
      <w:r w:rsidRPr="00E043AF">
        <w:rPr>
          <w:rStyle w:val="None"/>
          <w:rFonts w:ascii="Times New Roman" w:hAnsi="Times New Roman" w:cs="Times New Roman"/>
          <w:color w:val="auto"/>
          <w:sz w:val="24"/>
          <w:szCs w:val="24"/>
        </w:rPr>
        <w:t xml:space="preserve">n </w:t>
      </w:r>
      <w:r w:rsidRPr="00E043AF">
        <w:rPr>
          <w:rStyle w:val="None"/>
          <w:rFonts w:ascii="Times New Roman" w:hAnsi="Times New Roman" w:cs="Times New Roman"/>
          <w:i/>
          <w:iCs/>
          <w:color w:val="auto"/>
          <w:sz w:val="24"/>
          <w:szCs w:val="24"/>
        </w:rPr>
        <w:t xml:space="preserve">Re </w:t>
      </w:r>
      <w:proofErr w:type="spellStart"/>
      <w:r w:rsidRPr="00E043AF">
        <w:rPr>
          <w:rStyle w:val="None"/>
          <w:rFonts w:ascii="Times New Roman" w:hAnsi="Times New Roman" w:cs="Times New Roman"/>
          <w:i/>
          <w:iCs/>
          <w:color w:val="auto"/>
          <w:sz w:val="24"/>
          <w:szCs w:val="24"/>
        </w:rPr>
        <w:t>Sherborne</w:t>
      </w:r>
      <w:proofErr w:type="spellEnd"/>
      <w:r w:rsidRPr="00E043AF">
        <w:rPr>
          <w:rStyle w:val="None"/>
          <w:rFonts w:ascii="Times New Roman" w:hAnsi="Times New Roman" w:cs="Times New Roman"/>
          <w:i/>
          <w:iCs/>
          <w:color w:val="auto"/>
          <w:sz w:val="24"/>
          <w:szCs w:val="24"/>
        </w:rPr>
        <w:t xml:space="preserve"> Associates Ltd</w:t>
      </w:r>
      <w:proofErr w:type="gramStart"/>
      <w:r w:rsidRPr="00E043AF">
        <w:rPr>
          <w:rStyle w:val="None"/>
          <w:rFonts w:ascii="Times New Roman" w:hAnsi="Times New Roman" w:cs="Times New Roman"/>
          <w:i/>
          <w:iCs/>
          <w:color w:val="auto"/>
          <w:sz w:val="24"/>
          <w:szCs w:val="24"/>
        </w:rPr>
        <w:t>,</w:t>
      </w:r>
      <w:r w:rsidR="00791073" w:rsidRPr="00E043AF">
        <w:rPr>
          <w:rStyle w:val="None"/>
          <w:rFonts w:ascii="Times New Roman" w:eastAsia="Times New Roman" w:hAnsi="Times New Roman" w:cs="Times New Roman"/>
          <w:color w:val="auto"/>
          <w:sz w:val="24"/>
          <w:szCs w:val="24"/>
          <w:vertAlign w:val="superscript"/>
        </w:rPr>
        <w:t xml:space="preserve"> </w:t>
      </w:r>
      <w:r w:rsidR="005B773D" w:rsidRPr="00E043AF">
        <w:rPr>
          <w:rStyle w:val="None"/>
          <w:rFonts w:ascii="Times New Roman" w:hAnsi="Times New Roman" w:cs="Times New Roman"/>
          <w:color w:val="auto"/>
          <w:sz w:val="24"/>
          <w:szCs w:val="24"/>
        </w:rPr>
        <w:t xml:space="preserve"> </w:t>
      </w:r>
      <w:r w:rsidR="00CA6155" w:rsidRPr="00E043AF">
        <w:rPr>
          <w:rStyle w:val="None"/>
          <w:rFonts w:ascii="Times New Roman" w:hAnsi="Times New Roman" w:cs="Times New Roman"/>
          <w:color w:val="auto"/>
          <w:sz w:val="24"/>
          <w:szCs w:val="24"/>
        </w:rPr>
        <w:t>t</w:t>
      </w:r>
      <w:r w:rsidRPr="00E043AF">
        <w:rPr>
          <w:rStyle w:val="None"/>
          <w:rFonts w:ascii="Times New Roman" w:hAnsi="Times New Roman" w:cs="Times New Roman"/>
          <w:color w:val="auto"/>
          <w:sz w:val="24"/>
          <w:szCs w:val="24"/>
        </w:rPr>
        <w:t>he</w:t>
      </w:r>
      <w:proofErr w:type="gramEnd"/>
      <w:r w:rsidRPr="00E043AF">
        <w:rPr>
          <w:rStyle w:val="None"/>
          <w:rFonts w:ascii="Times New Roman" w:hAnsi="Times New Roman" w:cs="Times New Roman"/>
          <w:color w:val="auto"/>
          <w:sz w:val="24"/>
          <w:szCs w:val="24"/>
        </w:rPr>
        <w:t xml:space="preserve"> judge expressed the view, </w:t>
      </w:r>
      <w:r w:rsidR="00750FB0" w:rsidRPr="00E043AF">
        <w:rPr>
          <w:rStyle w:val="None"/>
          <w:rFonts w:ascii="Times New Roman" w:hAnsi="Times New Roman" w:cs="Times New Roman"/>
          <w:color w:val="auto"/>
          <w:sz w:val="24"/>
          <w:szCs w:val="24"/>
        </w:rPr>
        <w:t xml:space="preserve">frequently </w:t>
      </w:r>
      <w:r w:rsidR="00DC24E3" w:rsidRPr="00E043AF">
        <w:rPr>
          <w:rStyle w:val="None"/>
          <w:rFonts w:ascii="Times New Roman" w:hAnsi="Times New Roman" w:cs="Times New Roman"/>
          <w:color w:val="auto"/>
          <w:sz w:val="24"/>
          <w:szCs w:val="24"/>
        </w:rPr>
        <w:t xml:space="preserve">cited </w:t>
      </w:r>
      <w:r w:rsidRPr="00E043AF">
        <w:rPr>
          <w:rStyle w:val="None"/>
          <w:rFonts w:ascii="Times New Roman" w:hAnsi="Times New Roman" w:cs="Times New Roman"/>
          <w:color w:val="auto"/>
          <w:sz w:val="24"/>
          <w:szCs w:val="24"/>
        </w:rPr>
        <w:t>subsequent</w:t>
      </w:r>
      <w:r w:rsidR="00DC24E3" w:rsidRPr="00E043AF">
        <w:rPr>
          <w:rStyle w:val="None"/>
          <w:rFonts w:ascii="Times New Roman" w:hAnsi="Times New Roman" w:cs="Times New Roman"/>
          <w:color w:val="auto"/>
          <w:sz w:val="24"/>
          <w:szCs w:val="24"/>
        </w:rPr>
        <w:t>ly</w:t>
      </w:r>
      <w:r w:rsidRPr="00E043AF">
        <w:rPr>
          <w:rStyle w:val="None"/>
          <w:rFonts w:ascii="Times New Roman" w:hAnsi="Times New Roman" w:cs="Times New Roman"/>
          <w:color w:val="auto"/>
          <w:sz w:val="24"/>
          <w:szCs w:val="24"/>
        </w:rPr>
        <w:t xml:space="preserve">, that it is dangerous to assume that </w:t>
      </w:r>
      <w:r w:rsidR="006A046D"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what has in fact happened was always bound to happen and was apparent.</w:t>
      </w:r>
      <w:r w:rsidR="00791073" w:rsidRPr="00E043AF">
        <w:rPr>
          <w:rStyle w:val="None"/>
          <w:rFonts w:ascii="Times New Roman" w:hAnsi="Times New Roman" w:cs="Times New Roman"/>
          <w:color w:val="auto"/>
          <w:sz w:val="24"/>
          <w:szCs w:val="24"/>
        </w:rPr>
        <w:t>’</w:t>
      </w:r>
      <w:r w:rsidRPr="00E043AF">
        <w:rPr>
          <w:rStyle w:val="None"/>
          <w:rFonts w:ascii="Times New Roman" w:eastAsia="Times New Roman" w:hAnsi="Times New Roman" w:cs="Times New Roman"/>
          <w:color w:val="auto"/>
          <w:sz w:val="24"/>
          <w:szCs w:val="24"/>
          <w:vertAlign w:val="superscript"/>
        </w:rPr>
        <w:footnoteReference w:id="37"/>
      </w:r>
      <w:r w:rsidRPr="00E043AF">
        <w:rPr>
          <w:rStyle w:val="None"/>
          <w:rFonts w:ascii="Times New Roman" w:hAnsi="Times New Roman" w:cs="Times New Roman"/>
          <w:color w:val="auto"/>
          <w:sz w:val="24"/>
          <w:szCs w:val="24"/>
        </w:rPr>
        <w:t xml:space="preserve"> </w:t>
      </w:r>
    </w:p>
    <w:p w14:paraId="725D7B98" w14:textId="77777777" w:rsidR="00E70889" w:rsidRPr="00E043AF" w:rsidRDefault="00E70889" w:rsidP="0005595B">
      <w:pPr>
        <w:pStyle w:val="BodyA"/>
        <w:spacing w:line="480" w:lineRule="auto"/>
        <w:rPr>
          <w:rStyle w:val="None"/>
          <w:rFonts w:ascii="Times New Roman" w:hAnsi="Times New Roman" w:cs="Times New Roman"/>
          <w:color w:val="auto"/>
          <w:sz w:val="24"/>
          <w:szCs w:val="24"/>
        </w:rPr>
      </w:pPr>
    </w:p>
    <w:p w14:paraId="34058B2F" w14:textId="4C426EF2" w:rsidR="00363780" w:rsidRPr="00E043AF" w:rsidRDefault="00363780" w:rsidP="00FF5B90">
      <w:pPr>
        <w:pStyle w:val="BodyText2"/>
        <w:numPr>
          <w:ilvl w:val="0"/>
          <w:numId w:val="12"/>
        </w:numPr>
        <w:spacing w:line="480" w:lineRule="auto"/>
        <w:rPr>
          <w:rFonts w:cs="Times New Roman"/>
          <w:bCs/>
          <w:i/>
          <w:color w:val="auto"/>
        </w:rPr>
      </w:pPr>
      <w:r w:rsidRPr="00E043AF">
        <w:rPr>
          <w:rFonts w:cs="Times New Roman"/>
          <w:bCs/>
          <w:i/>
          <w:color w:val="auto"/>
        </w:rPr>
        <w:t>Directors and Decision-making</w:t>
      </w:r>
    </w:p>
    <w:p w14:paraId="361FF4E5" w14:textId="0302D5DA" w:rsidR="00B05329" w:rsidRPr="00E043AF" w:rsidRDefault="00B05329" w:rsidP="0005595B">
      <w:pPr>
        <w:pStyle w:val="BodyText2"/>
        <w:spacing w:line="480" w:lineRule="auto"/>
        <w:rPr>
          <w:rFonts w:cs="Times New Roman"/>
          <w:b/>
          <w:bCs/>
          <w:color w:val="auto"/>
        </w:rPr>
      </w:pPr>
    </w:p>
    <w:p w14:paraId="53B96C4E" w14:textId="35265DE3" w:rsidR="00363780" w:rsidRPr="00E043AF" w:rsidRDefault="00B05329" w:rsidP="00FE6B13">
      <w:pPr>
        <w:pStyle w:val="BodyText2"/>
        <w:numPr>
          <w:ilvl w:val="0"/>
          <w:numId w:val="10"/>
        </w:numPr>
        <w:spacing w:line="480" w:lineRule="auto"/>
        <w:rPr>
          <w:rFonts w:cs="Times New Roman"/>
          <w:bCs/>
          <w:i/>
          <w:color w:val="auto"/>
        </w:rPr>
      </w:pPr>
      <w:r w:rsidRPr="00E043AF">
        <w:rPr>
          <w:rFonts w:cs="Times New Roman"/>
          <w:bCs/>
          <w:i/>
          <w:color w:val="auto"/>
        </w:rPr>
        <w:t>Impact on Directors</w:t>
      </w:r>
    </w:p>
    <w:p w14:paraId="61FA2D82" w14:textId="77777777" w:rsidR="00B05329" w:rsidRPr="00E043AF" w:rsidRDefault="00B05329" w:rsidP="0005595B">
      <w:pPr>
        <w:pStyle w:val="BodyText2"/>
        <w:spacing w:line="480" w:lineRule="auto"/>
        <w:rPr>
          <w:rFonts w:cs="Times New Roman"/>
          <w:color w:val="auto"/>
        </w:rPr>
      </w:pPr>
    </w:p>
    <w:p w14:paraId="483859B7" w14:textId="6D1FBA0D" w:rsidR="00B27634" w:rsidRPr="00E043AF" w:rsidRDefault="00363780" w:rsidP="00950302">
      <w:pPr>
        <w:pStyle w:val="BodyText2"/>
        <w:spacing w:line="480" w:lineRule="auto"/>
        <w:rPr>
          <w:rFonts w:cs="Times New Roman"/>
          <w:color w:val="auto"/>
        </w:rPr>
      </w:pPr>
      <w:r w:rsidRPr="00E043AF">
        <w:rPr>
          <w:rFonts w:cs="Times New Roman"/>
          <w:color w:val="auto"/>
        </w:rPr>
        <w:lastRenderedPageBreak/>
        <w:t xml:space="preserve">It is </w:t>
      </w:r>
      <w:r w:rsidR="00DC24E3" w:rsidRPr="00E043AF">
        <w:rPr>
          <w:rFonts w:cs="Times New Roman"/>
          <w:color w:val="auto"/>
        </w:rPr>
        <w:t xml:space="preserve">often </w:t>
      </w:r>
      <w:r w:rsidRPr="00E043AF">
        <w:rPr>
          <w:rFonts w:cs="Times New Roman"/>
          <w:color w:val="auto"/>
        </w:rPr>
        <w:t>claimed that if judges review directors’ business judgments</w:t>
      </w:r>
      <w:r w:rsidR="00447A6C" w:rsidRPr="00E043AF">
        <w:rPr>
          <w:rFonts w:cs="Times New Roman"/>
          <w:color w:val="auto"/>
        </w:rPr>
        <w:t xml:space="preserve"> this</w:t>
      </w:r>
      <w:r w:rsidR="00DC613E" w:rsidRPr="00E043AF">
        <w:rPr>
          <w:rFonts w:cs="Times New Roman"/>
          <w:color w:val="auto"/>
        </w:rPr>
        <w:t xml:space="preserve"> will discourage people, </w:t>
      </w:r>
      <w:r w:rsidRPr="00E043AF">
        <w:rPr>
          <w:rFonts w:cs="Times New Roman"/>
          <w:color w:val="auto"/>
        </w:rPr>
        <w:t>especially good well-qualified people, from accepting directorships.</w:t>
      </w:r>
      <w:r w:rsidRPr="00E043AF">
        <w:rPr>
          <w:rFonts w:eastAsia="Times New Roman" w:cs="Times New Roman"/>
          <w:color w:val="auto"/>
          <w:vertAlign w:val="superscript"/>
        </w:rPr>
        <w:footnoteReference w:id="38"/>
      </w:r>
      <w:r w:rsidR="005820F5" w:rsidRPr="00E043AF">
        <w:rPr>
          <w:rFonts w:cs="Times New Roman"/>
          <w:color w:val="auto"/>
        </w:rPr>
        <w:t xml:space="preserve"> </w:t>
      </w:r>
      <w:r w:rsidRPr="00E043AF">
        <w:rPr>
          <w:rFonts w:cs="Times New Roman"/>
          <w:color w:val="auto"/>
        </w:rPr>
        <w:t>There has been some anecdotal evidence to the effect that people are now more wary about becoming directors, because of concerns about potential risks of liability and this will be exacerbated if directors’</w:t>
      </w:r>
      <w:r w:rsidR="00DC24E3" w:rsidRPr="00E043AF">
        <w:rPr>
          <w:rFonts w:cs="Times New Roman"/>
          <w:color w:val="auto"/>
        </w:rPr>
        <w:t xml:space="preserve"> business</w:t>
      </w:r>
      <w:r w:rsidRPr="00E043AF">
        <w:rPr>
          <w:rFonts w:cs="Times New Roman"/>
          <w:color w:val="auto"/>
        </w:rPr>
        <w:t xml:space="preserve"> judgm</w:t>
      </w:r>
      <w:r w:rsidR="00750FB0" w:rsidRPr="00E043AF">
        <w:rPr>
          <w:rFonts w:cs="Times New Roman"/>
          <w:color w:val="auto"/>
        </w:rPr>
        <w:t xml:space="preserve">ents can be </w:t>
      </w:r>
      <w:r w:rsidR="00570D15" w:rsidRPr="00E043AF">
        <w:rPr>
          <w:rFonts w:cs="Times New Roman"/>
          <w:color w:val="auto"/>
        </w:rPr>
        <w:t>judicially reviewed</w:t>
      </w:r>
      <w:r w:rsidR="00750FB0" w:rsidRPr="00E043AF">
        <w:rPr>
          <w:rFonts w:cs="Times New Roman"/>
          <w:color w:val="auto"/>
        </w:rPr>
        <w:t>.</w:t>
      </w:r>
      <w:r w:rsidR="00950302" w:rsidRPr="00E043AF">
        <w:rPr>
          <w:rStyle w:val="FootnoteReference"/>
          <w:rFonts w:cs="Times New Roman"/>
          <w:color w:val="auto"/>
        </w:rPr>
        <w:footnoteReference w:id="39"/>
      </w:r>
      <w:r w:rsidR="00750FB0" w:rsidRPr="00E043AF">
        <w:rPr>
          <w:rFonts w:eastAsia="Times New Roman" w:cs="Times New Roman"/>
          <w:color w:val="auto"/>
          <w:vertAlign w:val="superscript"/>
        </w:rPr>
        <w:t xml:space="preserve"> </w:t>
      </w:r>
    </w:p>
    <w:p w14:paraId="2E5684FB" w14:textId="77777777" w:rsidR="00B27634" w:rsidRPr="00E043AF" w:rsidRDefault="00B27634" w:rsidP="00447A6C">
      <w:pPr>
        <w:pStyle w:val="BodyText2"/>
        <w:spacing w:line="480" w:lineRule="auto"/>
        <w:rPr>
          <w:rFonts w:cs="Times New Roman"/>
          <w:color w:val="auto"/>
        </w:rPr>
      </w:pPr>
    </w:p>
    <w:p w14:paraId="100EBEBE" w14:textId="734B89DE" w:rsidR="007C1C58" w:rsidRPr="00E043AF" w:rsidRDefault="00750FB0" w:rsidP="00E06A25">
      <w:pPr>
        <w:pStyle w:val="BodyText2"/>
        <w:spacing w:line="480" w:lineRule="auto"/>
        <w:ind w:firstLine="720"/>
        <w:rPr>
          <w:rFonts w:cs="Times New Roman"/>
          <w:bCs/>
          <w:color w:val="auto"/>
        </w:rPr>
      </w:pPr>
      <w:r w:rsidRPr="00E043AF">
        <w:rPr>
          <w:rStyle w:val="None"/>
          <w:rFonts w:cs="Times New Roman"/>
          <w:bCs/>
          <w:color w:val="auto"/>
        </w:rPr>
        <w:t>Whilst these</w:t>
      </w:r>
      <w:r w:rsidR="00B05329" w:rsidRPr="00E043AF">
        <w:rPr>
          <w:rStyle w:val="None"/>
          <w:rFonts w:cs="Times New Roman"/>
          <w:bCs/>
          <w:color w:val="auto"/>
        </w:rPr>
        <w:t xml:space="preserve"> arguments </w:t>
      </w:r>
      <w:r w:rsidRPr="00E043AF">
        <w:rPr>
          <w:rStyle w:val="None"/>
          <w:rFonts w:cs="Times New Roman"/>
          <w:bCs/>
          <w:color w:val="auto"/>
        </w:rPr>
        <w:t xml:space="preserve">are </w:t>
      </w:r>
      <w:r w:rsidR="00B05329" w:rsidRPr="00E043AF">
        <w:rPr>
          <w:rStyle w:val="None"/>
          <w:rFonts w:cs="Times New Roman"/>
          <w:bCs/>
          <w:color w:val="auto"/>
        </w:rPr>
        <w:t>based on empirical claims, a related normative argument is that</w:t>
      </w:r>
      <w:r w:rsidR="00DC24E3" w:rsidRPr="00E043AF">
        <w:rPr>
          <w:rStyle w:val="None"/>
          <w:rFonts w:cs="Times New Roman"/>
          <w:bCs/>
          <w:color w:val="auto"/>
        </w:rPr>
        <w:t xml:space="preserve"> it is unfair to expose directors, particularly non-executive directors (NEDs), to significant liabilities arising from good faith decisions, </w:t>
      </w:r>
      <w:r w:rsidR="00031335" w:rsidRPr="00E043AF">
        <w:rPr>
          <w:rStyle w:val="None"/>
          <w:rFonts w:cs="Times New Roman"/>
          <w:bCs/>
          <w:color w:val="auto"/>
        </w:rPr>
        <w:t>given that there is great discrepancy between</w:t>
      </w:r>
      <w:r w:rsidR="00447A6C" w:rsidRPr="00E043AF">
        <w:rPr>
          <w:rStyle w:val="None"/>
          <w:rFonts w:cs="Times New Roman"/>
          <w:bCs/>
          <w:color w:val="auto"/>
        </w:rPr>
        <w:t>, on the one hand,</w:t>
      </w:r>
      <w:r w:rsidR="00031335" w:rsidRPr="00E043AF">
        <w:rPr>
          <w:rStyle w:val="None"/>
          <w:rFonts w:cs="Times New Roman"/>
          <w:bCs/>
          <w:color w:val="auto"/>
        </w:rPr>
        <w:t xml:space="preserve"> the potential risk to directors</w:t>
      </w:r>
      <w:r w:rsidR="005820F5" w:rsidRPr="00E043AF">
        <w:rPr>
          <w:rStyle w:val="None"/>
          <w:rFonts w:cs="Times New Roman"/>
          <w:bCs/>
          <w:color w:val="auto"/>
        </w:rPr>
        <w:t>'</w:t>
      </w:r>
      <w:r w:rsidR="00031335" w:rsidRPr="00E043AF">
        <w:rPr>
          <w:rStyle w:val="None"/>
          <w:rFonts w:cs="Times New Roman"/>
          <w:bCs/>
          <w:color w:val="auto"/>
        </w:rPr>
        <w:t xml:space="preserve"> personal finances if they are found liable for a judgment,</w:t>
      </w:r>
      <w:r w:rsidR="00027803" w:rsidRPr="00E043AF">
        <w:rPr>
          <w:rStyle w:val="None"/>
          <w:rFonts w:cs="Times New Roman"/>
          <w:bCs/>
          <w:color w:val="auto"/>
        </w:rPr>
        <w:t xml:space="preserve"> </w:t>
      </w:r>
      <w:r w:rsidR="009771F4" w:rsidRPr="00E043AF">
        <w:rPr>
          <w:rStyle w:val="None"/>
          <w:rFonts w:cs="Times New Roman"/>
          <w:bCs/>
          <w:color w:val="auto"/>
        </w:rPr>
        <w:t xml:space="preserve">(assuming they </w:t>
      </w:r>
      <w:r w:rsidR="00DC24E3" w:rsidRPr="00E043AF">
        <w:rPr>
          <w:rStyle w:val="None"/>
          <w:rFonts w:cs="Times New Roman"/>
          <w:bCs/>
          <w:color w:val="auto"/>
        </w:rPr>
        <w:t xml:space="preserve">are </w:t>
      </w:r>
      <w:r w:rsidR="00027803" w:rsidRPr="00E043AF">
        <w:rPr>
          <w:rStyle w:val="None"/>
          <w:rFonts w:cs="Times New Roman"/>
          <w:bCs/>
          <w:color w:val="auto"/>
        </w:rPr>
        <w:t>not protected by insurance</w:t>
      </w:r>
      <w:r w:rsidR="009771F4" w:rsidRPr="00E043AF">
        <w:rPr>
          <w:rStyle w:val="None"/>
          <w:rFonts w:cs="Times New Roman"/>
          <w:bCs/>
          <w:color w:val="auto"/>
        </w:rPr>
        <w:t>)</w:t>
      </w:r>
      <w:r w:rsidR="00027803" w:rsidRPr="00E043AF">
        <w:rPr>
          <w:rStyle w:val="None"/>
          <w:rFonts w:cs="Times New Roman"/>
          <w:bCs/>
          <w:color w:val="auto"/>
        </w:rPr>
        <w:t>,</w:t>
      </w:r>
      <w:r w:rsidR="00031335" w:rsidRPr="00E043AF">
        <w:rPr>
          <w:rStyle w:val="None"/>
          <w:rFonts w:cs="Times New Roman"/>
          <w:bCs/>
          <w:color w:val="auto"/>
        </w:rPr>
        <w:t xml:space="preserve"> and</w:t>
      </w:r>
      <w:r w:rsidR="00447A6C" w:rsidRPr="00E043AF">
        <w:rPr>
          <w:rStyle w:val="None"/>
          <w:rFonts w:cs="Times New Roman"/>
          <w:bCs/>
          <w:color w:val="auto"/>
        </w:rPr>
        <w:t>, on the other,</w:t>
      </w:r>
      <w:r w:rsidR="00031335" w:rsidRPr="00E043AF">
        <w:rPr>
          <w:rStyle w:val="None"/>
          <w:rFonts w:cs="Times New Roman"/>
          <w:bCs/>
          <w:color w:val="auto"/>
        </w:rPr>
        <w:t xml:space="preserve"> the rewar</w:t>
      </w:r>
      <w:r w:rsidR="00DC24E3" w:rsidRPr="00E043AF">
        <w:rPr>
          <w:rStyle w:val="None"/>
          <w:rFonts w:cs="Times New Roman"/>
          <w:bCs/>
          <w:color w:val="auto"/>
        </w:rPr>
        <w:t>d they secure from remuneration</w:t>
      </w:r>
      <w:r w:rsidR="00B05329" w:rsidRPr="00E043AF">
        <w:rPr>
          <w:rStyle w:val="None"/>
          <w:rFonts w:cs="Times New Roman"/>
          <w:bCs/>
          <w:color w:val="auto"/>
        </w:rPr>
        <w:t>.</w:t>
      </w:r>
      <w:r w:rsidR="00B05329" w:rsidRPr="00E043AF">
        <w:rPr>
          <w:rStyle w:val="None"/>
          <w:rFonts w:eastAsia="Times New Roman" w:cs="Times New Roman"/>
          <w:color w:val="auto"/>
          <w:vertAlign w:val="superscript"/>
        </w:rPr>
        <w:footnoteReference w:id="40"/>
      </w:r>
      <w:r w:rsidR="00B05329" w:rsidRPr="00E043AF">
        <w:rPr>
          <w:rStyle w:val="None"/>
          <w:rFonts w:cs="Times New Roman"/>
          <w:bCs/>
          <w:color w:val="auto"/>
        </w:rPr>
        <w:t xml:space="preserve"> </w:t>
      </w:r>
      <w:r w:rsidR="005820F5" w:rsidRPr="00E043AF">
        <w:rPr>
          <w:rStyle w:val="None"/>
          <w:rFonts w:cs="Times New Roman"/>
          <w:bCs/>
          <w:color w:val="auto"/>
        </w:rPr>
        <w:t xml:space="preserve">It is also </w:t>
      </w:r>
      <w:r w:rsidR="009771F4" w:rsidRPr="00E043AF">
        <w:rPr>
          <w:rStyle w:val="None"/>
          <w:rFonts w:cs="Times New Roman"/>
          <w:bCs/>
          <w:color w:val="auto"/>
        </w:rPr>
        <w:t xml:space="preserve">said to be </w:t>
      </w:r>
      <w:r w:rsidR="005820F5" w:rsidRPr="00E043AF">
        <w:rPr>
          <w:rStyle w:val="None"/>
          <w:rFonts w:cs="Times New Roman"/>
          <w:bCs/>
          <w:color w:val="auto"/>
        </w:rPr>
        <w:t xml:space="preserve">unfair to hold </w:t>
      </w:r>
      <w:r w:rsidR="008407BD" w:rsidRPr="00E043AF">
        <w:rPr>
          <w:rStyle w:val="None"/>
          <w:rFonts w:cs="Times New Roman"/>
          <w:bCs/>
          <w:color w:val="auto"/>
        </w:rPr>
        <w:t xml:space="preserve">NEDs </w:t>
      </w:r>
      <w:r w:rsidR="005820F5" w:rsidRPr="00E043AF">
        <w:rPr>
          <w:rStyle w:val="None"/>
          <w:rFonts w:cs="Times New Roman"/>
          <w:bCs/>
          <w:color w:val="auto"/>
        </w:rPr>
        <w:t xml:space="preserve">to account for board decisions </w:t>
      </w:r>
      <w:r w:rsidR="009771F4" w:rsidRPr="00E043AF">
        <w:rPr>
          <w:rStyle w:val="None"/>
          <w:rFonts w:cs="Times New Roman"/>
          <w:bCs/>
          <w:color w:val="auto"/>
        </w:rPr>
        <w:t xml:space="preserve">when the </w:t>
      </w:r>
      <w:r w:rsidR="005820F5" w:rsidRPr="00E043AF">
        <w:rPr>
          <w:rStyle w:val="None"/>
          <w:rFonts w:cs="Times New Roman"/>
          <w:bCs/>
          <w:color w:val="auto"/>
        </w:rPr>
        <w:t>information they need to assess the decision may have been withheld from t</w:t>
      </w:r>
      <w:r w:rsidRPr="00E043AF">
        <w:rPr>
          <w:rStyle w:val="None"/>
          <w:rFonts w:cs="Times New Roman"/>
          <w:bCs/>
          <w:color w:val="auto"/>
        </w:rPr>
        <w:t xml:space="preserve">hem by </w:t>
      </w:r>
      <w:r w:rsidR="00447A6C" w:rsidRPr="00E043AF">
        <w:rPr>
          <w:rStyle w:val="None"/>
          <w:rFonts w:cs="Times New Roman"/>
          <w:bCs/>
          <w:color w:val="auto"/>
        </w:rPr>
        <w:t xml:space="preserve">the </w:t>
      </w:r>
      <w:r w:rsidRPr="00E043AF">
        <w:rPr>
          <w:rStyle w:val="None"/>
          <w:rFonts w:cs="Times New Roman"/>
          <w:bCs/>
          <w:color w:val="auto"/>
        </w:rPr>
        <w:t>executives upon whom they</w:t>
      </w:r>
      <w:r w:rsidR="005820F5" w:rsidRPr="00E043AF">
        <w:rPr>
          <w:rStyle w:val="None"/>
          <w:rFonts w:cs="Times New Roman"/>
          <w:bCs/>
          <w:color w:val="auto"/>
        </w:rPr>
        <w:t xml:space="preserve"> must rely.</w:t>
      </w:r>
      <w:r w:rsidR="005820F5" w:rsidRPr="00E043AF">
        <w:rPr>
          <w:rStyle w:val="FootnoteReference"/>
          <w:rFonts w:cs="Times New Roman"/>
          <w:bCs/>
          <w:color w:val="auto"/>
        </w:rPr>
        <w:footnoteReference w:id="41"/>
      </w:r>
      <w:r w:rsidR="00E06A25" w:rsidRPr="00E043AF">
        <w:rPr>
          <w:rStyle w:val="None"/>
          <w:rFonts w:cs="Times New Roman"/>
          <w:bCs/>
          <w:color w:val="auto"/>
        </w:rPr>
        <w:t xml:space="preserve"> </w:t>
      </w:r>
      <w:r w:rsidR="007C1C58" w:rsidRPr="00E043AF">
        <w:rPr>
          <w:rStyle w:val="None"/>
          <w:bCs/>
          <w:color w:val="auto"/>
        </w:rPr>
        <w:t>It is argued that Directors and Officers Insurance (D&amp;O)</w:t>
      </w:r>
      <w:r w:rsidR="007C1C58" w:rsidRPr="00E043AF">
        <w:rPr>
          <w:rStyle w:val="FootnoteReference"/>
          <w:bCs/>
          <w:color w:val="auto"/>
        </w:rPr>
        <w:footnoteReference w:id="42"/>
      </w:r>
      <w:r w:rsidR="007C1C58" w:rsidRPr="00E043AF">
        <w:rPr>
          <w:rStyle w:val="None"/>
          <w:bCs/>
          <w:color w:val="auto"/>
        </w:rPr>
        <w:t xml:space="preserve"> would not </w:t>
      </w:r>
      <w:r w:rsidR="009771F4" w:rsidRPr="00E043AF">
        <w:rPr>
          <w:rStyle w:val="None"/>
          <w:bCs/>
          <w:color w:val="auto"/>
        </w:rPr>
        <w:t xml:space="preserve">necessarily </w:t>
      </w:r>
      <w:proofErr w:type="spellStart"/>
      <w:r w:rsidR="007C1C58" w:rsidRPr="00E043AF">
        <w:rPr>
          <w:rStyle w:val="None"/>
          <w:bCs/>
          <w:color w:val="auto"/>
        </w:rPr>
        <w:t>neutralise</w:t>
      </w:r>
      <w:proofErr w:type="spellEnd"/>
      <w:r w:rsidR="007C1C58" w:rsidRPr="00E043AF">
        <w:rPr>
          <w:rStyle w:val="None"/>
          <w:bCs/>
          <w:color w:val="auto"/>
        </w:rPr>
        <w:t xml:space="preserve"> these risks</w:t>
      </w:r>
      <w:r w:rsidR="009771F4" w:rsidRPr="00E043AF">
        <w:rPr>
          <w:rStyle w:val="None"/>
          <w:bCs/>
          <w:color w:val="auto"/>
        </w:rPr>
        <w:t xml:space="preserve">: </w:t>
      </w:r>
      <w:r w:rsidR="007C1C58" w:rsidRPr="00E043AF">
        <w:rPr>
          <w:rStyle w:val="None"/>
          <w:bCs/>
          <w:color w:val="auto"/>
        </w:rPr>
        <w:t xml:space="preserve"> damages awards could exceed policy limits; </w:t>
      </w:r>
      <w:r w:rsidR="007C1C58" w:rsidRPr="00E043AF">
        <w:rPr>
          <w:rStyle w:val="FootnoteReference"/>
          <w:bCs/>
          <w:color w:val="auto"/>
        </w:rPr>
        <w:footnoteReference w:id="43"/>
      </w:r>
      <w:r w:rsidR="00B511F5" w:rsidRPr="00E043AF">
        <w:rPr>
          <w:rStyle w:val="None"/>
          <w:bCs/>
          <w:color w:val="auto"/>
        </w:rPr>
        <w:t xml:space="preserve"> cover can be subject to </w:t>
      </w:r>
      <w:r w:rsidR="00B511F5" w:rsidRPr="00E043AF">
        <w:rPr>
          <w:rStyle w:val="None"/>
          <w:bCs/>
          <w:color w:val="auto"/>
        </w:rPr>
        <w:lastRenderedPageBreak/>
        <w:t xml:space="preserve">exclusions, for example where directors </w:t>
      </w:r>
      <w:r w:rsidR="007C1C58" w:rsidRPr="00E043AF">
        <w:rPr>
          <w:rStyle w:val="None"/>
          <w:bCs/>
          <w:color w:val="auto"/>
        </w:rPr>
        <w:t xml:space="preserve">are </w:t>
      </w:r>
      <w:r w:rsidR="00B511F5" w:rsidRPr="00E043AF">
        <w:rPr>
          <w:rStyle w:val="None"/>
          <w:bCs/>
          <w:color w:val="auto"/>
        </w:rPr>
        <w:t xml:space="preserve">also </w:t>
      </w:r>
      <w:r w:rsidR="007C1C58" w:rsidRPr="00E043AF">
        <w:rPr>
          <w:rStyle w:val="None"/>
          <w:bCs/>
          <w:color w:val="auto"/>
        </w:rPr>
        <w:t xml:space="preserve">shareholders </w:t>
      </w:r>
      <w:r w:rsidR="00B511F5" w:rsidRPr="00E043AF">
        <w:rPr>
          <w:rStyle w:val="None"/>
          <w:bCs/>
          <w:color w:val="auto"/>
        </w:rPr>
        <w:t xml:space="preserve">and </w:t>
      </w:r>
      <w:r w:rsidR="007C1C58" w:rsidRPr="00E043AF">
        <w:rPr>
          <w:rStyle w:val="None"/>
          <w:bCs/>
          <w:color w:val="auto"/>
        </w:rPr>
        <w:t>are sued by their companies;</w:t>
      </w:r>
      <w:r w:rsidR="007C1C58" w:rsidRPr="00E043AF">
        <w:rPr>
          <w:rStyle w:val="FootnoteReference"/>
          <w:bCs/>
          <w:color w:val="auto"/>
        </w:rPr>
        <w:footnoteReference w:id="44"/>
      </w:r>
      <w:r w:rsidR="007C1C58" w:rsidRPr="00E043AF">
        <w:rPr>
          <w:rStyle w:val="None"/>
          <w:bCs/>
          <w:color w:val="auto"/>
        </w:rPr>
        <w:t xml:space="preserve"> and insurance cannot protect against the effects of disqualification.</w:t>
      </w:r>
      <w:r w:rsidR="007C1C58" w:rsidRPr="00E043AF">
        <w:rPr>
          <w:rStyle w:val="FootnoteReference"/>
          <w:bCs/>
          <w:color w:val="auto"/>
        </w:rPr>
        <w:t xml:space="preserve"> </w:t>
      </w:r>
      <w:r w:rsidR="007C1C58" w:rsidRPr="00E043AF">
        <w:rPr>
          <w:rStyle w:val="None"/>
          <w:color w:val="auto"/>
        </w:rPr>
        <w:t>In addition greater review of business judgments by the courts could lead to insurance becoming unavailable or too expensive.</w:t>
      </w:r>
      <w:r w:rsidR="007C1C58" w:rsidRPr="00E043AF">
        <w:rPr>
          <w:rStyle w:val="FootnoteReference"/>
          <w:bCs/>
          <w:color w:val="auto"/>
        </w:rPr>
        <w:t xml:space="preserve"> </w:t>
      </w:r>
      <w:r w:rsidR="007C1C58" w:rsidRPr="00E043AF">
        <w:rPr>
          <w:rStyle w:val="FootnoteReference"/>
          <w:bCs/>
          <w:color w:val="auto"/>
        </w:rPr>
        <w:footnoteReference w:id="45"/>
      </w:r>
      <w:r w:rsidR="007C1C58" w:rsidRPr="00E043AF">
        <w:rPr>
          <w:rStyle w:val="None"/>
          <w:color w:val="auto"/>
        </w:rPr>
        <w:t xml:space="preserve"> </w:t>
      </w:r>
    </w:p>
    <w:p w14:paraId="4E784E51" w14:textId="08B6DD50" w:rsidR="007C1C58" w:rsidRPr="00E043AF" w:rsidRDefault="007C1C58" w:rsidP="005B773D">
      <w:pPr>
        <w:pStyle w:val="BodyText2"/>
        <w:spacing w:line="480" w:lineRule="auto"/>
        <w:ind w:firstLine="720"/>
        <w:rPr>
          <w:rStyle w:val="None"/>
          <w:rFonts w:cs="Times New Roman"/>
          <w:bCs/>
          <w:color w:val="auto"/>
        </w:rPr>
      </w:pPr>
    </w:p>
    <w:p w14:paraId="1C3DEA32" w14:textId="77777777" w:rsidR="00750FB0" w:rsidRPr="00E043AF" w:rsidRDefault="00750FB0" w:rsidP="0005595B">
      <w:pPr>
        <w:pStyle w:val="BodyText2"/>
        <w:spacing w:line="480" w:lineRule="auto"/>
        <w:rPr>
          <w:rFonts w:cs="Times New Roman"/>
          <w:color w:val="auto"/>
        </w:rPr>
      </w:pPr>
    </w:p>
    <w:p w14:paraId="4AF877AA" w14:textId="5F575911" w:rsidR="00B05329" w:rsidRPr="00E043AF" w:rsidRDefault="00B05329" w:rsidP="00FE6B13">
      <w:pPr>
        <w:pStyle w:val="BodyText2"/>
        <w:numPr>
          <w:ilvl w:val="0"/>
          <w:numId w:val="10"/>
        </w:numPr>
        <w:spacing w:line="480" w:lineRule="auto"/>
        <w:rPr>
          <w:rFonts w:cs="Times New Roman"/>
          <w:i/>
          <w:color w:val="auto"/>
        </w:rPr>
      </w:pPr>
      <w:r w:rsidRPr="00E043AF">
        <w:rPr>
          <w:rFonts w:cs="Times New Roman"/>
          <w:i/>
          <w:color w:val="auto"/>
        </w:rPr>
        <w:t>Impact on Decision-making</w:t>
      </w:r>
    </w:p>
    <w:p w14:paraId="4D8C155B" w14:textId="77777777" w:rsidR="00363780" w:rsidRPr="00E043AF" w:rsidRDefault="00363780" w:rsidP="0005595B">
      <w:pPr>
        <w:pStyle w:val="BodyA"/>
        <w:spacing w:line="480" w:lineRule="auto"/>
        <w:rPr>
          <w:rStyle w:val="None"/>
          <w:rFonts w:ascii="Times New Roman" w:hAnsi="Times New Roman" w:cs="Times New Roman"/>
          <w:color w:val="auto"/>
          <w:sz w:val="24"/>
          <w:szCs w:val="24"/>
        </w:rPr>
      </w:pPr>
    </w:p>
    <w:p w14:paraId="121C15E2" w14:textId="5C68C062" w:rsidR="00363780" w:rsidRPr="00E043AF" w:rsidRDefault="0089548B" w:rsidP="0089548B">
      <w:pPr>
        <w:pStyle w:val="BodyA"/>
        <w:spacing w:line="480" w:lineRule="auto"/>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Linked to the above is the </w:t>
      </w:r>
      <w:r w:rsidR="00363780" w:rsidRPr="00E043AF">
        <w:rPr>
          <w:rStyle w:val="None"/>
          <w:rFonts w:ascii="Times New Roman" w:hAnsi="Times New Roman" w:cs="Times New Roman"/>
          <w:color w:val="auto"/>
          <w:sz w:val="24"/>
          <w:szCs w:val="24"/>
        </w:rPr>
        <w:t xml:space="preserve">argument </w:t>
      </w:r>
      <w:r w:rsidRPr="00E043AF">
        <w:rPr>
          <w:rStyle w:val="None"/>
          <w:rFonts w:ascii="Times New Roman" w:hAnsi="Times New Roman" w:cs="Times New Roman"/>
          <w:color w:val="auto"/>
          <w:sz w:val="24"/>
          <w:szCs w:val="24"/>
        </w:rPr>
        <w:t>that i</w:t>
      </w:r>
      <w:r w:rsidR="00363780" w:rsidRPr="00E043AF">
        <w:rPr>
          <w:rStyle w:val="None"/>
          <w:rFonts w:ascii="Times New Roman" w:hAnsi="Times New Roman" w:cs="Times New Roman"/>
          <w:color w:val="auto"/>
          <w:sz w:val="24"/>
          <w:szCs w:val="24"/>
        </w:rPr>
        <w:t xml:space="preserve">f directors perceive that judges </w:t>
      </w:r>
      <w:r w:rsidR="00561F03" w:rsidRPr="00E043AF">
        <w:rPr>
          <w:rStyle w:val="None"/>
          <w:rFonts w:ascii="Times New Roman" w:hAnsi="Times New Roman" w:cs="Times New Roman"/>
          <w:color w:val="auto"/>
          <w:sz w:val="24"/>
          <w:szCs w:val="24"/>
        </w:rPr>
        <w:t xml:space="preserve">can </w:t>
      </w:r>
      <w:r w:rsidR="00363780" w:rsidRPr="00E043AF">
        <w:rPr>
          <w:rStyle w:val="None"/>
          <w:rFonts w:ascii="Times New Roman" w:hAnsi="Times New Roman" w:cs="Times New Roman"/>
          <w:color w:val="auto"/>
          <w:sz w:val="24"/>
          <w:szCs w:val="24"/>
        </w:rPr>
        <w:t xml:space="preserve">review their decisions they will feel as if </w:t>
      </w:r>
      <w:r w:rsidR="00F80030" w:rsidRPr="00E043AF">
        <w:rPr>
          <w:rStyle w:val="None"/>
          <w:rFonts w:ascii="Times New Roman" w:hAnsi="Times New Roman" w:cs="Times New Roman"/>
          <w:color w:val="auto"/>
          <w:sz w:val="24"/>
          <w:szCs w:val="24"/>
        </w:rPr>
        <w:t xml:space="preserve">the </w:t>
      </w:r>
      <w:r w:rsidR="00363780" w:rsidRPr="00E043AF">
        <w:rPr>
          <w:rStyle w:val="None"/>
          <w:rFonts w:ascii="Times New Roman" w:hAnsi="Times New Roman" w:cs="Times New Roman"/>
          <w:color w:val="auto"/>
          <w:sz w:val="24"/>
          <w:szCs w:val="24"/>
        </w:rPr>
        <w:t>courts are looking over their shoulders and will b</w:t>
      </w:r>
      <w:r w:rsidR="00362C4D" w:rsidRPr="00E043AF">
        <w:rPr>
          <w:rStyle w:val="None"/>
          <w:rFonts w:ascii="Times New Roman" w:hAnsi="Times New Roman" w:cs="Times New Roman"/>
          <w:color w:val="auto"/>
          <w:sz w:val="24"/>
          <w:szCs w:val="24"/>
        </w:rPr>
        <w:t>e more cautious in taking risks.</w:t>
      </w:r>
      <w:r w:rsidR="00363780" w:rsidRPr="00E043AF">
        <w:rPr>
          <w:rStyle w:val="None"/>
          <w:rFonts w:ascii="Times New Roman" w:eastAsia="Times New Roman" w:hAnsi="Times New Roman" w:cs="Times New Roman"/>
          <w:color w:val="auto"/>
          <w:sz w:val="24"/>
          <w:szCs w:val="24"/>
          <w:vertAlign w:val="superscript"/>
        </w:rPr>
        <w:footnoteReference w:id="46"/>
      </w:r>
      <w:r w:rsidR="00363780" w:rsidRPr="00E043AF">
        <w:rPr>
          <w:rStyle w:val="None"/>
          <w:rFonts w:ascii="Times New Roman" w:hAnsi="Times New Roman" w:cs="Times New Roman"/>
          <w:color w:val="auto"/>
          <w:sz w:val="24"/>
          <w:szCs w:val="24"/>
        </w:rPr>
        <w:t xml:space="preserve"> </w:t>
      </w:r>
      <w:r w:rsidR="00561F03" w:rsidRPr="00E043AF">
        <w:rPr>
          <w:rStyle w:val="None"/>
          <w:rFonts w:ascii="Times New Roman" w:hAnsi="Times New Roman" w:cs="Times New Roman"/>
          <w:color w:val="auto"/>
          <w:sz w:val="24"/>
          <w:szCs w:val="24"/>
        </w:rPr>
        <w:t>It</w:t>
      </w:r>
      <w:r w:rsidR="00362C4D" w:rsidRPr="00E043AF">
        <w:rPr>
          <w:rStyle w:val="None"/>
          <w:rFonts w:ascii="Times New Roman" w:hAnsi="Times New Roman" w:cs="Times New Roman"/>
          <w:color w:val="auto"/>
          <w:sz w:val="24"/>
          <w:szCs w:val="24"/>
        </w:rPr>
        <w:t xml:space="preserve"> will make them </w:t>
      </w:r>
      <w:r w:rsidR="00363780" w:rsidRPr="00E043AF">
        <w:rPr>
          <w:rStyle w:val="None"/>
          <w:rFonts w:ascii="Times New Roman" w:hAnsi="Times New Roman" w:cs="Times New Roman"/>
          <w:color w:val="auto"/>
          <w:sz w:val="24"/>
          <w:szCs w:val="24"/>
        </w:rPr>
        <w:t>more concerned about protecting their own positions than taking on risk</w:t>
      </w:r>
      <w:r w:rsidR="00362C4D" w:rsidRPr="00E043AF">
        <w:rPr>
          <w:rStyle w:val="None"/>
          <w:rFonts w:ascii="Times New Roman" w:hAnsi="Times New Roman" w:cs="Times New Roman"/>
          <w:color w:val="auto"/>
          <w:sz w:val="24"/>
          <w:szCs w:val="24"/>
        </w:rPr>
        <w:t xml:space="preserve">, </w:t>
      </w:r>
      <w:r w:rsidR="00561F03" w:rsidRPr="00E043AF">
        <w:rPr>
          <w:rStyle w:val="None"/>
          <w:rFonts w:ascii="Times New Roman" w:hAnsi="Times New Roman" w:cs="Times New Roman"/>
          <w:color w:val="auto"/>
          <w:sz w:val="24"/>
          <w:szCs w:val="24"/>
        </w:rPr>
        <w:t xml:space="preserve">and </w:t>
      </w:r>
      <w:r w:rsidR="00363780" w:rsidRPr="00E043AF">
        <w:rPr>
          <w:rStyle w:val="None"/>
          <w:rFonts w:ascii="Times New Roman" w:hAnsi="Times New Roman" w:cs="Times New Roman"/>
          <w:color w:val="auto"/>
          <w:sz w:val="24"/>
          <w:szCs w:val="24"/>
        </w:rPr>
        <w:t xml:space="preserve">lead to directors failing to </w:t>
      </w:r>
      <w:proofErr w:type="spellStart"/>
      <w:r w:rsidR="00363780" w:rsidRPr="00E043AF">
        <w:rPr>
          <w:rStyle w:val="None"/>
          <w:rFonts w:ascii="Times New Roman" w:hAnsi="Times New Roman" w:cs="Times New Roman"/>
          <w:color w:val="auto"/>
          <w:sz w:val="24"/>
          <w:szCs w:val="24"/>
        </w:rPr>
        <w:t>maximise</w:t>
      </w:r>
      <w:proofErr w:type="spellEnd"/>
      <w:r w:rsidR="00363780" w:rsidRPr="00E043AF">
        <w:rPr>
          <w:rStyle w:val="None"/>
          <w:rFonts w:ascii="Times New Roman" w:hAnsi="Times New Roman" w:cs="Times New Roman"/>
          <w:color w:val="auto"/>
          <w:sz w:val="24"/>
          <w:szCs w:val="24"/>
        </w:rPr>
        <w:t xml:space="preserve"> wealth </w:t>
      </w:r>
      <w:r w:rsidR="00362C4D" w:rsidRPr="00E043AF">
        <w:rPr>
          <w:rStyle w:val="None"/>
          <w:rFonts w:ascii="Times New Roman" w:hAnsi="Times New Roman" w:cs="Times New Roman"/>
          <w:color w:val="auto"/>
          <w:sz w:val="24"/>
          <w:szCs w:val="24"/>
        </w:rPr>
        <w:t>for the benefit of shareholders.</w:t>
      </w:r>
      <w:r w:rsidR="00363780" w:rsidRPr="00E043AF">
        <w:rPr>
          <w:rStyle w:val="None"/>
          <w:rFonts w:ascii="Times New Roman" w:eastAsia="Times New Roman" w:hAnsi="Times New Roman" w:cs="Times New Roman"/>
          <w:color w:val="auto"/>
          <w:sz w:val="24"/>
          <w:szCs w:val="24"/>
          <w:vertAlign w:val="superscript"/>
        </w:rPr>
        <w:footnoteReference w:id="47"/>
      </w:r>
      <w:r w:rsidR="00F80030" w:rsidRPr="00E043AF">
        <w:rPr>
          <w:rStyle w:val="None"/>
          <w:rFonts w:ascii="Times New Roman" w:eastAsia="Times New Roman" w:hAnsi="Times New Roman" w:cs="Times New Roman"/>
          <w:color w:val="auto"/>
          <w:sz w:val="24"/>
          <w:szCs w:val="24"/>
          <w:vertAlign w:val="superscript"/>
        </w:rPr>
        <w:t xml:space="preserve"> </w:t>
      </w:r>
      <w:r w:rsidR="00362C4D" w:rsidRPr="00E043AF">
        <w:rPr>
          <w:rStyle w:val="None"/>
          <w:rFonts w:ascii="Times New Roman" w:hAnsi="Times New Roman" w:cs="Times New Roman"/>
          <w:color w:val="auto"/>
          <w:sz w:val="24"/>
          <w:szCs w:val="24"/>
        </w:rPr>
        <w:t xml:space="preserve">They will </w:t>
      </w:r>
      <w:r w:rsidR="00F80030" w:rsidRPr="00E043AF">
        <w:rPr>
          <w:rStyle w:val="None"/>
          <w:rFonts w:ascii="Times New Roman" w:hAnsi="Times New Roman" w:cs="Times New Roman"/>
          <w:color w:val="auto"/>
          <w:sz w:val="24"/>
          <w:szCs w:val="24"/>
        </w:rPr>
        <w:t>be less inclined to embrace risks in pursuing aggressive strategies which are likely to foster economic growth and</w:t>
      </w:r>
      <w:r w:rsidR="00363780" w:rsidRPr="00E043AF">
        <w:rPr>
          <w:rStyle w:val="None"/>
          <w:rFonts w:ascii="Times New Roman" w:hAnsi="Times New Roman" w:cs="Times New Roman"/>
          <w:color w:val="auto"/>
          <w:sz w:val="24"/>
          <w:szCs w:val="24"/>
        </w:rPr>
        <w:t xml:space="preserve"> </w:t>
      </w:r>
      <w:r w:rsidR="009C1310" w:rsidRPr="00E043AF">
        <w:rPr>
          <w:rStyle w:val="None"/>
          <w:rFonts w:ascii="Times New Roman" w:hAnsi="Times New Roman" w:cs="Times New Roman"/>
          <w:color w:val="auto"/>
          <w:sz w:val="24"/>
          <w:szCs w:val="24"/>
        </w:rPr>
        <w:t>less willing</w:t>
      </w:r>
      <w:r w:rsidR="00363780" w:rsidRPr="00E043AF">
        <w:rPr>
          <w:rStyle w:val="None"/>
          <w:rFonts w:ascii="Times New Roman" w:hAnsi="Times New Roman" w:cs="Times New Roman"/>
          <w:color w:val="auto"/>
          <w:sz w:val="24"/>
          <w:szCs w:val="24"/>
        </w:rPr>
        <w:t xml:space="preserve"> to take their companies into new mark</w:t>
      </w:r>
      <w:r w:rsidR="00F80030" w:rsidRPr="00E043AF">
        <w:rPr>
          <w:rStyle w:val="None"/>
          <w:rFonts w:ascii="Times New Roman" w:hAnsi="Times New Roman" w:cs="Times New Roman"/>
          <w:color w:val="auto"/>
          <w:sz w:val="24"/>
          <w:szCs w:val="24"/>
        </w:rPr>
        <w:t xml:space="preserve">ets, develop new products or </w:t>
      </w:r>
      <w:r w:rsidR="00363780" w:rsidRPr="00E043AF">
        <w:rPr>
          <w:rStyle w:val="None"/>
          <w:rFonts w:ascii="Times New Roman" w:hAnsi="Times New Roman" w:cs="Times New Roman"/>
          <w:color w:val="auto"/>
          <w:sz w:val="24"/>
          <w:szCs w:val="24"/>
        </w:rPr>
        <w:t>adopt rational business risks.</w:t>
      </w:r>
      <w:r w:rsidR="00363780" w:rsidRPr="00E043AF">
        <w:rPr>
          <w:rStyle w:val="None"/>
          <w:rFonts w:ascii="Times New Roman" w:eastAsia="Times New Roman" w:hAnsi="Times New Roman" w:cs="Times New Roman"/>
          <w:color w:val="auto"/>
          <w:sz w:val="24"/>
          <w:szCs w:val="24"/>
          <w:vertAlign w:val="superscript"/>
        </w:rPr>
        <w:footnoteReference w:id="48"/>
      </w:r>
      <w:r w:rsidR="00363780" w:rsidRPr="00E043AF">
        <w:rPr>
          <w:rStyle w:val="None"/>
          <w:rFonts w:ascii="Times New Roman" w:hAnsi="Times New Roman" w:cs="Times New Roman"/>
          <w:color w:val="auto"/>
          <w:sz w:val="24"/>
          <w:szCs w:val="24"/>
        </w:rPr>
        <w:t xml:space="preserve"> </w:t>
      </w:r>
    </w:p>
    <w:p w14:paraId="0526922A" w14:textId="1721BFD7" w:rsidR="00363780" w:rsidRPr="00E043AF" w:rsidRDefault="00362C4D" w:rsidP="00561F03">
      <w:pPr>
        <w:pStyle w:val="BodyA"/>
        <w:spacing w:line="480" w:lineRule="auto"/>
        <w:ind w:firstLine="720"/>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This tendency to risk aversion could be increased by the fact that </w:t>
      </w:r>
      <w:r w:rsidR="00F80030" w:rsidRPr="00E043AF">
        <w:rPr>
          <w:rStyle w:val="None"/>
          <w:rFonts w:ascii="Times New Roman" w:hAnsi="Times New Roman" w:cs="Times New Roman"/>
          <w:color w:val="auto"/>
          <w:sz w:val="24"/>
          <w:szCs w:val="24"/>
        </w:rPr>
        <w:t>d</w:t>
      </w:r>
      <w:r w:rsidR="00363780" w:rsidRPr="00E043AF">
        <w:rPr>
          <w:rStyle w:val="None"/>
          <w:rFonts w:ascii="Times New Roman" w:hAnsi="Times New Roman" w:cs="Times New Roman"/>
          <w:color w:val="auto"/>
          <w:sz w:val="24"/>
          <w:szCs w:val="24"/>
        </w:rPr>
        <w:t>irect</w:t>
      </w:r>
      <w:r w:rsidRPr="00E043AF">
        <w:rPr>
          <w:rStyle w:val="None"/>
          <w:rFonts w:ascii="Times New Roman" w:hAnsi="Times New Roman" w:cs="Times New Roman"/>
          <w:color w:val="auto"/>
          <w:sz w:val="24"/>
          <w:szCs w:val="24"/>
        </w:rPr>
        <w:t xml:space="preserve">ors of large private companies </w:t>
      </w:r>
      <w:r w:rsidR="00363780" w:rsidRPr="00E043AF">
        <w:rPr>
          <w:rStyle w:val="None"/>
          <w:rFonts w:ascii="Times New Roman" w:hAnsi="Times New Roman" w:cs="Times New Roman"/>
          <w:color w:val="auto"/>
          <w:sz w:val="24"/>
          <w:szCs w:val="24"/>
        </w:rPr>
        <w:t>and public companies may not hold any shareholding, or relatively few shares</w:t>
      </w:r>
      <w:r w:rsidR="009C1310" w:rsidRPr="00E043AF">
        <w:rPr>
          <w:rStyle w:val="None"/>
          <w:rFonts w:ascii="Times New Roman" w:hAnsi="Times New Roman" w:cs="Times New Roman"/>
          <w:color w:val="auto"/>
          <w:sz w:val="24"/>
          <w:szCs w:val="24"/>
        </w:rPr>
        <w:t xml:space="preserve">, in their companies. </w:t>
      </w:r>
      <w:r w:rsidR="008407BD" w:rsidRPr="00E043AF">
        <w:rPr>
          <w:rStyle w:val="None"/>
          <w:rFonts w:ascii="Times New Roman" w:hAnsi="Times New Roman" w:cs="Times New Roman"/>
          <w:color w:val="auto"/>
          <w:sz w:val="24"/>
          <w:szCs w:val="24"/>
        </w:rPr>
        <w:t>As t</w:t>
      </w:r>
      <w:r w:rsidR="00363780" w:rsidRPr="00E043AF">
        <w:rPr>
          <w:rStyle w:val="None"/>
          <w:rFonts w:ascii="Times New Roman" w:hAnsi="Times New Roman" w:cs="Times New Roman"/>
          <w:color w:val="auto"/>
          <w:sz w:val="24"/>
          <w:szCs w:val="24"/>
        </w:rPr>
        <w:t xml:space="preserve">hey will </w:t>
      </w:r>
      <w:r w:rsidR="009C1310" w:rsidRPr="00E043AF">
        <w:rPr>
          <w:rStyle w:val="None"/>
          <w:rFonts w:ascii="Times New Roman" w:hAnsi="Times New Roman" w:cs="Times New Roman"/>
          <w:color w:val="auto"/>
          <w:sz w:val="24"/>
          <w:szCs w:val="24"/>
        </w:rPr>
        <w:t xml:space="preserve">therefore </w:t>
      </w:r>
      <w:r w:rsidR="00363780" w:rsidRPr="00E043AF">
        <w:rPr>
          <w:rStyle w:val="None"/>
          <w:rFonts w:ascii="Times New Roman" w:hAnsi="Times New Roman" w:cs="Times New Roman"/>
          <w:color w:val="auto"/>
          <w:sz w:val="24"/>
          <w:szCs w:val="24"/>
        </w:rPr>
        <w:t xml:space="preserve">obtain no direct, major benefit from engaging in certain kinds of </w:t>
      </w:r>
      <w:r w:rsidR="00363780" w:rsidRPr="00E043AF">
        <w:rPr>
          <w:rStyle w:val="None"/>
          <w:rFonts w:ascii="Times New Roman" w:hAnsi="Times New Roman" w:cs="Times New Roman"/>
          <w:color w:val="auto"/>
          <w:sz w:val="24"/>
          <w:szCs w:val="24"/>
        </w:rPr>
        <w:lastRenderedPageBreak/>
        <w:t>risk,</w:t>
      </w:r>
      <w:r w:rsidRPr="00E043AF">
        <w:rPr>
          <w:rStyle w:val="None"/>
          <w:rFonts w:ascii="Times New Roman" w:hAnsi="Times New Roman" w:cs="Times New Roman"/>
          <w:color w:val="auto"/>
          <w:sz w:val="24"/>
          <w:szCs w:val="24"/>
        </w:rPr>
        <w:t xml:space="preserve"> </w:t>
      </w:r>
      <w:r w:rsidR="008407BD" w:rsidRPr="00E043AF">
        <w:rPr>
          <w:rStyle w:val="None"/>
          <w:rFonts w:ascii="Times New Roman" w:hAnsi="Times New Roman" w:cs="Times New Roman"/>
          <w:color w:val="auto"/>
          <w:sz w:val="24"/>
          <w:szCs w:val="24"/>
        </w:rPr>
        <w:t>they</w:t>
      </w:r>
      <w:r w:rsidR="00561F03"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 xml:space="preserve">are likely to be more cautious than shareholders about assuming </w:t>
      </w:r>
      <w:r w:rsidR="008407BD" w:rsidRPr="00E043AF">
        <w:rPr>
          <w:rStyle w:val="None"/>
          <w:rFonts w:ascii="Times New Roman" w:hAnsi="Times New Roman" w:cs="Times New Roman"/>
          <w:color w:val="auto"/>
          <w:sz w:val="24"/>
          <w:szCs w:val="24"/>
        </w:rPr>
        <w:t xml:space="preserve">these </w:t>
      </w:r>
      <w:r w:rsidRPr="00E043AF">
        <w:rPr>
          <w:rStyle w:val="None"/>
          <w:rFonts w:ascii="Times New Roman" w:hAnsi="Times New Roman" w:cs="Times New Roman"/>
          <w:color w:val="auto"/>
          <w:sz w:val="24"/>
          <w:szCs w:val="24"/>
        </w:rPr>
        <w:t>risk</w:t>
      </w:r>
      <w:r w:rsidR="00363780" w:rsidRPr="00E043AF">
        <w:rPr>
          <w:rStyle w:val="None"/>
          <w:rFonts w:ascii="Times New Roman" w:hAnsi="Times New Roman" w:cs="Times New Roman"/>
          <w:color w:val="auto"/>
          <w:sz w:val="24"/>
          <w:szCs w:val="24"/>
        </w:rPr>
        <w:t>.</w:t>
      </w:r>
      <w:r w:rsidR="00363780" w:rsidRPr="00E043AF">
        <w:rPr>
          <w:rStyle w:val="None"/>
          <w:rFonts w:ascii="Times New Roman" w:eastAsia="Times New Roman" w:hAnsi="Times New Roman" w:cs="Times New Roman"/>
          <w:color w:val="auto"/>
          <w:sz w:val="24"/>
          <w:szCs w:val="24"/>
          <w:vertAlign w:val="superscript"/>
        </w:rPr>
        <w:footnoteReference w:id="49"/>
      </w:r>
      <w:r w:rsidRPr="00E043AF">
        <w:rPr>
          <w:rStyle w:val="None"/>
          <w:rFonts w:ascii="Times New Roman" w:hAnsi="Times New Roman" w:cs="Times New Roman"/>
          <w:color w:val="auto"/>
          <w:sz w:val="24"/>
          <w:szCs w:val="24"/>
        </w:rPr>
        <w:t xml:space="preserve"> Thus a</w:t>
      </w:r>
      <w:r w:rsidR="00363780" w:rsidRPr="00E043AF">
        <w:rPr>
          <w:rStyle w:val="None"/>
          <w:rFonts w:ascii="Times New Roman" w:hAnsi="Times New Roman" w:cs="Times New Roman"/>
          <w:color w:val="auto"/>
          <w:sz w:val="24"/>
          <w:szCs w:val="24"/>
        </w:rPr>
        <w:t xml:space="preserve"> judicial standard of review that too severely imposes liability on directors for unwise decisions may exacerbate a tendency toward </w:t>
      </w:r>
      <w:r w:rsidR="006A046D" w:rsidRPr="00E043AF">
        <w:rPr>
          <w:rStyle w:val="None"/>
          <w:rFonts w:ascii="Times New Roman" w:hAnsi="Times New Roman" w:cs="Times New Roman"/>
          <w:color w:val="auto"/>
          <w:sz w:val="24"/>
          <w:szCs w:val="24"/>
        </w:rPr>
        <w:t>‘</w:t>
      </w:r>
      <w:r w:rsidR="00363780" w:rsidRPr="00E043AF">
        <w:rPr>
          <w:rStyle w:val="None"/>
          <w:rFonts w:ascii="Times New Roman" w:hAnsi="Times New Roman" w:cs="Times New Roman"/>
          <w:color w:val="auto"/>
          <w:sz w:val="24"/>
          <w:szCs w:val="24"/>
        </w:rPr>
        <w:t>sub-optimal risk acceptance</w:t>
      </w:r>
      <w:r w:rsidR="006A046D" w:rsidRPr="00E043AF">
        <w:rPr>
          <w:rStyle w:val="None"/>
          <w:rFonts w:ascii="Times New Roman" w:hAnsi="Times New Roman" w:cs="Times New Roman"/>
          <w:color w:val="auto"/>
          <w:sz w:val="24"/>
          <w:szCs w:val="24"/>
        </w:rPr>
        <w:t>’</w:t>
      </w:r>
      <w:r w:rsidR="00F80030" w:rsidRPr="00E043AF">
        <w:rPr>
          <w:rStyle w:val="None"/>
          <w:rFonts w:ascii="Times New Roman" w:hAnsi="Times New Roman" w:cs="Times New Roman"/>
          <w:color w:val="auto"/>
          <w:sz w:val="24"/>
          <w:szCs w:val="24"/>
        </w:rPr>
        <w:t xml:space="preserve"> and deter socially desirable decisions that could produce greater profits.</w:t>
      </w:r>
      <w:r w:rsidR="00363780" w:rsidRPr="00E043AF">
        <w:rPr>
          <w:rStyle w:val="None"/>
          <w:rFonts w:ascii="Times New Roman" w:eastAsia="Times New Roman" w:hAnsi="Times New Roman" w:cs="Times New Roman"/>
          <w:color w:val="auto"/>
          <w:sz w:val="24"/>
          <w:szCs w:val="24"/>
          <w:vertAlign w:val="superscript"/>
        </w:rPr>
        <w:footnoteReference w:id="50"/>
      </w:r>
      <w:r w:rsidR="00F80030" w:rsidRPr="00E043AF">
        <w:rPr>
          <w:rStyle w:val="None"/>
          <w:rFonts w:ascii="Times New Roman" w:hAnsi="Times New Roman" w:cs="Times New Roman"/>
          <w:color w:val="auto"/>
          <w:sz w:val="24"/>
          <w:szCs w:val="24"/>
        </w:rPr>
        <w:t xml:space="preserve"> </w:t>
      </w:r>
      <w:r w:rsidR="00363780" w:rsidRPr="00E043AF">
        <w:rPr>
          <w:rStyle w:val="None"/>
          <w:rFonts w:ascii="Times New Roman" w:hAnsi="Times New Roman" w:cs="Times New Roman"/>
          <w:color w:val="auto"/>
          <w:sz w:val="24"/>
          <w:szCs w:val="24"/>
        </w:rPr>
        <w:t xml:space="preserve"> Some limited empirical research </w:t>
      </w:r>
      <w:r w:rsidRPr="00E043AF">
        <w:rPr>
          <w:rStyle w:val="None"/>
          <w:rFonts w:ascii="Times New Roman" w:hAnsi="Times New Roman" w:cs="Times New Roman"/>
          <w:color w:val="auto"/>
          <w:sz w:val="24"/>
          <w:szCs w:val="24"/>
        </w:rPr>
        <w:t xml:space="preserve">supports these fears, finding </w:t>
      </w:r>
      <w:r w:rsidR="00363780" w:rsidRPr="00E043AF">
        <w:rPr>
          <w:rStyle w:val="None"/>
          <w:rFonts w:ascii="Times New Roman" w:hAnsi="Times New Roman" w:cs="Times New Roman"/>
          <w:color w:val="auto"/>
          <w:sz w:val="24"/>
          <w:szCs w:val="24"/>
        </w:rPr>
        <w:t>that judicial scrutiny in relation to business decisions smothers growth in those sectors with high-growth opportunities.</w:t>
      </w:r>
      <w:r w:rsidR="00363780" w:rsidRPr="00E043AF">
        <w:rPr>
          <w:rStyle w:val="None"/>
          <w:rFonts w:ascii="Times New Roman" w:eastAsia="Times New Roman" w:hAnsi="Times New Roman" w:cs="Times New Roman"/>
          <w:color w:val="auto"/>
          <w:sz w:val="24"/>
          <w:szCs w:val="24"/>
          <w:vertAlign w:val="superscript"/>
        </w:rPr>
        <w:footnoteReference w:id="51"/>
      </w:r>
      <w:r w:rsidR="009875F0" w:rsidRPr="00E043AF">
        <w:rPr>
          <w:rStyle w:val="None"/>
          <w:rFonts w:ascii="Times New Roman" w:hAnsi="Times New Roman" w:cs="Times New Roman"/>
          <w:color w:val="auto"/>
          <w:sz w:val="24"/>
          <w:szCs w:val="24"/>
        </w:rPr>
        <w:t xml:space="preserve"> </w:t>
      </w:r>
      <w:r w:rsidR="008150DB" w:rsidRPr="00E043AF">
        <w:rPr>
          <w:rStyle w:val="None"/>
          <w:rFonts w:ascii="Times New Roman" w:hAnsi="Times New Roman" w:cs="Times New Roman"/>
          <w:color w:val="auto"/>
          <w:sz w:val="24"/>
          <w:szCs w:val="24"/>
        </w:rPr>
        <w:t xml:space="preserve">It has </w:t>
      </w:r>
      <w:r w:rsidR="0010435A" w:rsidRPr="00E043AF">
        <w:rPr>
          <w:rStyle w:val="None"/>
          <w:rFonts w:ascii="Times New Roman" w:hAnsi="Times New Roman" w:cs="Times New Roman"/>
          <w:color w:val="auto"/>
          <w:sz w:val="24"/>
          <w:szCs w:val="24"/>
        </w:rPr>
        <w:t>also</w:t>
      </w:r>
      <w:r w:rsidR="008150DB" w:rsidRPr="00E043AF">
        <w:rPr>
          <w:rStyle w:val="None"/>
          <w:rFonts w:ascii="Times New Roman" w:hAnsi="Times New Roman" w:cs="Times New Roman"/>
          <w:color w:val="auto"/>
          <w:sz w:val="24"/>
          <w:szCs w:val="24"/>
        </w:rPr>
        <w:t xml:space="preserve"> been found that</w:t>
      </w:r>
      <w:r w:rsidR="007C1C58" w:rsidRPr="00E043AF">
        <w:rPr>
          <w:rStyle w:val="None"/>
          <w:rFonts w:ascii="Times New Roman" w:hAnsi="Times New Roman" w:cs="Times New Roman"/>
          <w:color w:val="auto"/>
          <w:sz w:val="24"/>
          <w:szCs w:val="24"/>
        </w:rPr>
        <w:t xml:space="preserve"> i</w:t>
      </w:r>
      <w:r w:rsidR="009875F0" w:rsidRPr="00E043AF">
        <w:rPr>
          <w:rStyle w:val="None"/>
          <w:rFonts w:ascii="Times New Roman" w:hAnsi="Times New Roman" w:cs="Times New Roman"/>
          <w:color w:val="auto"/>
          <w:sz w:val="24"/>
          <w:szCs w:val="24"/>
        </w:rPr>
        <w:t>ns</w:t>
      </w:r>
      <w:r w:rsidR="00E61C9D" w:rsidRPr="00E043AF">
        <w:rPr>
          <w:rStyle w:val="None"/>
          <w:rFonts w:ascii="Times New Roman" w:hAnsi="Times New Roman" w:cs="Times New Roman"/>
          <w:color w:val="auto"/>
          <w:sz w:val="24"/>
          <w:szCs w:val="24"/>
        </w:rPr>
        <w:t xml:space="preserve">urance </w:t>
      </w:r>
      <w:r w:rsidR="00561F03" w:rsidRPr="00E043AF">
        <w:rPr>
          <w:rStyle w:val="None"/>
          <w:rFonts w:ascii="Times New Roman" w:hAnsi="Times New Roman" w:cs="Times New Roman"/>
          <w:color w:val="auto"/>
          <w:sz w:val="24"/>
          <w:szCs w:val="24"/>
        </w:rPr>
        <w:t xml:space="preserve">may </w:t>
      </w:r>
      <w:r w:rsidR="008150DB" w:rsidRPr="00E043AF">
        <w:rPr>
          <w:rStyle w:val="None"/>
          <w:rFonts w:ascii="Times New Roman" w:hAnsi="Times New Roman" w:cs="Times New Roman"/>
          <w:color w:val="auto"/>
          <w:sz w:val="24"/>
          <w:szCs w:val="24"/>
        </w:rPr>
        <w:t xml:space="preserve">mitigate </w:t>
      </w:r>
      <w:r w:rsidR="008407BD" w:rsidRPr="00E043AF">
        <w:rPr>
          <w:rStyle w:val="None"/>
          <w:rFonts w:ascii="Times New Roman" w:hAnsi="Times New Roman" w:cs="Times New Roman"/>
          <w:color w:val="auto"/>
          <w:sz w:val="24"/>
          <w:szCs w:val="24"/>
        </w:rPr>
        <w:t>or eliminate</w:t>
      </w:r>
      <w:r w:rsidR="005B773D" w:rsidRPr="00E043AF">
        <w:rPr>
          <w:rStyle w:val="None"/>
          <w:rFonts w:ascii="Times New Roman" w:hAnsi="Times New Roman" w:cs="Times New Roman"/>
          <w:color w:val="auto"/>
          <w:sz w:val="24"/>
          <w:szCs w:val="24"/>
        </w:rPr>
        <w:t xml:space="preserve"> </w:t>
      </w:r>
      <w:r w:rsidR="00561F03" w:rsidRPr="00E043AF">
        <w:rPr>
          <w:rStyle w:val="None"/>
          <w:rFonts w:ascii="Times New Roman" w:hAnsi="Times New Roman" w:cs="Times New Roman"/>
          <w:color w:val="auto"/>
          <w:sz w:val="24"/>
          <w:szCs w:val="24"/>
        </w:rPr>
        <w:t>these effects</w:t>
      </w:r>
      <w:r w:rsidR="008150DB" w:rsidRPr="00E043AF">
        <w:rPr>
          <w:rStyle w:val="None"/>
          <w:rFonts w:ascii="Times New Roman" w:hAnsi="Times New Roman" w:cs="Times New Roman"/>
          <w:color w:val="auto"/>
          <w:sz w:val="24"/>
          <w:szCs w:val="24"/>
        </w:rPr>
        <w:t>.</w:t>
      </w:r>
      <w:r w:rsidR="008150DB" w:rsidRPr="00E043AF">
        <w:rPr>
          <w:rStyle w:val="FootnoteReference"/>
          <w:rFonts w:ascii="Times New Roman" w:hAnsi="Times New Roman" w:cs="Times New Roman"/>
          <w:color w:val="auto"/>
          <w:sz w:val="24"/>
          <w:szCs w:val="24"/>
        </w:rPr>
        <w:footnoteReference w:id="52"/>
      </w:r>
    </w:p>
    <w:p w14:paraId="17C794B1" w14:textId="474AD9C7" w:rsidR="00031335" w:rsidRPr="00E043AF" w:rsidRDefault="009C1310" w:rsidP="009C1310">
      <w:pPr>
        <w:pStyle w:val="BodyA"/>
        <w:spacing w:line="480" w:lineRule="auto"/>
        <w:ind w:firstLine="720"/>
        <w:rPr>
          <w:rStyle w:val="None"/>
          <w:rFonts w:ascii="Times New Roman" w:eastAsia="Times New Roman" w:hAnsi="Times New Roman" w:cs="Times New Roman"/>
          <w:bCs/>
          <w:i/>
          <w:color w:val="auto"/>
          <w:sz w:val="24"/>
          <w:szCs w:val="24"/>
        </w:rPr>
      </w:pPr>
      <w:r w:rsidRPr="00E043AF">
        <w:rPr>
          <w:rStyle w:val="None"/>
          <w:rFonts w:ascii="Times New Roman" w:eastAsia="Times New Roman" w:hAnsi="Times New Roman" w:cs="Times New Roman"/>
          <w:color w:val="auto"/>
          <w:sz w:val="24"/>
          <w:szCs w:val="24"/>
        </w:rPr>
        <w:t>J</w:t>
      </w:r>
      <w:r w:rsidR="00F80030" w:rsidRPr="00E043AF">
        <w:rPr>
          <w:rStyle w:val="None"/>
          <w:rFonts w:ascii="Times New Roman" w:eastAsia="Times New Roman" w:hAnsi="Times New Roman" w:cs="Times New Roman"/>
          <w:color w:val="auto"/>
          <w:sz w:val="24"/>
          <w:szCs w:val="24"/>
        </w:rPr>
        <w:t>udicial review might also increase costs and produce a</w:t>
      </w:r>
      <w:r w:rsidR="00F80030" w:rsidRPr="00E043AF">
        <w:rPr>
          <w:rFonts w:ascii="Times New Roman" w:hAnsi="Times New Roman" w:cs="Times New Roman"/>
          <w:color w:val="auto"/>
          <w:sz w:val="24"/>
          <w:szCs w:val="24"/>
        </w:rPr>
        <w:t xml:space="preserve"> less efficient use of company resources</w:t>
      </w:r>
      <w:r w:rsidR="00F80030" w:rsidRPr="00E043AF">
        <w:rPr>
          <w:rStyle w:val="None"/>
          <w:rFonts w:ascii="Times New Roman" w:eastAsia="Times New Roman" w:hAnsi="Times New Roman" w:cs="Times New Roman"/>
          <w:color w:val="auto"/>
          <w:sz w:val="24"/>
          <w:szCs w:val="24"/>
        </w:rPr>
        <w:t>. If</w:t>
      </w:r>
      <w:r w:rsidR="00F80030" w:rsidRPr="00E043AF">
        <w:rPr>
          <w:rFonts w:ascii="Times New Roman" w:hAnsi="Times New Roman" w:cs="Times New Roman"/>
          <w:color w:val="auto"/>
          <w:sz w:val="24"/>
          <w:szCs w:val="24"/>
        </w:rPr>
        <w:t xml:space="preserve"> judges regularly review directors’</w:t>
      </w:r>
      <w:r w:rsidR="00363780" w:rsidRPr="00E043AF">
        <w:rPr>
          <w:rFonts w:ascii="Times New Roman" w:hAnsi="Times New Roman" w:cs="Times New Roman"/>
          <w:color w:val="auto"/>
          <w:sz w:val="24"/>
          <w:szCs w:val="24"/>
        </w:rPr>
        <w:t xml:space="preserve"> judgments, it is likely that directors will engage in more monitoring, such as greater record-</w:t>
      </w:r>
      <w:r w:rsidR="00F80030" w:rsidRPr="00E043AF">
        <w:rPr>
          <w:rFonts w:ascii="Times New Roman" w:hAnsi="Times New Roman" w:cs="Times New Roman"/>
          <w:color w:val="auto"/>
          <w:sz w:val="24"/>
          <w:szCs w:val="24"/>
        </w:rPr>
        <w:t>keeping, so as to risk-</w:t>
      </w:r>
      <w:proofErr w:type="spellStart"/>
      <w:r w:rsidR="00F80030" w:rsidRPr="00E043AF">
        <w:rPr>
          <w:rFonts w:ascii="Times New Roman" w:hAnsi="Times New Roman" w:cs="Times New Roman"/>
          <w:color w:val="auto"/>
          <w:sz w:val="24"/>
          <w:szCs w:val="24"/>
        </w:rPr>
        <w:t>minimise</w:t>
      </w:r>
      <w:proofErr w:type="spellEnd"/>
      <w:r w:rsidR="00F80030" w:rsidRPr="00E043AF">
        <w:rPr>
          <w:rFonts w:ascii="Times New Roman" w:hAnsi="Times New Roman" w:cs="Times New Roman"/>
          <w:color w:val="auto"/>
          <w:sz w:val="24"/>
          <w:szCs w:val="24"/>
        </w:rPr>
        <w:t xml:space="preserve">. </w:t>
      </w:r>
      <w:r w:rsidR="00363780" w:rsidRPr="00E043AF">
        <w:rPr>
          <w:rFonts w:ascii="Times New Roman" w:hAnsi="Times New Roman" w:cs="Times New Roman"/>
          <w:color w:val="auto"/>
          <w:sz w:val="24"/>
          <w:szCs w:val="24"/>
        </w:rPr>
        <w:t>This means that transaction costs will be higher which wi</w:t>
      </w:r>
      <w:r w:rsidR="0017414E" w:rsidRPr="00E043AF">
        <w:rPr>
          <w:rFonts w:ascii="Times New Roman" w:hAnsi="Times New Roman" w:cs="Times New Roman"/>
          <w:color w:val="auto"/>
          <w:sz w:val="24"/>
          <w:szCs w:val="24"/>
        </w:rPr>
        <w:t>ll reduce shareholder dividends. This</w:t>
      </w:r>
      <w:r w:rsidR="00363780" w:rsidRPr="00E043AF">
        <w:rPr>
          <w:rFonts w:ascii="Times New Roman" w:hAnsi="Times New Roman" w:cs="Times New Roman"/>
          <w:color w:val="auto"/>
          <w:sz w:val="24"/>
          <w:szCs w:val="24"/>
        </w:rPr>
        <w:t xml:space="preserve"> is not </w:t>
      </w:r>
      <w:proofErr w:type="spellStart"/>
      <w:r w:rsidR="00363780" w:rsidRPr="00E043AF">
        <w:rPr>
          <w:rFonts w:ascii="Times New Roman" w:hAnsi="Times New Roman" w:cs="Times New Roman"/>
          <w:color w:val="auto"/>
          <w:sz w:val="24"/>
          <w:szCs w:val="24"/>
        </w:rPr>
        <w:t>favoured</w:t>
      </w:r>
      <w:proofErr w:type="spellEnd"/>
      <w:r w:rsidR="00363780" w:rsidRPr="00E043AF">
        <w:rPr>
          <w:rFonts w:ascii="Times New Roman" w:hAnsi="Times New Roman" w:cs="Times New Roman"/>
          <w:color w:val="auto"/>
          <w:sz w:val="24"/>
          <w:szCs w:val="24"/>
        </w:rPr>
        <w:t xml:space="preserve"> by many contractarians who take the view that higher transaction costs are likely to prevent resources being put to the most </w:t>
      </w:r>
      <w:proofErr w:type="spellStart"/>
      <w:r w:rsidR="00363780" w:rsidRPr="00E043AF">
        <w:rPr>
          <w:rFonts w:ascii="Times New Roman" w:hAnsi="Times New Roman" w:cs="Times New Roman"/>
          <w:color w:val="auto"/>
          <w:sz w:val="24"/>
          <w:szCs w:val="24"/>
        </w:rPr>
        <w:t>allocatively</w:t>
      </w:r>
      <w:proofErr w:type="spellEnd"/>
      <w:r w:rsidR="00363780" w:rsidRPr="00E043AF">
        <w:rPr>
          <w:rFonts w:ascii="Times New Roman" w:hAnsi="Times New Roman" w:cs="Times New Roman"/>
          <w:color w:val="auto"/>
          <w:sz w:val="24"/>
          <w:szCs w:val="24"/>
        </w:rPr>
        <w:t xml:space="preserve"> efficient use (the maximum productive use of resources).</w:t>
      </w:r>
      <w:r w:rsidR="00363780" w:rsidRPr="00E043AF">
        <w:rPr>
          <w:rStyle w:val="None"/>
          <w:rFonts w:ascii="Times New Roman" w:eastAsia="Times New Roman" w:hAnsi="Times New Roman" w:cs="Times New Roman"/>
          <w:color w:val="auto"/>
          <w:sz w:val="24"/>
          <w:szCs w:val="24"/>
          <w:vertAlign w:val="superscript"/>
        </w:rPr>
        <w:footnoteReference w:id="53"/>
      </w:r>
      <w:r w:rsidR="00363780" w:rsidRPr="00E043AF">
        <w:rPr>
          <w:rFonts w:ascii="Times New Roman" w:hAnsi="Times New Roman" w:cs="Times New Roman"/>
          <w:color w:val="auto"/>
          <w:sz w:val="24"/>
          <w:szCs w:val="24"/>
        </w:rPr>
        <w:t xml:space="preserve">  </w:t>
      </w:r>
    </w:p>
    <w:p w14:paraId="14FC0065" w14:textId="5BF481E3" w:rsidR="00E70889" w:rsidRPr="00E043AF" w:rsidRDefault="00E70889" w:rsidP="0005595B">
      <w:pPr>
        <w:pStyle w:val="BodyA"/>
        <w:spacing w:after="160" w:line="480" w:lineRule="auto"/>
        <w:rPr>
          <w:rStyle w:val="None"/>
          <w:rFonts w:ascii="Times New Roman" w:eastAsia="Times New Roman" w:hAnsi="Times New Roman" w:cs="Times New Roman"/>
          <w:color w:val="auto"/>
          <w:sz w:val="24"/>
          <w:szCs w:val="24"/>
        </w:rPr>
      </w:pPr>
    </w:p>
    <w:p w14:paraId="3FB59825" w14:textId="16375D84" w:rsidR="00E70889" w:rsidRPr="00E043AF" w:rsidRDefault="00A74084" w:rsidP="00FE6B13">
      <w:pPr>
        <w:pStyle w:val="BodyA"/>
        <w:spacing w:after="160" w:line="480" w:lineRule="auto"/>
        <w:jc w:val="center"/>
        <w:rPr>
          <w:rStyle w:val="None"/>
          <w:rFonts w:ascii="Times New Roman" w:eastAsia="Times New Roman" w:hAnsi="Times New Roman" w:cs="Times New Roman"/>
          <w:b/>
          <w:bCs/>
          <w:caps/>
          <w:color w:val="auto"/>
          <w:sz w:val="24"/>
          <w:szCs w:val="24"/>
        </w:rPr>
      </w:pPr>
      <w:r w:rsidRPr="00E043AF">
        <w:rPr>
          <w:rStyle w:val="None"/>
          <w:rFonts w:ascii="Times New Roman" w:hAnsi="Times New Roman" w:cs="Times New Roman"/>
          <w:b/>
          <w:bCs/>
          <w:caps/>
          <w:color w:val="auto"/>
          <w:sz w:val="24"/>
          <w:szCs w:val="24"/>
        </w:rPr>
        <w:t xml:space="preserve">Exploring </w:t>
      </w:r>
      <w:r w:rsidR="006F53F9" w:rsidRPr="00E043AF">
        <w:rPr>
          <w:rStyle w:val="None"/>
          <w:rFonts w:ascii="Times New Roman" w:hAnsi="Times New Roman" w:cs="Times New Roman"/>
          <w:b/>
          <w:bCs/>
          <w:caps/>
          <w:color w:val="auto"/>
          <w:sz w:val="24"/>
          <w:szCs w:val="24"/>
        </w:rPr>
        <w:t xml:space="preserve">the </w:t>
      </w:r>
      <w:r w:rsidR="006F53F9" w:rsidRPr="00E043AF">
        <w:rPr>
          <w:rFonts w:ascii="Times New Roman" w:hAnsi="Times New Roman" w:cs="Times New Roman"/>
          <w:b/>
          <w:bCs/>
          <w:caps/>
          <w:color w:val="auto"/>
          <w:sz w:val="24"/>
          <w:szCs w:val="24"/>
        </w:rPr>
        <w:t>Views of Market Actors</w:t>
      </w:r>
      <w:r w:rsidR="00352FE4" w:rsidRPr="00E043AF">
        <w:rPr>
          <w:rFonts w:ascii="Times New Roman" w:hAnsi="Times New Roman" w:cs="Times New Roman"/>
          <w:b/>
          <w:bCs/>
          <w:caps/>
          <w:color w:val="auto"/>
          <w:sz w:val="24"/>
          <w:szCs w:val="24"/>
        </w:rPr>
        <w:t>: Study Design and Methods</w:t>
      </w:r>
    </w:p>
    <w:p w14:paraId="32EFFE90" w14:textId="7849848C" w:rsidR="00352FE4" w:rsidRPr="00E043AF" w:rsidRDefault="001D4CF9" w:rsidP="00561F03">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In </w:t>
      </w:r>
      <w:r w:rsidR="00352FE4" w:rsidRPr="00E043AF">
        <w:rPr>
          <w:rStyle w:val="None"/>
          <w:rFonts w:ascii="Times New Roman" w:hAnsi="Times New Roman" w:cs="Times New Roman"/>
          <w:color w:val="auto"/>
          <w:sz w:val="24"/>
          <w:szCs w:val="24"/>
        </w:rPr>
        <w:t xml:space="preserve">a series of </w:t>
      </w:r>
      <w:r w:rsidR="006F53F9" w:rsidRPr="00E043AF">
        <w:rPr>
          <w:rFonts w:ascii="Times New Roman" w:hAnsi="Times New Roman" w:cs="Times New Roman"/>
          <w:color w:val="auto"/>
          <w:sz w:val="24"/>
          <w:szCs w:val="24"/>
        </w:rPr>
        <w:t>semi-structured qualitative interviews and focus groups undertaken with directors, company secretaries and legal practitioners between August 2017</w:t>
      </w:r>
      <w:r w:rsidR="0085697E" w:rsidRPr="00E043AF">
        <w:rPr>
          <w:rFonts w:ascii="Times New Roman" w:hAnsi="Times New Roman" w:cs="Times New Roman"/>
          <w:color w:val="auto"/>
          <w:sz w:val="24"/>
          <w:szCs w:val="24"/>
        </w:rPr>
        <w:t xml:space="preserve"> and </w:t>
      </w:r>
      <w:r w:rsidR="006F53F9" w:rsidRPr="00E043AF">
        <w:rPr>
          <w:rFonts w:ascii="Times New Roman" w:hAnsi="Times New Roman" w:cs="Times New Roman"/>
          <w:color w:val="auto"/>
          <w:sz w:val="24"/>
          <w:szCs w:val="24"/>
        </w:rPr>
        <w:t>November 2018</w:t>
      </w:r>
      <w:r w:rsidR="00352FE4" w:rsidRPr="00E043AF">
        <w:rPr>
          <w:rFonts w:ascii="Times New Roman" w:hAnsi="Times New Roman" w:cs="Times New Roman"/>
          <w:color w:val="auto"/>
          <w:sz w:val="24"/>
          <w:szCs w:val="24"/>
        </w:rPr>
        <w:t>, we</w:t>
      </w:r>
      <w:r w:rsidR="006F53F9" w:rsidRPr="00E043AF">
        <w:rPr>
          <w:rFonts w:ascii="Times New Roman" w:hAnsi="Times New Roman" w:cs="Times New Roman"/>
          <w:color w:val="auto"/>
          <w:sz w:val="24"/>
          <w:szCs w:val="24"/>
        </w:rPr>
        <w:t xml:space="preserve">  </w:t>
      </w:r>
      <w:r w:rsidR="00352FE4" w:rsidRPr="00E043AF">
        <w:rPr>
          <w:rFonts w:ascii="Times New Roman" w:hAnsi="Times New Roman" w:cs="Times New Roman"/>
          <w:color w:val="auto"/>
          <w:sz w:val="24"/>
          <w:szCs w:val="24"/>
        </w:rPr>
        <w:t xml:space="preserve"> explore</w:t>
      </w:r>
      <w:r w:rsidR="007057A3" w:rsidRPr="00E043AF">
        <w:rPr>
          <w:rFonts w:ascii="Times New Roman" w:hAnsi="Times New Roman" w:cs="Times New Roman"/>
          <w:color w:val="auto"/>
          <w:sz w:val="24"/>
          <w:szCs w:val="24"/>
        </w:rPr>
        <w:t>d</w:t>
      </w:r>
      <w:r w:rsidR="00352FE4" w:rsidRPr="00E043AF">
        <w:rPr>
          <w:rFonts w:ascii="Times New Roman" w:hAnsi="Times New Roman" w:cs="Times New Roman"/>
          <w:color w:val="auto"/>
          <w:sz w:val="24"/>
          <w:szCs w:val="24"/>
        </w:rPr>
        <w:t xml:space="preserve"> interviewees’ views regarding whether courts sh</w:t>
      </w:r>
      <w:r w:rsidRPr="00E043AF">
        <w:rPr>
          <w:rFonts w:ascii="Times New Roman" w:hAnsi="Times New Roman" w:cs="Times New Roman"/>
          <w:color w:val="auto"/>
          <w:sz w:val="24"/>
          <w:szCs w:val="24"/>
        </w:rPr>
        <w:t>ould review directors’ business judgments</w:t>
      </w:r>
      <w:r w:rsidR="00352FE4" w:rsidRPr="00E043AF">
        <w:rPr>
          <w:rFonts w:ascii="Times New Roman" w:hAnsi="Times New Roman" w:cs="Times New Roman"/>
          <w:color w:val="auto"/>
          <w:sz w:val="24"/>
          <w:szCs w:val="24"/>
        </w:rPr>
        <w:t xml:space="preserve"> and the potential impact on directors of review. </w:t>
      </w:r>
      <w:r w:rsidRPr="00E043AF">
        <w:rPr>
          <w:rFonts w:ascii="Times New Roman" w:hAnsi="Times New Roman" w:cs="Times New Roman"/>
          <w:color w:val="auto"/>
          <w:sz w:val="24"/>
          <w:szCs w:val="24"/>
        </w:rPr>
        <w:t xml:space="preserve"> There were several rationales for this. First, as </w:t>
      </w:r>
      <w:r w:rsidRPr="00E043AF">
        <w:rPr>
          <w:rFonts w:ascii="Times New Roman" w:hAnsi="Times New Roman" w:cs="Times New Roman"/>
          <w:color w:val="auto"/>
          <w:sz w:val="24"/>
          <w:szCs w:val="24"/>
        </w:rPr>
        <w:lastRenderedPageBreak/>
        <w:t xml:space="preserve">discussed, a number of </w:t>
      </w:r>
      <w:r w:rsidR="00352FE4" w:rsidRPr="00E043AF">
        <w:rPr>
          <w:rStyle w:val="None"/>
          <w:rFonts w:ascii="Times New Roman" w:hAnsi="Times New Roman" w:cs="Times New Roman"/>
          <w:color w:val="auto"/>
          <w:sz w:val="24"/>
          <w:szCs w:val="24"/>
        </w:rPr>
        <w:t xml:space="preserve">arguments against review are based upon assumptions about how review would impact on directors and directors’ decision-making. </w:t>
      </w:r>
      <w:r w:rsidR="0048161B" w:rsidRPr="00E043AF">
        <w:rPr>
          <w:rStyle w:val="None"/>
          <w:rFonts w:ascii="Times New Roman" w:hAnsi="Times New Roman" w:cs="Times New Roman"/>
          <w:color w:val="auto"/>
          <w:sz w:val="24"/>
          <w:szCs w:val="24"/>
        </w:rPr>
        <w:t xml:space="preserve">However no research has been conducted exploring </w:t>
      </w:r>
      <w:r w:rsidR="00352FE4" w:rsidRPr="00E043AF">
        <w:rPr>
          <w:rStyle w:val="None"/>
          <w:rFonts w:ascii="Times New Roman" w:hAnsi="Times New Roman" w:cs="Times New Roman"/>
          <w:color w:val="auto"/>
          <w:sz w:val="24"/>
          <w:szCs w:val="24"/>
        </w:rPr>
        <w:t>what directors</w:t>
      </w:r>
      <w:r w:rsidR="00A74084" w:rsidRPr="00E043AF">
        <w:rPr>
          <w:rStyle w:val="None"/>
          <w:rFonts w:ascii="Times New Roman" w:hAnsi="Times New Roman" w:cs="Times New Roman"/>
          <w:color w:val="auto"/>
          <w:sz w:val="24"/>
          <w:szCs w:val="24"/>
        </w:rPr>
        <w:t>’ attitudes to review are, or what they</w:t>
      </w:r>
      <w:r w:rsidR="00352FE4" w:rsidRPr="00E043AF">
        <w:rPr>
          <w:rStyle w:val="None"/>
          <w:rFonts w:ascii="Times New Roman" w:hAnsi="Times New Roman" w:cs="Times New Roman"/>
          <w:color w:val="auto"/>
          <w:sz w:val="24"/>
          <w:szCs w:val="24"/>
        </w:rPr>
        <w:t xml:space="preserve"> report the impact of review has been or would be. </w:t>
      </w:r>
      <w:r w:rsidR="0048161B" w:rsidRPr="00E043AF">
        <w:rPr>
          <w:rStyle w:val="None"/>
          <w:rFonts w:ascii="Times New Roman" w:hAnsi="Times New Roman" w:cs="Times New Roman"/>
          <w:color w:val="auto"/>
          <w:sz w:val="24"/>
          <w:szCs w:val="24"/>
        </w:rPr>
        <w:t xml:space="preserve">If </w:t>
      </w:r>
      <w:r w:rsidR="00A74084" w:rsidRPr="00E043AF">
        <w:rPr>
          <w:rStyle w:val="None"/>
          <w:rFonts w:ascii="Times New Roman" w:hAnsi="Times New Roman" w:cs="Times New Roman"/>
          <w:color w:val="auto"/>
          <w:sz w:val="24"/>
          <w:szCs w:val="24"/>
        </w:rPr>
        <w:t>directors</w:t>
      </w:r>
      <w:r w:rsidR="00352FE4" w:rsidRPr="00E043AF">
        <w:rPr>
          <w:rStyle w:val="None"/>
          <w:rFonts w:ascii="Times New Roman" w:hAnsi="Times New Roman" w:cs="Times New Roman"/>
          <w:color w:val="auto"/>
          <w:sz w:val="24"/>
          <w:szCs w:val="24"/>
        </w:rPr>
        <w:t xml:space="preserve"> </w:t>
      </w:r>
      <w:r w:rsidR="0048161B" w:rsidRPr="00E043AF">
        <w:rPr>
          <w:rStyle w:val="None"/>
          <w:rFonts w:ascii="Times New Roman" w:hAnsi="Times New Roman" w:cs="Times New Roman"/>
          <w:color w:val="auto"/>
          <w:sz w:val="24"/>
          <w:szCs w:val="24"/>
        </w:rPr>
        <w:t xml:space="preserve">confirm the predictions in the literature this would tend to support </w:t>
      </w:r>
      <w:r w:rsidR="00352FE4" w:rsidRPr="00E043AF">
        <w:rPr>
          <w:rStyle w:val="None"/>
          <w:rFonts w:ascii="Times New Roman" w:hAnsi="Times New Roman" w:cs="Times New Roman"/>
          <w:color w:val="auto"/>
          <w:sz w:val="24"/>
          <w:szCs w:val="24"/>
        </w:rPr>
        <w:t>arguments against review</w:t>
      </w:r>
      <w:r w:rsidR="00A74084" w:rsidRPr="00E043AF">
        <w:rPr>
          <w:rStyle w:val="None"/>
          <w:rFonts w:ascii="Times New Roman" w:hAnsi="Times New Roman" w:cs="Times New Roman"/>
          <w:color w:val="auto"/>
          <w:sz w:val="24"/>
          <w:szCs w:val="24"/>
        </w:rPr>
        <w:t xml:space="preserve">, </w:t>
      </w:r>
      <w:r w:rsidR="0048161B" w:rsidRPr="00E043AF">
        <w:rPr>
          <w:rStyle w:val="None"/>
          <w:rFonts w:ascii="Times New Roman" w:hAnsi="Times New Roman" w:cs="Times New Roman"/>
          <w:color w:val="auto"/>
          <w:sz w:val="24"/>
          <w:szCs w:val="24"/>
        </w:rPr>
        <w:t>but if they do not</w:t>
      </w:r>
      <w:r w:rsidR="008065B1" w:rsidRPr="00E043AF">
        <w:rPr>
          <w:rStyle w:val="None"/>
          <w:rFonts w:ascii="Times New Roman" w:hAnsi="Times New Roman" w:cs="Times New Roman"/>
          <w:color w:val="auto"/>
          <w:sz w:val="24"/>
          <w:szCs w:val="24"/>
        </w:rPr>
        <w:t xml:space="preserve"> then</w:t>
      </w:r>
      <w:r w:rsidR="0048161B" w:rsidRPr="00E043AF">
        <w:rPr>
          <w:rStyle w:val="None"/>
          <w:rFonts w:ascii="Times New Roman" w:hAnsi="Times New Roman" w:cs="Times New Roman"/>
          <w:color w:val="auto"/>
          <w:sz w:val="24"/>
          <w:szCs w:val="24"/>
        </w:rPr>
        <w:t xml:space="preserve"> these arguments </w:t>
      </w:r>
      <w:r w:rsidR="008065B1" w:rsidRPr="00E043AF">
        <w:rPr>
          <w:rStyle w:val="None"/>
          <w:rFonts w:ascii="Times New Roman" w:hAnsi="Times New Roman" w:cs="Times New Roman"/>
          <w:color w:val="auto"/>
          <w:sz w:val="24"/>
          <w:szCs w:val="24"/>
        </w:rPr>
        <w:t xml:space="preserve">are </w:t>
      </w:r>
      <w:r w:rsidR="0048161B" w:rsidRPr="00E043AF">
        <w:rPr>
          <w:rStyle w:val="None"/>
          <w:rFonts w:ascii="Times New Roman" w:hAnsi="Times New Roman" w:cs="Times New Roman"/>
          <w:color w:val="auto"/>
          <w:sz w:val="24"/>
          <w:szCs w:val="24"/>
        </w:rPr>
        <w:t>weakened.</w:t>
      </w:r>
    </w:p>
    <w:p w14:paraId="3C059D73" w14:textId="5C1286D0" w:rsidR="00352FE4" w:rsidRPr="00E043AF" w:rsidRDefault="00A74084" w:rsidP="00F11385">
      <w:pPr>
        <w:pStyle w:val="BodyA"/>
        <w:spacing w:line="480" w:lineRule="auto"/>
        <w:ind w:firstLine="720"/>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U</w:t>
      </w:r>
      <w:r w:rsidR="00352FE4" w:rsidRPr="00E043AF">
        <w:rPr>
          <w:rStyle w:val="None"/>
          <w:rFonts w:ascii="Times New Roman" w:hAnsi="Times New Roman" w:cs="Times New Roman"/>
          <w:color w:val="auto"/>
          <w:sz w:val="24"/>
          <w:szCs w:val="24"/>
        </w:rPr>
        <w:t xml:space="preserve">nderstanding the </w:t>
      </w:r>
      <w:r w:rsidRPr="00E043AF">
        <w:rPr>
          <w:rStyle w:val="None"/>
          <w:rFonts w:ascii="Times New Roman" w:hAnsi="Times New Roman" w:cs="Times New Roman"/>
          <w:color w:val="auto"/>
          <w:sz w:val="24"/>
          <w:szCs w:val="24"/>
        </w:rPr>
        <w:t xml:space="preserve">normative </w:t>
      </w:r>
      <w:r w:rsidR="00352FE4" w:rsidRPr="00E043AF">
        <w:rPr>
          <w:rStyle w:val="None"/>
          <w:rFonts w:ascii="Times New Roman" w:hAnsi="Times New Roman" w:cs="Times New Roman"/>
          <w:color w:val="auto"/>
          <w:sz w:val="24"/>
          <w:szCs w:val="24"/>
        </w:rPr>
        <w:t xml:space="preserve">views of market actors regarding judicial review of business judgment is important for </w:t>
      </w:r>
      <w:r w:rsidRPr="00E043AF">
        <w:rPr>
          <w:rStyle w:val="None"/>
          <w:rFonts w:ascii="Times New Roman" w:hAnsi="Times New Roman" w:cs="Times New Roman"/>
          <w:color w:val="auto"/>
          <w:sz w:val="24"/>
          <w:szCs w:val="24"/>
        </w:rPr>
        <w:t xml:space="preserve">other </w:t>
      </w:r>
      <w:r w:rsidR="00352FE4" w:rsidRPr="00E043AF">
        <w:rPr>
          <w:rStyle w:val="None"/>
          <w:rFonts w:ascii="Times New Roman" w:hAnsi="Times New Roman" w:cs="Times New Roman"/>
          <w:color w:val="auto"/>
          <w:sz w:val="24"/>
          <w:szCs w:val="24"/>
        </w:rPr>
        <w:t xml:space="preserve">reasons. </w:t>
      </w:r>
      <w:r w:rsidR="00F11385" w:rsidRPr="00E043AF">
        <w:rPr>
          <w:rStyle w:val="None"/>
          <w:rFonts w:ascii="Times New Roman" w:hAnsi="Times New Roman" w:cs="Times New Roman"/>
          <w:color w:val="auto"/>
          <w:sz w:val="24"/>
          <w:szCs w:val="24"/>
        </w:rPr>
        <w:t>T</w:t>
      </w:r>
      <w:r w:rsidR="00352FE4" w:rsidRPr="00E043AF">
        <w:rPr>
          <w:rStyle w:val="None"/>
          <w:rFonts w:ascii="Times New Roman" w:hAnsi="Times New Roman" w:cs="Times New Roman"/>
          <w:color w:val="auto"/>
          <w:sz w:val="24"/>
          <w:szCs w:val="24"/>
        </w:rPr>
        <w:t>he views of directors, and their advisors can</w:t>
      </w:r>
      <w:r w:rsidR="008407BD" w:rsidRPr="00E043AF">
        <w:rPr>
          <w:rStyle w:val="None"/>
          <w:rFonts w:ascii="Times New Roman" w:hAnsi="Times New Roman" w:cs="Times New Roman"/>
          <w:color w:val="auto"/>
          <w:sz w:val="24"/>
          <w:szCs w:val="24"/>
        </w:rPr>
        <w:t xml:space="preserve"> </w:t>
      </w:r>
      <w:r w:rsidR="008065B1" w:rsidRPr="00E043AF">
        <w:rPr>
          <w:rStyle w:val="None"/>
          <w:rFonts w:ascii="Times New Roman" w:hAnsi="Times New Roman" w:cs="Times New Roman"/>
          <w:color w:val="auto"/>
          <w:sz w:val="24"/>
          <w:szCs w:val="24"/>
        </w:rPr>
        <w:t xml:space="preserve">influence </w:t>
      </w:r>
      <w:r w:rsidR="00352FE4" w:rsidRPr="00E043AF">
        <w:rPr>
          <w:rStyle w:val="None"/>
          <w:rFonts w:ascii="Times New Roman" w:hAnsi="Times New Roman" w:cs="Times New Roman"/>
          <w:color w:val="auto"/>
          <w:sz w:val="24"/>
          <w:szCs w:val="24"/>
        </w:rPr>
        <w:t>po</w:t>
      </w:r>
      <w:r w:rsidR="008065B1" w:rsidRPr="00E043AF">
        <w:rPr>
          <w:rStyle w:val="None"/>
          <w:rFonts w:ascii="Times New Roman" w:hAnsi="Times New Roman" w:cs="Times New Roman"/>
          <w:color w:val="auto"/>
          <w:sz w:val="24"/>
          <w:szCs w:val="24"/>
        </w:rPr>
        <w:t>licy and law</w:t>
      </w:r>
      <w:r w:rsidR="008407BD" w:rsidRPr="00E043AF">
        <w:rPr>
          <w:rStyle w:val="None"/>
          <w:rFonts w:ascii="Times New Roman" w:hAnsi="Times New Roman" w:cs="Times New Roman"/>
          <w:color w:val="auto"/>
          <w:sz w:val="24"/>
          <w:szCs w:val="24"/>
        </w:rPr>
        <w:t>s</w:t>
      </w:r>
      <w:r w:rsidR="008065B1" w:rsidRPr="00E043AF">
        <w:rPr>
          <w:rStyle w:val="None"/>
          <w:rFonts w:ascii="Times New Roman" w:hAnsi="Times New Roman" w:cs="Times New Roman"/>
          <w:color w:val="auto"/>
          <w:sz w:val="24"/>
          <w:szCs w:val="24"/>
        </w:rPr>
        <w:t xml:space="preserve"> governing business, in</w:t>
      </w:r>
      <w:r w:rsidR="00F11385" w:rsidRPr="00E043AF">
        <w:rPr>
          <w:rStyle w:val="None"/>
          <w:rFonts w:ascii="Times New Roman" w:hAnsi="Times New Roman" w:cs="Times New Roman"/>
          <w:color w:val="auto"/>
          <w:sz w:val="24"/>
          <w:szCs w:val="24"/>
        </w:rPr>
        <w:t>cluding proposals concerning directors’</w:t>
      </w:r>
      <w:r w:rsidR="00352FE4" w:rsidRPr="00E043AF">
        <w:rPr>
          <w:rStyle w:val="None"/>
          <w:rFonts w:ascii="Times New Roman" w:hAnsi="Times New Roman" w:cs="Times New Roman"/>
          <w:color w:val="auto"/>
          <w:sz w:val="24"/>
          <w:szCs w:val="24"/>
        </w:rPr>
        <w:t xml:space="preserve"> accountability </w:t>
      </w:r>
      <w:r w:rsidR="00F11385" w:rsidRPr="00E043AF">
        <w:rPr>
          <w:rStyle w:val="None"/>
          <w:rFonts w:ascii="Times New Roman" w:hAnsi="Times New Roman" w:cs="Times New Roman"/>
          <w:color w:val="auto"/>
          <w:sz w:val="24"/>
          <w:szCs w:val="24"/>
        </w:rPr>
        <w:t>f</w:t>
      </w:r>
      <w:r w:rsidR="008065B1" w:rsidRPr="00E043AF">
        <w:rPr>
          <w:rStyle w:val="None"/>
          <w:rFonts w:ascii="Times New Roman" w:hAnsi="Times New Roman" w:cs="Times New Roman"/>
          <w:color w:val="auto"/>
          <w:sz w:val="24"/>
          <w:szCs w:val="24"/>
        </w:rPr>
        <w:t xml:space="preserve">or their decisions. </w:t>
      </w:r>
      <w:r w:rsidRPr="00E043AF">
        <w:rPr>
          <w:rStyle w:val="None"/>
          <w:rFonts w:ascii="Times New Roman" w:hAnsi="Times New Roman" w:cs="Times New Roman"/>
          <w:color w:val="auto"/>
          <w:sz w:val="24"/>
          <w:szCs w:val="24"/>
        </w:rPr>
        <w:t xml:space="preserve">The </w:t>
      </w:r>
      <w:r w:rsidR="00352FE4" w:rsidRPr="00E043AF">
        <w:rPr>
          <w:rStyle w:val="None"/>
          <w:rFonts w:ascii="Times New Roman" w:hAnsi="Times New Roman" w:cs="Times New Roman"/>
          <w:color w:val="auto"/>
          <w:sz w:val="24"/>
          <w:szCs w:val="24"/>
        </w:rPr>
        <w:t xml:space="preserve">existence </w:t>
      </w:r>
      <w:r w:rsidRPr="00E043AF">
        <w:rPr>
          <w:rStyle w:val="None"/>
          <w:rFonts w:ascii="Times New Roman" w:hAnsi="Times New Roman" w:cs="Times New Roman"/>
          <w:color w:val="auto"/>
          <w:sz w:val="24"/>
          <w:szCs w:val="24"/>
        </w:rPr>
        <w:t xml:space="preserve">of such influence </w:t>
      </w:r>
      <w:r w:rsidR="00352FE4" w:rsidRPr="00E043AF">
        <w:rPr>
          <w:rStyle w:val="None"/>
          <w:rFonts w:ascii="Times New Roman" w:hAnsi="Times New Roman" w:cs="Times New Roman"/>
          <w:color w:val="auto"/>
          <w:sz w:val="24"/>
          <w:szCs w:val="24"/>
        </w:rPr>
        <w:t>has long been assumed.</w:t>
      </w:r>
      <w:r w:rsidR="00352FE4" w:rsidRPr="00E043AF">
        <w:rPr>
          <w:rStyle w:val="None"/>
          <w:rFonts w:ascii="Times New Roman" w:eastAsia="Times New Roman" w:hAnsi="Times New Roman" w:cs="Times New Roman"/>
          <w:color w:val="auto"/>
          <w:sz w:val="24"/>
          <w:szCs w:val="24"/>
          <w:vertAlign w:val="superscript"/>
        </w:rPr>
        <w:footnoteReference w:id="54"/>
      </w:r>
      <w:r w:rsidR="00352FE4" w:rsidRPr="00E043AF">
        <w:rPr>
          <w:rStyle w:val="None"/>
          <w:rFonts w:ascii="Times New Roman" w:hAnsi="Times New Roman" w:cs="Times New Roman"/>
          <w:color w:val="auto"/>
          <w:sz w:val="24"/>
          <w:szCs w:val="24"/>
        </w:rPr>
        <w:t xml:space="preserve"> It is visible in the extent to which Government responses to policy consultations accept the views of the business community,</w:t>
      </w:r>
      <w:r w:rsidR="00352FE4" w:rsidRPr="00E043AF">
        <w:rPr>
          <w:rStyle w:val="None"/>
          <w:rFonts w:ascii="Times New Roman" w:eastAsia="Times New Roman" w:hAnsi="Times New Roman" w:cs="Times New Roman"/>
          <w:color w:val="auto"/>
          <w:sz w:val="24"/>
          <w:szCs w:val="24"/>
          <w:vertAlign w:val="superscript"/>
        </w:rPr>
        <w:footnoteReference w:id="55"/>
      </w:r>
      <w:r w:rsidR="00352FE4" w:rsidRPr="00E043AF">
        <w:rPr>
          <w:rStyle w:val="None"/>
          <w:rFonts w:ascii="Times New Roman" w:hAnsi="Times New Roman" w:cs="Times New Roman"/>
          <w:color w:val="auto"/>
          <w:sz w:val="24"/>
          <w:szCs w:val="24"/>
        </w:rPr>
        <w:t xml:space="preserve">  but it can be also less visible as </w:t>
      </w:r>
      <w:r w:rsidR="008065B1" w:rsidRPr="00E043AF">
        <w:rPr>
          <w:rStyle w:val="None"/>
          <w:rFonts w:ascii="Times New Roman" w:hAnsi="Times New Roman" w:cs="Times New Roman"/>
          <w:color w:val="auto"/>
          <w:sz w:val="24"/>
          <w:szCs w:val="24"/>
        </w:rPr>
        <w:t>illustrated by the remarks of this</w:t>
      </w:r>
      <w:r w:rsidR="00D558EE" w:rsidRPr="00E043AF">
        <w:rPr>
          <w:rStyle w:val="None"/>
          <w:rFonts w:ascii="Times New Roman" w:hAnsi="Times New Roman" w:cs="Times New Roman"/>
          <w:color w:val="auto"/>
          <w:sz w:val="24"/>
          <w:szCs w:val="24"/>
        </w:rPr>
        <w:t xml:space="preserve"> FTS</w:t>
      </w:r>
      <w:r w:rsidR="008065B1" w:rsidRPr="00E043AF">
        <w:rPr>
          <w:rStyle w:val="None"/>
          <w:rFonts w:ascii="Times New Roman" w:hAnsi="Times New Roman" w:cs="Times New Roman"/>
          <w:color w:val="auto"/>
          <w:sz w:val="24"/>
          <w:szCs w:val="24"/>
        </w:rPr>
        <w:t>E 100 Company Secretary</w:t>
      </w:r>
      <w:r w:rsidR="00352FE4" w:rsidRPr="00E043AF">
        <w:rPr>
          <w:rStyle w:val="None"/>
          <w:rFonts w:ascii="Times New Roman" w:hAnsi="Times New Roman" w:cs="Times New Roman"/>
          <w:color w:val="auto"/>
          <w:sz w:val="24"/>
          <w:szCs w:val="24"/>
        </w:rPr>
        <w:t xml:space="preserve">: </w:t>
      </w:r>
    </w:p>
    <w:p w14:paraId="3E761507" w14:textId="77777777" w:rsidR="00352FE4" w:rsidRPr="00E043AF" w:rsidRDefault="00352FE4" w:rsidP="00352FE4">
      <w:pPr>
        <w:pStyle w:val="NoSpacing"/>
        <w:spacing w:line="480" w:lineRule="auto"/>
        <w:ind w:firstLine="720"/>
        <w:rPr>
          <w:rFonts w:ascii="Times New Roman" w:eastAsia="Times New Roman" w:hAnsi="Times New Roman" w:cs="Times New Roman"/>
          <w:color w:val="auto"/>
          <w:sz w:val="24"/>
          <w:szCs w:val="24"/>
        </w:rPr>
      </w:pPr>
    </w:p>
    <w:p w14:paraId="531175A0" w14:textId="0DC2BC3D" w:rsidR="00352FE4" w:rsidRPr="00E043AF" w:rsidRDefault="00352FE4" w:rsidP="008065B1">
      <w:pPr>
        <w:pStyle w:val="NoSpacing"/>
        <w:spacing w:line="480" w:lineRule="auto"/>
        <w:ind w:left="720"/>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 </w:t>
      </w:r>
      <w:proofErr w:type="gramStart"/>
      <w:r w:rsidRPr="00E043AF">
        <w:rPr>
          <w:rStyle w:val="None"/>
          <w:rFonts w:ascii="Times New Roman" w:hAnsi="Times New Roman" w:cs="Times New Roman"/>
          <w:color w:val="auto"/>
          <w:sz w:val="24"/>
          <w:szCs w:val="24"/>
        </w:rPr>
        <w:t>when</w:t>
      </w:r>
      <w:proofErr w:type="gramEnd"/>
      <w:r w:rsidRPr="00E043AF">
        <w:rPr>
          <w:rStyle w:val="None"/>
          <w:rFonts w:ascii="Times New Roman" w:hAnsi="Times New Roman" w:cs="Times New Roman"/>
          <w:color w:val="auto"/>
          <w:sz w:val="24"/>
          <w:szCs w:val="24"/>
        </w:rPr>
        <w:t xml:space="preserve"> we designed the 2006 Act …so that there was a possible right to bring a derivative action …there was a real worry that there would be a plethora of US attorneys coming over.  So that was why the two-stage approach was put into the Companies Act to make sure that there were no frivolous claims being brought against directors…. We sat with officials and put all that in.  Now that maybe has worked too well. </w:t>
      </w:r>
      <w:r w:rsidR="00530D84" w:rsidRPr="00E043AF">
        <w:rPr>
          <w:rStyle w:val="None"/>
          <w:rFonts w:ascii="Times New Roman" w:hAnsi="Times New Roman" w:cs="Times New Roman"/>
          <w:color w:val="auto"/>
          <w:sz w:val="24"/>
          <w:szCs w:val="24"/>
        </w:rPr>
        <w:t>(FGCS</w:t>
      </w:r>
      <w:r w:rsidR="008065B1" w:rsidRPr="00E043AF">
        <w:rPr>
          <w:rStyle w:val="None"/>
          <w:rFonts w:ascii="Times New Roman" w:hAnsi="Times New Roman" w:cs="Times New Roman"/>
          <w:color w:val="auto"/>
          <w:sz w:val="24"/>
          <w:szCs w:val="24"/>
        </w:rPr>
        <w:t>4)</w:t>
      </w:r>
      <w:r w:rsidR="008065B1" w:rsidRPr="00E043AF">
        <w:rPr>
          <w:rStyle w:val="FootnoteReference"/>
          <w:rFonts w:ascii="Times New Roman" w:hAnsi="Times New Roman" w:cs="Times New Roman"/>
          <w:color w:val="auto"/>
          <w:sz w:val="24"/>
          <w:szCs w:val="24"/>
        </w:rPr>
        <w:footnoteReference w:id="56"/>
      </w:r>
    </w:p>
    <w:p w14:paraId="5FDA4AEC" w14:textId="77777777" w:rsidR="00352FE4" w:rsidRPr="00E043AF" w:rsidRDefault="00352FE4" w:rsidP="00352FE4">
      <w:pPr>
        <w:pStyle w:val="NoSpacing"/>
        <w:spacing w:line="480" w:lineRule="auto"/>
        <w:rPr>
          <w:rStyle w:val="None"/>
          <w:rFonts w:ascii="Times New Roman" w:eastAsia="Times New Roman" w:hAnsi="Times New Roman" w:cs="Times New Roman"/>
          <w:color w:val="auto"/>
          <w:sz w:val="24"/>
          <w:szCs w:val="24"/>
        </w:rPr>
      </w:pPr>
    </w:p>
    <w:p w14:paraId="54792ABB" w14:textId="05A781CA" w:rsidR="00352FE4" w:rsidRPr="00E043AF" w:rsidRDefault="00352FE4" w:rsidP="00352FE4">
      <w:pPr>
        <w:pStyle w:val="NoSpacing"/>
        <w:spacing w:line="480" w:lineRule="auto"/>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lastRenderedPageBreak/>
        <w:t>This interviewee was not publicly associated with the Company Law Review Steering Group whose work led to the Companies Act 2006, yet described having a material influence over codi</w:t>
      </w:r>
      <w:r w:rsidR="002B67A6" w:rsidRPr="00E043AF">
        <w:rPr>
          <w:rStyle w:val="None"/>
          <w:rFonts w:ascii="Times New Roman" w:hAnsi="Times New Roman" w:cs="Times New Roman"/>
          <w:color w:val="auto"/>
          <w:sz w:val="24"/>
          <w:szCs w:val="24"/>
        </w:rPr>
        <w:t>f</w:t>
      </w:r>
      <w:r w:rsidR="00C46BF3" w:rsidRPr="00E043AF">
        <w:rPr>
          <w:rStyle w:val="None"/>
          <w:rFonts w:ascii="Times New Roman" w:hAnsi="Times New Roman" w:cs="Times New Roman"/>
          <w:color w:val="auto"/>
          <w:sz w:val="24"/>
          <w:szCs w:val="24"/>
        </w:rPr>
        <w:t>ying the derivative action that</w:t>
      </w:r>
      <w:r w:rsidRPr="00E043AF">
        <w:rPr>
          <w:rStyle w:val="None"/>
          <w:rFonts w:ascii="Times New Roman" w:hAnsi="Times New Roman" w:cs="Times New Roman"/>
          <w:color w:val="auto"/>
          <w:sz w:val="24"/>
          <w:szCs w:val="24"/>
        </w:rPr>
        <w:t xml:space="preserve"> permits shareholders to bring actions on the company’s behalf against directors for breach of their duties</w:t>
      </w:r>
      <w:r w:rsidRPr="00E043AF" w:rsidDel="00C82E29">
        <w:rPr>
          <w:rStyle w:val="None"/>
          <w:rFonts w:ascii="Times New Roman" w:hAnsi="Times New Roman" w:cs="Times New Roman"/>
          <w:color w:val="auto"/>
          <w:sz w:val="24"/>
          <w:szCs w:val="24"/>
        </w:rPr>
        <w:t xml:space="preserve"> </w:t>
      </w:r>
      <w:r w:rsidR="008407BD" w:rsidRPr="00E043AF">
        <w:rPr>
          <w:rStyle w:val="None"/>
          <w:rFonts w:ascii="Times New Roman" w:hAnsi="Times New Roman" w:cs="Times New Roman"/>
          <w:color w:val="auto"/>
          <w:sz w:val="24"/>
          <w:szCs w:val="24"/>
        </w:rPr>
        <w:t xml:space="preserve">which </w:t>
      </w:r>
      <w:r w:rsidRPr="00E043AF">
        <w:rPr>
          <w:rStyle w:val="None"/>
          <w:rFonts w:ascii="Times New Roman" w:hAnsi="Times New Roman" w:cs="Times New Roman"/>
          <w:color w:val="auto"/>
          <w:sz w:val="24"/>
          <w:szCs w:val="24"/>
        </w:rPr>
        <w:t xml:space="preserve">could have led to greater review of directors' decisions by the courts. </w:t>
      </w:r>
    </w:p>
    <w:p w14:paraId="47693075" w14:textId="32CDED7A" w:rsidR="00352FE4" w:rsidRPr="00E043AF" w:rsidRDefault="00352FE4" w:rsidP="00352FE4">
      <w:pPr>
        <w:pStyle w:val="BodyA"/>
        <w:spacing w:line="480" w:lineRule="auto"/>
        <w:rPr>
          <w:rStyle w:val="None"/>
          <w:rFonts w:ascii="Times New Roman" w:hAnsi="Times New Roman" w:cs="Times New Roman"/>
          <w:color w:val="auto"/>
          <w:sz w:val="24"/>
          <w:szCs w:val="24"/>
          <w:lang w:eastAsia="en-US"/>
        </w:rPr>
      </w:pPr>
      <w:r w:rsidRPr="00E043AF">
        <w:rPr>
          <w:rStyle w:val="None"/>
          <w:rFonts w:ascii="Times New Roman" w:hAnsi="Times New Roman" w:cs="Times New Roman"/>
          <w:color w:val="auto"/>
          <w:sz w:val="24"/>
          <w:szCs w:val="24"/>
        </w:rPr>
        <w:tab/>
        <w:t>Whilst directors of unlisted public companies, private companies, and owner-managers are unlikely to have the same ability to influence public policy, their normative views count for other reasons.  They are more likely to face judicial scrutiny for poor decisions, often through disqualification for unfitness proceedings under section 6 of the Company Directors’ Disqualification Act 1986</w:t>
      </w:r>
      <w:r w:rsidR="008407BD" w:rsidRPr="00E043AF">
        <w:rPr>
          <w:rStyle w:val="None"/>
          <w:rFonts w:ascii="Times New Roman" w:hAnsi="Times New Roman" w:cs="Times New Roman"/>
          <w:color w:val="auto"/>
          <w:sz w:val="24"/>
          <w:szCs w:val="24"/>
        </w:rPr>
        <w:t>.</w:t>
      </w:r>
      <w:r w:rsidR="00561F03" w:rsidRPr="00E043AF">
        <w:rPr>
          <w:rStyle w:val="None"/>
          <w:rFonts w:ascii="Times New Roman" w:hAnsi="Times New Roman" w:cs="Times New Roman"/>
          <w:color w:val="auto"/>
          <w:sz w:val="24"/>
          <w:szCs w:val="24"/>
        </w:rPr>
        <w:t xml:space="preserve"> </w:t>
      </w:r>
      <w:r w:rsidR="008407BD" w:rsidRPr="00E043AF">
        <w:rPr>
          <w:rStyle w:val="None"/>
          <w:rFonts w:ascii="Times New Roman" w:hAnsi="Times New Roman" w:cs="Times New Roman"/>
          <w:color w:val="auto"/>
          <w:sz w:val="24"/>
          <w:szCs w:val="24"/>
        </w:rPr>
        <w:t>J</w:t>
      </w:r>
      <w:r w:rsidRPr="00E043AF">
        <w:rPr>
          <w:rStyle w:val="None"/>
          <w:rFonts w:ascii="Times New Roman" w:hAnsi="Times New Roman" w:cs="Times New Roman"/>
          <w:color w:val="auto"/>
          <w:sz w:val="24"/>
          <w:szCs w:val="24"/>
        </w:rPr>
        <w:t>udicial practice in such cases could be influenced by assumptions about the business community’s position on the legitimacy and fairness of review. This is not to suggest that judges’ decision-making would be directly affected but rather</w:t>
      </w:r>
      <w:r w:rsidR="008065B1" w:rsidRPr="00E043AF">
        <w:rPr>
          <w:rStyle w:val="None"/>
          <w:rFonts w:ascii="Times New Roman" w:hAnsi="Times New Roman" w:cs="Times New Roman"/>
          <w:color w:val="auto"/>
          <w:sz w:val="24"/>
          <w:szCs w:val="24"/>
        </w:rPr>
        <w:t>, as Kershaw argues</w:t>
      </w:r>
      <w:r w:rsidRPr="00E043AF">
        <w:rPr>
          <w:rStyle w:val="None"/>
          <w:rFonts w:ascii="Times New Roman" w:hAnsi="Times New Roman" w:cs="Times New Roman"/>
          <w:color w:val="auto"/>
          <w:sz w:val="24"/>
          <w:szCs w:val="24"/>
        </w:rPr>
        <w:t>:</w:t>
      </w:r>
    </w:p>
    <w:p w14:paraId="2974E141" w14:textId="77777777" w:rsidR="00352FE4" w:rsidRPr="00E043AF" w:rsidRDefault="00352FE4" w:rsidP="00352FE4">
      <w:pPr>
        <w:pStyle w:val="BodyA"/>
        <w:spacing w:line="480" w:lineRule="auto"/>
        <w:rPr>
          <w:rStyle w:val="None"/>
          <w:rFonts w:ascii="Times New Roman" w:eastAsia="Times New Roman" w:hAnsi="Times New Roman" w:cs="Times New Roman"/>
          <w:color w:val="auto"/>
          <w:sz w:val="24"/>
          <w:szCs w:val="24"/>
        </w:rPr>
      </w:pPr>
    </w:p>
    <w:p w14:paraId="03F251E9" w14:textId="64765FEC" w:rsidR="00352FE4" w:rsidRPr="00E043AF" w:rsidRDefault="00352FE4" w:rsidP="00352FE4">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ab/>
        <w:t xml:space="preserve">Judges cannot divorce components of their personality formed by strong societal and </w:t>
      </w:r>
      <w:r w:rsidRPr="00E043AF">
        <w:rPr>
          <w:rStyle w:val="None"/>
          <w:rFonts w:ascii="Times New Roman" w:eastAsia="Times New Roman" w:hAnsi="Times New Roman" w:cs="Times New Roman"/>
          <w:color w:val="auto"/>
          <w:sz w:val="24"/>
          <w:szCs w:val="24"/>
        </w:rPr>
        <w:tab/>
      </w:r>
      <w:r w:rsidRPr="00E043AF">
        <w:rPr>
          <w:rStyle w:val="None"/>
          <w:rFonts w:ascii="Times New Roman" w:eastAsia="Times New Roman" w:hAnsi="Times New Roman" w:cs="Times New Roman"/>
          <w:color w:val="auto"/>
          <w:sz w:val="24"/>
          <w:szCs w:val="24"/>
        </w:rPr>
        <w:tab/>
      </w:r>
      <w:r w:rsidRPr="00E043AF">
        <w:rPr>
          <w:rStyle w:val="None"/>
          <w:rFonts w:ascii="Times New Roman" w:hAnsi="Times New Roman" w:cs="Times New Roman"/>
          <w:color w:val="auto"/>
          <w:sz w:val="24"/>
          <w:szCs w:val="24"/>
        </w:rPr>
        <w:t xml:space="preserve">political consensus from their judging practice. These components form their taken-for </w:t>
      </w:r>
      <w:r w:rsidRPr="00E043AF">
        <w:rPr>
          <w:rStyle w:val="None"/>
          <w:rFonts w:ascii="Times New Roman" w:eastAsia="Times New Roman" w:hAnsi="Times New Roman" w:cs="Times New Roman"/>
          <w:color w:val="auto"/>
          <w:sz w:val="24"/>
          <w:szCs w:val="24"/>
        </w:rPr>
        <w:tab/>
      </w:r>
      <w:r w:rsidRPr="00E043AF">
        <w:rPr>
          <w:rStyle w:val="None"/>
          <w:rFonts w:ascii="Times New Roman" w:eastAsia="Times New Roman" w:hAnsi="Times New Roman" w:cs="Times New Roman"/>
          <w:color w:val="auto"/>
          <w:sz w:val="24"/>
          <w:szCs w:val="24"/>
        </w:rPr>
        <w:tab/>
      </w:r>
      <w:r w:rsidRPr="00E043AF">
        <w:rPr>
          <w:rStyle w:val="None"/>
          <w:rFonts w:ascii="Times New Roman" w:hAnsi="Times New Roman" w:cs="Times New Roman"/>
          <w:color w:val="auto"/>
          <w:sz w:val="24"/>
          <w:szCs w:val="24"/>
        </w:rPr>
        <w:t xml:space="preserve">granted expectations both of the directorial role and the accountability function of corporate </w:t>
      </w:r>
      <w:r w:rsidRPr="00E043AF">
        <w:rPr>
          <w:rStyle w:val="None"/>
          <w:rFonts w:ascii="Times New Roman" w:eastAsia="Times New Roman" w:hAnsi="Times New Roman" w:cs="Times New Roman"/>
          <w:color w:val="auto"/>
          <w:sz w:val="24"/>
          <w:szCs w:val="24"/>
        </w:rPr>
        <w:tab/>
      </w:r>
      <w:r w:rsidR="008065B1" w:rsidRPr="00E043AF">
        <w:rPr>
          <w:rStyle w:val="None"/>
          <w:rFonts w:ascii="Times New Roman" w:hAnsi="Times New Roman" w:cs="Times New Roman"/>
          <w:color w:val="auto"/>
          <w:sz w:val="24"/>
          <w:szCs w:val="24"/>
        </w:rPr>
        <w:t>law and regulation.</w:t>
      </w:r>
      <w:r w:rsidRPr="00E043AF">
        <w:rPr>
          <w:rStyle w:val="None"/>
          <w:rFonts w:ascii="Times New Roman" w:eastAsia="Times New Roman" w:hAnsi="Times New Roman" w:cs="Times New Roman"/>
          <w:color w:val="auto"/>
          <w:sz w:val="24"/>
          <w:szCs w:val="24"/>
          <w:vertAlign w:val="superscript"/>
        </w:rPr>
        <w:footnoteReference w:id="57"/>
      </w:r>
    </w:p>
    <w:p w14:paraId="023CFC37" w14:textId="77777777" w:rsidR="00352FE4" w:rsidRPr="00E043AF" w:rsidRDefault="00352FE4" w:rsidP="00352FE4">
      <w:pPr>
        <w:pStyle w:val="BodyA"/>
        <w:spacing w:line="480" w:lineRule="auto"/>
        <w:rPr>
          <w:rStyle w:val="None"/>
          <w:rFonts w:ascii="Times New Roman" w:eastAsia="Times New Roman" w:hAnsi="Times New Roman" w:cs="Times New Roman"/>
          <w:color w:val="auto"/>
          <w:sz w:val="24"/>
          <w:szCs w:val="24"/>
        </w:rPr>
      </w:pPr>
    </w:p>
    <w:p w14:paraId="2C6B1A2E" w14:textId="734754E7" w:rsidR="00352FE4" w:rsidRPr="00E043AF" w:rsidRDefault="00352FE4" w:rsidP="002A25E2">
      <w:pPr>
        <w:pStyle w:val="BodyA"/>
        <w:spacing w:line="480" w:lineRule="auto"/>
        <w:rPr>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These expectations are likely to be informed, at least partly, by the generally negative academic commentary regarding the impact and legitimacy of review, and </w:t>
      </w:r>
      <w:r w:rsidR="00463797" w:rsidRPr="00E043AF">
        <w:rPr>
          <w:rStyle w:val="None"/>
          <w:rFonts w:ascii="Times New Roman" w:hAnsi="Times New Roman" w:cs="Times New Roman"/>
          <w:color w:val="auto"/>
          <w:sz w:val="24"/>
          <w:szCs w:val="24"/>
        </w:rPr>
        <w:t xml:space="preserve">so </w:t>
      </w:r>
      <w:r w:rsidRPr="00E043AF">
        <w:rPr>
          <w:rStyle w:val="None"/>
          <w:rFonts w:ascii="Times New Roman" w:hAnsi="Times New Roman" w:cs="Times New Roman"/>
          <w:color w:val="auto"/>
          <w:sz w:val="24"/>
          <w:szCs w:val="24"/>
        </w:rPr>
        <w:t>it is important to know whether these reflect the views of the business community</w:t>
      </w:r>
      <w:r w:rsidR="00087360" w:rsidRPr="00E043AF">
        <w:rPr>
          <w:rStyle w:val="None"/>
          <w:rFonts w:ascii="Times New Roman" w:hAnsi="Times New Roman" w:cs="Times New Roman"/>
          <w:color w:val="auto"/>
          <w:sz w:val="24"/>
          <w:szCs w:val="24"/>
        </w:rPr>
        <w:t>.</w:t>
      </w:r>
    </w:p>
    <w:p w14:paraId="6BE2E5F5" w14:textId="75B44F60" w:rsidR="00352FE4" w:rsidRPr="00E043AF" w:rsidRDefault="00352FE4" w:rsidP="00087360">
      <w:pPr>
        <w:pStyle w:val="Body"/>
        <w:spacing w:line="480" w:lineRule="auto"/>
        <w:ind w:firstLine="720"/>
        <w:rPr>
          <w:color w:val="auto"/>
        </w:rPr>
      </w:pPr>
      <w:r w:rsidRPr="00E043AF">
        <w:rPr>
          <w:color w:val="auto"/>
          <w:lang w:val="en-US"/>
        </w:rPr>
        <w:t>Participants were selected using purposive sampling,</w:t>
      </w:r>
      <w:r w:rsidRPr="00E043AF">
        <w:rPr>
          <w:color w:val="auto"/>
        </w:rPr>
        <w:t xml:space="preserve"> </w:t>
      </w:r>
      <w:r w:rsidRPr="00E043AF">
        <w:rPr>
          <w:color w:val="auto"/>
          <w:lang w:val="en-US"/>
        </w:rPr>
        <w:t>aiming for a mix of directors from</w:t>
      </w:r>
      <w:r w:rsidRPr="00E043AF">
        <w:rPr>
          <w:color w:val="auto"/>
        </w:rPr>
        <w:t xml:space="preserve"> </w:t>
      </w:r>
      <w:r w:rsidRPr="00E043AF">
        <w:rPr>
          <w:color w:val="auto"/>
          <w:lang w:val="en-US"/>
        </w:rPr>
        <w:t xml:space="preserve">large public </w:t>
      </w:r>
      <w:r w:rsidR="008407BD" w:rsidRPr="00E043AF">
        <w:rPr>
          <w:color w:val="auto"/>
          <w:lang w:val="en-US"/>
        </w:rPr>
        <w:t xml:space="preserve">UK FTSE </w:t>
      </w:r>
      <w:r w:rsidR="00087360" w:rsidRPr="00E043AF">
        <w:rPr>
          <w:color w:val="auto"/>
          <w:lang w:val="en-US"/>
        </w:rPr>
        <w:t>listed companies</w:t>
      </w:r>
      <w:r w:rsidRPr="00E043AF">
        <w:rPr>
          <w:color w:val="auto"/>
          <w:lang w:val="en-US"/>
        </w:rPr>
        <w:t>,</w:t>
      </w:r>
      <w:r w:rsidRPr="00E043AF">
        <w:rPr>
          <w:rStyle w:val="FootnoteReference"/>
          <w:color w:val="auto"/>
          <w:lang w:val="en-US"/>
        </w:rPr>
        <w:footnoteReference w:id="58"/>
      </w:r>
      <w:r w:rsidRPr="00E043AF">
        <w:rPr>
          <w:color w:val="auto"/>
          <w:lang w:val="en-US"/>
        </w:rPr>
        <w:t xml:space="preserve"> other public companies, and private companies</w:t>
      </w:r>
      <w:r w:rsidR="00087360" w:rsidRPr="00E043AF">
        <w:rPr>
          <w:color w:val="auto"/>
          <w:lang w:val="en-US"/>
        </w:rPr>
        <w:t>,</w:t>
      </w:r>
      <w:r w:rsidRPr="00E043AF">
        <w:rPr>
          <w:color w:val="auto"/>
          <w:lang w:val="en-US"/>
        </w:rPr>
        <w:t xml:space="preserve"> </w:t>
      </w:r>
      <w:r w:rsidRPr="00E043AF">
        <w:rPr>
          <w:color w:val="auto"/>
          <w:lang w:val="en-US"/>
        </w:rPr>
        <w:lastRenderedPageBreak/>
        <w:t>in</w:t>
      </w:r>
      <w:r w:rsidR="00463797" w:rsidRPr="00E043AF">
        <w:rPr>
          <w:color w:val="auto"/>
          <w:lang w:val="en-US"/>
        </w:rPr>
        <w:t>cluding owner-managed companies</w:t>
      </w:r>
      <w:r w:rsidRPr="00E043AF">
        <w:rPr>
          <w:color w:val="auto"/>
          <w:lang w:val="en-US"/>
        </w:rPr>
        <w:t>.</w:t>
      </w:r>
      <w:r w:rsidR="00463797" w:rsidRPr="00E043AF">
        <w:rPr>
          <w:rStyle w:val="None"/>
          <w:color w:val="auto"/>
          <w:vertAlign w:val="superscript"/>
        </w:rPr>
        <w:t xml:space="preserve"> </w:t>
      </w:r>
      <w:r w:rsidR="00463797" w:rsidRPr="00E043AF">
        <w:rPr>
          <w:rStyle w:val="None"/>
          <w:color w:val="auto"/>
          <w:vertAlign w:val="superscript"/>
        </w:rPr>
        <w:footnoteReference w:id="59"/>
      </w:r>
      <w:r w:rsidR="00463797" w:rsidRPr="00E043AF">
        <w:rPr>
          <w:color w:val="auto"/>
        </w:rPr>
        <w:t xml:space="preserve"> </w:t>
      </w:r>
      <w:r w:rsidR="00463797" w:rsidRPr="00E043AF">
        <w:rPr>
          <w:color w:val="auto"/>
          <w:lang w:val="en-US"/>
        </w:rPr>
        <w:t>Interviewees included</w:t>
      </w:r>
      <w:r w:rsidRPr="00E043AF">
        <w:rPr>
          <w:color w:val="auto"/>
          <w:lang w:val="en-US"/>
        </w:rPr>
        <w:t xml:space="preserve"> executive</w:t>
      </w:r>
      <w:r w:rsidR="00087360" w:rsidRPr="00E043AF">
        <w:rPr>
          <w:color w:val="auto"/>
          <w:lang w:val="en-US"/>
        </w:rPr>
        <w:t xml:space="preserve"> directors</w:t>
      </w:r>
      <w:r w:rsidRPr="00E043AF">
        <w:rPr>
          <w:color w:val="auto"/>
          <w:lang w:val="en-US"/>
        </w:rPr>
        <w:t xml:space="preserve"> and </w:t>
      </w:r>
      <w:r w:rsidR="00463797" w:rsidRPr="00E043AF">
        <w:rPr>
          <w:color w:val="auto"/>
          <w:lang w:val="en-US"/>
        </w:rPr>
        <w:t>NEDs</w:t>
      </w:r>
      <w:r w:rsidRPr="00E043AF">
        <w:rPr>
          <w:color w:val="auto"/>
          <w:lang w:val="en-US"/>
        </w:rPr>
        <w:t>, board chairs, directors who had experienced court challenges to their decisions</w:t>
      </w:r>
      <w:r w:rsidR="00463797" w:rsidRPr="00E043AF">
        <w:rPr>
          <w:color w:val="auto"/>
          <w:lang w:val="en-US"/>
        </w:rPr>
        <w:t>,</w:t>
      </w:r>
      <w:r w:rsidRPr="00E043AF">
        <w:rPr>
          <w:color w:val="auto"/>
          <w:lang w:val="en-US"/>
        </w:rPr>
        <w:t xml:space="preserve"> and people with experience of being director</w:t>
      </w:r>
      <w:r w:rsidR="008407BD" w:rsidRPr="00E043AF">
        <w:rPr>
          <w:color w:val="auto"/>
          <w:lang w:val="en-US"/>
        </w:rPr>
        <w:t>s</w:t>
      </w:r>
      <w:r w:rsidRPr="00E043AF">
        <w:rPr>
          <w:color w:val="auto"/>
          <w:lang w:val="en-US"/>
        </w:rPr>
        <w:t xml:space="preserve"> in England and Wales and either Australia and/or the US</w:t>
      </w:r>
      <w:r w:rsidR="00463797" w:rsidRPr="00E043AF">
        <w:rPr>
          <w:color w:val="auto"/>
          <w:lang w:val="en-US"/>
        </w:rPr>
        <w:t>,</w:t>
      </w:r>
      <w:r w:rsidRPr="00E043AF">
        <w:rPr>
          <w:color w:val="auto"/>
          <w:lang w:val="en-US"/>
        </w:rPr>
        <w:t xml:space="preserve"> in order</w:t>
      </w:r>
      <w:r w:rsidRPr="00E043AF">
        <w:rPr>
          <w:color w:val="auto"/>
        </w:rPr>
        <w:t xml:space="preserve"> </w:t>
      </w:r>
      <w:r w:rsidRPr="00E043AF">
        <w:rPr>
          <w:color w:val="auto"/>
          <w:lang w:val="en-US"/>
        </w:rPr>
        <w:t xml:space="preserve">to </w:t>
      </w:r>
      <w:r w:rsidR="008407BD" w:rsidRPr="00E043AF">
        <w:rPr>
          <w:color w:val="auto"/>
          <w:lang w:val="en-US"/>
        </w:rPr>
        <w:t xml:space="preserve">explore </w:t>
      </w:r>
      <w:r w:rsidRPr="00E043AF">
        <w:rPr>
          <w:color w:val="auto"/>
          <w:lang w:val="en-US"/>
        </w:rPr>
        <w:t>directors</w:t>
      </w:r>
      <w:r w:rsidRPr="00E043AF">
        <w:rPr>
          <w:color w:val="auto"/>
        </w:rPr>
        <w:t xml:space="preserve">’ </w:t>
      </w:r>
      <w:r w:rsidRPr="00E043AF">
        <w:rPr>
          <w:color w:val="auto"/>
          <w:lang w:val="en-US"/>
        </w:rPr>
        <w:t>responses to contrasting legal approaches to reviewing directors</w:t>
      </w:r>
      <w:r w:rsidR="00B90B40" w:rsidRPr="00E043AF">
        <w:rPr>
          <w:color w:val="auto"/>
          <w:lang w:val="en-US"/>
        </w:rPr>
        <w:t>’</w:t>
      </w:r>
      <w:r w:rsidRPr="00E043AF">
        <w:rPr>
          <w:color w:val="auto"/>
          <w:lang w:val="en-US"/>
        </w:rPr>
        <w:t xml:space="preserve"> decisions. Unli</w:t>
      </w:r>
      <w:r w:rsidR="00463797" w:rsidRPr="00E043AF">
        <w:rPr>
          <w:color w:val="auto"/>
          <w:lang w:val="en-US"/>
        </w:rPr>
        <w:t>ke the UK, Australia and the US</w:t>
      </w:r>
      <w:r w:rsidRPr="00E043AF">
        <w:rPr>
          <w:color w:val="auto"/>
          <w:lang w:val="en-US"/>
        </w:rPr>
        <w:t xml:space="preserve"> have a business judgment rule of law, which protects directors' judgments from review by the courts, but whilst in the US this has resulted in directors’ good faith business judgments being largely immune from court review, in Australia a pro-active corporate regulator has pursued actions against directors for negligence in a number of high profile cases.</w:t>
      </w:r>
      <w:r w:rsidR="00F02D10" w:rsidRPr="00E043AF">
        <w:rPr>
          <w:rStyle w:val="FootnoteReference"/>
          <w:color w:val="auto"/>
          <w:lang w:val="en-US"/>
        </w:rPr>
        <w:footnoteReference w:id="60"/>
      </w:r>
      <w:r w:rsidRPr="00E043AF">
        <w:rPr>
          <w:color w:val="auto"/>
          <w:lang w:val="en-US"/>
        </w:rPr>
        <w:t xml:space="preserve"> </w:t>
      </w:r>
    </w:p>
    <w:p w14:paraId="7A9CDD57" w14:textId="57CBAC8E" w:rsidR="00352FE4" w:rsidRPr="00E043AF" w:rsidRDefault="008407BD" w:rsidP="00720F73">
      <w:pPr>
        <w:pStyle w:val="Body"/>
        <w:spacing w:line="480" w:lineRule="auto"/>
        <w:ind w:firstLine="720"/>
        <w:rPr>
          <w:color w:val="auto"/>
        </w:rPr>
      </w:pPr>
      <w:r w:rsidRPr="00E043AF">
        <w:rPr>
          <w:color w:val="auto"/>
          <w:lang w:val="en-US"/>
        </w:rPr>
        <w:t xml:space="preserve">We </w:t>
      </w:r>
      <w:r w:rsidR="00352FE4" w:rsidRPr="00E043AF">
        <w:rPr>
          <w:color w:val="auto"/>
          <w:lang w:val="en-US"/>
        </w:rPr>
        <w:t>also spoke with company secretaries/in-hou</w:t>
      </w:r>
      <w:r w:rsidR="00463797" w:rsidRPr="00E043AF">
        <w:rPr>
          <w:color w:val="auto"/>
          <w:lang w:val="en-US"/>
        </w:rPr>
        <w:t>se counsel and external legal advisors</w:t>
      </w:r>
      <w:r w:rsidR="00352FE4" w:rsidRPr="00E043AF">
        <w:rPr>
          <w:color w:val="auto"/>
          <w:lang w:val="en-US"/>
        </w:rPr>
        <w:t xml:space="preserve">. These groups can influence policy-making in corporate governance and directors' response to the prospect of review. </w:t>
      </w:r>
      <w:r w:rsidRPr="00E043AF">
        <w:rPr>
          <w:color w:val="auto"/>
          <w:lang w:val="en-US"/>
        </w:rPr>
        <w:t xml:space="preserve">There was no </w:t>
      </w:r>
      <w:r w:rsidR="009D1338" w:rsidRPr="00E043AF">
        <w:rPr>
          <w:color w:val="auto"/>
          <w:lang w:val="en-US"/>
        </w:rPr>
        <w:t xml:space="preserve">discernible difference </w:t>
      </w:r>
      <w:r w:rsidRPr="00E043AF">
        <w:rPr>
          <w:color w:val="auto"/>
          <w:lang w:val="en-US"/>
        </w:rPr>
        <w:t>in response between these groups</w:t>
      </w:r>
      <w:r w:rsidR="009D1338" w:rsidRPr="00E043AF">
        <w:rPr>
          <w:color w:val="auto"/>
          <w:lang w:val="en-US"/>
        </w:rPr>
        <w:t xml:space="preserve"> and directors</w:t>
      </w:r>
      <w:r w:rsidRPr="00E043AF">
        <w:rPr>
          <w:color w:val="auto"/>
          <w:lang w:val="en-US"/>
        </w:rPr>
        <w:t xml:space="preserve"> to the prospect of judicial review and liability</w:t>
      </w:r>
      <w:r w:rsidR="009D1338" w:rsidRPr="00E043AF">
        <w:rPr>
          <w:color w:val="auto"/>
          <w:lang w:val="en-US"/>
        </w:rPr>
        <w:t xml:space="preserve">. </w:t>
      </w:r>
      <w:r w:rsidR="00352FE4" w:rsidRPr="00E043AF">
        <w:rPr>
          <w:color w:val="auto"/>
          <w:lang w:val="en-US"/>
        </w:rPr>
        <w:t xml:space="preserve">Finally we explored the views of two board head hunters to ascertain whether they </w:t>
      </w:r>
      <w:r w:rsidR="00463797" w:rsidRPr="00E043AF">
        <w:rPr>
          <w:color w:val="auto"/>
          <w:lang w:val="en-US"/>
        </w:rPr>
        <w:t xml:space="preserve">predicted, or </w:t>
      </w:r>
      <w:r w:rsidR="00352FE4" w:rsidRPr="00E043AF">
        <w:rPr>
          <w:color w:val="auto"/>
          <w:lang w:val="en-US"/>
        </w:rPr>
        <w:t>had seen in the financial sector, any impact on board recruitment as a result of greater director accountability.</w:t>
      </w:r>
      <w:r w:rsidR="009D1338" w:rsidRPr="00E043AF">
        <w:rPr>
          <w:color w:val="auto"/>
          <w:lang w:val="en-US"/>
        </w:rPr>
        <w:t xml:space="preserve"> </w:t>
      </w:r>
    </w:p>
    <w:p w14:paraId="6EE43DD3" w14:textId="27C1AE46" w:rsidR="00352FE4" w:rsidRPr="00E043AF" w:rsidRDefault="006D4E5E" w:rsidP="006D4E5E">
      <w:pPr>
        <w:pStyle w:val="Body"/>
        <w:spacing w:line="480" w:lineRule="auto"/>
        <w:ind w:firstLine="720"/>
        <w:rPr>
          <w:color w:val="auto"/>
          <w:lang w:val="en-US"/>
        </w:rPr>
      </w:pPr>
      <w:r w:rsidRPr="00E043AF">
        <w:rPr>
          <w:color w:val="auto"/>
          <w:lang w:val="en-US"/>
        </w:rPr>
        <w:t>I</w:t>
      </w:r>
      <w:r w:rsidR="00352FE4" w:rsidRPr="00E043AF">
        <w:rPr>
          <w:color w:val="auto"/>
          <w:lang w:val="en-US"/>
        </w:rPr>
        <w:t xml:space="preserve">nterviewees came from a wide variety of sectors and industries including the financial sector. The last was of particular interest since we </w:t>
      </w:r>
      <w:proofErr w:type="spellStart"/>
      <w:r w:rsidR="00352FE4" w:rsidRPr="00E043AF">
        <w:rPr>
          <w:color w:val="auto"/>
          <w:lang w:val="en-US"/>
        </w:rPr>
        <w:t>hypothesised</w:t>
      </w:r>
      <w:proofErr w:type="spellEnd"/>
      <w:r w:rsidR="00352FE4" w:rsidRPr="00E043AF">
        <w:rPr>
          <w:color w:val="auto"/>
          <w:lang w:val="en-US"/>
        </w:rPr>
        <w:t xml:space="preserve"> that financial sector reforms, such as the Senior Managers Regime</w:t>
      </w:r>
      <w:r w:rsidR="00FE6B13" w:rsidRPr="00E043AF">
        <w:rPr>
          <w:color w:val="auto"/>
          <w:lang w:val="en-US"/>
        </w:rPr>
        <w:t xml:space="preserve"> (SMR)</w:t>
      </w:r>
      <w:r w:rsidRPr="00E043AF">
        <w:rPr>
          <w:color w:val="auto"/>
          <w:lang w:val="en-US"/>
        </w:rPr>
        <w:t>,</w:t>
      </w:r>
      <w:r w:rsidR="00352FE4" w:rsidRPr="00E043AF">
        <w:rPr>
          <w:color w:val="auto"/>
          <w:lang w:val="en-US"/>
        </w:rPr>
        <w:t xml:space="preserve"> </w:t>
      </w:r>
      <w:r w:rsidRPr="00E043AF">
        <w:rPr>
          <w:color w:val="auto"/>
          <w:lang w:val="en-US"/>
        </w:rPr>
        <w:t>may have focused directors’</w:t>
      </w:r>
      <w:r w:rsidR="00352FE4" w:rsidRPr="00E043AF">
        <w:rPr>
          <w:color w:val="auto"/>
          <w:lang w:val="en-US"/>
        </w:rPr>
        <w:t xml:space="preserve"> minds on the issue of personal liability, thus providing an insight into how directors respond to a</w:t>
      </w:r>
      <w:r w:rsidR="00352FE4" w:rsidRPr="00E043AF">
        <w:rPr>
          <w:color w:val="auto"/>
        </w:rPr>
        <w:t xml:space="preserve"> </w:t>
      </w:r>
      <w:r w:rsidR="00352FE4" w:rsidRPr="00E043AF">
        <w:rPr>
          <w:color w:val="auto"/>
          <w:lang w:val="en-US"/>
        </w:rPr>
        <w:t>real prospect of review and accountability for board decisions.</w:t>
      </w:r>
      <w:r w:rsidRPr="00E043AF">
        <w:rPr>
          <w:rStyle w:val="FootnoteReference"/>
          <w:color w:val="auto"/>
          <w:lang w:val="en-US"/>
        </w:rPr>
        <w:footnoteReference w:id="61"/>
      </w:r>
      <w:r w:rsidR="00087360" w:rsidRPr="00E043AF">
        <w:rPr>
          <w:color w:val="auto"/>
          <w:lang w:val="en-US"/>
        </w:rPr>
        <w:t xml:space="preserve"> A mix of approaches were utilized to reach interviewees: advertising through industry groups; letters and emai</w:t>
      </w:r>
      <w:r w:rsidR="00510416" w:rsidRPr="00E043AF">
        <w:rPr>
          <w:color w:val="auto"/>
          <w:lang w:val="en-US"/>
        </w:rPr>
        <w:t xml:space="preserve">ls; and, as the study went on, </w:t>
      </w:r>
      <w:r w:rsidR="00087360" w:rsidRPr="00E043AF">
        <w:rPr>
          <w:color w:val="auto"/>
          <w:lang w:val="en-US"/>
        </w:rPr>
        <w:t>personal recommendations.</w:t>
      </w:r>
      <w:r w:rsidR="00510416" w:rsidRPr="00E043AF">
        <w:rPr>
          <w:color w:val="auto"/>
        </w:rPr>
        <w:t xml:space="preserve"> Contacts were also made through </w:t>
      </w:r>
      <w:r w:rsidR="0012209F" w:rsidRPr="00E043AF">
        <w:rPr>
          <w:color w:val="auto"/>
        </w:rPr>
        <w:t xml:space="preserve">two </w:t>
      </w:r>
      <w:r w:rsidR="00510416" w:rsidRPr="00E043AF">
        <w:rPr>
          <w:color w:val="auto"/>
        </w:rPr>
        <w:t>meeting</w:t>
      </w:r>
      <w:r w:rsidR="0012209F" w:rsidRPr="00E043AF">
        <w:rPr>
          <w:color w:val="auto"/>
        </w:rPr>
        <w:t>s</w:t>
      </w:r>
      <w:r w:rsidR="00510416" w:rsidRPr="00E043AF">
        <w:rPr>
          <w:color w:val="auto"/>
        </w:rPr>
        <w:t xml:space="preserve"> organised through a regional </w:t>
      </w:r>
      <w:r w:rsidR="00510416" w:rsidRPr="00E043AF">
        <w:rPr>
          <w:color w:val="auto"/>
        </w:rPr>
        <w:lastRenderedPageBreak/>
        <w:t>professional network covering ten company secretaries in medium sized enterprises and a national professional network involving twenty four company secretaries of large FTSE 350 companies.</w:t>
      </w:r>
    </w:p>
    <w:p w14:paraId="0A51EB30" w14:textId="3EAC4C64" w:rsidR="00164106" w:rsidRPr="00E043AF" w:rsidRDefault="002A27B1" w:rsidP="00FE6B13">
      <w:pPr>
        <w:pStyle w:val="Body"/>
        <w:spacing w:line="480" w:lineRule="auto"/>
        <w:ind w:firstLine="720"/>
        <w:rPr>
          <w:color w:val="auto"/>
        </w:rPr>
      </w:pPr>
      <w:r w:rsidRPr="00E043AF">
        <w:rPr>
          <w:color w:val="auto"/>
          <w:lang w:val="en-US"/>
        </w:rPr>
        <w:t xml:space="preserve">We conducted </w:t>
      </w:r>
      <w:r w:rsidR="006D4E5E" w:rsidRPr="00E043AF">
        <w:rPr>
          <w:color w:val="auto"/>
        </w:rPr>
        <w:t xml:space="preserve">24 </w:t>
      </w:r>
      <w:r w:rsidR="00FB491D" w:rsidRPr="00E043AF">
        <w:rPr>
          <w:color w:val="auto"/>
        </w:rPr>
        <w:t xml:space="preserve">interviews </w:t>
      </w:r>
      <w:r w:rsidR="006D4E5E" w:rsidRPr="00E043AF">
        <w:rPr>
          <w:color w:val="auto"/>
        </w:rPr>
        <w:t>with directors, four</w:t>
      </w:r>
      <w:r w:rsidRPr="00E043AF">
        <w:rPr>
          <w:color w:val="auto"/>
        </w:rPr>
        <w:t xml:space="preserve"> with legal practitioners and tw</w:t>
      </w:r>
      <w:r w:rsidR="006D4E5E" w:rsidRPr="00E043AF">
        <w:rPr>
          <w:color w:val="auto"/>
        </w:rPr>
        <w:t>o each with company secretaries</w:t>
      </w:r>
      <w:r w:rsidRPr="00E043AF">
        <w:rPr>
          <w:color w:val="auto"/>
        </w:rPr>
        <w:t xml:space="preserve"> and head-hunters</w:t>
      </w:r>
      <w:r w:rsidR="006D4E5E" w:rsidRPr="00E043AF">
        <w:rPr>
          <w:color w:val="auto"/>
        </w:rPr>
        <w:t>.</w:t>
      </w:r>
      <w:r w:rsidR="006A4DD1" w:rsidRPr="00E043AF">
        <w:rPr>
          <w:rStyle w:val="FootnoteReference"/>
          <w:color w:val="auto"/>
        </w:rPr>
        <w:footnoteReference w:id="62"/>
      </w:r>
      <w:r w:rsidR="006D4E5E" w:rsidRPr="00E043AF">
        <w:rPr>
          <w:color w:val="auto"/>
        </w:rPr>
        <w:t xml:space="preserve"> </w:t>
      </w:r>
      <w:r w:rsidR="00164106" w:rsidRPr="00E043AF">
        <w:rPr>
          <w:color w:val="auto"/>
        </w:rPr>
        <w:t>There were five director focus groups that incl</w:t>
      </w:r>
      <w:r w:rsidR="006D4E5E" w:rsidRPr="00E043AF">
        <w:rPr>
          <w:color w:val="auto"/>
        </w:rPr>
        <w:t>uded chairs, and three involving</w:t>
      </w:r>
      <w:r w:rsidR="00164106" w:rsidRPr="00E043AF">
        <w:rPr>
          <w:color w:val="auto"/>
        </w:rPr>
        <w:t xml:space="preserve"> </w:t>
      </w:r>
      <w:r w:rsidR="007D5925" w:rsidRPr="00E043AF">
        <w:rPr>
          <w:color w:val="auto"/>
        </w:rPr>
        <w:t xml:space="preserve">seventeen </w:t>
      </w:r>
      <w:r w:rsidR="00164106" w:rsidRPr="00E043AF">
        <w:rPr>
          <w:color w:val="auto"/>
        </w:rPr>
        <w:t>company secre</w:t>
      </w:r>
      <w:r w:rsidR="006D4E5E" w:rsidRPr="00E043AF">
        <w:rPr>
          <w:color w:val="auto"/>
        </w:rPr>
        <w:t>taries/general counsel. S</w:t>
      </w:r>
      <w:r w:rsidR="00164106" w:rsidRPr="00E043AF">
        <w:rPr>
          <w:color w:val="auto"/>
        </w:rPr>
        <w:t xml:space="preserve">ix current FTSE 100, five </w:t>
      </w:r>
      <w:r w:rsidR="00C46BF3" w:rsidRPr="00E043AF">
        <w:rPr>
          <w:color w:val="auto"/>
        </w:rPr>
        <w:t xml:space="preserve">current </w:t>
      </w:r>
      <w:r w:rsidR="00164106" w:rsidRPr="00E043AF">
        <w:rPr>
          <w:color w:val="auto"/>
        </w:rPr>
        <w:t>FTSE 250</w:t>
      </w:r>
      <w:r w:rsidR="00211467" w:rsidRPr="00E043AF">
        <w:rPr>
          <w:color w:val="auto"/>
        </w:rPr>
        <w:t xml:space="preserve">, </w:t>
      </w:r>
      <w:r w:rsidR="006D4E5E" w:rsidRPr="00E043AF">
        <w:rPr>
          <w:color w:val="auto"/>
        </w:rPr>
        <w:t xml:space="preserve">and </w:t>
      </w:r>
      <w:r w:rsidR="00211467" w:rsidRPr="00E043AF">
        <w:rPr>
          <w:color w:val="auto"/>
        </w:rPr>
        <w:t>nine other public company directors</w:t>
      </w:r>
      <w:r w:rsidR="00164106" w:rsidRPr="00E043AF">
        <w:rPr>
          <w:color w:val="auto"/>
        </w:rPr>
        <w:t xml:space="preserve"> </w:t>
      </w:r>
      <w:r w:rsidR="006D4E5E" w:rsidRPr="00E043AF">
        <w:rPr>
          <w:color w:val="auto"/>
        </w:rPr>
        <w:t xml:space="preserve">took part, together with </w:t>
      </w:r>
      <w:r w:rsidR="00211467" w:rsidRPr="00E043AF">
        <w:rPr>
          <w:color w:val="auto"/>
        </w:rPr>
        <w:t>23 priv</w:t>
      </w:r>
      <w:r w:rsidR="00C46BF3" w:rsidRPr="00E043AF">
        <w:rPr>
          <w:color w:val="auto"/>
        </w:rPr>
        <w:t xml:space="preserve">ate company directors. </w:t>
      </w:r>
      <w:r w:rsidR="006D4E5E" w:rsidRPr="00E043AF">
        <w:rPr>
          <w:color w:val="auto"/>
        </w:rPr>
        <w:t>However</w:t>
      </w:r>
      <w:r w:rsidR="007D5925" w:rsidRPr="00E043AF">
        <w:rPr>
          <w:color w:val="auto"/>
        </w:rPr>
        <w:t xml:space="preserve">, </w:t>
      </w:r>
      <w:r w:rsidR="00B90B40" w:rsidRPr="00E043AF">
        <w:rPr>
          <w:color w:val="auto"/>
        </w:rPr>
        <w:t xml:space="preserve">the </w:t>
      </w:r>
      <w:r w:rsidR="006D4E5E" w:rsidRPr="00E043AF">
        <w:rPr>
          <w:color w:val="auto"/>
        </w:rPr>
        <w:t>d</w:t>
      </w:r>
      <w:r w:rsidR="00460EF7" w:rsidRPr="00E043AF">
        <w:rPr>
          <w:color w:val="auto"/>
        </w:rPr>
        <w:t xml:space="preserve">irectors </w:t>
      </w:r>
      <w:r w:rsidR="00B90B40" w:rsidRPr="00E043AF">
        <w:rPr>
          <w:color w:val="auto"/>
        </w:rPr>
        <w:t xml:space="preserve">interviewed </w:t>
      </w:r>
      <w:r w:rsidR="00460EF7" w:rsidRPr="00E043AF">
        <w:rPr>
          <w:color w:val="auto"/>
        </w:rPr>
        <w:t xml:space="preserve">held, or had previously held, positions in more than one type of company.  Of </w:t>
      </w:r>
      <w:r w:rsidR="006D4E5E" w:rsidRPr="00E043AF">
        <w:rPr>
          <w:color w:val="auto"/>
        </w:rPr>
        <w:t xml:space="preserve">the </w:t>
      </w:r>
      <w:r w:rsidR="00460EF7" w:rsidRPr="00E043AF">
        <w:rPr>
          <w:color w:val="auto"/>
        </w:rPr>
        <w:t>29 company secretary participants, 14 were based in FTSE 100</w:t>
      </w:r>
      <w:r w:rsidR="00B90B40" w:rsidRPr="00E043AF">
        <w:rPr>
          <w:color w:val="auto"/>
        </w:rPr>
        <w:t xml:space="preserve"> companies</w:t>
      </w:r>
      <w:r w:rsidR="00460EF7" w:rsidRPr="00E043AF">
        <w:rPr>
          <w:color w:val="auto"/>
        </w:rPr>
        <w:t>.</w:t>
      </w:r>
      <w:r w:rsidR="006D4E5E" w:rsidRPr="00E043AF">
        <w:rPr>
          <w:color w:val="auto"/>
        </w:rPr>
        <w:t xml:space="preserve"> In total we reached 110 people.</w:t>
      </w:r>
    </w:p>
    <w:p w14:paraId="2234534A" w14:textId="53BFC2F6" w:rsidR="00E70889" w:rsidRPr="00E043AF" w:rsidRDefault="008407BD" w:rsidP="00FE6B13">
      <w:pPr>
        <w:pStyle w:val="Body"/>
        <w:spacing w:line="480" w:lineRule="auto"/>
        <w:ind w:firstLine="720"/>
        <w:rPr>
          <w:color w:val="auto"/>
        </w:rPr>
      </w:pPr>
      <w:r w:rsidRPr="00E043AF">
        <w:rPr>
          <w:color w:val="auto"/>
        </w:rPr>
        <w:t>T</w:t>
      </w:r>
      <w:r w:rsidR="00460EF7" w:rsidRPr="00E043AF">
        <w:rPr>
          <w:color w:val="auto"/>
        </w:rPr>
        <w:t>o gauge reactions to real cases</w:t>
      </w:r>
      <w:r w:rsidR="00460EF7" w:rsidRPr="00E043AF">
        <w:rPr>
          <w:rStyle w:val="None"/>
          <w:color w:val="auto"/>
        </w:rPr>
        <w:t>, we developed case-studies based on</w:t>
      </w:r>
      <w:r w:rsidR="00087360" w:rsidRPr="00E043AF">
        <w:rPr>
          <w:rStyle w:val="None"/>
          <w:color w:val="auto"/>
        </w:rPr>
        <w:t>:</w:t>
      </w:r>
      <w:r w:rsidR="00460EF7" w:rsidRPr="00E043AF">
        <w:rPr>
          <w:rStyle w:val="None"/>
          <w:color w:val="auto"/>
        </w:rPr>
        <w:t xml:space="preserve"> cases in which the courts have reviewed or declined to review business decisions</w:t>
      </w:r>
      <w:r w:rsidRPr="00E043AF">
        <w:rPr>
          <w:rStyle w:val="None"/>
          <w:color w:val="auto"/>
        </w:rPr>
        <w:t>;</w:t>
      </w:r>
      <w:r w:rsidR="00460EF7" w:rsidRPr="00E043AF">
        <w:rPr>
          <w:rStyle w:val="None"/>
          <w:color w:val="auto"/>
          <w:vertAlign w:val="superscript"/>
        </w:rPr>
        <w:footnoteReference w:id="63"/>
      </w:r>
      <w:r w:rsidR="00460EF7" w:rsidRPr="00E043AF">
        <w:rPr>
          <w:rStyle w:val="None"/>
          <w:color w:val="auto"/>
        </w:rPr>
        <w:t xml:space="preserve"> one based on Royal Bank of Scotland’s takeover of ABN-</w:t>
      </w:r>
      <w:proofErr w:type="spellStart"/>
      <w:r w:rsidR="00460EF7" w:rsidRPr="00E043AF">
        <w:rPr>
          <w:rStyle w:val="None"/>
          <w:color w:val="auto"/>
        </w:rPr>
        <w:t>Amro</w:t>
      </w:r>
      <w:proofErr w:type="spellEnd"/>
      <w:r w:rsidRPr="00E043AF">
        <w:rPr>
          <w:rStyle w:val="None"/>
          <w:color w:val="auto"/>
        </w:rPr>
        <w:t>;</w:t>
      </w:r>
      <w:r w:rsidR="00460EF7" w:rsidRPr="00E043AF">
        <w:rPr>
          <w:rStyle w:val="None"/>
          <w:color w:val="auto"/>
          <w:vertAlign w:val="superscript"/>
        </w:rPr>
        <w:t xml:space="preserve"> </w:t>
      </w:r>
      <w:r w:rsidR="00460EF7" w:rsidRPr="00E043AF">
        <w:rPr>
          <w:rStyle w:val="None"/>
          <w:color w:val="auto"/>
        </w:rPr>
        <w:t>and one on Carillion Plc. Participants were not told what the case-studies related to nor what the outcome of the cases had been. The</w:t>
      </w:r>
      <w:r w:rsidRPr="00E043AF">
        <w:rPr>
          <w:rStyle w:val="None"/>
          <w:color w:val="auto"/>
        </w:rPr>
        <w:t>se</w:t>
      </w:r>
      <w:r w:rsidR="00460EF7" w:rsidRPr="00E043AF">
        <w:rPr>
          <w:rStyle w:val="None"/>
          <w:color w:val="auto"/>
        </w:rPr>
        <w:t xml:space="preserve"> provided a focus for discussion and mitigated the risk of biased responses designed to show the interviewees in a good light.</w:t>
      </w:r>
      <w:r w:rsidR="006D4E5E" w:rsidRPr="00E043AF">
        <w:rPr>
          <w:rStyle w:val="None"/>
          <w:color w:val="auto"/>
        </w:rPr>
        <w:t xml:space="preserve"> </w:t>
      </w:r>
      <w:r w:rsidR="00D358C3" w:rsidRPr="00E043AF">
        <w:rPr>
          <w:rStyle w:val="None"/>
          <w:color w:val="auto"/>
        </w:rPr>
        <w:t>We also sought to mitigate social desirability bias by assuring anonymity.</w:t>
      </w:r>
      <w:r w:rsidR="00D358C3" w:rsidRPr="00E043AF">
        <w:rPr>
          <w:rStyle w:val="FootnoteReference"/>
          <w:color w:val="auto"/>
        </w:rPr>
        <w:footnoteReference w:id="64"/>
      </w:r>
      <w:r w:rsidR="00D358C3" w:rsidRPr="00E043AF">
        <w:rPr>
          <w:rStyle w:val="None"/>
          <w:color w:val="auto"/>
        </w:rPr>
        <w:t xml:space="preserve">  </w:t>
      </w:r>
      <w:r w:rsidR="006D4E5E" w:rsidRPr="00E043AF">
        <w:rPr>
          <w:rStyle w:val="None"/>
          <w:color w:val="auto"/>
        </w:rPr>
        <w:t>Case-studies</w:t>
      </w:r>
      <w:r w:rsidR="00460EF7" w:rsidRPr="00E043AF">
        <w:rPr>
          <w:rStyle w:val="None"/>
          <w:color w:val="auto"/>
        </w:rPr>
        <w:t xml:space="preserve"> were supplemented by semi-structured questions on the desirability and impact of review</w:t>
      </w:r>
      <w:r w:rsidR="00C46BF3" w:rsidRPr="00E043AF">
        <w:rPr>
          <w:color w:val="auto"/>
        </w:rPr>
        <w:t xml:space="preserve"> </w:t>
      </w:r>
      <w:r w:rsidR="006D4E5E" w:rsidRPr="00E043AF">
        <w:rPr>
          <w:color w:val="auto"/>
        </w:rPr>
        <w:t xml:space="preserve">that were informed by the arguments in the literature canvassed above. This </w:t>
      </w:r>
      <w:r w:rsidR="00460EF7" w:rsidRPr="00E043AF">
        <w:rPr>
          <w:color w:val="auto"/>
        </w:rPr>
        <w:t>e</w:t>
      </w:r>
      <w:r w:rsidR="006D4E5E" w:rsidRPr="00E043AF">
        <w:rPr>
          <w:color w:val="auto"/>
        </w:rPr>
        <w:t xml:space="preserve">nabled us to observe and record the approaches participants took </w:t>
      </w:r>
      <w:r w:rsidR="00460EF7" w:rsidRPr="00E043AF">
        <w:rPr>
          <w:color w:val="auto"/>
        </w:rPr>
        <w:t>to judicial review</w:t>
      </w:r>
      <w:r w:rsidR="006D4E5E" w:rsidRPr="00E043AF">
        <w:rPr>
          <w:color w:val="auto"/>
        </w:rPr>
        <w:t>, and the rationalisations they adopted</w:t>
      </w:r>
      <w:r w:rsidR="00460EF7" w:rsidRPr="00E043AF">
        <w:rPr>
          <w:color w:val="auto"/>
        </w:rPr>
        <w:t xml:space="preserve">. </w:t>
      </w:r>
    </w:p>
    <w:p w14:paraId="3D223338" w14:textId="3940A3BD" w:rsidR="00E4733A" w:rsidRPr="00E043AF" w:rsidRDefault="006F53F9" w:rsidP="00E4733A">
      <w:pPr>
        <w:spacing w:line="480" w:lineRule="auto"/>
      </w:pPr>
      <w:r w:rsidRPr="00E043AF">
        <w:tab/>
      </w:r>
      <w:proofErr w:type="spellStart"/>
      <w:r w:rsidR="007A6B9E" w:rsidRPr="00E043AF">
        <w:t>NVivo</w:t>
      </w:r>
      <w:proofErr w:type="spellEnd"/>
      <w:r w:rsidR="00901651" w:rsidRPr="00E043AF">
        <w:t xml:space="preserve">, a qualitative data analysis computer software package, </w:t>
      </w:r>
      <w:r w:rsidR="00EC58A7" w:rsidRPr="00E043AF">
        <w:t>was used to support the organization and coding of the data</w:t>
      </w:r>
      <w:r w:rsidR="007A6B9E" w:rsidRPr="00E043AF">
        <w:t xml:space="preserve">. We combed transcripts identifying words, phrases, terms and descriptions used to describe judicial review and scrutiny, taking into account normative considerations as these emerged in discussion. Thereafter, data were coded to develop emerging </w:t>
      </w:r>
      <w:r w:rsidR="007A6B9E" w:rsidRPr="00E043AF">
        <w:lastRenderedPageBreak/>
        <w:t xml:space="preserve">categories and themes around normative arguments. The second step of our analysis </w:t>
      </w:r>
      <w:r w:rsidR="00D358C3" w:rsidRPr="00E043AF">
        <w:t>involved</w:t>
      </w:r>
      <w:r w:rsidR="007A6B9E" w:rsidRPr="00E043AF">
        <w:t xml:space="preserve"> develop</w:t>
      </w:r>
      <w:r w:rsidR="00D358C3" w:rsidRPr="00E043AF">
        <w:t>ing</w:t>
      </w:r>
      <w:r w:rsidR="007A6B9E" w:rsidRPr="00E043AF">
        <w:t xml:space="preserve"> these emerging themes into </w:t>
      </w:r>
      <w:r w:rsidR="00D358C3" w:rsidRPr="00E043AF">
        <w:t xml:space="preserve">three </w:t>
      </w:r>
      <w:r w:rsidR="007A6B9E" w:rsidRPr="00E043AF">
        <w:t>first order categories evidencing various normative argu</w:t>
      </w:r>
      <w:r w:rsidR="00D358C3" w:rsidRPr="00E043AF">
        <w:t>ments namely:</w:t>
      </w:r>
      <w:r w:rsidR="007A6B9E" w:rsidRPr="00E043AF">
        <w:t xml:space="preserve"> (</w:t>
      </w:r>
      <w:proofErr w:type="spellStart"/>
      <w:r w:rsidR="007A6B9E" w:rsidRPr="00E043AF">
        <w:t>i</w:t>
      </w:r>
      <w:proofErr w:type="spellEnd"/>
      <w:r w:rsidR="007A6B9E" w:rsidRPr="00E043AF">
        <w:t xml:space="preserve">) </w:t>
      </w:r>
      <w:r w:rsidR="007D0B30" w:rsidRPr="00E043AF">
        <w:t xml:space="preserve">those </w:t>
      </w:r>
      <w:r w:rsidR="007A6B9E" w:rsidRPr="00E043AF">
        <w:t>support</w:t>
      </w:r>
      <w:r w:rsidR="007D0B30" w:rsidRPr="00E043AF">
        <w:t>ing</w:t>
      </w:r>
      <w:r w:rsidR="00A25EFD" w:rsidRPr="00E043AF">
        <w:t xml:space="preserve"> judicial deference to director</w:t>
      </w:r>
      <w:r w:rsidR="007A6B9E" w:rsidRPr="00E043AF">
        <w:t>s</w:t>
      </w:r>
      <w:r w:rsidR="00A25EFD" w:rsidRPr="00E043AF">
        <w:t>’</w:t>
      </w:r>
      <w:r w:rsidR="007A6B9E" w:rsidRPr="00E043AF">
        <w:t xml:space="preserve"> business judgment and </w:t>
      </w:r>
      <w:r w:rsidR="007D0B30" w:rsidRPr="00E043AF">
        <w:t xml:space="preserve">so </w:t>
      </w:r>
      <w:r w:rsidR="007A6B9E" w:rsidRPr="00E043AF">
        <w:t>non-review</w:t>
      </w:r>
      <w:r w:rsidR="00E4733A" w:rsidRPr="00E043AF">
        <w:t xml:space="preserve"> of </w:t>
      </w:r>
      <w:r w:rsidR="007D0B30" w:rsidRPr="00E043AF">
        <w:t>business judgment</w:t>
      </w:r>
      <w:r w:rsidR="007A6B9E" w:rsidRPr="00E043AF">
        <w:t xml:space="preserve">; (ii) </w:t>
      </w:r>
      <w:r w:rsidR="007D0B30" w:rsidRPr="00E043AF">
        <w:t xml:space="preserve">those opposing </w:t>
      </w:r>
      <w:r w:rsidR="007A6B9E" w:rsidRPr="00E043AF">
        <w:t>liability</w:t>
      </w:r>
      <w:r w:rsidR="00A25EFD" w:rsidRPr="00E043AF">
        <w:t xml:space="preserve"> in respect of director</w:t>
      </w:r>
      <w:r w:rsidR="007A6B9E" w:rsidRPr="00E043AF">
        <w:t>s</w:t>
      </w:r>
      <w:r w:rsidR="00A25EFD" w:rsidRPr="00E043AF">
        <w:t>’</w:t>
      </w:r>
      <w:r w:rsidR="007A6B9E" w:rsidRPr="00E043AF">
        <w:t xml:space="preserve"> business judgement; and (iii) </w:t>
      </w:r>
      <w:r w:rsidR="007D0B30" w:rsidRPr="00E043AF">
        <w:t>those</w:t>
      </w:r>
      <w:r w:rsidR="007A6B9E" w:rsidRPr="00E043AF">
        <w:t xml:space="preserve"> support</w:t>
      </w:r>
      <w:r w:rsidR="007D0B30" w:rsidRPr="00E043AF">
        <w:t>ing</w:t>
      </w:r>
      <w:r w:rsidR="00A25EFD" w:rsidRPr="00E043AF">
        <w:t xml:space="preserve"> </w:t>
      </w:r>
      <w:r w:rsidR="007A6B9E" w:rsidRPr="00E043AF">
        <w:t>judicial review and liability</w:t>
      </w:r>
      <w:r w:rsidR="007D0B30" w:rsidRPr="00E043AF">
        <w:t xml:space="preserve"> for business judgment</w:t>
      </w:r>
      <w:r w:rsidR="007A6B9E" w:rsidRPr="00E043AF">
        <w:t xml:space="preserve">. </w:t>
      </w:r>
    </w:p>
    <w:p w14:paraId="44693DDA" w14:textId="502B49C8" w:rsidR="007A6B9E" w:rsidRPr="00E043AF" w:rsidRDefault="007A6B9E" w:rsidP="00087360">
      <w:pPr>
        <w:spacing w:line="480" w:lineRule="auto"/>
        <w:ind w:firstLine="720"/>
      </w:pPr>
      <w:r w:rsidRPr="00E043AF">
        <w:t xml:space="preserve">Moving iteratively between </w:t>
      </w:r>
      <w:r w:rsidR="009C5F89" w:rsidRPr="00E043AF">
        <w:t xml:space="preserve">these </w:t>
      </w:r>
      <w:r w:rsidRPr="00E043AF">
        <w:t xml:space="preserve">and emerging patterns in our data, </w:t>
      </w:r>
      <w:r w:rsidR="009C5F89" w:rsidRPr="00E043AF">
        <w:t xml:space="preserve">further </w:t>
      </w:r>
      <w:r w:rsidRPr="00E043AF">
        <w:t xml:space="preserve">conceptual themes began </w:t>
      </w:r>
      <w:r w:rsidR="009C5F89" w:rsidRPr="00E043AF">
        <w:t>to develop into second order themes</w:t>
      </w:r>
      <w:r w:rsidRPr="00E043AF">
        <w:t>.</w:t>
      </w:r>
      <w:r w:rsidR="00D358C3" w:rsidRPr="00E043AF">
        <w:rPr>
          <w:rStyle w:val="FootnoteReference"/>
        </w:rPr>
        <w:footnoteReference w:id="65"/>
      </w:r>
      <w:r w:rsidR="00E4733A" w:rsidRPr="00E043AF">
        <w:t xml:space="preserve"> </w:t>
      </w:r>
      <w:r w:rsidR="009C5F89" w:rsidRPr="00E043AF">
        <w:t>In relation to</w:t>
      </w:r>
      <w:r w:rsidR="0019317D" w:rsidRPr="00E043AF">
        <w:t xml:space="preserve"> the</w:t>
      </w:r>
      <w:r w:rsidR="009C5F89" w:rsidRPr="00E043AF">
        <w:t xml:space="preserve"> first order categories (</w:t>
      </w:r>
      <w:proofErr w:type="spellStart"/>
      <w:r w:rsidR="009C5F89" w:rsidRPr="00E043AF">
        <w:t>i</w:t>
      </w:r>
      <w:proofErr w:type="spellEnd"/>
      <w:r w:rsidR="009C5F89" w:rsidRPr="00E043AF">
        <w:t xml:space="preserve">) and (ii), that </w:t>
      </w:r>
      <w:r w:rsidR="0019317D" w:rsidRPr="00E043AF">
        <w:t xml:space="preserve">concerned </w:t>
      </w:r>
      <w:r w:rsidR="009C5F89" w:rsidRPr="00E043AF">
        <w:t>opposition to liability</w:t>
      </w:r>
      <w:r w:rsidR="0019317D" w:rsidRPr="00E043AF">
        <w:t xml:space="preserve"> for </w:t>
      </w:r>
      <w:r w:rsidR="009C5F89" w:rsidRPr="00E043AF">
        <w:t>and/or review</w:t>
      </w:r>
      <w:r w:rsidR="0019317D" w:rsidRPr="00E043AF">
        <w:t xml:space="preserve"> of business judgments</w:t>
      </w:r>
      <w:r w:rsidR="009C5F89" w:rsidRPr="00E043AF">
        <w:t xml:space="preserve">,  these second order themes </w:t>
      </w:r>
      <w:r w:rsidR="0019317D" w:rsidRPr="00E043AF">
        <w:t>related to</w:t>
      </w:r>
      <w:r w:rsidR="009C5F89" w:rsidRPr="00E043AF">
        <w:t xml:space="preserve"> </w:t>
      </w:r>
      <w:r w:rsidR="00D358C3" w:rsidRPr="00E043AF">
        <w:t>the dangers of hindsight and</w:t>
      </w:r>
      <w:r w:rsidRPr="00E043AF">
        <w:t xml:space="preserve"> judges’ lack of business experience</w:t>
      </w:r>
      <w:r w:rsidR="008D2572" w:rsidRPr="00E043AF">
        <w:t xml:space="preserve">, </w:t>
      </w:r>
      <w:r w:rsidR="009C5F89" w:rsidRPr="00E043AF">
        <w:t xml:space="preserve">directors </w:t>
      </w:r>
      <w:r w:rsidRPr="00E043AF">
        <w:t>rel</w:t>
      </w:r>
      <w:r w:rsidR="00D358C3" w:rsidRPr="00E043AF">
        <w:t>uctance to take board positions</w:t>
      </w:r>
      <w:r w:rsidR="00087360" w:rsidRPr="00E043AF">
        <w:t>,</w:t>
      </w:r>
      <w:r w:rsidR="00D358C3" w:rsidRPr="00E043AF">
        <w:t xml:space="preserve"> and</w:t>
      </w:r>
      <w:r w:rsidRPr="00E043AF">
        <w:t xml:space="preserve"> risk averse business practices</w:t>
      </w:r>
      <w:r w:rsidR="00D358C3" w:rsidRPr="00E043AF">
        <w:t xml:space="preserve">. </w:t>
      </w:r>
      <w:r w:rsidR="009C5F89" w:rsidRPr="00E043AF">
        <w:t xml:space="preserve">These are discussed in turn in the next section. In </w:t>
      </w:r>
      <w:r w:rsidRPr="00E043AF">
        <w:t>relation to first order category (iii)</w:t>
      </w:r>
      <w:r w:rsidR="0019317D" w:rsidRPr="00E043AF">
        <w:t xml:space="preserve">, </w:t>
      </w:r>
      <w:r w:rsidR="00087360" w:rsidRPr="00E043AF">
        <w:t xml:space="preserve">which </w:t>
      </w:r>
      <w:r w:rsidR="0019317D" w:rsidRPr="00E043AF">
        <w:t>concerned</w:t>
      </w:r>
      <w:r w:rsidR="009C5F89" w:rsidRPr="00E043AF">
        <w:t xml:space="preserve"> argu</w:t>
      </w:r>
      <w:r w:rsidR="0019317D" w:rsidRPr="00E043AF">
        <w:t>ments in support of</w:t>
      </w:r>
      <w:r w:rsidR="009C5F89" w:rsidRPr="00E043AF">
        <w:t xml:space="preserve"> judicial review and liability, </w:t>
      </w:r>
      <w:r w:rsidRPr="00E043AF">
        <w:t>second order themes refle</w:t>
      </w:r>
      <w:r w:rsidR="00D358C3" w:rsidRPr="00E043AF">
        <w:t>cted</w:t>
      </w:r>
      <w:r w:rsidRPr="00E043AF">
        <w:t xml:space="preserve"> issues such as societal demands for accountability, deterring </w:t>
      </w:r>
      <w:r w:rsidR="00D358C3" w:rsidRPr="00E043AF">
        <w:t xml:space="preserve">poor </w:t>
      </w:r>
      <w:r w:rsidRPr="00E043AF">
        <w:t>conduct, and promot</w:t>
      </w:r>
      <w:r w:rsidR="00352FE4" w:rsidRPr="00E043AF">
        <w:t>ing</w:t>
      </w:r>
      <w:r w:rsidRPr="00E043AF">
        <w:t xml:space="preserve"> governance best practice. These matters feature throughout this article</w:t>
      </w:r>
      <w:r w:rsidR="0019317D" w:rsidRPr="00E043AF">
        <w:t xml:space="preserve"> </w:t>
      </w:r>
      <w:r w:rsidRPr="00E043AF">
        <w:t>and inform our conclusions.</w:t>
      </w:r>
      <w:r w:rsidR="00633C39" w:rsidRPr="00E043AF">
        <w:t xml:space="preserve"> Whilst our coding was informed by the literature, this approach enabled us to identify matters not covered in the literature, as well as to develop a deeper understanding of existing views.</w:t>
      </w:r>
    </w:p>
    <w:p w14:paraId="1476AE90" w14:textId="77777777" w:rsidR="007A6B9E" w:rsidRPr="00E043AF" w:rsidRDefault="007A6B9E" w:rsidP="00FE6B13">
      <w:pPr>
        <w:spacing w:line="480" w:lineRule="auto"/>
      </w:pPr>
    </w:p>
    <w:p w14:paraId="1069C33B" w14:textId="6312F705" w:rsidR="00CB0331" w:rsidRPr="00E043AF" w:rsidRDefault="006F53F9" w:rsidP="00FE6B13">
      <w:pPr>
        <w:pStyle w:val="BodyA"/>
        <w:spacing w:line="480" w:lineRule="auto"/>
        <w:jc w:val="center"/>
        <w:rPr>
          <w:rFonts w:ascii="Times New Roman" w:hAnsi="Times New Roman" w:cs="Times New Roman"/>
          <w:b/>
          <w:bCs/>
          <w:caps/>
          <w:color w:val="auto"/>
          <w:sz w:val="24"/>
          <w:szCs w:val="24"/>
        </w:rPr>
      </w:pPr>
      <w:r w:rsidRPr="00E043AF">
        <w:rPr>
          <w:rFonts w:ascii="Times New Roman" w:hAnsi="Times New Roman" w:cs="Times New Roman"/>
          <w:b/>
          <w:bCs/>
          <w:caps/>
          <w:color w:val="auto"/>
          <w:sz w:val="24"/>
          <w:szCs w:val="24"/>
        </w:rPr>
        <w:t>Findings</w:t>
      </w:r>
    </w:p>
    <w:p w14:paraId="4D002C1F" w14:textId="77777777" w:rsidR="00967683" w:rsidRPr="00E043AF" w:rsidRDefault="00967683" w:rsidP="00FE6B13">
      <w:pPr>
        <w:pStyle w:val="BodyA"/>
        <w:spacing w:line="480" w:lineRule="auto"/>
        <w:jc w:val="center"/>
        <w:rPr>
          <w:rStyle w:val="None"/>
          <w:rFonts w:ascii="Times New Roman" w:hAnsi="Times New Roman" w:cs="Times New Roman"/>
          <w:b/>
          <w:bCs/>
          <w:caps/>
          <w:color w:val="auto"/>
          <w:sz w:val="24"/>
          <w:szCs w:val="24"/>
        </w:rPr>
      </w:pPr>
    </w:p>
    <w:p w14:paraId="7BA80DF9" w14:textId="57176EBC" w:rsidR="00E70889" w:rsidRPr="00E043AF" w:rsidRDefault="009E10E4" w:rsidP="00FE6B13">
      <w:pPr>
        <w:pStyle w:val="BodyA"/>
        <w:numPr>
          <w:ilvl w:val="0"/>
          <w:numId w:val="11"/>
        </w:numPr>
        <w:spacing w:line="480" w:lineRule="auto"/>
        <w:rPr>
          <w:rStyle w:val="None"/>
          <w:rFonts w:ascii="Times New Roman" w:hAnsi="Times New Roman" w:cs="Times New Roman"/>
          <w:bCs/>
          <w:i/>
          <w:color w:val="auto"/>
          <w:sz w:val="24"/>
          <w:szCs w:val="24"/>
        </w:rPr>
      </w:pPr>
      <w:r w:rsidRPr="00E043AF">
        <w:rPr>
          <w:rStyle w:val="None"/>
          <w:rFonts w:ascii="Times New Roman" w:hAnsi="Times New Roman" w:cs="Times New Roman"/>
          <w:bCs/>
          <w:i/>
          <w:color w:val="auto"/>
          <w:sz w:val="24"/>
          <w:szCs w:val="24"/>
        </w:rPr>
        <w:t>Legitimacy</w:t>
      </w:r>
      <w:r w:rsidR="000F537B" w:rsidRPr="00E043AF">
        <w:rPr>
          <w:rStyle w:val="None"/>
          <w:rFonts w:ascii="Times New Roman" w:hAnsi="Times New Roman" w:cs="Times New Roman"/>
          <w:bCs/>
          <w:i/>
          <w:color w:val="auto"/>
          <w:sz w:val="24"/>
          <w:szCs w:val="24"/>
        </w:rPr>
        <w:t>/Permissibility</w:t>
      </w:r>
      <w:r w:rsidRPr="00E043AF">
        <w:rPr>
          <w:rStyle w:val="None"/>
          <w:rFonts w:ascii="Times New Roman" w:hAnsi="Times New Roman" w:cs="Times New Roman"/>
          <w:bCs/>
          <w:i/>
          <w:color w:val="auto"/>
          <w:sz w:val="24"/>
          <w:szCs w:val="24"/>
        </w:rPr>
        <w:t xml:space="preserve"> of </w:t>
      </w:r>
      <w:r w:rsidR="00CB0331" w:rsidRPr="00E043AF">
        <w:rPr>
          <w:rStyle w:val="None"/>
          <w:rFonts w:ascii="Times New Roman" w:hAnsi="Times New Roman" w:cs="Times New Roman"/>
          <w:bCs/>
          <w:i/>
          <w:color w:val="auto"/>
          <w:sz w:val="24"/>
          <w:szCs w:val="24"/>
        </w:rPr>
        <w:t>Review</w:t>
      </w:r>
    </w:p>
    <w:p w14:paraId="1AA97555" w14:textId="77777777" w:rsidR="00967683" w:rsidRPr="00E043AF" w:rsidRDefault="00967683" w:rsidP="00967683">
      <w:pPr>
        <w:pStyle w:val="BodyA"/>
        <w:spacing w:line="480" w:lineRule="auto"/>
        <w:ind w:left="720"/>
        <w:rPr>
          <w:rStyle w:val="None"/>
          <w:rFonts w:ascii="Times New Roman" w:hAnsi="Times New Roman" w:cs="Times New Roman"/>
          <w:bCs/>
          <w:i/>
          <w:color w:val="auto"/>
          <w:sz w:val="24"/>
          <w:szCs w:val="24"/>
        </w:rPr>
      </w:pPr>
    </w:p>
    <w:p w14:paraId="025C3881" w14:textId="30FAC1B2" w:rsidR="001F37AD" w:rsidRPr="00E043AF" w:rsidRDefault="009E10E4" w:rsidP="00087360">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T</w:t>
      </w:r>
      <w:r w:rsidR="006F53F9" w:rsidRPr="00E043AF">
        <w:rPr>
          <w:rStyle w:val="None"/>
          <w:rFonts w:ascii="Times New Roman" w:hAnsi="Times New Roman" w:cs="Times New Roman"/>
          <w:color w:val="auto"/>
          <w:sz w:val="24"/>
          <w:szCs w:val="24"/>
        </w:rPr>
        <w:t xml:space="preserve">he first thing to note is that </w:t>
      </w:r>
      <w:r w:rsidR="00932C85" w:rsidRPr="00E043AF">
        <w:rPr>
          <w:rStyle w:val="None"/>
          <w:rFonts w:ascii="Times New Roman" w:hAnsi="Times New Roman" w:cs="Times New Roman"/>
          <w:color w:val="auto"/>
          <w:sz w:val="24"/>
          <w:szCs w:val="24"/>
        </w:rPr>
        <w:t xml:space="preserve">most directors supported some form of </w:t>
      </w:r>
      <w:r w:rsidR="006F53F9" w:rsidRPr="00E043AF">
        <w:rPr>
          <w:rStyle w:val="None"/>
          <w:rFonts w:ascii="Times New Roman" w:hAnsi="Times New Roman" w:cs="Times New Roman"/>
          <w:color w:val="auto"/>
          <w:sz w:val="24"/>
          <w:szCs w:val="24"/>
        </w:rPr>
        <w:t>review and some said that it is legitimate in principle</w:t>
      </w:r>
      <w:r w:rsidR="00BA05E7" w:rsidRPr="00E043AF">
        <w:rPr>
          <w:rStyle w:val="None"/>
          <w:rFonts w:ascii="Times New Roman" w:hAnsi="Times New Roman" w:cs="Times New Roman"/>
          <w:color w:val="auto"/>
          <w:sz w:val="24"/>
          <w:szCs w:val="24"/>
        </w:rPr>
        <w:t>, and indeed necessary, for the courts</w:t>
      </w:r>
      <w:r w:rsidR="00633C39" w:rsidRPr="00E043AF">
        <w:rPr>
          <w:rStyle w:val="None"/>
          <w:rFonts w:ascii="Times New Roman" w:hAnsi="Times New Roman" w:cs="Times New Roman"/>
          <w:color w:val="auto"/>
          <w:sz w:val="24"/>
          <w:szCs w:val="24"/>
        </w:rPr>
        <w:t xml:space="preserve"> to review directors’ decisions</w:t>
      </w:r>
      <w:r w:rsidR="006F53F9" w:rsidRPr="00E043AF">
        <w:rPr>
          <w:rStyle w:val="None"/>
          <w:rFonts w:ascii="Times New Roman" w:hAnsi="Times New Roman" w:cs="Times New Roman"/>
          <w:color w:val="auto"/>
          <w:sz w:val="24"/>
          <w:szCs w:val="24"/>
        </w:rPr>
        <w:t>.  As one director said</w:t>
      </w:r>
      <w:r w:rsidR="00932C85" w:rsidRPr="00E043AF">
        <w:rPr>
          <w:rStyle w:val="None"/>
          <w:rFonts w:ascii="Times New Roman" w:hAnsi="Times New Roman" w:cs="Times New Roman"/>
          <w:color w:val="auto"/>
          <w:sz w:val="24"/>
          <w:szCs w:val="24"/>
        </w:rPr>
        <w:t>,</w:t>
      </w:r>
      <w:r w:rsidR="00CF481F" w:rsidRPr="00E043AF">
        <w:rPr>
          <w:rStyle w:val="None"/>
          <w:rFonts w:ascii="Times New Roman" w:hAnsi="Times New Roman" w:cs="Times New Roman"/>
          <w:color w:val="auto"/>
          <w:sz w:val="24"/>
          <w:szCs w:val="24"/>
        </w:rPr>
        <w:t xml:space="preserve"> </w:t>
      </w:r>
      <w:r w:rsidR="006F53F9" w:rsidRPr="00E043AF">
        <w:rPr>
          <w:rStyle w:val="None"/>
          <w:rFonts w:ascii="Times New Roman" w:hAnsi="Times New Roman" w:cs="Times New Roman"/>
          <w:color w:val="auto"/>
          <w:sz w:val="24"/>
          <w:szCs w:val="24"/>
        </w:rPr>
        <w:t xml:space="preserve">if it is assumed that a court cannot review a </w:t>
      </w:r>
      <w:r w:rsidR="00087360" w:rsidRPr="00E043AF">
        <w:rPr>
          <w:rStyle w:val="None"/>
          <w:rFonts w:ascii="Times New Roman" w:hAnsi="Times New Roman" w:cs="Times New Roman"/>
          <w:color w:val="auto"/>
          <w:sz w:val="24"/>
          <w:szCs w:val="24"/>
        </w:rPr>
        <w:t xml:space="preserve">directors’ </w:t>
      </w:r>
      <w:r w:rsidR="006F53F9" w:rsidRPr="00E043AF">
        <w:rPr>
          <w:rStyle w:val="None"/>
          <w:rFonts w:ascii="Times New Roman" w:hAnsi="Times New Roman" w:cs="Times New Roman"/>
          <w:color w:val="auto"/>
          <w:sz w:val="24"/>
          <w:szCs w:val="24"/>
        </w:rPr>
        <w:t xml:space="preserve">business judgment: </w:t>
      </w:r>
      <w:r w:rsidR="006A046D" w:rsidRPr="00E043AF">
        <w:rPr>
          <w:rStyle w:val="None"/>
          <w:rFonts w:ascii="Times New Roman" w:hAnsi="Times New Roman" w:cs="Times New Roman"/>
          <w:color w:val="auto"/>
          <w:sz w:val="24"/>
          <w:szCs w:val="24"/>
        </w:rPr>
        <w:t>‘</w:t>
      </w:r>
      <w:r w:rsidR="006F53F9" w:rsidRPr="00E043AF">
        <w:rPr>
          <w:rStyle w:val="None"/>
          <w:rFonts w:ascii="Times New Roman" w:hAnsi="Times New Roman" w:cs="Times New Roman"/>
          <w:color w:val="auto"/>
          <w:sz w:val="24"/>
          <w:szCs w:val="24"/>
        </w:rPr>
        <w:t xml:space="preserve">that is the </w:t>
      </w:r>
      <w:r w:rsidR="006F53F9" w:rsidRPr="00E043AF">
        <w:rPr>
          <w:rStyle w:val="None"/>
          <w:rFonts w:ascii="Times New Roman" w:hAnsi="Times New Roman" w:cs="Times New Roman"/>
          <w:color w:val="auto"/>
          <w:sz w:val="24"/>
          <w:szCs w:val="24"/>
        </w:rPr>
        <w:lastRenderedPageBreak/>
        <w:t>get out of all get outs, isn’t it?</w:t>
      </w:r>
      <w:r w:rsidR="006A046D" w:rsidRPr="00E043AF">
        <w:rPr>
          <w:rStyle w:val="None"/>
          <w:rFonts w:ascii="Times New Roman" w:hAnsi="Times New Roman" w:cs="Times New Roman"/>
          <w:color w:val="auto"/>
          <w:sz w:val="24"/>
          <w:szCs w:val="24"/>
        </w:rPr>
        <w:t>’</w:t>
      </w:r>
      <w:r w:rsidR="006F53F9" w:rsidRPr="00E043AF">
        <w:rPr>
          <w:rStyle w:val="None"/>
          <w:rFonts w:ascii="Times New Roman" w:hAnsi="Times New Roman" w:cs="Times New Roman"/>
          <w:color w:val="auto"/>
          <w:sz w:val="24"/>
          <w:szCs w:val="24"/>
        </w:rPr>
        <w:t xml:space="preserve"> </w:t>
      </w:r>
      <w:r w:rsidR="00AB4195" w:rsidRPr="00E043AF">
        <w:rPr>
          <w:rStyle w:val="None"/>
          <w:rFonts w:ascii="Times New Roman" w:hAnsi="Times New Roman" w:cs="Times New Roman"/>
          <w:bCs/>
          <w:color w:val="auto"/>
          <w:sz w:val="24"/>
          <w:szCs w:val="24"/>
        </w:rPr>
        <w:t>(FGD</w:t>
      </w:r>
      <w:r w:rsidR="00633C39" w:rsidRPr="00E043AF">
        <w:rPr>
          <w:rStyle w:val="None"/>
          <w:rFonts w:ascii="Times New Roman" w:hAnsi="Times New Roman" w:cs="Times New Roman"/>
          <w:bCs/>
          <w:color w:val="auto"/>
          <w:sz w:val="24"/>
          <w:szCs w:val="24"/>
        </w:rPr>
        <w:t xml:space="preserve">-3). </w:t>
      </w:r>
      <w:r w:rsidR="001F37AD" w:rsidRPr="00E043AF">
        <w:rPr>
          <w:rStyle w:val="None"/>
          <w:rFonts w:ascii="Times New Roman" w:hAnsi="Times New Roman" w:cs="Times New Roman"/>
          <w:color w:val="auto"/>
          <w:sz w:val="24"/>
          <w:szCs w:val="24"/>
        </w:rPr>
        <w:t xml:space="preserve">There was however a </w:t>
      </w:r>
      <w:r w:rsidR="00385F42" w:rsidRPr="00E043AF">
        <w:rPr>
          <w:rStyle w:val="None"/>
          <w:rFonts w:ascii="Times New Roman" w:hAnsi="Times New Roman" w:cs="Times New Roman"/>
          <w:color w:val="auto"/>
          <w:sz w:val="24"/>
          <w:szCs w:val="24"/>
        </w:rPr>
        <w:t xml:space="preserve">range </w:t>
      </w:r>
      <w:r w:rsidR="008068DF" w:rsidRPr="00E043AF">
        <w:rPr>
          <w:rStyle w:val="None"/>
          <w:rFonts w:ascii="Times New Roman" w:hAnsi="Times New Roman" w:cs="Times New Roman"/>
          <w:color w:val="auto"/>
          <w:sz w:val="24"/>
          <w:szCs w:val="24"/>
        </w:rPr>
        <w:t xml:space="preserve">of </w:t>
      </w:r>
      <w:r w:rsidR="0027043B" w:rsidRPr="00E043AF">
        <w:rPr>
          <w:rStyle w:val="None"/>
          <w:rFonts w:ascii="Times New Roman" w:hAnsi="Times New Roman" w:cs="Times New Roman"/>
          <w:color w:val="auto"/>
          <w:sz w:val="24"/>
          <w:szCs w:val="24"/>
        </w:rPr>
        <w:t>opinion</w:t>
      </w:r>
      <w:r w:rsidR="008068DF" w:rsidRPr="00E043AF">
        <w:rPr>
          <w:rStyle w:val="None"/>
          <w:rFonts w:ascii="Times New Roman" w:hAnsi="Times New Roman" w:cs="Times New Roman"/>
          <w:color w:val="auto"/>
          <w:sz w:val="24"/>
          <w:szCs w:val="24"/>
        </w:rPr>
        <w:t xml:space="preserve"> regarding</w:t>
      </w:r>
      <w:r w:rsidR="0027043B" w:rsidRPr="00E043AF">
        <w:rPr>
          <w:rStyle w:val="None"/>
          <w:rFonts w:ascii="Times New Roman" w:hAnsi="Times New Roman" w:cs="Times New Roman"/>
          <w:color w:val="auto"/>
          <w:sz w:val="24"/>
          <w:szCs w:val="24"/>
        </w:rPr>
        <w:t xml:space="preserve"> </w:t>
      </w:r>
      <w:proofErr w:type="spellStart"/>
      <w:r w:rsidR="0027043B" w:rsidRPr="00E043AF">
        <w:rPr>
          <w:rStyle w:val="None"/>
          <w:rFonts w:ascii="Times New Roman" w:hAnsi="Times New Roman" w:cs="Times New Roman"/>
          <w:color w:val="auto"/>
          <w:sz w:val="24"/>
          <w:szCs w:val="24"/>
        </w:rPr>
        <w:t>first</w:t>
      </w:r>
      <w:proofErr w:type="gramStart"/>
      <w:r w:rsidR="0027043B" w:rsidRPr="00E043AF">
        <w:rPr>
          <w:rStyle w:val="None"/>
          <w:rFonts w:ascii="Times New Roman" w:hAnsi="Times New Roman" w:cs="Times New Roman"/>
          <w:color w:val="auto"/>
          <w:sz w:val="24"/>
          <w:szCs w:val="24"/>
        </w:rPr>
        <w:t>,</w:t>
      </w:r>
      <w:r w:rsidR="00BA05E7" w:rsidRPr="00E043AF">
        <w:rPr>
          <w:rStyle w:val="None"/>
          <w:rFonts w:ascii="Times New Roman" w:hAnsi="Times New Roman" w:cs="Times New Roman"/>
          <w:color w:val="auto"/>
          <w:sz w:val="24"/>
          <w:szCs w:val="24"/>
        </w:rPr>
        <w:t>what</w:t>
      </w:r>
      <w:proofErr w:type="spellEnd"/>
      <w:proofErr w:type="gramEnd"/>
      <w:r w:rsidR="00BA05E7" w:rsidRPr="00E043AF">
        <w:rPr>
          <w:rStyle w:val="None"/>
          <w:rFonts w:ascii="Times New Roman" w:hAnsi="Times New Roman" w:cs="Times New Roman"/>
          <w:color w:val="auto"/>
          <w:sz w:val="24"/>
          <w:szCs w:val="24"/>
        </w:rPr>
        <w:t xml:space="preserve"> would trigger review</w:t>
      </w:r>
      <w:r w:rsidR="001F0C69" w:rsidRPr="00E043AF">
        <w:rPr>
          <w:rStyle w:val="None"/>
          <w:rFonts w:ascii="Times New Roman" w:hAnsi="Times New Roman" w:cs="Times New Roman"/>
          <w:color w:val="auto"/>
          <w:sz w:val="24"/>
          <w:szCs w:val="24"/>
        </w:rPr>
        <w:t xml:space="preserve"> and </w:t>
      </w:r>
      <w:r w:rsidR="0027043B" w:rsidRPr="00E043AF">
        <w:rPr>
          <w:rStyle w:val="None"/>
          <w:rFonts w:ascii="Times New Roman" w:hAnsi="Times New Roman" w:cs="Times New Roman"/>
          <w:color w:val="auto"/>
          <w:sz w:val="24"/>
          <w:szCs w:val="24"/>
        </w:rPr>
        <w:t xml:space="preserve">second, </w:t>
      </w:r>
      <w:r w:rsidR="00D1399B" w:rsidRPr="00E043AF">
        <w:rPr>
          <w:rStyle w:val="None"/>
          <w:rFonts w:ascii="Times New Roman" w:hAnsi="Times New Roman" w:cs="Times New Roman"/>
          <w:color w:val="auto"/>
          <w:sz w:val="24"/>
          <w:szCs w:val="24"/>
        </w:rPr>
        <w:t xml:space="preserve">when </w:t>
      </w:r>
      <w:r w:rsidR="001F0C69" w:rsidRPr="00E043AF">
        <w:rPr>
          <w:rStyle w:val="None"/>
          <w:rFonts w:ascii="Times New Roman" w:hAnsi="Times New Roman" w:cs="Times New Roman"/>
          <w:color w:val="auto"/>
          <w:sz w:val="24"/>
          <w:szCs w:val="24"/>
        </w:rPr>
        <w:t>liability should be imposed</w:t>
      </w:r>
      <w:r w:rsidR="008068DF" w:rsidRPr="00E043AF">
        <w:rPr>
          <w:rStyle w:val="None"/>
          <w:rFonts w:ascii="Times New Roman" w:hAnsi="Times New Roman" w:cs="Times New Roman"/>
          <w:color w:val="auto"/>
          <w:sz w:val="24"/>
          <w:szCs w:val="24"/>
        </w:rPr>
        <w:t>.</w:t>
      </w:r>
      <w:r w:rsidR="001F37AD" w:rsidRPr="00E043AF">
        <w:rPr>
          <w:rStyle w:val="None"/>
          <w:rFonts w:ascii="Times New Roman" w:hAnsi="Times New Roman" w:cs="Times New Roman"/>
          <w:color w:val="auto"/>
          <w:sz w:val="24"/>
          <w:szCs w:val="24"/>
        </w:rPr>
        <w:t xml:space="preserve"> </w:t>
      </w:r>
    </w:p>
    <w:p w14:paraId="451380D3" w14:textId="18DBD7F0" w:rsidR="00E439D1" w:rsidRPr="00E043AF" w:rsidRDefault="00CF481F" w:rsidP="0008736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D1399B" w:rsidRPr="00E043AF">
        <w:rPr>
          <w:rFonts w:ascii="Times New Roman" w:eastAsia="Times New Roman" w:hAnsi="Times New Roman" w:cs="Times New Roman"/>
          <w:color w:val="auto"/>
          <w:sz w:val="24"/>
          <w:szCs w:val="24"/>
        </w:rPr>
        <w:t xml:space="preserve">Regarding </w:t>
      </w:r>
      <w:r w:rsidR="001F0C69" w:rsidRPr="00E043AF">
        <w:rPr>
          <w:rFonts w:ascii="Times New Roman" w:eastAsia="Times New Roman" w:hAnsi="Times New Roman" w:cs="Times New Roman"/>
          <w:color w:val="auto"/>
          <w:sz w:val="24"/>
          <w:szCs w:val="24"/>
        </w:rPr>
        <w:t>the first, d</w:t>
      </w:r>
      <w:r w:rsidR="00CD2A38" w:rsidRPr="00E043AF">
        <w:rPr>
          <w:rFonts w:ascii="Times New Roman" w:eastAsia="Times New Roman" w:hAnsi="Times New Roman" w:cs="Times New Roman"/>
          <w:color w:val="auto"/>
          <w:sz w:val="24"/>
          <w:szCs w:val="24"/>
        </w:rPr>
        <w:t>irectors</w:t>
      </w:r>
      <w:r w:rsidR="00CA618A" w:rsidRPr="00E043AF">
        <w:rPr>
          <w:rFonts w:ascii="Times New Roman" w:eastAsia="Times New Roman" w:hAnsi="Times New Roman" w:cs="Times New Roman"/>
          <w:color w:val="auto"/>
          <w:sz w:val="24"/>
          <w:szCs w:val="24"/>
        </w:rPr>
        <w:t xml:space="preserve"> </w:t>
      </w:r>
      <w:r w:rsidR="00D1399B" w:rsidRPr="00E043AF">
        <w:rPr>
          <w:rFonts w:ascii="Times New Roman" w:eastAsia="Times New Roman" w:hAnsi="Times New Roman" w:cs="Times New Roman"/>
          <w:color w:val="auto"/>
          <w:sz w:val="24"/>
          <w:szCs w:val="24"/>
        </w:rPr>
        <w:t xml:space="preserve">considered that </w:t>
      </w:r>
      <w:r w:rsidR="00832885" w:rsidRPr="00E043AF">
        <w:rPr>
          <w:rFonts w:ascii="Times New Roman" w:eastAsia="Times New Roman" w:hAnsi="Times New Roman" w:cs="Times New Roman"/>
          <w:color w:val="auto"/>
          <w:sz w:val="24"/>
          <w:szCs w:val="24"/>
        </w:rPr>
        <w:t xml:space="preserve">judicial scrutiny was </w:t>
      </w:r>
      <w:r w:rsidR="001F0C69" w:rsidRPr="00E043AF">
        <w:rPr>
          <w:rFonts w:ascii="Times New Roman" w:eastAsia="Times New Roman" w:hAnsi="Times New Roman" w:cs="Times New Roman"/>
          <w:color w:val="auto"/>
          <w:sz w:val="24"/>
          <w:szCs w:val="24"/>
        </w:rPr>
        <w:t>legitimate</w:t>
      </w:r>
      <w:r w:rsidR="001F6412" w:rsidRPr="00E043AF">
        <w:rPr>
          <w:rFonts w:ascii="Times New Roman" w:eastAsia="Times New Roman" w:hAnsi="Times New Roman" w:cs="Times New Roman"/>
          <w:color w:val="auto"/>
          <w:sz w:val="24"/>
          <w:szCs w:val="24"/>
        </w:rPr>
        <w:t xml:space="preserve"> </w:t>
      </w:r>
      <w:r w:rsidR="00AE4729" w:rsidRPr="00E043AF">
        <w:rPr>
          <w:rFonts w:ascii="Times New Roman" w:eastAsia="Times New Roman" w:hAnsi="Times New Roman" w:cs="Times New Roman"/>
          <w:color w:val="auto"/>
          <w:sz w:val="24"/>
          <w:szCs w:val="24"/>
        </w:rPr>
        <w:t>when</w:t>
      </w:r>
      <w:r w:rsidR="001F0C69" w:rsidRPr="00E043AF">
        <w:rPr>
          <w:rFonts w:ascii="Times New Roman" w:eastAsia="Times New Roman" w:hAnsi="Times New Roman" w:cs="Times New Roman"/>
          <w:color w:val="auto"/>
          <w:sz w:val="24"/>
          <w:szCs w:val="24"/>
        </w:rPr>
        <w:t xml:space="preserve"> decisions: </w:t>
      </w:r>
      <w:r w:rsidR="00AE4729" w:rsidRPr="00E043AF">
        <w:rPr>
          <w:rFonts w:ascii="Times New Roman" w:eastAsia="Times New Roman" w:hAnsi="Times New Roman" w:cs="Times New Roman"/>
          <w:color w:val="auto"/>
          <w:sz w:val="24"/>
          <w:szCs w:val="24"/>
        </w:rPr>
        <w:t xml:space="preserve">led to </w:t>
      </w:r>
      <w:r w:rsidR="001F0C69" w:rsidRPr="00E043AF">
        <w:rPr>
          <w:rFonts w:ascii="Times New Roman" w:eastAsia="Times New Roman" w:hAnsi="Times New Roman" w:cs="Times New Roman"/>
          <w:color w:val="auto"/>
          <w:sz w:val="24"/>
          <w:szCs w:val="24"/>
        </w:rPr>
        <w:t xml:space="preserve">the </w:t>
      </w:r>
      <w:r w:rsidR="00AE4729" w:rsidRPr="00E043AF">
        <w:rPr>
          <w:rFonts w:ascii="Times New Roman" w:eastAsia="Times New Roman" w:hAnsi="Times New Roman" w:cs="Times New Roman"/>
          <w:color w:val="auto"/>
          <w:sz w:val="24"/>
          <w:szCs w:val="24"/>
        </w:rPr>
        <w:t>insolvency</w:t>
      </w:r>
      <w:r w:rsidR="001F0C69" w:rsidRPr="00E043AF">
        <w:rPr>
          <w:rFonts w:ascii="Times New Roman" w:eastAsia="Times New Roman" w:hAnsi="Times New Roman" w:cs="Times New Roman"/>
          <w:color w:val="auto"/>
          <w:sz w:val="24"/>
          <w:szCs w:val="24"/>
        </w:rPr>
        <w:t xml:space="preserve"> of the company</w:t>
      </w:r>
      <w:r w:rsidR="00AE4729" w:rsidRPr="00E043AF">
        <w:rPr>
          <w:rFonts w:ascii="Times New Roman" w:eastAsia="Times New Roman" w:hAnsi="Times New Roman" w:cs="Times New Roman"/>
          <w:color w:val="auto"/>
          <w:sz w:val="24"/>
          <w:szCs w:val="24"/>
        </w:rPr>
        <w:t xml:space="preserve">; </w:t>
      </w:r>
      <w:r w:rsidR="00AE4729" w:rsidRPr="00E043AF">
        <w:rPr>
          <w:rStyle w:val="None"/>
          <w:rFonts w:ascii="Times New Roman" w:hAnsi="Times New Roman" w:cs="Times New Roman"/>
          <w:color w:val="auto"/>
          <w:sz w:val="24"/>
          <w:szCs w:val="24"/>
        </w:rPr>
        <w:t xml:space="preserve">impacted </w:t>
      </w:r>
      <w:r w:rsidR="001F0C69" w:rsidRPr="00E043AF">
        <w:rPr>
          <w:rStyle w:val="None"/>
          <w:rFonts w:ascii="Times New Roman" w:hAnsi="Times New Roman" w:cs="Times New Roman"/>
          <w:color w:val="auto"/>
          <w:sz w:val="24"/>
          <w:szCs w:val="24"/>
        </w:rPr>
        <w:t xml:space="preserve">on </w:t>
      </w:r>
      <w:r w:rsidR="00AE4729" w:rsidRPr="00E043AF">
        <w:rPr>
          <w:rStyle w:val="None"/>
          <w:rFonts w:ascii="Times New Roman" w:hAnsi="Times New Roman" w:cs="Times New Roman"/>
          <w:color w:val="auto"/>
          <w:sz w:val="24"/>
          <w:szCs w:val="24"/>
        </w:rPr>
        <w:t xml:space="preserve">stakeholders </w:t>
      </w:r>
      <w:r w:rsidR="001F0C69" w:rsidRPr="00E043AF">
        <w:rPr>
          <w:rStyle w:val="None"/>
          <w:rFonts w:ascii="Times New Roman" w:hAnsi="Times New Roman" w:cs="Times New Roman"/>
          <w:color w:val="auto"/>
          <w:sz w:val="24"/>
          <w:szCs w:val="24"/>
        </w:rPr>
        <w:t>other than shareholders,</w:t>
      </w:r>
      <w:r w:rsidR="00D1399B" w:rsidRPr="00E043AF">
        <w:rPr>
          <w:rStyle w:val="None"/>
          <w:rFonts w:ascii="Times New Roman" w:hAnsi="Times New Roman" w:cs="Times New Roman"/>
          <w:color w:val="auto"/>
          <w:sz w:val="24"/>
          <w:szCs w:val="24"/>
        </w:rPr>
        <w:t xml:space="preserve"> </w:t>
      </w:r>
      <w:r w:rsidR="00AE4729" w:rsidRPr="00E043AF">
        <w:rPr>
          <w:rStyle w:val="None"/>
          <w:rFonts w:ascii="Times New Roman" w:hAnsi="Times New Roman" w:cs="Times New Roman"/>
          <w:color w:val="auto"/>
          <w:sz w:val="24"/>
          <w:szCs w:val="24"/>
        </w:rPr>
        <w:t>particular</w:t>
      </w:r>
      <w:r w:rsidR="00D1399B" w:rsidRPr="00E043AF">
        <w:rPr>
          <w:rStyle w:val="None"/>
          <w:rFonts w:ascii="Times New Roman" w:hAnsi="Times New Roman" w:cs="Times New Roman"/>
          <w:color w:val="auto"/>
          <w:sz w:val="24"/>
          <w:szCs w:val="24"/>
        </w:rPr>
        <w:t>ly</w:t>
      </w:r>
      <w:r w:rsidR="00AE4729" w:rsidRPr="00E043AF">
        <w:rPr>
          <w:rStyle w:val="None"/>
          <w:rFonts w:ascii="Times New Roman" w:hAnsi="Times New Roman" w:cs="Times New Roman"/>
          <w:color w:val="auto"/>
          <w:sz w:val="24"/>
          <w:szCs w:val="24"/>
        </w:rPr>
        <w:t xml:space="preserve"> creditors, and to a lesser extent, employees; </w:t>
      </w:r>
      <w:r w:rsidR="001D28F2" w:rsidRPr="00E043AF">
        <w:rPr>
          <w:rStyle w:val="None"/>
          <w:rFonts w:ascii="Times New Roman" w:hAnsi="Times New Roman" w:cs="Times New Roman"/>
          <w:color w:val="auto"/>
          <w:sz w:val="24"/>
          <w:szCs w:val="24"/>
        </w:rPr>
        <w:t>had serious, part</w:t>
      </w:r>
      <w:r w:rsidR="0010449C" w:rsidRPr="00E043AF">
        <w:rPr>
          <w:rStyle w:val="None"/>
          <w:rFonts w:ascii="Times New Roman" w:hAnsi="Times New Roman" w:cs="Times New Roman"/>
          <w:color w:val="auto"/>
          <w:sz w:val="24"/>
          <w:szCs w:val="24"/>
        </w:rPr>
        <w:t>icularly non-economic, impacts</w:t>
      </w:r>
      <w:r w:rsidR="00D1399B" w:rsidRPr="00E043AF">
        <w:rPr>
          <w:rStyle w:val="None"/>
          <w:rFonts w:ascii="Times New Roman" w:hAnsi="Times New Roman" w:cs="Times New Roman"/>
          <w:color w:val="auto"/>
          <w:sz w:val="24"/>
          <w:szCs w:val="24"/>
        </w:rPr>
        <w:t>; or</w:t>
      </w:r>
      <w:r w:rsidR="0010449C" w:rsidRPr="00E043AF">
        <w:rPr>
          <w:rStyle w:val="None"/>
          <w:rFonts w:ascii="Times New Roman" w:hAnsi="Times New Roman" w:cs="Times New Roman"/>
          <w:color w:val="auto"/>
          <w:sz w:val="24"/>
          <w:szCs w:val="24"/>
        </w:rPr>
        <w:t xml:space="preserve"> </w:t>
      </w:r>
      <w:r w:rsidR="00B17B86" w:rsidRPr="00E043AF">
        <w:rPr>
          <w:rFonts w:ascii="Times New Roman" w:eastAsia="Times New Roman" w:hAnsi="Times New Roman" w:cs="Times New Roman"/>
          <w:color w:val="auto"/>
          <w:sz w:val="24"/>
          <w:szCs w:val="24"/>
        </w:rPr>
        <w:t>were seen to raise public interest implications, such</w:t>
      </w:r>
      <w:r w:rsidR="00C27543" w:rsidRPr="00E043AF">
        <w:rPr>
          <w:rFonts w:ascii="Times New Roman" w:eastAsia="Times New Roman" w:hAnsi="Times New Roman" w:cs="Times New Roman"/>
          <w:color w:val="auto"/>
          <w:sz w:val="24"/>
          <w:szCs w:val="24"/>
        </w:rPr>
        <w:t xml:space="preserve"> a</w:t>
      </w:r>
      <w:r w:rsidR="00D1399B" w:rsidRPr="00E043AF">
        <w:rPr>
          <w:rFonts w:ascii="Times New Roman" w:eastAsia="Times New Roman" w:hAnsi="Times New Roman" w:cs="Times New Roman"/>
          <w:color w:val="auto"/>
          <w:sz w:val="24"/>
          <w:szCs w:val="24"/>
        </w:rPr>
        <w:t>s</w:t>
      </w:r>
      <w:r w:rsidR="0027043B" w:rsidRPr="00E043AF">
        <w:rPr>
          <w:rFonts w:ascii="Times New Roman" w:eastAsia="Times New Roman" w:hAnsi="Times New Roman" w:cs="Times New Roman"/>
          <w:color w:val="auto"/>
          <w:sz w:val="24"/>
          <w:szCs w:val="24"/>
        </w:rPr>
        <w:t>,</w:t>
      </w:r>
      <w:r w:rsidR="00D1399B" w:rsidRPr="00E043AF">
        <w:rPr>
          <w:rFonts w:ascii="Times New Roman" w:eastAsia="Times New Roman" w:hAnsi="Times New Roman" w:cs="Times New Roman"/>
          <w:color w:val="auto"/>
          <w:sz w:val="24"/>
          <w:szCs w:val="24"/>
        </w:rPr>
        <w:t xml:space="preserve"> for example</w:t>
      </w:r>
      <w:r w:rsidR="0027043B" w:rsidRPr="00E043AF">
        <w:rPr>
          <w:rFonts w:ascii="Times New Roman" w:eastAsia="Times New Roman" w:hAnsi="Times New Roman" w:cs="Times New Roman"/>
          <w:color w:val="auto"/>
          <w:sz w:val="24"/>
          <w:szCs w:val="24"/>
        </w:rPr>
        <w:t>,</w:t>
      </w:r>
      <w:r w:rsidR="00D1399B" w:rsidRPr="00E043AF">
        <w:rPr>
          <w:rFonts w:ascii="Times New Roman" w:eastAsia="Times New Roman" w:hAnsi="Times New Roman" w:cs="Times New Roman"/>
          <w:color w:val="auto"/>
          <w:sz w:val="24"/>
          <w:szCs w:val="24"/>
        </w:rPr>
        <w:t xml:space="preserve"> the </w:t>
      </w:r>
      <w:r w:rsidR="00087360" w:rsidRPr="00E043AF">
        <w:rPr>
          <w:rFonts w:ascii="Times New Roman" w:eastAsia="Times New Roman" w:hAnsi="Times New Roman" w:cs="Times New Roman"/>
          <w:color w:val="auto"/>
          <w:sz w:val="24"/>
          <w:szCs w:val="24"/>
        </w:rPr>
        <w:t xml:space="preserve">decisions of </w:t>
      </w:r>
      <w:r w:rsidR="0027043B" w:rsidRPr="00E043AF">
        <w:rPr>
          <w:rFonts w:ascii="Times New Roman" w:eastAsia="Times New Roman" w:hAnsi="Times New Roman" w:cs="Times New Roman"/>
          <w:color w:val="auto"/>
          <w:sz w:val="24"/>
          <w:szCs w:val="24"/>
        </w:rPr>
        <w:t>bank directors’</w:t>
      </w:r>
      <w:r w:rsidR="001F6412" w:rsidRPr="00E043AF">
        <w:rPr>
          <w:rFonts w:ascii="Times New Roman" w:eastAsia="Times New Roman" w:hAnsi="Times New Roman" w:cs="Times New Roman"/>
          <w:color w:val="auto"/>
          <w:sz w:val="24"/>
          <w:szCs w:val="24"/>
        </w:rPr>
        <w:t>,</w:t>
      </w:r>
      <w:r w:rsidR="00D1399B" w:rsidRPr="00E043AF">
        <w:rPr>
          <w:rFonts w:ascii="Times New Roman" w:eastAsia="Times New Roman" w:hAnsi="Times New Roman" w:cs="Times New Roman"/>
          <w:color w:val="auto"/>
          <w:sz w:val="24"/>
          <w:szCs w:val="24"/>
        </w:rPr>
        <w:t xml:space="preserve"> because of the systemic risk </w:t>
      </w:r>
      <w:r w:rsidR="00633C39" w:rsidRPr="00E043AF">
        <w:rPr>
          <w:rFonts w:ascii="Times New Roman" w:eastAsia="Times New Roman" w:hAnsi="Times New Roman" w:cs="Times New Roman"/>
          <w:color w:val="auto"/>
          <w:sz w:val="24"/>
          <w:szCs w:val="24"/>
        </w:rPr>
        <w:t xml:space="preserve">that </w:t>
      </w:r>
      <w:r w:rsidR="00D1399B" w:rsidRPr="00E043AF">
        <w:rPr>
          <w:rFonts w:ascii="Times New Roman" w:eastAsia="Times New Roman" w:hAnsi="Times New Roman" w:cs="Times New Roman"/>
          <w:color w:val="auto"/>
          <w:sz w:val="24"/>
          <w:szCs w:val="24"/>
        </w:rPr>
        <w:t>banks and financial institutions pose</w:t>
      </w:r>
      <w:r w:rsidR="00AE4729" w:rsidRPr="00E043AF">
        <w:rPr>
          <w:rFonts w:ascii="Times New Roman" w:eastAsia="Times New Roman" w:hAnsi="Times New Roman" w:cs="Times New Roman"/>
          <w:color w:val="auto"/>
          <w:sz w:val="24"/>
          <w:szCs w:val="24"/>
        </w:rPr>
        <w:t xml:space="preserve">. </w:t>
      </w:r>
      <w:r w:rsidR="00D4325A" w:rsidRPr="00E043AF">
        <w:rPr>
          <w:rFonts w:ascii="Times New Roman" w:eastAsia="Times New Roman" w:hAnsi="Times New Roman" w:cs="Times New Roman"/>
          <w:color w:val="auto"/>
          <w:sz w:val="24"/>
          <w:szCs w:val="24"/>
        </w:rPr>
        <w:t xml:space="preserve"> </w:t>
      </w:r>
    </w:p>
    <w:p w14:paraId="7D7C4AA8" w14:textId="03732778" w:rsidR="001D28F2" w:rsidRPr="00E043AF" w:rsidRDefault="006659F2" w:rsidP="00633C3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ab/>
      </w:r>
      <w:r w:rsidR="004C61B0" w:rsidRPr="00E043AF">
        <w:rPr>
          <w:rStyle w:val="None"/>
          <w:rFonts w:ascii="Times New Roman" w:hAnsi="Times New Roman" w:cs="Times New Roman"/>
          <w:color w:val="auto"/>
          <w:sz w:val="24"/>
          <w:szCs w:val="24"/>
        </w:rPr>
        <w:t xml:space="preserve">A </w:t>
      </w:r>
      <w:r w:rsidR="0010449C" w:rsidRPr="00E043AF">
        <w:rPr>
          <w:rStyle w:val="None"/>
          <w:rFonts w:ascii="Times New Roman" w:hAnsi="Times New Roman" w:cs="Times New Roman"/>
          <w:color w:val="auto"/>
          <w:sz w:val="24"/>
          <w:szCs w:val="24"/>
        </w:rPr>
        <w:t>number of directors felt that</w:t>
      </w:r>
      <w:r w:rsidR="004C61B0" w:rsidRPr="00E043AF">
        <w:rPr>
          <w:rStyle w:val="None"/>
          <w:rFonts w:ascii="Times New Roman" w:hAnsi="Times New Roman" w:cs="Times New Roman"/>
          <w:color w:val="auto"/>
          <w:sz w:val="24"/>
          <w:szCs w:val="24"/>
        </w:rPr>
        <w:t xml:space="preserve"> the quality and integrity of the decision-making process was more likely to be compromised </w:t>
      </w:r>
      <w:r w:rsidR="001F6412" w:rsidRPr="00E043AF">
        <w:rPr>
          <w:rStyle w:val="None"/>
          <w:rFonts w:ascii="Times New Roman" w:hAnsi="Times New Roman" w:cs="Times New Roman"/>
          <w:color w:val="auto"/>
          <w:sz w:val="24"/>
          <w:szCs w:val="24"/>
        </w:rPr>
        <w:t xml:space="preserve">in insolvency </w:t>
      </w:r>
      <w:r w:rsidR="00633C39" w:rsidRPr="00E043AF">
        <w:rPr>
          <w:rStyle w:val="None"/>
          <w:rFonts w:ascii="Times New Roman" w:hAnsi="Times New Roman" w:cs="Times New Roman"/>
          <w:color w:val="auto"/>
          <w:sz w:val="24"/>
          <w:szCs w:val="24"/>
        </w:rPr>
        <w:t xml:space="preserve">situations </w:t>
      </w:r>
      <w:r w:rsidR="001F6412" w:rsidRPr="00E043AF">
        <w:rPr>
          <w:rStyle w:val="None"/>
          <w:rFonts w:ascii="Times New Roman" w:hAnsi="Times New Roman" w:cs="Times New Roman"/>
          <w:color w:val="auto"/>
          <w:sz w:val="24"/>
          <w:szCs w:val="24"/>
        </w:rPr>
        <w:t xml:space="preserve">because of the pressures under which such decisions were made, and </w:t>
      </w:r>
      <w:r w:rsidR="00633C39" w:rsidRPr="00E043AF">
        <w:rPr>
          <w:rStyle w:val="None"/>
          <w:rFonts w:ascii="Times New Roman" w:hAnsi="Times New Roman" w:cs="Times New Roman"/>
          <w:color w:val="auto"/>
          <w:sz w:val="24"/>
          <w:szCs w:val="24"/>
        </w:rPr>
        <w:t xml:space="preserve">also </w:t>
      </w:r>
      <w:r w:rsidR="001F6412" w:rsidRPr="00E043AF">
        <w:rPr>
          <w:rStyle w:val="None"/>
          <w:rFonts w:ascii="Times New Roman" w:hAnsi="Times New Roman" w:cs="Times New Roman"/>
          <w:color w:val="auto"/>
          <w:sz w:val="24"/>
          <w:szCs w:val="24"/>
        </w:rPr>
        <w:t>when the interests of stakeholders conflicted with shareholders</w:t>
      </w:r>
      <w:r w:rsidR="00186907" w:rsidRPr="00E043AF">
        <w:rPr>
          <w:rStyle w:val="None"/>
          <w:rFonts w:ascii="Times New Roman" w:hAnsi="Times New Roman" w:cs="Times New Roman"/>
          <w:color w:val="auto"/>
          <w:sz w:val="24"/>
          <w:szCs w:val="24"/>
        </w:rPr>
        <w:t xml:space="preserve">, </w:t>
      </w:r>
      <w:r w:rsidR="00633C39" w:rsidRPr="00E043AF">
        <w:rPr>
          <w:rStyle w:val="None"/>
          <w:rFonts w:ascii="Times New Roman" w:hAnsi="Times New Roman" w:cs="Times New Roman"/>
          <w:color w:val="auto"/>
          <w:sz w:val="24"/>
          <w:szCs w:val="24"/>
        </w:rPr>
        <w:t xml:space="preserve">because of that conflict, </w:t>
      </w:r>
      <w:r w:rsidR="00186907" w:rsidRPr="00E043AF">
        <w:rPr>
          <w:rStyle w:val="None"/>
          <w:rFonts w:ascii="Times New Roman" w:hAnsi="Times New Roman" w:cs="Times New Roman"/>
          <w:color w:val="auto"/>
          <w:sz w:val="24"/>
          <w:szCs w:val="24"/>
        </w:rPr>
        <w:t xml:space="preserve">and that this justified such decisions being more closely </w:t>
      </w:r>
      <w:proofErr w:type="spellStart"/>
      <w:r w:rsidR="00186907" w:rsidRPr="00E043AF">
        <w:rPr>
          <w:rStyle w:val="None"/>
          <w:rFonts w:ascii="Times New Roman" w:hAnsi="Times New Roman" w:cs="Times New Roman"/>
          <w:color w:val="auto"/>
          <w:sz w:val="24"/>
          <w:szCs w:val="24"/>
        </w:rPr>
        <w:t>scrutinised</w:t>
      </w:r>
      <w:proofErr w:type="spellEnd"/>
      <w:r w:rsidR="004C61B0" w:rsidRPr="00E043AF">
        <w:rPr>
          <w:rStyle w:val="None"/>
          <w:rFonts w:ascii="Times New Roman" w:hAnsi="Times New Roman" w:cs="Times New Roman"/>
          <w:color w:val="auto"/>
          <w:sz w:val="24"/>
          <w:szCs w:val="24"/>
        </w:rPr>
        <w:t>. As one</w:t>
      </w:r>
      <w:r w:rsidR="0010449C" w:rsidRPr="00E043AF">
        <w:rPr>
          <w:rStyle w:val="None"/>
          <w:rFonts w:ascii="Times New Roman" w:hAnsi="Times New Roman" w:cs="Times New Roman"/>
          <w:color w:val="auto"/>
          <w:sz w:val="24"/>
          <w:szCs w:val="24"/>
        </w:rPr>
        <w:t xml:space="preserve"> director said: ‘</w:t>
      </w:r>
      <w:r w:rsidR="0010449C" w:rsidRPr="00E043AF">
        <w:rPr>
          <w:rFonts w:ascii="Times New Roman" w:eastAsia="Times New Roman" w:hAnsi="Times New Roman" w:cs="Times New Roman"/>
          <w:color w:val="auto"/>
          <w:sz w:val="24"/>
          <w:szCs w:val="24"/>
        </w:rPr>
        <w:t>those sorts of situations with other stakeholders involved …should trigger a review because in many cases that</w:t>
      </w:r>
      <w:r w:rsidR="00633C39" w:rsidRPr="00E043AF">
        <w:rPr>
          <w:rFonts w:ascii="Times New Roman" w:eastAsia="Times New Roman" w:hAnsi="Times New Roman" w:cs="Times New Roman"/>
          <w:color w:val="auto"/>
          <w:sz w:val="24"/>
          <w:szCs w:val="24"/>
        </w:rPr>
        <w:t xml:space="preserve"> (longer term)</w:t>
      </w:r>
      <w:r w:rsidR="0010449C" w:rsidRPr="00E043AF">
        <w:rPr>
          <w:rFonts w:ascii="Times New Roman" w:eastAsia="Times New Roman" w:hAnsi="Times New Roman" w:cs="Times New Roman"/>
          <w:color w:val="auto"/>
          <w:sz w:val="24"/>
          <w:szCs w:val="24"/>
        </w:rPr>
        <w:t xml:space="preserve"> thinking doesn’t get done’ </w:t>
      </w:r>
      <w:r w:rsidR="00633C39" w:rsidRPr="00E043AF">
        <w:rPr>
          <w:rFonts w:ascii="Times New Roman" w:eastAsia="Times New Roman" w:hAnsi="Times New Roman" w:cs="Times New Roman"/>
          <w:color w:val="auto"/>
          <w:sz w:val="24"/>
          <w:szCs w:val="24"/>
        </w:rPr>
        <w:t>(FGD2 (SME))</w:t>
      </w:r>
      <w:r w:rsidR="0010449C" w:rsidRPr="00E043AF">
        <w:rPr>
          <w:rFonts w:ascii="Times New Roman" w:eastAsia="Times New Roman" w:hAnsi="Times New Roman" w:cs="Times New Roman"/>
          <w:color w:val="auto"/>
          <w:sz w:val="24"/>
          <w:szCs w:val="24"/>
        </w:rPr>
        <w:t xml:space="preserve">. </w:t>
      </w:r>
      <w:r w:rsidR="00D4325A" w:rsidRPr="00E043AF">
        <w:rPr>
          <w:rStyle w:val="None"/>
          <w:rFonts w:ascii="Times New Roman" w:hAnsi="Times New Roman" w:cs="Times New Roman"/>
          <w:color w:val="auto"/>
          <w:sz w:val="24"/>
          <w:szCs w:val="24"/>
        </w:rPr>
        <w:t xml:space="preserve"> </w:t>
      </w:r>
      <w:r w:rsidR="004C61B0" w:rsidRPr="00E043AF">
        <w:rPr>
          <w:rStyle w:val="None"/>
          <w:rFonts w:ascii="Times New Roman" w:hAnsi="Times New Roman" w:cs="Times New Roman"/>
          <w:color w:val="auto"/>
          <w:sz w:val="24"/>
          <w:szCs w:val="24"/>
        </w:rPr>
        <w:t xml:space="preserve">There were lower levels of support for review when only shareholders were affected, </w:t>
      </w:r>
      <w:r w:rsidR="00633C39" w:rsidRPr="00E043AF">
        <w:rPr>
          <w:rStyle w:val="None"/>
          <w:rFonts w:ascii="Times New Roman" w:hAnsi="Times New Roman" w:cs="Times New Roman"/>
          <w:color w:val="auto"/>
          <w:sz w:val="24"/>
          <w:szCs w:val="24"/>
        </w:rPr>
        <w:t xml:space="preserve">echoing the </w:t>
      </w:r>
      <w:r w:rsidR="004C61B0" w:rsidRPr="00E043AF">
        <w:rPr>
          <w:rStyle w:val="None"/>
          <w:rFonts w:ascii="Times New Roman" w:hAnsi="Times New Roman" w:cs="Times New Roman"/>
          <w:color w:val="auto"/>
          <w:sz w:val="24"/>
          <w:szCs w:val="24"/>
        </w:rPr>
        <w:t xml:space="preserve">contractarian </w:t>
      </w:r>
      <w:r w:rsidR="00633C39" w:rsidRPr="00E043AF">
        <w:rPr>
          <w:rStyle w:val="None"/>
          <w:rFonts w:ascii="Times New Roman" w:hAnsi="Times New Roman" w:cs="Times New Roman"/>
          <w:color w:val="auto"/>
          <w:sz w:val="24"/>
          <w:szCs w:val="24"/>
        </w:rPr>
        <w:t xml:space="preserve">position </w:t>
      </w:r>
      <w:r w:rsidR="004C61B0" w:rsidRPr="00E043AF">
        <w:rPr>
          <w:rStyle w:val="None"/>
          <w:rFonts w:ascii="Times New Roman" w:hAnsi="Times New Roman" w:cs="Times New Roman"/>
          <w:color w:val="auto"/>
          <w:sz w:val="24"/>
          <w:szCs w:val="24"/>
        </w:rPr>
        <w:t>that shareholders assume the risk of poor decisions</w:t>
      </w:r>
      <w:r w:rsidR="00AA4B7B" w:rsidRPr="00E043AF">
        <w:rPr>
          <w:rStyle w:val="None"/>
          <w:rFonts w:ascii="Times New Roman" w:hAnsi="Times New Roman" w:cs="Times New Roman"/>
          <w:color w:val="auto"/>
          <w:sz w:val="24"/>
          <w:szCs w:val="24"/>
        </w:rPr>
        <w:t xml:space="preserve"> and </w:t>
      </w:r>
      <w:r w:rsidR="00633C39" w:rsidRPr="00E043AF">
        <w:rPr>
          <w:rFonts w:ascii="Times New Roman" w:eastAsia="Times New Roman" w:hAnsi="Times New Roman" w:cs="Times New Roman"/>
          <w:color w:val="auto"/>
          <w:sz w:val="24"/>
          <w:szCs w:val="24"/>
        </w:rPr>
        <w:t xml:space="preserve">are </w:t>
      </w:r>
      <w:r w:rsidR="00AA4B7B" w:rsidRPr="00E043AF">
        <w:rPr>
          <w:rFonts w:ascii="Times New Roman" w:eastAsia="Times New Roman" w:hAnsi="Times New Roman" w:cs="Times New Roman"/>
          <w:color w:val="auto"/>
          <w:sz w:val="24"/>
          <w:szCs w:val="24"/>
        </w:rPr>
        <w:t>sufficiently protected by other governance and disciplinary mechanisms</w:t>
      </w:r>
      <w:r w:rsidR="00D4325A" w:rsidRPr="00E043AF">
        <w:rPr>
          <w:rStyle w:val="None"/>
          <w:rFonts w:ascii="Times New Roman" w:hAnsi="Times New Roman" w:cs="Times New Roman"/>
          <w:color w:val="auto"/>
          <w:sz w:val="24"/>
          <w:szCs w:val="24"/>
        </w:rPr>
        <w:t xml:space="preserve">. </w:t>
      </w:r>
      <w:r w:rsidR="00633C39" w:rsidRPr="00E043AF">
        <w:rPr>
          <w:rStyle w:val="None"/>
          <w:rFonts w:ascii="Times New Roman" w:hAnsi="Times New Roman" w:cs="Times New Roman"/>
          <w:color w:val="auto"/>
          <w:sz w:val="24"/>
          <w:szCs w:val="24"/>
        </w:rPr>
        <w:t xml:space="preserve">One director </w:t>
      </w:r>
      <w:r w:rsidR="004C61B0" w:rsidRPr="00E043AF">
        <w:rPr>
          <w:rStyle w:val="None"/>
          <w:rFonts w:ascii="Times New Roman" w:hAnsi="Times New Roman" w:cs="Times New Roman"/>
          <w:color w:val="auto"/>
          <w:sz w:val="24"/>
          <w:szCs w:val="24"/>
        </w:rPr>
        <w:t xml:space="preserve">explicitly </w:t>
      </w:r>
      <w:r w:rsidR="001F35A8" w:rsidRPr="00E043AF">
        <w:rPr>
          <w:rStyle w:val="None"/>
          <w:rFonts w:ascii="Times New Roman" w:hAnsi="Times New Roman" w:cs="Times New Roman"/>
          <w:color w:val="auto"/>
          <w:sz w:val="24"/>
          <w:szCs w:val="24"/>
        </w:rPr>
        <w:t xml:space="preserve">said: </w:t>
      </w:r>
      <w:r w:rsidR="00633C39" w:rsidRPr="00E043AF">
        <w:rPr>
          <w:rStyle w:val="None"/>
          <w:rFonts w:ascii="Times New Roman" w:hAnsi="Times New Roman" w:cs="Times New Roman"/>
          <w:color w:val="auto"/>
          <w:sz w:val="24"/>
          <w:szCs w:val="24"/>
        </w:rPr>
        <w:t>‘</w:t>
      </w:r>
      <w:r w:rsidR="00633C39" w:rsidRPr="00E043AF">
        <w:rPr>
          <w:rFonts w:ascii="Times New Roman" w:eastAsia="Times New Roman" w:hAnsi="Times New Roman" w:cs="Times New Roman"/>
          <w:color w:val="auto"/>
          <w:sz w:val="24"/>
          <w:szCs w:val="24"/>
        </w:rPr>
        <w:t>I</w:t>
      </w:r>
      <w:r w:rsidR="00CC002B" w:rsidRPr="00E043AF">
        <w:rPr>
          <w:rFonts w:ascii="Times New Roman" w:eastAsia="Times New Roman" w:hAnsi="Times New Roman" w:cs="Times New Roman"/>
          <w:color w:val="auto"/>
          <w:sz w:val="24"/>
          <w:szCs w:val="24"/>
        </w:rPr>
        <w:t xml:space="preserve">t’s someone else’s money isn’t it? </w:t>
      </w:r>
      <w:r w:rsidR="001F35A8" w:rsidRPr="00E043AF">
        <w:rPr>
          <w:rFonts w:ascii="Times New Roman" w:eastAsia="Times New Roman" w:hAnsi="Times New Roman" w:cs="Times New Roman"/>
          <w:color w:val="auto"/>
          <w:sz w:val="24"/>
          <w:szCs w:val="24"/>
        </w:rPr>
        <w:t>If it’s just the shareholders th</w:t>
      </w:r>
      <w:r w:rsidR="0010449C" w:rsidRPr="00E043AF">
        <w:rPr>
          <w:rFonts w:ascii="Times New Roman" w:eastAsia="Times New Roman" w:hAnsi="Times New Roman" w:cs="Times New Roman"/>
          <w:color w:val="auto"/>
          <w:sz w:val="24"/>
          <w:szCs w:val="24"/>
        </w:rPr>
        <w:t>ey took their risk didn’t they? Whereas in the case of other</w:t>
      </w:r>
      <w:r w:rsidR="00D4325A" w:rsidRPr="00E043AF">
        <w:rPr>
          <w:rStyle w:val="None"/>
          <w:rFonts w:ascii="Times New Roman" w:hAnsi="Times New Roman" w:cs="Times New Roman"/>
          <w:color w:val="auto"/>
          <w:sz w:val="24"/>
          <w:szCs w:val="24"/>
        </w:rPr>
        <w:t xml:space="preserve"> stakeholders</w:t>
      </w:r>
      <w:r w:rsidR="00D4325A" w:rsidRPr="00E043AF">
        <w:rPr>
          <w:rFonts w:ascii="Times New Roman" w:eastAsia="Times New Roman" w:hAnsi="Times New Roman" w:cs="Times New Roman"/>
          <w:color w:val="auto"/>
          <w:sz w:val="24"/>
          <w:szCs w:val="24"/>
        </w:rPr>
        <w:t xml:space="preserve"> like pensions say- tha</w:t>
      </w:r>
      <w:r w:rsidR="00633C39" w:rsidRPr="00E043AF">
        <w:rPr>
          <w:rFonts w:ascii="Times New Roman" w:eastAsia="Times New Roman" w:hAnsi="Times New Roman" w:cs="Times New Roman"/>
          <w:color w:val="auto"/>
          <w:sz w:val="24"/>
          <w:szCs w:val="24"/>
        </w:rPr>
        <w:t>t wasn’t protected sufficiently</w:t>
      </w:r>
      <w:r w:rsidR="0010449C" w:rsidRPr="00E043AF">
        <w:rPr>
          <w:rFonts w:ascii="Times New Roman" w:eastAsia="Times New Roman" w:hAnsi="Times New Roman" w:cs="Times New Roman"/>
          <w:color w:val="auto"/>
          <w:sz w:val="24"/>
          <w:szCs w:val="24"/>
        </w:rPr>
        <w:t>’</w:t>
      </w:r>
      <w:r w:rsidR="004C61B0" w:rsidRPr="00E043AF">
        <w:rPr>
          <w:rFonts w:ascii="Times New Roman" w:eastAsia="Times New Roman" w:hAnsi="Times New Roman" w:cs="Times New Roman"/>
          <w:color w:val="auto"/>
          <w:sz w:val="24"/>
          <w:szCs w:val="24"/>
        </w:rPr>
        <w:t xml:space="preserve"> </w:t>
      </w:r>
      <w:r w:rsidR="00633C39" w:rsidRPr="00E043AF">
        <w:rPr>
          <w:rFonts w:ascii="Times New Roman" w:eastAsia="Times New Roman" w:hAnsi="Times New Roman" w:cs="Times New Roman"/>
          <w:color w:val="auto"/>
          <w:sz w:val="24"/>
          <w:szCs w:val="24"/>
        </w:rPr>
        <w:t>(D18).</w:t>
      </w:r>
    </w:p>
    <w:p w14:paraId="54CF662F" w14:textId="5ADB1E1E" w:rsidR="00AE4729" w:rsidRPr="00E043AF" w:rsidRDefault="001D28F2" w:rsidP="00E06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E043AF">
        <w:rPr>
          <w:rFonts w:eastAsia="Times New Roman"/>
        </w:rPr>
        <w:tab/>
        <w:t>D</w:t>
      </w:r>
      <w:r w:rsidRPr="00E043AF">
        <w:rPr>
          <w:rStyle w:val="None"/>
        </w:rPr>
        <w:t xml:space="preserve">irectors were </w:t>
      </w:r>
      <w:r w:rsidR="004C61B0" w:rsidRPr="00E043AF">
        <w:rPr>
          <w:rStyle w:val="None"/>
        </w:rPr>
        <w:t xml:space="preserve">less </w:t>
      </w:r>
      <w:r w:rsidRPr="00E043AF">
        <w:rPr>
          <w:rStyle w:val="None"/>
        </w:rPr>
        <w:t xml:space="preserve">clear </w:t>
      </w:r>
      <w:r w:rsidR="00D4325A" w:rsidRPr="00E043AF">
        <w:rPr>
          <w:rStyle w:val="None"/>
        </w:rPr>
        <w:t xml:space="preserve">about </w:t>
      </w:r>
      <w:r w:rsidRPr="00E043AF">
        <w:rPr>
          <w:rStyle w:val="None"/>
        </w:rPr>
        <w:t>why</w:t>
      </w:r>
      <w:r w:rsidR="00633C39" w:rsidRPr="00E043AF">
        <w:rPr>
          <w:rStyle w:val="None"/>
        </w:rPr>
        <w:t xml:space="preserve"> they supported review when decisions had severe consequences</w:t>
      </w:r>
      <w:r w:rsidR="00186907" w:rsidRPr="00E043AF">
        <w:rPr>
          <w:rStyle w:val="None"/>
        </w:rPr>
        <w:t xml:space="preserve"> </w:t>
      </w:r>
      <w:r w:rsidR="00633C39" w:rsidRPr="00E043AF">
        <w:rPr>
          <w:rStyle w:val="None"/>
        </w:rPr>
        <w:t xml:space="preserve">such as </w:t>
      </w:r>
      <w:r w:rsidR="00FB58E5" w:rsidRPr="00E043AF">
        <w:rPr>
          <w:rStyle w:val="None"/>
          <w:bCs/>
        </w:rPr>
        <w:t xml:space="preserve">physical injury and death, </w:t>
      </w:r>
      <w:r w:rsidR="00633C39" w:rsidRPr="00E043AF">
        <w:rPr>
          <w:rStyle w:val="None"/>
          <w:bCs/>
        </w:rPr>
        <w:t xml:space="preserve">or (less commonly) resulted in </w:t>
      </w:r>
      <w:r w:rsidR="00FB58E5" w:rsidRPr="00E043AF">
        <w:rPr>
          <w:rStyle w:val="None"/>
          <w:bCs/>
        </w:rPr>
        <w:t>very large economic losses, pa</w:t>
      </w:r>
      <w:r w:rsidR="00633C39" w:rsidRPr="00E043AF">
        <w:rPr>
          <w:rStyle w:val="None"/>
          <w:bCs/>
        </w:rPr>
        <w:t>rticularly to non-shareholders. R</w:t>
      </w:r>
      <w:r w:rsidR="004C61B0" w:rsidRPr="00E043AF">
        <w:rPr>
          <w:rStyle w:val="None"/>
          <w:bCs/>
        </w:rPr>
        <w:t xml:space="preserve">eview was </w:t>
      </w:r>
      <w:r w:rsidR="004875CC" w:rsidRPr="00E043AF">
        <w:rPr>
          <w:rStyle w:val="None"/>
          <w:bCs/>
        </w:rPr>
        <w:t xml:space="preserve">often simply described as ‘the right thing to do’ </w:t>
      </w:r>
      <w:r w:rsidR="00931215" w:rsidRPr="00E043AF">
        <w:rPr>
          <w:rStyle w:val="None"/>
          <w:bCs/>
        </w:rPr>
        <w:t xml:space="preserve">with </w:t>
      </w:r>
      <w:r w:rsidR="004875CC" w:rsidRPr="00E043AF">
        <w:rPr>
          <w:rStyle w:val="None"/>
          <w:bCs/>
        </w:rPr>
        <w:t xml:space="preserve">one director </w:t>
      </w:r>
      <w:r w:rsidR="00931215" w:rsidRPr="00E043AF">
        <w:rPr>
          <w:rStyle w:val="None"/>
          <w:bCs/>
        </w:rPr>
        <w:t xml:space="preserve">describing it as </w:t>
      </w:r>
      <w:r w:rsidR="004875CC" w:rsidRPr="00E043AF">
        <w:rPr>
          <w:rStyle w:val="None"/>
          <w:bCs/>
        </w:rPr>
        <w:t>‘</w:t>
      </w:r>
      <w:r w:rsidR="004875CC" w:rsidRPr="00E043AF">
        <w:rPr>
          <w:rFonts w:eastAsia="Times New Roman"/>
          <w:bCs/>
        </w:rPr>
        <w:t>natural ju</w:t>
      </w:r>
      <w:r w:rsidR="00633C39" w:rsidRPr="00E043AF">
        <w:rPr>
          <w:rFonts w:eastAsia="Times New Roman"/>
          <w:bCs/>
        </w:rPr>
        <w:t>stice… a societal justice’ (</w:t>
      </w:r>
      <w:r w:rsidR="00ED515C" w:rsidRPr="00E043AF">
        <w:rPr>
          <w:rFonts w:eastAsia="Times New Roman"/>
          <w:bCs/>
        </w:rPr>
        <w:t>FGD</w:t>
      </w:r>
      <w:r w:rsidR="00633C39" w:rsidRPr="00E043AF">
        <w:rPr>
          <w:rFonts w:eastAsia="Times New Roman"/>
          <w:bCs/>
        </w:rPr>
        <w:t>3</w:t>
      </w:r>
      <w:r w:rsidR="004875CC" w:rsidRPr="00E043AF">
        <w:rPr>
          <w:rFonts w:eastAsia="Times New Roman"/>
          <w:bCs/>
        </w:rPr>
        <w:t>).</w:t>
      </w:r>
      <w:r w:rsidR="00ED515C" w:rsidRPr="00E043AF">
        <w:rPr>
          <w:rFonts w:eastAsia="Times New Roman"/>
        </w:rPr>
        <w:t xml:space="preserve"> However d</w:t>
      </w:r>
      <w:r w:rsidR="0010449C" w:rsidRPr="00E043AF">
        <w:rPr>
          <w:rFonts w:eastAsia="Times New Roman"/>
        </w:rPr>
        <w:t xml:space="preserve">irectors were </w:t>
      </w:r>
      <w:r w:rsidR="004875CC" w:rsidRPr="00E043AF">
        <w:rPr>
          <w:rFonts w:eastAsia="Times New Roman"/>
        </w:rPr>
        <w:t>very conscious</w:t>
      </w:r>
      <w:r w:rsidR="003A0BBB" w:rsidRPr="00E043AF">
        <w:rPr>
          <w:rFonts w:eastAsia="Times New Roman"/>
        </w:rPr>
        <w:t xml:space="preserve"> of </w:t>
      </w:r>
      <w:r w:rsidR="00D4325A" w:rsidRPr="00E043AF">
        <w:rPr>
          <w:rFonts w:eastAsia="Times New Roman"/>
        </w:rPr>
        <w:t xml:space="preserve">public anger </w:t>
      </w:r>
      <w:r w:rsidR="003A0BBB" w:rsidRPr="00E043AF">
        <w:rPr>
          <w:rFonts w:eastAsia="Times New Roman"/>
        </w:rPr>
        <w:t xml:space="preserve">as a result of the financial crisis </w:t>
      </w:r>
      <w:r w:rsidR="004875CC" w:rsidRPr="00E043AF">
        <w:rPr>
          <w:rFonts w:eastAsia="Times New Roman"/>
        </w:rPr>
        <w:t>and major corporate collapse</w:t>
      </w:r>
      <w:r w:rsidR="00186907" w:rsidRPr="00E043AF">
        <w:rPr>
          <w:rFonts w:eastAsia="Times New Roman"/>
        </w:rPr>
        <w:t>s</w:t>
      </w:r>
      <w:r w:rsidR="004875CC" w:rsidRPr="00E043AF">
        <w:rPr>
          <w:rFonts w:eastAsia="Times New Roman"/>
        </w:rPr>
        <w:t xml:space="preserve">, and </w:t>
      </w:r>
      <w:r w:rsidR="00931215" w:rsidRPr="00E043AF">
        <w:rPr>
          <w:rFonts w:eastAsia="Times New Roman"/>
        </w:rPr>
        <w:t xml:space="preserve">the subsequent lack of legal </w:t>
      </w:r>
      <w:r w:rsidR="0010449C" w:rsidRPr="00E043AF">
        <w:rPr>
          <w:rFonts w:eastAsia="Times New Roman"/>
        </w:rPr>
        <w:t>accountability</w:t>
      </w:r>
      <w:r w:rsidR="00186907" w:rsidRPr="00E043AF">
        <w:rPr>
          <w:rFonts w:eastAsia="Times New Roman"/>
        </w:rPr>
        <w:t>,</w:t>
      </w:r>
      <w:r w:rsidR="0010449C" w:rsidRPr="00E043AF">
        <w:rPr>
          <w:rFonts w:eastAsia="Times New Roman"/>
        </w:rPr>
        <w:t xml:space="preserve"> </w:t>
      </w:r>
      <w:r w:rsidR="00FB58E5" w:rsidRPr="00E043AF">
        <w:rPr>
          <w:rFonts w:eastAsia="Times New Roman"/>
        </w:rPr>
        <w:t xml:space="preserve">and this </w:t>
      </w:r>
      <w:r w:rsidR="0010449C" w:rsidRPr="00E043AF">
        <w:rPr>
          <w:rFonts w:eastAsia="Times New Roman"/>
        </w:rPr>
        <w:t xml:space="preserve">may have </w:t>
      </w:r>
      <w:r w:rsidR="00FB58E5" w:rsidRPr="00E043AF">
        <w:rPr>
          <w:rFonts w:eastAsia="Times New Roman"/>
        </w:rPr>
        <w:t xml:space="preserve">caused </w:t>
      </w:r>
      <w:r w:rsidR="00186907" w:rsidRPr="00E043AF">
        <w:rPr>
          <w:rFonts w:eastAsia="Times New Roman"/>
        </w:rPr>
        <w:t>some</w:t>
      </w:r>
      <w:r w:rsidR="00ED515C" w:rsidRPr="00E043AF">
        <w:rPr>
          <w:rFonts w:eastAsia="Times New Roman"/>
        </w:rPr>
        <w:t>-though by no means all-</w:t>
      </w:r>
      <w:r w:rsidR="00186907" w:rsidRPr="00E043AF">
        <w:rPr>
          <w:rFonts w:eastAsia="Times New Roman"/>
        </w:rPr>
        <w:t xml:space="preserve"> </w:t>
      </w:r>
      <w:r w:rsidR="00FB58E5" w:rsidRPr="00E043AF">
        <w:rPr>
          <w:rFonts w:eastAsia="Times New Roman"/>
        </w:rPr>
        <w:t xml:space="preserve">to perceive a need for </w:t>
      </w:r>
      <w:r w:rsidR="0010449C" w:rsidRPr="00E043AF">
        <w:rPr>
          <w:rFonts w:eastAsia="Times New Roman"/>
        </w:rPr>
        <w:t>review whe</w:t>
      </w:r>
      <w:r w:rsidR="00186907" w:rsidRPr="00E043AF">
        <w:rPr>
          <w:rFonts w:eastAsia="Times New Roman"/>
        </w:rPr>
        <w:t>n</w:t>
      </w:r>
      <w:r w:rsidR="0010449C" w:rsidRPr="00E043AF">
        <w:rPr>
          <w:rFonts w:eastAsia="Times New Roman"/>
        </w:rPr>
        <w:t xml:space="preserve"> decisions had a significant impact. </w:t>
      </w:r>
      <w:r w:rsidR="004875CC" w:rsidRPr="00E043AF">
        <w:rPr>
          <w:rFonts w:eastAsia="Times New Roman"/>
        </w:rPr>
        <w:t xml:space="preserve"> As </w:t>
      </w:r>
      <w:r w:rsidR="004C61B0" w:rsidRPr="00E043AF">
        <w:rPr>
          <w:rFonts w:eastAsia="Times New Roman"/>
        </w:rPr>
        <w:t xml:space="preserve">one </w:t>
      </w:r>
      <w:r w:rsidR="00D61B9C" w:rsidRPr="00E043AF">
        <w:rPr>
          <w:rFonts w:eastAsia="Times New Roman"/>
        </w:rPr>
        <w:t xml:space="preserve">stated ‘the biggest problem the politicians face, that nobody </w:t>
      </w:r>
      <w:proofErr w:type="gramStart"/>
      <w:r w:rsidR="00D61B9C" w:rsidRPr="00E043AF">
        <w:rPr>
          <w:rFonts w:eastAsia="Times New Roman"/>
        </w:rPr>
        <w:t xml:space="preserve">got </w:t>
      </w:r>
      <w:r w:rsidR="007D0B30" w:rsidRPr="00E043AF">
        <w:rPr>
          <w:rFonts w:eastAsia="Times New Roman"/>
        </w:rPr>
        <w:t xml:space="preserve"> XXX</w:t>
      </w:r>
      <w:proofErr w:type="gramEnd"/>
      <w:r w:rsidR="00A25EFD" w:rsidRPr="00E043AF">
        <w:rPr>
          <w:rFonts w:eastAsia="Times New Roman"/>
        </w:rPr>
        <w:t xml:space="preserve"> </w:t>
      </w:r>
      <w:r w:rsidR="00D61B9C" w:rsidRPr="00E043AF">
        <w:rPr>
          <w:rFonts w:eastAsia="Times New Roman"/>
        </w:rPr>
        <w:t xml:space="preserve">for what was clearly cavalier </w:t>
      </w:r>
      <w:r w:rsidR="00D61B9C" w:rsidRPr="00E043AF">
        <w:rPr>
          <w:rFonts w:eastAsia="Times New Roman"/>
        </w:rPr>
        <w:lastRenderedPageBreak/>
        <w:t>actions, you know ridiculous. …We should have a process here th</w:t>
      </w:r>
      <w:r w:rsidR="00ED515C" w:rsidRPr="00E043AF">
        <w:rPr>
          <w:rFonts w:eastAsia="Times New Roman"/>
        </w:rPr>
        <w:t>at is a proper judicial process</w:t>
      </w:r>
      <w:r w:rsidR="00D61B9C" w:rsidRPr="00E043AF">
        <w:rPr>
          <w:rFonts w:eastAsia="Times New Roman"/>
        </w:rPr>
        <w:t>’</w:t>
      </w:r>
      <w:r w:rsidR="00ED515C" w:rsidRPr="00E043AF">
        <w:rPr>
          <w:rFonts w:eastAsia="Times New Roman"/>
        </w:rPr>
        <w:t xml:space="preserve"> (D11). </w:t>
      </w:r>
      <w:r w:rsidR="00D61B9C" w:rsidRPr="00E043AF">
        <w:rPr>
          <w:rFonts w:eastAsia="Times New Roman"/>
        </w:rPr>
        <w:t xml:space="preserve"> </w:t>
      </w:r>
      <w:r w:rsidR="004C61B0" w:rsidRPr="00E043AF">
        <w:rPr>
          <w:rFonts w:eastAsia="Times New Roman"/>
        </w:rPr>
        <w:t xml:space="preserve">Another said </w:t>
      </w:r>
      <w:r w:rsidR="006A046D" w:rsidRPr="00E043AF">
        <w:rPr>
          <w:rStyle w:val="None"/>
        </w:rPr>
        <w:t>‘</w:t>
      </w:r>
      <w:r w:rsidR="00F2342C" w:rsidRPr="00E043AF">
        <w:rPr>
          <w:rStyle w:val="None"/>
        </w:rPr>
        <w:t>I think that when there are failures it is helpful for there to be from time to time s</w:t>
      </w:r>
      <w:r w:rsidR="00ED515C" w:rsidRPr="00E043AF">
        <w:rPr>
          <w:rStyle w:val="None"/>
        </w:rPr>
        <w:t xml:space="preserve">omebody strung up for something’ (D8). </w:t>
      </w:r>
      <w:r w:rsidR="00F2342C" w:rsidRPr="00E043AF">
        <w:rPr>
          <w:rStyle w:val="None"/>
          <w:b/>
        </w:rPr>
        <w:t xml:space="preserve"> </w:t>
      </w:r>
      <w:r w:rsidR="00F2342C" w:rsidRPr="00E043AF">
        <w:rPr>
          <w:rStyle w:val="None"/>
        </w:rPr>
        <w:t>Several interviewees referred to the need for review arising from the fact that directors occupy very responsible roles and mana</w:t>
      </w:r>
      <w:r w:rsidR="004C61B0" w:rsidRPr="00E043AF">
        <w:rPr>
          <w:rStyle w:val="None"/>
        </w:rPr>
        <w:t xml:space="preserve">ge other people’s money. As one </w:t>
      </w:r>
      <w:r w:rsidR="00F2342C" w:rsidRPr="00E043AF">
        <w:rPr>
          <w:rStyle w:val="None"/>
        </w:rPr>
        <w:t>put it,</w:t>
      </w:r>
      <w:r w:rsidR="004C61B0" w:rsidRPr="00E043AF">
        <w:rPr>
          <w:rStyle w:val="None"/>
        </w:rPr>
        <w:t xml:space="preserve"> it was appropriate for people </w:t>
      </w:r>
      <w:r w:rsidR="00F2342C" w:rsidRPr="00E043AF">
        <w:rPr>
          <w:rStyle w:val="None"/>
        </w:rPr>
        <w:t xml:space="preserve">who were well-rewarded and given </w:t>
      </w:r>
      <w:r w:rsidR="006A046D" w:rsidRPr="00E043AF">
        <w:rPr>
          <w:rStyle w:val="None"/>
        </w:rPr>
        <w:t>‘</w:t>
      </w:r>
      <w:r w:rsidR="00F2342C" w:rsidRPr="00E043AF">
        <w:rPr>
          <w:rStyle w:val="None"/>
        </w:rPr>
        <w:t>a big role</w:t>
      </w:r>
      <w:r w:rsidR="006A046D" w:rsidRPr="00E043AF">
        <w:rPr>
          <w:rStyle w:val="None"/>
        </w:rPr>
        <w:t>’</w:t>
      </w:r>
      <w:r w:rsidR="00F2342C" w:rsidRPr="00E043AF">
        <w:rPr>
          <w:rStyle w:val="None"/>
        </w:rPr>
        <w:t xml:space="preserve"> to be held accountable</w:t>
      </w:r>
      <w:r w:rsidR="00ED515C" w:rsidRPr="00E043AF">
        <w:rPr>
          <w:rStyle w:val="None"/>
        </w:rPr>
        <w:t xml:space="preserve"> (D21). </w:t>
      </w:r>
      <w:r w:rsidR="00FC5D7F" w:rsidRPr="00E043AF">
        <w:rPr>
          <w:rStyle w:val="None"/>
        </w:rPr>
        <w:t xml:space="preserve"> </w:t>
      </w:r>
      <w:r w:rsidR="00F2342C" w:rsidRPr="00E043AF">
        <w:rPr>
          <w:rStyle w:val="None"/>
        </w:rPr>
        <w:t>These statements find echoes in the academic literature on the need for accountability of boards in order t</w:t>
      </w:r>
      <w:r w:rsidR="004C61B0" w:rsidRPr="00E043AF">
        <w:rPr>
          <w:rStyle w:val="None"/>
        </w:rPr>
        <w:t xml:space="preserve">o </w:t>
      </w:r>
      <w:proofErr w:type="spellStart"/>
      <w:r w:rsidR="004C61B0" w:rsidRPr="00E043AF">
        <w:rPr>
          <w:rStyle w:val="None"/>
        </w:rPr>
        <w:t>legitimise</w:t>
      </w:r>
      <w:proofErr w:type="spellEnd"/>
      <w:r w:rsidR="004C61B0" w:rsidRPr="00E043AF">
        <w:rPr>
          <w:rStyle w:val="None"/>
        </w:rPr>
        <w:t xml:space="preserve"> the discretionary </w:t>
      </w:r>
      <w:r w:rsidR="00F2342C" w:rsidRPr="00E043AF">
        <w:rPr>
          <w:rStyle w:val="None"/>
        </w:rPr>
        <w:t>power they w</w:t>
      </w:r>
      <w:r w:rsidR="004C61B0" w:rsidRPr="00E043AF">
        <w:rPr>
          <w:rStyle w:val="None"/>
        </w:rPr>
        <w:t>ield</w:t>
      </w:r>
      <w:r w:rsidR="00F2342C" w:rsidRPr="00E043AF">
        <w:rPr>
          <w:rStyle w:val="None"/>
        </w:rPr>
        <w:t>.</w:t>
      </w:r>
      <w:r w:rsidR="00F2342C" w:rsidRPr="00E043AF">
        <w:rPr>
          <w:rStyle w:val="None"/>
          <w:rFonts w:eastAsia="Times New Roman"/>
          <w:vertAlign w:val="superscript"/>
        </w:rPr>
        <w:footnoteReference w:id="66"/>
      </w:r>
      <w:r w:rsidR="00931215" w:rsidRPr="00E043AF">
        <w:rPr>
          <w:rFonts w:eastAsia="Times New Roman"/>
        </w:rPr>
        <w:t xml:space="preserve"> </w:t>
      </w:r>
      <w:r w:rsidR="00AE4729" w:rsidRPr="00E043AF">
        <w:rPr>
          <w:rStyle w:val="None"/>
        </w:rPr>
        <w:t>Importantly, though,</w:t>
      </w:r>
      <w:r w:rsidR="004C61B0" w:rsidRPr="00E043AF">
        <w:rPr>
          <w:rStyle w:val="None"/>
        </w:rPr>
        <w:t xml:space="preserve"> directors did not think that </w:t>
      </w:r>
      <w:r w:rsidR="00AA4B7B" w:rsidRPr="00E043AF">
        <w:rPr>
          <w:rStyle w:val="None"/>
        </w:rPr>
        <w:t xml:space="preserve">accountability through review </w:t>
      </w:r>
      <w:r w:rsidR="004C61B0" w:rsidRPr="00E043AF">
        <w:rPr>
          <w:rStyle w:val="None"/>
        </w:rPr>
        <w:t>would</w:t>
      </w:r>
      <w:r w:rsidR="00ED515C" w:rsidRPr="00E043AF">
        <w:rPr>
          <w:rStyle w:val="None"/>
        </w:rPr>
        <w:t>, or should,</w:t>
      </w:r>
      <w:r w:rsidR="004C61B0" w:rsidRPr="00E043AF">
        <w:rPr>
          <w:rStyle w:val="None"/>
        </w:rPr>
        <w:t xml:space="preserve"> necessarily lead to liability</w:t>
      </w:r>
      <w:r w:rsidR="00A7145F" w:rsidRPr="00E043AF">
        <w:rPr>
          <w:rStyle w:val="None"/>
        </w:rPr>
        <w:t>.</w:t>
      </w:r>
      <w:r w:rsidR="004C61B0" w:rsidRPr="00E043AF">
        <w:rPr>
          <w:rStyle w:val="None"/>
        </w:rPr>
        <w:t xml:space="preserve"> </w:t>
      </w:r>
      <w:r w:rsidR="00A7145F" w:rsidRPr="00E043AF">
        <w:rPr>
          <w:rStyle w:val="None"/>
        </w:rPr>
        <w:t xml:space="preserve"> Rather </w:t>
      </w:r>
      <w:r w:rsidR="00AE4729" w:rsidRPr="00E043AF">
        <w:rPr>
          <w:rStyle w:val="None"/>
        </w:rPr>
        <w:t>‘</w:t>
      </w:r>
      <w:r w:rsidR="00AE4729" w:rsidRPr="00E043AF">
        <w:rPr>
          <w:rFonts w:eastAsia="Times New Roman"/>
        </w:rPr>
        <w:t>it might be reasonable for a judge to take a look’ but ‘it could be judged that people have tried their best</w:t>
      </w:r>
      <w:r w:rsidR="00A7145F" w:rsidRPr="00E043AF">
        <w:rPr>
          <w:rFonts w:eastAsia="Times New Roman"/>
        </w:rPr>
        <w:t>’</w:t>
      </w:r>
      <w:r w:rsidR="008D25DD" w:rsidRPr="00E043AF">
        <w:rPr>
          <w:rFonts w:eastAsia="Times New Roman"/>
        </w:rPr>
        <w:t xml:space="preserve"> </w:t>
      </w:r>
      <w:r w:rsidR="0027043B" w:rsidRPr="00E043AF">
        <w:rPr>
          <w:rFonts w:eastAsia="Times New Roman"/>
        </w:rPr>
        <w:t xml:space="preserve">and </w:t>
      </w:r>
      <w:r w:rsidR="008D25DD" w:rsidRPr="00E043AF">
        <w:rPr>
          <w:rFonts w:eastAsia="Times New Roman"/>
        </w:rPr>
        <w:t>there would be no liability</w:t>
      </w:r>
      <w:r w:rsidR="00ED515C" w:rsidRPr="00E043AF">
        <w:rPr>
          <w:rFonts w:eastAsia="Times New Roman"/>
        </w:rPr>
        <w:t xml:space="preserve"> (D18)</w:t>
      </w:r>
      <w:r w:rsidR="008D25DD" w:rsidRPr="00E043AF">
        <w:rPr>
          <w:rFonts w:eastAsia="Times New Roman"/>
        </w:rPr>
        <w:t>.</w:t>
      </w:r>
      <w:r w:rsidR="00A7145F" w:rsidRPr="00E043AF">
        <w:rPr>
          <w:rFonts w:eastAsia="Times New Roman"/>
        </w:rPr>
        <w:t xml:space="preserve"> Others said that judicial review</w:t>
      </w:r>
      <w:r w:rsidR="00AE4729" w:rsidRPr="00E043AF">
        <w:rPr>
          <w:rFonts w:eastAsia="Times New Roman"/>
        </w:rPr>
        <w:t xml:space="preserve"> would give directors the opportunity to show they had done ‘the right thing’</w:t>
      </w:r>
      <w:r w:rsidR="00A7145F" w:rsidRPr="00E043AF">
        <w:rPr>
          <w:rFonts w:eastAsia="Times New Roman"/>
        </w:rPr>
        <w:t xml:space="preserve"> and be exonerated</w:t>
      </w:r>
      <w:r w:rsidR="00AE4729" w:rsidRPr="00E043AF">
        <w:rPr>
          <w:rFonts w:eastAsia="Times New Roman"/>
        </w:rPr>
        <w:t xml:space="preserve">. </w:t>
      </w:r>
    </w:p>
    <w:p w14:paraId="090A9272" w14:textId="020562CF" w:rsidR="001F0C69" w:rsidRPr="00E043AF" w:rsidRDefault="00ED515C" w:rsidP="00ED515C">
      <w:pPr>
        <w:pStyle w:val="BodyA"/>
        <w:spacing w:line="480" w:lineRule="auto"/>
        <w:ind w:firstLine="720"/>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T</w:t>
      </w:r>
      <w:r w:rsidR="00AA4B7B" w:rsidRPr="00E043AF">
        <w:rPr>
          <w:rStyle w:val="None"/>
          <w:rFonts w:ascii="Times New Roman" w:hAnsi="Times New Roman" w:cs="Times New Roman"/>
          <w:color w:val="auto"/>
          <w:sz w:val="24"/>
          <w:szCs w:val="24"/>
        </w:rPr>
        <w:t xml:space="preserve">here were differing views regarding when liability should be imposed. </w:t>
      </w:r>
      <w:r w:rsidR="00A7145F" w:rsidRPr="00E043AF">
        <w:rPr>
          <w:rStyle w:val="None"/>
          <w:rFonts w:ascii="Times New Roman" w:hAnsi="Times New Roman" w:cs="Times New Roman"/>
          <w:color w:val="auto"/>
          <w:sz w:val="24"/>
          <w:szCs w:val="24"/>
        </w:rPr>
        <w:t>R</w:t>
      </w:r>
      <w:r w:rsidR="001F0C69" w:rsidRPr="00E043AF">
        <w:rPr>
          <w:rStyle w:val="None"/>
          <w:rFonts w:ascii="Times New Roman" w:hAnsi="Times New Roman" w:cs="Times New Roman"/>
          <w:color w:val="auto"/>
          <w:sz w:val="24"/>
          <w:szCs w:val="24"/>
        </w:rPr>
        <w:t>espondents initially foc</w:t>
      </w:r>
      <w:r w:rsidR="0051288C" w:rsidRPr="00E043AF">
        <w:rPr>
          <w:rStyle w:val="None"/>
          <w:rFonts w:ascii="Times New Roman" w:hAnsi="Times New Roman" w:cs="Times New Roman"/>
          <w:color w:val="auto"/>
          <w:sz w:val="24"/>
          <w:szCs w:val="24"/>
        </w:rPr>
        <w:t>used on</w:t>
      </w:r>
      <w:r w:rsidRPr="00E043AF">
        <w:rPr>
          <w:rStyle w:val="None"/>
          <w:rFonts w:ascii="Times New Roman" w:hAnsi="Times New Roman" w:cs="Times New Roman"/>
          <w:color w:val="auto"/>
          <w:sz w:val="24"/>
          <w:szCs w:val="24"/>
        </w:rPr>
        <w:t xml:space="preserve"> imposing liability for</w:t>
      </w:r>
      <w:r w:rsidR="0051288C" w:rsidRPr="00E043AF">
        <w:rPr>
          <w:rStyle w:val="None"/>
          <w:rFonts w:ascii="Times New Roman" w:hAnsi="Times New Roman" w:cs="Times New Roman"/>
          <w:color w:val="auto"/>
          <w:sz w:val="24"/>
          <w:szCs w:val="24"/>
        </w:rPr>
        <w:t xml:space="preserve"> decisions that led to </w:t>
      </w:r>
      <w:r w:rsidR="001F0C69" w:rsidRPr="00E043AF">
        <w:rPr>
          <w:rStyle w:val="None"/>
          <w:rFonts w:ascii="Times New Roman" w:hAnsi="Times New Roman" w:cs="Times New Roman"/>
          <w:color w:val="auto"/>
          <w:sz w:val="24"/>
          <w:szCs w:val="24"/>
        </w:rPr>
        <w:t>breach</w:t>
      </w:r>
      <w:r w:rsidR="0051288C" w:rsidRPr="00E043AF">
        <w:rPr>
          <w:rStyle w:val="None"/>
          <w:rFonts w:ascii="Times New Roman" w:hAnsi="Times New Roman" w:cs="Times New Roman"/>
          <w:color w:val="auto"/>
          <w:sz w:val="24"/>
          <w:szCs w:val="24"/>
        </w:rPr>
        <w:t>es</w:t>
      </w:r>
      <w:r w:rsidR="001F0C69" w:rsidRPr="00E043AF">
        <w:rPr>
          <w:rStyle w:val="None"/>
          <w:rFonts w:ascii="Times New Roman" w:hAnsi="Times New Roman" w:cs="Times New Roman"/>
          <w:color w:val="auto"/>
          <w:sz w:val="24"/>
          <w:szCs w:val="24"/>
        </w:rPr>
        <w:t xml:space="preserve"> of the criminal law, </w:t>
      </w:r>
      <w:r w:rsidR="0051288C" w:rsidRPr="00E043AF">
        <w:rPr>
          <w:rStyle w:val="None"/>
          <w:rFonts w:ascii="Times New Roman" w:hAnsi="Times New Roman" w:cs="Times New Roman"/>
          <w:color w:val="auto"/>
          <w:sz w:val="24"/>
          <w:szCs w:val="24"/>
        </w:rPr>
        <w:t>or heal</w:t>
      </w:r>
      <w:r w:rsidR="00AA4B7B" w:rsidRPr="00E043AF">
        <w:rPr>
          <w:rStyle w:val="None"/>
          <w:rFonts w:ascii="Times New Roman" w:hAnsi="Times New Roman" w:cs="Times New Roman"/>
          <w:color w:val="auto"/>
          <w:sz w:val="24"/>
          <w:szCs w:val="24"/>
        </w:rPr>
        <w:t>th and safety regulation. There was also</w:t>
      </w:r>
      <w:r w:rsidR="0051288C" w:rsidRPr="00E043AF">
        <w:rPr>
          <w:rStyle w:val="None"/>
          <w:rFonts w:ascii="Times New Roman" w:hAnsi="Times New Roman" w:cs="Times New Roman"/>
          <w:color w:val="auto"/>
          <w:sz w:val="24"/>
          <w:szCs w:val="24"/>
        </w:rPr>
        <w:t xml:space="preserve"> strong support for liability for</w:t>
      </w:r>
      <w:r w:rsidR="001F0C69" w:rsidRPr="00E043AF">
        <w:rPr>
          <w:rStyle w:val="None"/>
          <w:rFonts w:ascii="Times New Roman" w:hAnsi="Times New Roman" w:cs="Times New Roman"/>
          <w:color w:val="auto"/>
          <w:sz w:val="24"/>
          <w:szCs w:val="24"/>
        </w:rPr>
        <w:t xml:space="preserve"> decisions </w:t>
      </w:r>
      <w:r w:rsidR="00AA4B7B" w:rsidRPr="00E043AF">
        <w:rPr>
          <w:rStyle w:val="None"/>
          <w:rFonts w:ascii="Times New Roman" w:hAnsi="Times New Roman" w:cs="Times New Roman"/>
          <w:color w:val="auto"/>
          <w:sz w:val="24"/>
          <w:szCs w:val="24"/>
        </w:rPr>
        <w:t xml:space="preserve">involving </w:t>
      </w:r>
      <w:r w:rsidR="001F0C69" w:rsidRPr="00E043AF">
        <w:rPr>
          <w:rStyle w:val="None"/>
          <w:rFonts w:ascii="Times New Roman" w:hAnsi="Times New Roman" w:cs="Times New Roman"/>
          <w:color w:val="auto"/>
          <w:sz w:val="24"/>
          <w:szCs w:val="24"/>
        </w:rPr>
        <w:t>conflicts of interest</w:t>
      </w:r>
      <w:r w:rsidR="0051288C" w:rsidRPr="00E043AF">
        <w:rPr>
          <w:rStyle w:val="None"/>
          <w:rFonts w:ascii="Times New Roman" w:hAnsi="Times New Roman" w:cs="Times New Roman"/>
          <w:color w:val="auto"/>
          <w:sz w:val="24"/>
          <w:szCs w:val="24"/>
        </w:rPr>
        <w:t xml:space="preserve"> and/or a failure to act in good faith </w:t>
      </w:r>
      <w:r w:rsidR="00AA4B7B" w:rsidRPr="00E043AF">
        <w:rPr>
          <w:rStyle w:val="None"/>
          <w:rFonts w:ascii="Times New Roman" w:hAnsi="Times New Roman" w:cs="Times New Roman"/>
          <w:color w:val="auto"/>
          <w:sz w:val="24"/>
          <w:szCs w:val="24"/>
        </w:rPr>
        <w:t>in the interests of the company</w:t>
      </w:r>
      <w:r w:rsidR="001F0C69" w:rsidRPr="00E043AF">
        <w:rPr>
          <w:rStyle w:val="None"/>
          <w:rFonts w:ascii="Times New Roman" w:hAnsi="Times New Roman" w:cs="Times New Roman"/>
          <w:color w:val="auto"/>
          <w:sz w:val="24"/>
          <w:szCs w:val="24"/>
        </w:rPr>
        <w:t xml:space="preserve">. However </w:t>
      </w:r>
      <w:r w:rsidR="00AA4B7B" w:rsidRPr="00E043AF">
        <w:rPr>
          <w:rStyle w:val="None"/>
          <w:rFonts w:ascii="Times New Roman" w:hAnsi="Times New Roman" w:cs="Times New Roman"/>
          <w:color w:val="auto"/>
          <w:sz w:val="24"/>
          <w:szCs w:val="24"/>
        </w:rPr>
        <w:t xml:space="preserve">there was also support for liability for </w:t>
      </w:r>
      <w:r w:rsidR="001F0C69" w:rsidRPr="00E043AF">
        <w:rPr>
          <w:rStyle w:val="None"/>
          <w:rFonts w:ascii="Times New Roman" w:hAnsi="Times New Roman" w:cs="Times New Roman"/>
          <w:color w:val="auto"/>
          <w:sz w:val="24"/>
          <w:szCs w:val="24"/>
        </w:rPr>
        <w:t>hones</w:t>
      </w:r>
      <w:r w:rsidR="00AA4B7B" w:rsidRPr="00E043AF">
        <w:rPr>
          <w:rStyle w:val="None"/>
          <w:rFonts w:ascii="Times New Roman" w:hAnsi="Times New Roman" w:cs="Times New Roman"/>
          <w:color w:val="auto"/>
          <w:sz w:val="24"/>
          <w:szCs w:val="24"/>
        </w:rPr>
        <w:t>t but ‘incompetent’ decisions</w:t>
      </w:r>
      <w:r w:rsidR="001F0C69" w:rsidRPr="00E043AF">
        <w:rPr>
          <w:rStyle w:val="None"/>
          <w:rFonts w:ascii="Times New Roman" w:hAnsi="Times New Roman" w:cs="Times New Roman"/>
          <w:color w:val="auto"/>
          <w:sz w:val="24"/>
          <w:szCs w:val="24"/>
        </w:rPr>
        <w:t xml:space="preserve">: </w:t>
      </w:r>
      <w:r w:rsidR="00AA4B7B" w:rsidRPr="00E043AF">
        <w:rPr>
          <w:rStyle w:val="None"/>
          <w:rFonts w:ascii="Times New Roman" w:hAnsi="Times New Roman" w:cs="Times New Roman"/>
          <w:color w:val="auto"/>
          <w:sz w:val="24"/>
          <w:szCs w:val="24"/>
        </w:rPr>
        <w:t xml:space="preserve">it was felt that </w:t>
      </w:r>
      <w:r w:rsidR="001F0C69" w:rsidRPr="00E043AF">
        <w:rPr>
          <w:rStyle w:val="None"/>
          <w:rFonts w:ascii="Times New Roman" w:hAnsi="Times New Roman" w:cs="Times New Roman"/>
          <w:color w:val="auto"/>
          <w:sz w:val="24"/>
          <w:szCs w:val="24"/>
        </w:rPr>
        <w:t>directors should not be able to get away with</w:t>
      </w:r>
      <w:r w:rsidR="00AA4B7B" w:rsidRPr="00E043AF">
        <w:rPr>
          <w:rStyle w:val="None"/>
          <w:rFonts w:ascii="Times New Roman" w:hAnsi="Times New Roman" w:cs="Times New Roman"/>
          <w:color w:val="auto"/>
          <w:sz w:val="24"/>
          <w:szCs w:val="24"/>
        </w:rPr>
        <w:t xml:space="preserve"> 'cavalier' and</w:t>
      </w:r>
      <w:r w:rsidR="004302A5" w:rsidRPr="00E043AF">
        <w:rPr>
          <w:rStyle w:val="None"/>
          <w:rFonts w:ascii="Times New Roman" w:hAnsi="Times New Roman" w:cs="Times New Roman"/>
          <w:color w:val="auto"/>
          <w:sz w:val="24"/>
          <w:szCs w:val="24"/>
        </w:rPr>
        <w:t xml:space="preserve"> </w:t>
      </w:r>
      <w:r w:rsidR="006A046D" w:rsidRPr="00E043AF">
        <w:rPr>
          <w:rStyle w:val="None"/>
          <w:rFonts w:ascii="Times New Roman" w:hAnsi="Times New Roman" w:cs="Times New Roman"/>
          <w:color w:val="auto"/>
          <w:sz w:val="24"/>
          <w:szCs w:val="24"/>
        </w:rPr>
        <w:t>‘</w:t>
      </w:r>
      <w:r w:rsidR="004302A5" w:rsidRPr="00E043AF">
        <w:rPr>
          <w:rStyle w:val="None"/>
          <w:rFonts w:ascii="Times New Roman" w:hAnsi="Times New Roman" w:cs="Times New Roman"/>
          <w:color w:val="auto"/>
          <w:sz w:val="24"/>
          <w:szCs w:val="24"/>
        </w:rPr>
        <w:t>slack decisions</w:t>
      </w:r>
      <w:r w:rsidR="006A046D"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or</w:t>
      </w:r>
      <w:r w:rsidR="004302A5" w:rsidRPr="00E043AF">
        <w:rPr>
          <w:rStyle w:val="None"/>
          <w:rFonts w:ascii="Times New Roman" w:hAnsi="Times New Roman" w:cs="Times New Roman"/>
          <w:color w:val="auto"/>
          <w:sz w:val="24"/>
          <w:szCs w:val="24"/>
        </w:rPr>
        <w:t xml:space="preserve"> </w:t>
      </w:r>
      <w:r w:rsidR="001F0C69" w:rsidRPr="00E043AF">
        <w:rPr>
          <w:rStyle w:val="None"/>
          <w:rFonts w:ascii="Times New Roman" w:hAnsi="Times New Roman" w:cs="Times New Roman"/>
          <w:color w:val="auto"/>
          <w:sz w:val="24"/>
          <w:szCs w:val="24"/>
        </w:rPr>
        <w:t>careless disregard for their responsibilities</w:t>
      </w:r>
      <w:r w:rsidR="00AA4B7B" w:rsidRPr="00E043AF">
        <w:rPr>
          <w:rStyle w:val="None"/>
          <w:rFonts w:ascii="Times New Roman" w:hAnsi="Times New Roman" w:cs="Times New Roman"/>
          <w:color w:val="auto"/>
          <w:sz w:val="24"/>
          <w:szCs w:val="24"/>
        </w:rPr>
        <w:t>.</w:t>
      </w:r>
      <w:r w:rsidR="001F0C69" w:rsidRPr="00E043AF">
        <w:rPr>
          <w:rStyle w:val="None"/>
          <w:rFonts w:ascii="Times New Roman" w:hAnsi="Times New Roman" w:cs="Times New Roman"/>
          <w:color w:val="auto"/>
          <w:sz w:val="24"/>
          <w:szCs w:val="24"/>
        </w:rPr>
        <w:t xml:space="preserve"> </w:t>
      </w:r>
    </w:p>
    <w:p w14:paraId="38090C82" w14:textId="505F04DE" w:rsidR="001F0C69" w:rsidRPr="00E043AF" w:rsidRDefault="00ED515C" w:rsidP="00CD2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Style w:val="None"/>
        </w:rPr>
      </w:pPr>
      <w:r w:rsidRPr="00E043AF">
        <w:rPr>
          <w:rStyle w:val="None"/>
        </w:rPr>
        <w:tab/>
        <w:t>Yet v</w:t>
      </w:r>
      <w:r w:rsidR="001F0C69" w:rsidRPr="00E043AF">
        <w:rPr>
          <w:rStyle w:val="None"/>
        </w:rPr>
        <w:t xml:space="preserve">iews </w:t>
      </w:r>
      <w:r w:rsidRPr="00E043AF">
        <w:rPr>
          <w:rStyle w:val="None"/>
        </w:rPr>
        <w:t xml:space="preserve">varied </w:t>
      </w:r>
      <w:r w:rsidR="001F0C69" w:rsidRPr="00E043AF">
        <w:rPr>
          <w:rStyle w:val="None"/>
        </w:rPr>
        <w:t>on what c</w:t>
      </w:r>
      <w:r w:rsidR="00CD2910" w:rsidRPr="00E043AF">
        <w:rPr>
          <w:rStyle w:val="None"/>
        </w:rPr>
        <w:t xml:space="preserve">ounted </w:t>
      </w:r>
      <w:r w:rsidR="000C32BA" w:rsidRPr="00E043AF">
        <w:rPr>
          <w:rStyle w:val="None"/>
        </w:rPr>
        <w:t xml:space="preserve">as </w:t>
      </w:r>
      <w:r w:rsidR="001F0C69" w:rsidRPr="00E043AF">
        <w:rPr>
          <w:rStyle w:val="None"/>
        </w:rPr>
        <w:t xml:space="preserve">cavalier </w:t>
      </w:r>
      <w:proofErr w:type="spellStart"/>
      <w:r w:rsidR="001F0C69" w:rsidRPr="00E043AF">
        <w:rPr>
          <w:rStyle w:val="None"/>
        </w:rPr>
        <w:t>behavio</w:t>
      </w:r>
      <w:r w:rsidR="00D65A17" w:rsidRPr="00E043AF">
        <w:rPr>
          <w:rStyle w:val="None"/>
        </w:rPr>
        <w:t>u</w:t>
      </w:r>
      <w:r w:rsidR="001F0C69" w:rsidRPr="00E043AF">
        <w:rPr>
          <w:rStyle w:val="None"/>
        </w:rPr>
        <w:t>r</w:t>
      </w:r>
      <w:proofErr w:type="spellEnd"/>
      <w:r w:rsidR="00CD2910" w:rsidRPr="00E043AF">
        <w:rPr>
          <w:rStyle w:val="None"/>
        </w:rPr>
        <w:t xml:space="preserve"> that would warrant being penalized</w:t>
      </w:r>
      <w:r w:rsidR="004302A5" w:rsidRPr="00E043AF">
        <w:rPr>
          <w:rStyle w:val="None"/>
        </w:rPr>
        <w:t xml:space="preserve">.  </w:t>
      </w:r>
      <w:r w:rsidR="0027043B" w:rsidRPr="00E043AF">
        <w:rPr>
          <w:rStyle w:val="None"/>
        </w:rPr>
        <w:t>M</w:t>
      </w:r>
      <w:r w:rsidR="001F0C69" w:rsidRPr="00E043AF">
        <w:rPr>
          <w:rStyle w:val="None"/>
        </w:rPr>
        <w:t>any</w:t>
      </w:r>
      <w:r w:rsidR="00AA4B7B" w:rsidRPr="00E043AF">
        <w:rPr>
          <w:rStyle w:val="None"/>
        </w:rPr>
        <w:t xml:space="preserve"> directors did not s</w:t>
      </w:r>
      <w:r w:rsidR="00CD2910" w:rsidRPr="00E043AF">
        <w:rPr>
          <w:rStyle w:val="None"/>
        </w:rPr>
        <w:t>upport review of the substance</w:t>
      </w:r>
      <w:r w:rsidR="00AA4B7B" w:rsidRPr="00E043AF">
        <w:rPr>
          <w:rStyle w:val="None"/>
        </w:rPr>
        <w:t xml:space="preserve"> of a decision</w:t>
      </w:r>
      <w:r w:rsidR="00CD2910" w:rsidRPr="00E043AF">
        <w:rPr>
          <w:rStyle w:val="None"/>
        </w:rPr>
        <w:t xml:space="preserve"> and </w:t>
      </w:r>
      <w:r w:rsidR="0027043B" w:rsidRPr="00E043AF">
        <w:rPr>
          <w:rStyle w:val="None"/>
        </w:rPr>
        <w:t xml:space="preserve">of </w:t>
      </w:r>
      <w:r w:rsidR="00CD2910" w:rsidRPr="00E043AF">
        <w:rPr>
          <w:rStyle w:val="None"/>
        </w:rPr>
        <w:t>whether the risk taken by directors was reasonable,</w:t>
      </w:r>
      <w:r w:rsidR="00AA4B7B" w:rsidRPr="00E043AF">
        <w:rPr>
          <w:rStyle w:val="None"/>
        </w:rPr>
        <w:t xml:space="preserve"> but </w:t>
      </w:r>
      <w:r w:rsidR="00CD2910" w:rsidRPr="00E043AF">
        <w:rPr>
          <w:rStyle w:val="None"/>
        </w:rPr>
        <w:t>did consider</w:t>
      </w:r>
      <w:r w:rsidR="001F0C69" w:rsidRPr="00E043AF">
        <w:rPr>
          <w:rStyle w:val="None"/>
        </w:rPr>
        <w:t xml:space="preserve"> that decisions could attract liability when there had been a failure in the decision-making process, such as a failure to seek advice</w:t>
      </w:r>
      <w:r w:rsidR="0027043B" w:rsidRPr="00E043AF">
        <w:rPr>
          <w:rStyle w:val="None"/>
        </w:rPr>
        <w:t>,</w:t>
      </w:r>
      <w:r w:rsidR="001F0C69" w:rsidRPr="00E043AF">
        <w:rPr>
          <w:rStyle w:val="None"/>
        </w:rPr>
        <w:t xml:space="preserve"> or to ensure that the </w:t>
      </w:r>
      <w:r w:rsidR="001F0C69" w:rsidRPr="00E043AF">
        <w:rPr>
          <w:rStyle w:val="None"/>
        </w:rPr>
        <w:lastRenderedPageBreak/>
        <w:t>information required to make a particular decision was available, or whe</w:t>
      </w:r>
      <w:r w:rsidR="00CD2910" w:rsidRPr="00E043AF">
        <w:rPr>
          <w:rStyle w:val="None"/>
        </w:rPr>
        <w:t xml:space="preserve">n directors failed to think </w:t>
      </w:r>
      <w:r w:rsidR="001F0C69" w:rsidRPr="00E043AF">
        <w:rPr>
          <w:rStyle w:val="None"/>
        </w:rPr>
        <w:t>matter</w:t>
      </w:r>
      <w:r w:rsidR="00CD2910" w:rsidRPr="00E043AF">
        <w:rPr>
          <w:rStyle w:val="None"/>
        </w:rPr>
        <w:t>s</w:t>
      </w:r>
      <w:r w:rsidR="001F0C69" w:rsidRPr="00E043AF">
        <w:rPr>
          <w:rStyle w:val="None"/>
        </w:rPr>
        <w:t xml:space="preserve"> through</w:t>
      </w:r>
      <w:r w:rsidR="0051288C" w:rsidRPr="00E043AF">
        <w:rPr>
          <w:rStyle w:val="None"/>
        </w:rPr>
        <w:t xml:space="preserve">. </w:t>
      </w:r>
      <w:r w:rsidR="00CD2910" w:rsidRPr="00E043AF">
        <w:rPr>
          <w:rFonts w:eastAsia="Times New Roman"/>
        </w:rPr>
        <w:t>I</w:t>
      </w:r>
      <w:r w:rsidR="004302A5" w:rsidRPr="00E043AF">
        <w:rPr>
          <w:rFonts w:eastAsia="Times New Roman"/>
        </w:rPr>
        <w:t xml:space="preserve">nterviewees who </w:t>
      </w:r>
      <w:r w:rsidR="00CD2910" w:rsidRPr="00E043AF">
        <w:rPr>
          <w:rFonts w:eastAsia="Times New Roman"/>
        </w:rPr>
        <w:t xml:space="preserve">adopted this position </w:t>
      </w:r>
      <w:r w:rsidR="0065730B" w:rsidRPr="00E043AF">
        <w:rPr>
          <w:rFonts w:eastAsia="Times New Roman"/>
        </w:rPr>
        <w:t xml:space="preserve">tended not </w:t>
      </w:r>
      <w:r w:rsidR="001F0C69" w:rsidRPr="00E043AF">
        <w:rPr>
          <w:rFonts w:eastAsia="Times New Roman"/>
        </w:rPr>
        <w:t xml:space="preserve">to distinguish between decisions that went wrong because of external market conditions and intervening events, over which directors had no control, and those that went wrong </w:t>
      </w:r>
      <w:r w:rsidR="0051288C" w:rsidRPr="00E043AF">
        <w:rPr>
          <w:rFonts w:eastAsia="Times New Roman"/>
        </w:rPr>
        <w:t xml:space="preserve">because of risks </w:t>
      </w:r>
      <w:r w:rsidR="001F0C69" w:rsidRPr="00E043AF">
        <w:rPr>
          <w:rFonts w:eastAsia="Times New Roman"/>
        </w:rPr>
        <w:t xml:space="preserve">that </w:t>
      </w:r>
      <w:r w:rsidR="0065730B" w:rsidRPr="00E043AF">
        <w:rPr>
          <w:rFonts w:eastAsia="Times New Roman"/>
        </w:rPr>
        <w:t>directors knew</w:t>
      </w:r>
      <w:r w:rsidR="0051288C" w:rsidRPr="00E043AF">
        <w:rPr>
          <w:rFonts w:eastAsia="Times New Roman"/>
        </w:rPr>
        <w:t>, or ought to</w:t>
      </w:r>
      <w:r w:rsidR="001F0C69" w:rsidRPr="00E043AF">
        <w:rPr>
          <w:rFonts w:eastAsia="Times New Roman"/>
        </w:rPr>
        <w:t xml:space="preserve"> have known</w:t>
      </w:r>
      <w:r w:rsidR="0065730B" w:rsidRPr="00E043AF">
        <w:rPr>
          <w:rFonts w:eastAsia="Times New Roman"/>
        </w:rPr>
        <w:t xml:space="preserve"> about</w:t>
      </w:r>
      <w:r w:rsidR="0027043B" w:rsidRPr="00E043AF">
        <w:rPr>
          <w:rFonts w:eastAsia="Times New Roman"/>
        </w:rPr>
        <w:t>,</w:t>
      </w:r>
      <w:r w:rsidR="0065730B" w:rsidRPr="00E043AF">
        <w:rPr>
          <w:rFonts w:eastAsia="Times New Roman"/>
        </w:rPr>
        <w:t xml:space="preserve"> and nevertheless chose to run. </w:t>
      </w:r>
      <w:r w:rsidR="00CD2910" w:rsidRPr="00E043AF">
        <w:rPr>
          <w:rFonts w:eastAsia="Times New Roman"/>
        </w:rPr>
        <w:t xml:space="preserve">This influenced their views that directors </w:t>
      </w:r>
      <w:r w:rsidR="001F0C69" w:rsidRPr="00E043AF">
        <w:rPr>
          <w:rFonts w:eastAsia="Times New Roman"/>
        </w:rPr>
        <w:t xml:space="preserve">could not be fairly held responsible for </w:t>
      </w:r>
      <w:r w:rsidR="0065730B" w:rsidRPr="00E043AF">
        <w:rPr>
          <w:rFonts w:eastAsia="Times New Roman"/>
        </w:rPr>
        <w:t>the outcome of</w:t>
      </w:r>
      <w:r w:rsidR="0051288C" w:rsidRPr="00E043AF">
        <w:rPr>
          <w:rFonts w:eastAsia="Times New Roman"/>
        </w:rPr>
        <w:t xml:space="preserve"> decisions</w:t>
      </w:r>
      <w:r w:rsidR="0065730B" w:rsidRPr="00E043AF">
        <w:rPr>
          <w:rFonts w:eastAsia="Times New Roman"/>
        </w:rPr>
        <w:t xml:space="preserve"> </w:t>
      </w:r>
      <w:r w:rsidR="00CD2910" w:rsidRPr="00E043AF">
        <w:rPr>
          <w:rFonts w:eastAsia="Times New Roman"/>
        </w:rPr>
        <w:t xml:space="preserve">provided they had been taken </w:t>
      </w:r>
      <w:r w:rsidR="001F0C69" w:rsidRPr="00E043AF">
        <w:rPr>
          <w:rFonts w:eastAsia="Times New Roman"/>
        </w:rPr>
        <w:t xml:space="preserve">after </w:t>
      </w:r>
      <w:r w:rsidR="001F0C69" w:rsidRPr="00E043AF">
        <w:rPr>
          <w:rStyle w:val="None"/>
        </w:rPr>
        <w:t xml:space="preserve">an adequate decision-making process. The question of whether the degree of risk taken was reasonable or unreasonable was irrelevant. As </w:t>
      </w:r>
      <w:proofErr w:type="gramStart"/>
      <w:r w:rsidR="00B846F9" w:rsidRPr="00E043AF">
        <w:rPr>
          <w:rStyle w:val="None"/>
        </w:rPr>
        <w:t>D5(</w:t>
      </w:r>
      <w:proofErr w:type="spellStart"/>
      <w:proofErr w:type="gramEnd"/>
      <w:r w:rsidR="00B846F9" w:rsidRPr="00E043AF">
        <w:rPr>
          <w:rStyle w:val="None"/>
        </w:rPr>
        <w:t>Int</w:t>
      </w:r>
      <w:proofErr w:type="spellEnd"/>
      <w:r w:rsidR="00B846F9" w:rsidRPr="00E043AF">
        <w:rPr>
          <w:rStyle w:val="None"/>
        </w:rPr>
        <w:t xml:space="preserve">) </w:t>
      </w:r>
      <w:r w:rsidR="001F0C69" w:rsidRPr="00E043AF">
        <w:rPr>
          <w:rStyle w:val="None"/>
        </w:rPr>
        <w:t>said: ‘</w:t>
      </w:r>
      <w:r w:rsidR="001F0C69" w:rsidRPr="00E043AF">
        <w:t>If you’ve done everything correctly, then the decision’s the right decision as far as I’m concerned.’</w:t>
      </w:r>
      <w:r w:rsidR="001F0C69" w:rsidRPr="00E043AF">
        <w:rPr>
          <w:rStyle w:val="None"/>
        </w:rPr>
        <w:t xml:space="preserve"> </w:t>
      </w:r>
    </w:p>
    <w:p w14:paraId="5FCD3FBE" w14:textId="7621BB07" w:rsidR="00EE2E94" w:rsidRPr="00E043AF" w:rsidRDefault="00BE5E8F" w:rsidP="00B846F9">
      <w:pPr>
        <w:pStyle w:val="BodyA"/>
        <w:spacing w:line="480" w:lineRule="auto"/>
        <w:ind w:firstLine="567"/>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ab/>
        <w:t>But other</w:t>
      </w:r>
      <w:r w:rsidR="001F0C69" w:rsidRPr="00E043AF">
        <w:rPr>
          <w:rStyle w:val="None"/>
          <w:rFonts w:ascii="Times New Roman" w:hAnsi="Times New Roman" w:cs="Times New Roman"/>
          <w:color w:val="auto"/>
          <w:sz w:val="24"/>
          <w:szCs w:val="24"/>
        </w:rPr>
        <w:t xml:space="preserve"> </w:t>
      </w:r>
      <w:r w:rsidR="00A431FC" w:rsidRPr="00E043AF">
        <w:rPr>
          <w:rStyle w:val="None"/>
          <w:rFonts w:ascii="Times New Roman" w:hAnsi="Times New Roman" w:cs="Times New Roman"/>
          <w:color w:val="auto"/>
          <w:sz w:val="24"/>
          <w:szCs w:val="24"/>
        </w:rPr>
        <w:t xml:space="preserve">interviewees </w:t>
      </w:r>
      <w:r w:rsidR="001F0C69" w:rsidRPr="00E043AF">
        <w:rPr>
          <w:rFonts w:ascii="Times New Roman" w:eastAsia="Times New Roman" w:hAnsi="Times New Roman" w:cs="Times New Roman"/>
          <w:color w:val="auto"/>
          <w:sz w:val="24"/>
          <w:szCs w:val="24"/>
        </w:rPr>
        <w:t xml:space="preserve">were happy for </w:t>
      </w:r>
      <w:r w:rsidR="00A431FC" w:rsidRPr="00E043AF">
        <w:rPr>
          <w:rFonts w:ascii="Times New Roman" w:eastAsia="Times New Roman" w:hAnsi="Times New Roman" w:cs="Times New Roman"/>
          <w:color w:val="auto"/>
          <w:sz w:val="24"/>
          <w:szCs w:val="24"/>
        </w:rPr>
        <w:t xml:space="preserve">courts to </w:t>
      </w:r>
      <w:r w:rsidR="00B846F9" w:rsidRPr="00E043AF">
        <w:rPr>
          <w:rFonts w:ascii="Times New Roman" w:eastAsia="Times New Roman" w:hAnsi="Times New Roman" w:cs="Times New Roman"/>
          <w:color w:val="auto"/>
          <w:sz w:val="24"/>
          <w:szCs w:val="24"/>
        </w:rPr>
        <w:t>undertake substantive review of whether the risk that directors took was reasonable.</w:t>
      </w:r>
      <w:r w:rsidR="001F0C69" w:rsidRPr="00E043AF">
        <w:rPr>
          <w:rFonts w:ascii="Times New Roman" w:eastAsia="Times New Roman" w:hAnsi="Times New Roman" w:cs="Times New Roman"/>
          <w:color w:val="auto"/>
          <w:sz w:val="24"/>
          <w:szCs w:val="24"/>
        </w:rPr>
        <w:t xml:space="preserve"> </w:t>
      </w:r>
      <w:r w:rsidR="00B846F9" w:rsidRPr="00E043AF">
        <w:rPr>
          <w:rFonts w:ascii="Times New Roman" w:eastAsia="Times New Roman" w:hAnsi="Times New Roman" w:cs="Times New Roman"/>
          <w:color w:val="auto"/>
          <w:sz w:val="24"/>
          <w:szCs w:val="24"/>
        </w:rPr>
        <w:t xml:space="preserve">One director </w:t>
      </w:r>
      <w:r w:rsidR="008434C0" w:rsidRPr="00E043AF">
        <w:rPr>
          <w:rFonts w:ascii="Times New Roman" w:eastAsia="Times New Roman" w:hAnsi="Times New Roman" w:cs="Times New Roman"/>
          <w:color w:val="auto"/>
          <w:sz w:val="24"/>
          <w:szCs w:val="24"/>
        </w:rPr>
        <w:t>stated</w:t>
      </w:r>
      <w:r w:rsidR="00D65A17" w:rsidRPr="00E043AF">
        <w:rPr>
          <w:rFonts w:ascii="Times New Roman" w:eastAsia="Times New Roman" w:hAnsi="Times New Roman" w:cs="Times New Roman"/>
          <w:color w:val="auto"/>
          <w:sz w:val="24"/>
          <w:szCs w:val="24"/>
        </w:rPr>
        <w:t>:</w:t>
      </w:r>
      <w:r w:rsidR="001F0C69" w:rsidRPr="00E043AF">
        <w:rPr>
          <w:rFonts w:ascii="Times New Roman" w:eastAsia="Times New Roman" w:hAnsi="Times New Roman" w:cs="Times New Roman"/>
          <w:color w:val="auto"/>
          <w:sz w:val="24"/>
          <w:szCs w:val="24"/>
        </w:rPr>
        <w:t xml:space="preserve"> ‘I have no problem with a regime which holds people accountable for decisions they make that are disastrous and they should have known that or could have </w:t>
      </w:r>
      <w:r w:rsidR="008434C0" w:rsidRPr="00E043AF">
        <w:rPr>
          <w:rFonts w:ascii="Times New Roman" w:eastAsia="Times New Roman" w:hAnsi="Times New Roman" w:cs="Times New Roman"/>
          <w:color w:val="auto"/>
          <w:sz w:val="24"/>
          <w:szCs w:val="24"/>
        </w:rPr>
        <w:t>.</w:t>
      </w:r>
      <w:r w:rsidR="00C20156" w:rsidRPr="00E043AF">
        <w:rPr>
          <w:rFonts w:ascii="Times New Roman" w:eastAsia="Times New Roman" w:hAnsi="Times New Roman" w:cs="Times New Roman"/>
          <w:color w:val="auto"/>
          <w:sz w:val="24"/>
          <w:szCs w:val="24"/>
        </w:rPr>
        <w:t>..</w:t>
      </w:r>
      <w:r w:rsidR="001F0C69" w:rsidRPr="00E043AF">
        <w:rPr>
          <w:rFonts w:ascii="Times New Roman" w:eastAsia="Times New Roman" w:hAnsi="Times New Roman" w:cs="Times New Roman"/>
          <w:color w:val="auto"/>
          <w:sz w:val="24"/>
          <w:szCs w:val="24"/>
        </w:rPr>
        <w:t>reasonably known t</w:t>
      </w:r>
      <w:r w:rsidR="00B846F9" w:rsidRPr="00E043AF">
        <w:rPr>
          <w:rFonts w:ascii="Times New Roman" w:eastAsia="Times New Roman" w:hAnsi="Times New Roman" w:cs="Times New Roman"/>
          <w:color w:val="auto"/>
          <w:sz w:val="24"/>
          <w:szCs w:val="24"/>
        </w:rPr>
        <w:t>hat at the time</w:t>
      </w:r>
      <w:r w:rsidR="00C27543" w:rsidRPr="00E043AF">
        <w:rPr>
          <w:rFonts w:ascii="Times New Roman" w:eastAsia="Times New Roman" w:hAnsi="Times New Roman" w:cs="Times New Roman"/>
          <w:color w:val="auto"/>
          <w:sz w:val="24"/>
          <w:szCs w:val="24"/>
        </w:rPr>
        <w:t xml:space="preserve">’ </w:t>
      </w:r>
      <w:r w:rsidR="00B846F9" w:rsidRPr="00E043AF">
        <w:rPr>
          <w:rFonts w:ascii="Times New Roman" w:eastAsia="Times New Roman" w:hAnsi="Times New Roman" w:cs="Times New Roman"/>
          <w:color w:val="auto"/>
          <w:sz w:val="24"/>
          <w:szCs w:val="24"/>
        </w:rPr>
        <w:t>(D1</w:t>
      </w:r>
      <w:r w:rsidR="007D0B30" w:rsidRPr="00E043AF">
        <w:rPr>
          <w:rFonts w:ascii="Times New Roman" w:eastAsia="Times New Roman" w:hAnsi="Times New Roman" w:cs="Times New Roman"/>
          <w:color w:val="auto"/>
          <w:sz w:val="24"/>
          <w:szCs w:val="24"/>
        </w:rPr>
        <w:t>1</w:t>
      </w:r>
      <w:r w:rsidR="00B846F9" w:rsidRPr="00E043AF">
        <w:rPr>
          <w:rFonts w:ascii="Times New Roman" w:eastAsia="Times New Roman" w:hAnsi="Times New Roman" w:cs="Times New Roman"/>
          <w:color w:val="auto"/>
          <w:sz w:val="24"/>
          <w:szCs w:val="24"/>
        </w:rPr>
        <w:t xml:space="preserve">). </w:t>
      </w:r>
      <w:r w:rsidR="00C27543" w:rsidRPr="00E043AF">
        <w:rPr>
          <w:rFonts w:ascii="Times New Roman" w:eastAsia="Times New Roman" w:hAnsi="Times New Roman" w:cs="Times New Roman"/>
          <w:color w:val="auto"/>
          <w:sz w:val="24"/>
          <w:szCs w:val="24"/>
        </w:rPr>
        <w:t>Others</w:t>
      </w:r>
      <w:r w:rsidR="001F0C69" w:rsidRPr="00E043AF">
        <w:rPr>
          <w:rFonts w:ascii="Times New Roman" w:eastAsia="Times New Roman" w:hAnsi="Times New Roman" w:cs="Times New Roman"/>
          <w:color w:val="auto"/>
          <w:sz w:val="24"/>
          <w:szCs w:val="24"/>
        </w:rPr>
        <w:t xml:space="preserve"> referred to </w:t>
      </w:r>
      <w:r w:rsidR="00C27543" w:rsidRPr="00E043AF">
        <w:rPr>
          <w:rFonts w:ascii="Times New Roman" w:eastAsia="Times New Roman" w:hAnsi="Times New Roman" w:cs="Times New Roman"/>
          <w:color w:val="auto"/>
          <w:sz w:val="24"/>
          <w:szCs w:val="24"/>
        </w:rPr>
        <w:t xml:space="preserve">review </w:t>
      </w:r>
      <w:r w:rsidR="00D65A17" w:rsidRPr="00E043AF">
        <w:rPr>
          <w:rFonts w:ascii="Times New Roman" w:eastAsia="Times New Roman" w:hAnsi="Times New Roman" w:cs="Times New Roman"/>
          <w:color w:val="auto"/>
          <w:sz w:val="24"/>
          <w:szCs w:val="24"/>
        </w:rPr>
        <w:t xml:space="preserve">being permitted </w:t>
      </w:r>
      <w:r w:rsidR="00C27543" w:rsidRPr="00E043AF">
        <w:rPr>
          <w:rFonts w:ascii="Times New Roman" w:eastAsia="Times New Roman" w:hAnsi="Times New Roman" w:cs="Times New Roman"/>
          <w:color w:val="auto"/>
          <w:sz w:val="24"/>
          <w:szCs w:val="24"/>
        </w:rPr>
        <w:t xml:space="preserve">for </w:t>
      </w:r>
      <w:r w:rsidR="001F0C69" w:rsidRPr="00E043AF">
        <w:rPr>
          <w:rFonts w:ascii="Times New Roman" w:eastAsia="Times New Roman" w:hAnsi="Times New Roman" w:cs="Times New Roman"/>
          <w:color w:val="auto"/>
          <w:sz w:val="24"/>
          <w:szCs w:val="24"/>
        </w:rPr>
        <w:t>irrational</w:t>
      </w:r>
      <w:r w:rsidR="00C27543" w:rsidRPr="00E043AF">
        <w:rPr>
          <w:rFonts w:ascii="Times New Roman" w:eastAsia="Times New Roman" w:hAnsi="Times New Roman" w:cs="Times New Roman"/>
          <w:color w:val="auto"/>
          <w:sz w:val="24"/>
          <w:szCs w:val="24"/>
        </w:rPr>
        <w:t xml:space="preserve"> decisions</w:t>
      </w:r>
      <w:r w:rsidR="00A431FC" w:rsidRPr="00E043AF">
        <w:rPr>
          <w:rFonts w:ascii="Times New Roman" w:eastAsia="Times New Roman" w:hAnsi="Times New Roman" w:cs="Times New Roman"/>
          <w:color w:val="auto"/>
          <w:sz w:val="24"/>
          <w:szCs w:val="24"/>
        </w:rPr>
        <w:t xml:space="preserve"> or </w:t>
      </w:r>
      <w:r w:rsidR="001F0C69" w:rsidRPr="00E043AF">
        <w:rPr>
          <w:rFonts w:ascii="Times New Roman" w:eastAsia="Times New Roman" w:hAnsi="Times New Roman" w:cs="Times New Roman"/>
          <w:color w:val="auto"/>
          <w:sz w:val="24"/>
          <w:szCs w:val="24"/>
        </w:rPr>
        <w:t xml:space="preserve">decisions involving excessive risk taking. </w:t>
      </w:r>
      <w:r w:rsidR="00B846F9" w:rsidRPr="00E043AF">
        <w:rPr>
          <w:rFonts w:ascii="Times New Roman" w:eastAsia="Times New Roman" w:hAnsi="Times New Roman" w:cs="Times New Roman"/>
          <w:color w:val="auto"/>
          <w:sz w:val="24"/>
          <w:szCs w:val="24"/>
        </w:rPr>
        <w:t xml:space="preserve">Thus one </w:t>
      </w:r>
      <w:r w:rsidR="001F0C69" w:rsidRPr="00E043AF">
        <w:rPr>
          <w:rFonts w:ascii="Times New Roman" w:eastAsia="Times New Roman" w:hAnsi="Times New Roman" w:cs="Times New Roman"/>
          <w:color w:val="auto"/>
          <w:sz w:val="24"/>
          <w:szCs w:val="24"/>
        </w:rPr>
        <w:t>described</w:t>
      </w:r>
      <w:r w:rsidR="00C27543" w:rsidRPr="00E043AF">
        <w:rPr>
          <w:rFonts w:ascii="Times New Roman" w:eastAsia="Times New Roman" w:hAnsi="Times New Roman" w:cs="Times New Roman"/>
          <w:color w:val="auto"/>
          <w:sz w:val="24"/>
          <w:szCs w:val="24"/>
        </w:rPr>
        <w:t xml:space="preserve"> supporting</w:t>
      </w:r>
      <w:r w:rsidR="001F0C69" w:rsidRPr="00E043AF">
        <w:rPr>
          <w:rFonts w:ascii="Times New Roman" w:eastAsia="Times New Roman" w:hAnsi="Times New Roman" w:cs="Times New Roman"/>
          <w:color w:val="auto"/>
          <w:sz w:val="24"/>
          <w:szCs w:val="24"/>
        </w:rPr>
        <w:t xml:space="preserve"> liability </w:t>
      </w:r>
      <w:r w:rsidR="00C27543" w:rsidRPr="00E043AF">
        <w:rPr>
          <w:rFonts w:ascii="Times New Roman" w:eastAsia="Times New Roman" w:hAnsi="Times New Roman" w:cs="Times New Roman"/>
          <w:color w:val="auto"/>
          <w:sz w:val="24"/>
          <w:szCs w:val="24"/>
        </w:rPr>
        <w:t>for ‘undue business risks’, defining these as</w:t>
      </w:r>
      <w:r w:rsidR="001F0C69" w:rsidRPr="00E043AF">
        <w:rPr>
          <w:rFonts w:ascii="Times New Roman" w:eastAsia="Times New Roman" w:hAnsi="Times New Roman" w:cs="Times New Roman"/>
          <w:color w:val="auto"/>
          <w:sz w:val="24"/>
          <w:szCs w:val="24"/>
        </w:rPr>
        <w:t xml:space="preserve"> ‘something that seriously puts at risk the business, the employees and the shareholder</w:t>
      </w:r>
      <w:r w:rsidR="00B846F9" w:rsidRPr="00E043AF">
        <w:rPr>
          <w:rFonts w:ascii="Times New Roman" w:eastAsia="Times New Roman" w:hAnsi="Times New Roman" w:cs="Times New Roman"/>
          <w:color w:val="auto"/>
          <w:sz w:val="24"/>
          <w:szCs w:val="24"/>
        </w:rPr>
        <w:t>s or customers as well</w:t>
      </w:r>
      <w:r w:rsidR="00FC5D7F" w:rsidRPr="00E043AF">
        <w:rPr>
          <w:rFonts w:ascii="Times New Roman" w:eastAsia="Times New Roman" w:hAnsi="Times New Roman" w:cs="Times New Roman"/>
          <w:color w:val="auto"/>
          <w:sz w:val="24"/>
          <w:szCs w:val="24"/>
        </w:rPr>
        <w:t>’</w:t>
      </w:r>
      <w:r w:rsidR="00B846F9" w:rsidRPr="00E043AF">
        <w:rPr>
          <w:rFonts w:ascii="Times New Roman" w:eastAsia="Times New Roman" w:hAnsi="Times New Roman" w:cs="Times New Roman"/>
          <w:color w:val="auto"/>
          <w:sz w:val="24"/>
          <w:szCs w:val="24"/>
        </w:rPr>
        <w:t xml:space="preserve"> (D23)</w:t>
      </w:r>
      <w:r w:rsidR="001F0C69" w:rsidRPr="00E043AF">
        <w:rPr>
          <w:rFonts w:ascii="Times New Roman" w:eastAsia="Times New Roman" w:hAnsi="Times New Roman" w:cs="Times New Roman"/>
          <w:color w:val="auto"/>
          <w:sz w:val="24"/>
          <w:szCs w:val="24"/>
        </w:rPr>
        <w:t xml:space="preserve">.  </w:t>
      </w:r>
      <w:r w:rsidR="00EE2E94" w:rsidRPr="00E043AF">
        <w:rPr>
          <w:rStyle w:val="None"/>
          <w:rFonts w:ascii="Times New Roman" w:hAnsi="Times New Roman" w:cs="Times New Roman"/>
          <w:color w:val="auto"/>
          <w:sz w:val="24"/>
          <w:szCs w:val="24"/>
        </w:rPr>
        <w:t>Another said that:</w:t>
      </w:r>
    </w:p>
    <w:p w14:paraId="60133DCE" w14:textId="77777777" w:rsidR="00EE2E94" w:rsidRPr="00E043AF" w:rsidRDefault="00EE2E94" w:rsidP="0005595B">
      <w:pPr>
        <w:pStyle w:val="BodyA"/>
        <w:spacing w:line="480" w:lineRule="auto"/>
        <w:rPr>
          <w:rStyle w:val="None"/>
          <w:rFonts w:ascii="Times New Roman" w:eastAsia="Times New Roman" w:hAnsi="Times New Roman" w:cs="Times New Roman"/>
          <w:color w:val="auto"/>
          <w:sz w:val="24"/>
          <w:szCs w:val="24"/>
        </w:rPr>
      </w:pPr>
    </w:p>
    <w:p w14:paraId="5D36E33F" w14:textId="2C0BDAF7" w:rsidR="00EE2E94" w:rsidRPr="00E043AF" w:rsidRDefault="00765851" w:rsidP="0005595B">
      <w:pPr>
        <w:pStyle w:val="BodyA"/>
        <w:spacing w:line="480" w:lineRule="auto"/>
        <w:ind w:left="567" w:right="567"/>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(I</w:t>
      </w:r>
      <w:proofErr w:type="gramStart"/>
      <w:r w:rsidRPr="00E043AF">
        <w:rPr>
          <w:rStyle w:val="None"/>
          <w:rFonts w:ascii="Times New Roman" w:hAnsi="Times New Roman" w:cs="Times New Roman"/>
          <w:color w:val="auto"/>
          <w:sz w:val="24"/>
          <w:szCs w:val="24"/>
        </w:rPr>
        <w:t>)</w:t>
      </w:r>
      <w:r w:rsidR="00EE2E94" w:rsidRPr="00E043AF">
        <w:rPr>
          <w:rStyle w:val="None"/>
          <w:rFonts w:ascii="Times New Roman" w:hAnsi="Times New Roman" w:cs="Times New Roman"/>
          <w:color w:val="auto"/>
          <w:sz w:val="24"/>
          <w:szCs w:val="24"/>
        </w:rPr>
        <w:t>t’s</w:t>
      </w:r>
      <w:proofErr w:type="gramEnd"/>
      <w:r w:rsidR="00EE2E94" w:rsidRPr="00E043AF">
        <w:rPr>
          <w:rStyle w:val="None"/>
          <w:rFonts w:ascii="Times New Roman" w:hAnsi="Times New Roman" w:cs="Times New Roman"/>
          <w:color w:val="auto"/>
          <w:sz w:val="24"/>
          <w:szCs w:val="24"/>
        </w:rPr>
        <w:t xml:space="preserve"> not good enough to say </w:t>
      </w:r>
      <w:r w:rsidR="006A046D" w:rsidRPr="00E043AF">
        <w:rPr>
          <w:rStyle w:val="None"/>
          <w:rFonts w:ascii="Times New Roman" w:hAnsi="Times New Roman" w:cs="Times New Roman"/>
          <w:color w:val="auto"/>
          <w:sz w:val="24"/>
          <w:szCs w:val="24"/>
        </w:rPr>
        <w:t>‘</w:t>
      </w:r>
      <w:r w:rsidR="00EE2E94" w:rsidRPr="00E043AF">
        <w:rPr>
          <w:rStyle w:val="None"/>
          <w:rFonts w:ascii="Times New Roman" w:hAnsi="Times New Roman" w:cs="Times New Roman"/>
          <w:color w:val="auto"/>
          <w:sz w:val="24"/>
          <w:szCs w:val="24"/>
        </w:rPr>
        <w:t>oh well, you know we’ve made the best decision and we obviously didn’t intend it to be a bad outcome</w:t>
      </w:r>
      <w:r w:rsidRPr="00E043AF">
        <w:rPr>
          <w:rStyle w:val="None"/>
          <w:rFonts w:ascii="Times New Roman" w:hAnsi="Times New Roman" w:cs="Times New Roman"/>
          <w:color w:val="auto"/>
          <w:sz w:val="24"/>
          <w:szCs w:val="24"/>
        </w:rPr>
        <w:t>,</w:t>
      </w:r>
      <w:r w:rsidR="00EE2E94" w:rsidRPr="00E043AF">
        <w:rPr>
          <w:rStyle w:val="None"/>
          <w:rFonts w:ascii="Times New Roman" w:hAnsi="Times New Roman" w:cs="Times New Roman"/>
          <w:color w:val="auto"/>
          <w:sz w:val="24"/>
          <w:szCs w:val="24"/>
        </w:rPr>
        <w:t xml:space="preserve"> but it just was.</w:t>
      </w:r>
      <w:r w:rsidR="006A046D" w:rsidRPr="00E043AF">
        <w:rPr>
          <w:rStyle w:val="None"/>
          <w:rFonts w:ascii="Times New Roman" w:hAnsi="Times New Roman" w:cs="Times New Roman"/>
          <w:color w:val="auto"/>
          <w:sz w:val="24"/>
          <w:szCs w:val="24"/>
        </w:rPr>
        <w:t>’</w:t>
      </w:r>
      <w:r w:rsidR="00EE2E94" w:rsidRPr="00E043AF">
        <w:rPr>
          <w:rStyle w:val="None"/>
          <w:rFonts w:ascii="Times New Roman" w:hAnsi="Times New Roman" w:cs="Times New Roman"/>
          <w:color w:val="auto"/>
          <w:sz w:val="24"/>
          <w:szCs w:val="24"/>
        </w:rPr>
        <w:t xml:space="preserve"> I think no, you have to do more than just have good intent. You’ve actually got to demonstrate that you have been thorough and you know what a reasonable person would expect when y</w:t>
      </w:r>
      <w:r w:rsidR="008E0345" w:rsidRPr="00E043AF">
        <w:rPr>
          <w:rStyle w:val="None"/>
          <w:rFonts w:ascii="Times New Roman" w:hAnsi="Times New Roman" w:cs="Times New Roman"/>
          <w:color w:val="auto"/>
          <w:sz w:val="24"/>
          <w:szCs w:val="24"/>
        </w:rPr>
        <w:t>ou’r</w:t>
      </w:r>
      <w:r w:rsidR="00DA7221" w:rsidRPr="00E043AF">
        <w:rPr>
          <w:rStyle w:val="None"/>
          <w:rFonts w:ascii="Times New Roman" w:hAnsi="Times New Roman" w:cs="Times New Roman"/>
          <w:color w:val="auto"/>
          <w:sz w:val="24"/>
          <w:szCs w:val="24"/>
        </w:rPr>
        <w:t>e making material decisions (</w:t>
      </w:r>
      <w:proofErr w:type="gramStart"/>
      <w:r w:rsidR="00DA7221" w:rsidRPr="00E043AF">
        <w:rPr>
          <w:rStyle w:val="None"/>
          <w:rFonts w:ascii="Times New Roman" w:hAnsi="Times New Roman" w:cs="Times New Roman"/>
          <w:color w:val="auto"/>
          <w:sz w:val="24"/>
          <w:szCs w:val="24"/>
        </w:rPr>
        <w:t>D7</w:t>
      </w:r>
      <w:r w:rsidR="008E0345" w:rsidRPr="00E043AF">
        <w:rPr>
          <w:rStyle w:val="None"/>
          <w:rFonts w:ascii="Times New Roman" w:hAnsi="Times New Roman" w:cs="Times New Roman"/>
          <w:color w:val="auto"/>
          <w:sz w:val="24"/>
          <w:szCs w:val="24"/>
        </w:rPr>
        <w:t>(</w:t>
      </w:r>
      <w:proofErr w:type="gramEnd"/>
      <w:r w:rsidR="008E0345" w:rsidRPr="00E043AF">
        <w:rPr>
          <w:rStyle w:val="None"/>
          <w:rFonts w:ascii="Times New Roman" w:hAnsi="Times New Roman" w:cs="Times New Roman"/>
          <w:color w:val="auto"/>
          <w:sz w:val="24"/>
          <w:szCs w:val="24"/>
        </w:rPr>
        <w:t>Int.)</w:t>
      </w:r>
      <w:r w:rsidR="00DA7221" w:rsidRPr="00E043AF">
        <w:rPr>
          <w:rStyle w:val="None"/>
          <w:rFonts w:ascii="Times New Roman" w:hAnsi="Times New Roman" w:cs="Times New Roman"/>
          <w:color w:val="auto"/>
          <w:sz w:val="24"/>
          <w:szCs w:val="24"/>
        </w:rPr>
        <w:t>)</w:t>
      </w:r>
      <w:r w:rsidR="008E0345" w:rsidRPr="00E043AF">
        <w:rPr>
          <w:rStyle w:val="None"/>
          <w:rFonts w:ascii="Times New Roman" w:hAnsi="Times New Roman" w:cs="Times New Roman"/>
          <w:color w:val="auto"/>
          <w:sz w:val="24"/>
          <w:szCs w:val="24"/>
        </w:rPr>
        <w:t>.</w:t>
      </w:r>
    </w:p>
    <w:p w14:paraId="4E3199FD" w14:textId="6A5F4BF8" w:rsidR="001F0C69" w:rsidRPr="00E043AF" w:rsidRDefault="001F0C69" w:rsidP="0005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p>
    <w:p w14:paraId="76CBDD6C" w14:textId="72071013" w:rsidR="00CD2A38" w:rsidRPr="00E043AF" w:rsidRDefault="001F0C69" w:rsidP="00B846F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4601E6" w:rsidRPr="00E043AF">
        <w:rPr>
          <w:rFonts w:ascii="Times New Roman" w:eastAsia="Times New Roman" w:hAnsi="Times New Roman" w:cs="Times New Roman"/>
          <w:color w:val="auto"/>
          <w:sz w:val="24"/>
          <w:szCs w:val="24"/>
        </w:rPr>
        <w:t xml:space="preserve">Those </w:t>
      </w:r>
      <w:r w:rsidR="00765851" w:rsidRPr="00E043AF">
        <w:rPr>
          <w:rFonts w:ascii="Times New Roman" w:eastAsia="Times New Roman" w:hAnsi="Times New Roman" w:cs="Times New Roman"/>
          <w:color w:val="auto"/>
          <w:sz w:val="24"/>
          <w:szCs w:val="24"/>
        </w:rPr>
        <w:t>who supported substantive review</w:t>
      </w:r>
      <w:r w:rsidR="00E044C8" w:rsidRPr="00E043AF">
        <w:rPr>
          <w:rFonts w:ascii="Times New Roman" w:eastAsia="Times New Roman" w:hAnsi="Times New Roman" w:cs="Times New Roman"/>
          <w:color w:val="auto"/>
          <w:sz w:val="24"/>
          <w:szCs w:val="24"/>
        </w:rPr>
        <w:t xml:space="preserve"> </w:t>
      </w:r>
      <w:r w:rsidRPr="00E043AF">
        <w:rPr>
          <w:rFonts w:ascii="Times New Roman" w:eastAsia="Times New Roman" w:hAnsi="Times New Roman" w:cs="Times New Roman"/>
          <w:color w:val="auto"/>
          <w:sz w:val="24"/>
          <w:szCs w:val="24"/>
        </w:rPr>
        <w:t xml:space="preserve">were more likely to focus on the impact of directors’ decisions on others. So, </w:t>
      </w:r>
      <w:r w:rsidR="00B846F9" w:rsidRPr="00E043AF">
        <w:rPr>
          <w:rFonts w:ascii="Times New Roman" w:eastAsia="Times New Roman" w:hAnsi="Times New Roman" w:cs="Times New Roman"/>
          <w:color w:val="auto"/>
          <w:sz w:val="24"/>
          <w:szCs w:val="24"/>
        </w:rPr>
        <w:t>one director,</w:t>
      </w:r>
      <w:r w:rsidRPr="00E043AF">
        <w:rPr>
          <w:rFonts w:ascii="Times New Roman" w:eastAsia="Times New Roman" w:hAnsi="Times New Roman" w:cs="Times New Roman"/>
          <w:color w:val="auto"/>
          <w:sz w:val="24"/>
          <w:szCs w:val="24"/>
        </w:rPr>
        <w:t xml:space="preserve"> opining that that there was nothing about directors’ </w:t>
      </w:r>
      <w:r w:rsidRPr="00E043AF">
        <w:rPr>
          <w:rFonts w:ascii="Times New Roman" w:eastAsia="Times New Roman" w:hAnsi="Times New Roman" w:cs="Times New Roman"/>
          <w:color w:val="auto"/>
          <w:sz w:val="24"/>
          <w:szCs w:val="24"/>
        </w:rPr>
        <w:lastRenderedPageBreak/>
        <w:t>decisions that rendered them immune from review, stated</w:t>
      </w:r>
      <w:r w:rsidRPr="00E043AF">
        <w:rPr>
          <w:rFonts w:ascii="Times New Roman" w:eastAsia="Times New Roman" w:hAnsi="Times New Roman" w:cs="Times New Roman"/>
          <w:b/>
          <w:color w:val="auto"/>
          <w:sz w:val="24"/>
          <w:szCs w:val="24"/>
        </w:rPr>
        <w:t xml:space="preserve"> </w:t>
      </w:r>
      <w:r w:rsidRPr="00E043AF">
        <w:rPr>
          <w:rFonts w:ascii="Times New Roman" w:eastAsia="Times New Roman" w:hAnsi="Times New Roman" w:cs="Times New Roman"/>
          <w:color w:val="auto"/>
          <w:sz w:val="24"/>
          <w:szCs w:val="24"/>
        </w:rPr>
        <w:t>‘I can’t see why there should be…they do make decisions all the time which affect the lives of a lot of people’</w:t>
      </w:r>
      <w:r w:rsidR="00B846F9" w:rsidRPr="00E043AF">
        <w:rPr>
          <w:rFonts w:ascii="Times New Roman" w:eastAsia="Times New Roman" w:hAnsi="Times New Roman" w:cs="Times New Roman"/>
          <w:color w:val="auto"/>
          <w:sz w:val="24"/>
          <w:szCs w:val="24"/>
        </w:rPr>
        <w:t xml:space="preserve"> (D11)</w:t>
      </w:r>
      <w:r w:rsidRPr="00E043AF">
        <w:rPr>
          <w:rFonts w:ascii="Times New Roman" w:eastAsia="Times New Roman" w:hAnsi="Times New Roman" w:cs="Times New Roman"/>
          <w:color w:val="auto"/>
          <w:sz w:val="24"/>
          <w:szCs w:val="24"/>
        </w:rPr>
        <w:t xml:space="preserve">.  </w:t>
      </w:r>
      <w:r w:rsidR="00B846F9" w:rsidRPr="00E043AF">
        <w:rPr>
          <w:rFonts w:ascii="Times New Roman" w:eastAsia="Times New Roman" w:hAnsi="Times New Roman" w:cs="Times New Roman"/>
          <w:color w:val="auto"/>
          <w:sz w:val="24"/>
          <w:szCs w:val="24"/>
        </w:rPr>
        <w:t xml:space="preserve">Another </w:t>
      </w:r>
      <w:r w:rsidRPr="00E043AF">
        <w:rPr>
          <w:rFonts w:ascii="Times New Roman" w:eastAsia="Times New Roman" w:hAnsi="Times New Roman" w:cs="Times New Roman"/>
          <w:color w:val="auto"/>
          <w:sz w:val="24"/>
          <w:szCs w:val="24"/>
        </w:rPr>
        <w:t>similarly said: ‘I don’t see why a judge shouldn’t take a look at a business decision….When there are absolutely huge decisions that are affecting vast numbers of people, and serious amounts of money, I think it’s quite reasonable to go to a court of l</w:t>
      </w:r>
      <w:r w:rsidR="00B846F9" w:rsidRPr="00E043AF">
        <w:rPr>
          <w:rFonts w:ascii="Times New Roman" w:eastAsia="Times New Roman" w:hAnsi="Times New Roman" w:cs="Times New Roman"/>
          <w:color w:val="auto"/>
          <w:sz w:val="24"/>
          <w:szCs w:val="24"/>
        </w:rPr>
        <w:t>aw</w:t>
      </w:r>
      <w:r w:rsidR="00D65A17" w:rsidRPr="00E043AF">
        <w:rPr>
          <w:rFonts w:ascii="Times New Roman" w:eastAsia="Times New Roman" w:hAnsi="Times New Roman" w:cs="Times New Roman"/>
          <w:color w:val="auto"/>
          <w:sz w:val="24"/>
          <w:szCs w:val="24"/>
        </w:rPr>
        <w:t>’</w:t>
      </w:r>
      <w:r w:rsidR="004302A5" w:rsidRPr="00E043AF">
        <w:rPr>
          <w:rFonts w:ascii="Times New Roman" w:eastAsia="Times New Roman" w:hAnsi="Times New Roman" w:cs="Times New Roman"/>
          <w:color w:val="auto"/>
          <w:sz w:val="24"/>
          <w:szCs w:val="24"/>
        </w:rPr>
        <w:t xml:space="preserve"> </w:t>
      </w:r>
      <w:r w:rsidR="00B846F9" w:rsidRPr="00E043AF">
        <w:rPr>
          <w:rFonts w:ascii="Times New Roman" w:eastAsia="Times New Roman" w:hAnsi="Times New Roman" w:cs="Times New Roman"/>
          <w:color w:val="auto"/>
          <w:sz w:val="24"/>
          <w:szCs w:val="24"/>
        </w:rPr>
        <w:t xml:space="preserve">(D5 (Chair)). </w:t>
      </w:r>
      <w:r w:rsidR="004302A5" w:rsidRPr="00E043AF">
        <w:rPr>
          <w:rFonts w:ascii="Times New Roman" w:eastAsia="Times New Roman" w:hAnsi="Times New Roman" w:cs="Times New Roman"/>
          <w:color w:val="auto"/>
          <w:sz w:val="24"/>
          <w:szCs w:val="24"/>
        </w:rPr>
        <w:t xml:space="preserve">In contrast other directors who adopted a more limited position regarding when review should occur </w:t>
      </w:r>
      <w:r w:rsidRPr="00E043AF">
        <w:rPr>
          <w:rFonts w:ascii="Times New Roman" w:eastAsia="Times New Roman" w:hAnsi="Times New Roman" w:cs="Times New Roman"/>
          <w:color w:val="auto"/>
          <w:sz w:val="24"/>
          <w:szCs w:val="24"/>
        </w:rPr>
        <w:t>were more likely to focus on the impact of review and liability on directors</w:t>
      </w:r>
      <w:r w:rsidR="004302A5" w:rsidRPr="00E043AF">
        <w:rPr>
          <w:rFonts w:ascii="Times New Roman" w:eastAsia="Times New Roman" w:hAnsi="Times New Roman" w:cs="Times New Roman"/>
          <w:color w:val="auto"/>
          <w:sz w:val="24"/>
          <w:szCs w:val="24"/>
        </w:rPr>
        <w:t xml:space="preserve"> alone</w:t>
      </w:r>
      <w:r w:rsidRPr="00E043AF">
        <w:rPr>
          <w:rFonts w:ascii="Times New Roman" w:eastAsia="Times New Roman" w:hAnsi="Times New Roman" w:cs="Times New Roman"/>
          <w:color w:val="auto"/>
          <w:sz w:val="24"/>
          <w:szCs w:val="24"/>
        </w:rPr>
        <w:t xml:space="preserve">. </w:t>
      </w:r>
    </w:p>
    <w:p w14:paraId="02C3C730" w14:textId="77777777" w:rsidR="00BE5E8F" w:rsidRPr="00E043AF" w:rsidRDefault="00BE5E8F" w:rsidP="0005595B">
      <w:pPr>
        <w:pStyle w:val="BodyA"/>
        <w:spacing w:line="480" w:lineRule="auto"/>
        <w:ind w:firstLine="720"/>
        <w:rPr>
          <w:rFonts w:ascii="Times New Roman" w:eastAsia="Times New Roman" w:hAnsi="Times New Roman" w:cs="Times New Roman"/>
          <w:color w:val="auto"/>
          <w:sz w:val="24"/>
          <w:szCs w:val="24"/>
        </w:rPr>
      </w:pPr>
    </w:p>
    <w:p w14:paraId="2BBD3AC8" w14:textId="2AD3A7F3" w:rsidR="00BE5E8F" w:rsidRPr="00E043AF" w:rsidRDefault="00BE5E8F" w:rsidP="00FE6B13">
      <w:pPr>
        <w:pStyle w:val="BodyA"/>
        <w:numPr>
          <w:ilvl w:val="0"/>
          <w:numId w:val="11"/>
        </w:numPr>
        <w:spacing w:line="480" w:lineRule="auto"/>
        <w:rPr>
          <w:rFonts w:ascii="Times New Roman" w:eastAsia="Times New Roman" w:hAnsi="Times New Roman" w:cs="Times New Roman"/>
          <w:i/>
          <w:iCs/>
          <w:color w:val="auto"/>
          <w:sz w:val="24"/>
          <w:szCs w:val="24"/>
        </w:rPr>
      </w:pPr>
      <w:r w:rsidRPr="00E043AF">
        <w:rPr>
          <w:rFonts w:ascii="Times New Roman" w:eastAsia="Times New Roman" w:hAnsi="Times New Roman" w:cs="Times New Roman"/>
          <w:i/>
          <w:iCs/>
          <w:color w:val="auto"/>
          <w:sz w:val="24"/>
          <w:szCs w:val="24"/>
        </w:rPr>
        <w:t xml:space="preserve">The Capacity of the Courts to Review </w:t>
      </w:r>
    </w:p>
    <w:p w14:paraId="14DEEE5F" w14:textId="77777777" w:rsidR="008434C0" w:rsidRPr="00E043AF" w:rsidRDefault="008434C0" w:rsidP="008434C0">
      <w:pPr>
        <w:pStyle w:val="BodyA"/>
        <w:spacing w:line="480" w:lineRule="auto"/>
        <w:ind w:left="720"/>
        <w:rPr>
          <w:rFonts w:ascii="Times New Roman" w:eastAsia="Times New Roman" w:hAnsi="Times New Roman" w:cs="Times New Roman"/>
          <w:i/>
          <w:iCs/>
          <w:color w:val="auto"/>
          <w:sz w:val="24"/>
          <w:szCs w:val="24"/>
        </w:rPr>
      </w:pPr>
    </w:p>
    <w:p w14:paraId="6EB297C6" w14:textId="56619514" w:rsidR="008C1C56" w:rsidRPr="00E043AF" w:rsidRDefault="00803248" w:rsidP="0005595B">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ab/>
      </w:r>
      <w:r w:rsidR="004302A5" w:rsidRPr="00E043AF">
        <w:rPr>
          <w:rStyle w:val="None"/>
          <w:rFonts w:ascii="Times New Roman" w:hAnsi="Times New Roman" w:cs="Times New Roman"/>
          <w:color w:val="auto"/>
          <w:sz w:val="24"/>
          <w:szCs w:val="24"/>
        </w:rPr>
        <w:t>T</w:t>
      </w:r>
      <w:r w:rsidR="00471C62" w:rsidRPr="00E043AF">
        <w:rPr>
          <w:rStyle w:val="None"/>
          <w:rFonts w:ascii="Times New Roman" w:hAnsi="Times New Roman" w:cs="Times New Roman"/>
          <w:color w:val="auto"/>
          <w:sz w:val="24"/>
          <w:szCs w:val="24"/>
        </w:rPr>
        <w:t>hree distinct concerns</w:t>
      </w:r>
      <w:r w:rsidR="008C1C56"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 xml:space="preserve">about the courts </w:t>
      </w:r>
      <w:r w:rsidR="002427DD" w:rsidRPr="00E043AF">
        <w:rPr>
          <w:rStyle w:val="None"/>
          <w:rFonts w:ascii="Times New Roman" w:hAnsi="Times New Roman" w:cs="Times New Roman"/>
          <w:color w:val="auto"/>
          <w:sz w:val="24"/>
          <w:szCs w:val="24"/>
        </w:rPr>
        <w:t xml:space="preserve">emerged </w:t>
      </w:r>
      <w:r w:rsidR="008C1C56" w:rsidRPr="00E043AF">
        <w:rPr>
          <w:rStyle w:val="None"/>
          <w:rFonts w:ascii="Times New Roman" w:hAnsi="Times New Roman" w:cs="Times New Roman"/>
          <w:color w:val="auto"/>
          <w:sz w:val="24"/>
          <w:szCs w:val="24"/>
        </w:rPr>
        <w:t>that mirrored those articulated in the academic literature</w:t>
      </w:r>
      <w:r w:rsidR="00471C62" w:rsidRPr="00E043AF">
        <w:rPr>
          <w:rStyle w:val="None"/>
          <w:rFonts w:ascii="Times New Roman" w:hAnsi="Times New Roman" w:cs="Times New Roman"/>
          <w:color w:val="auto"/>
          <w:sz w:val="24"/>
          <w:szCs w:val="24"/>
        </w:rPr>
        <w:t>, namely</w:t>
      </w:r>
      <w:r w:rsidR="00F268C6" w:rsidRPr="00E043AF">
        <w:rPr>
          <w:rStyle w:val="None"/>
          <w:rFonts w:ascii="Times New Roman" w:hAnsi="Times New Roman" w:cs="Times New Roman"/>
          <w:color w:val="auto"/>
          <w:sz w:val="24"/>
          <w:szCs w:val="24"/>
        </w:rPr>
        <w:t xml:space="preserve">: that judges a) lacked business knowledge; </w:t>
      </w:r>
      <w:r w:rsidR="000800AF" w:rsidRPr="00E043AF">
        <w:rPr>
          <w:rStyle w:val="None"/>
          <w:rFonts w:ascii="Times New Roman" w:hAnsi="Times New Roman" w:cs="Times New Roman"/>
          <w:color w:val="auto"/>
          <w:sz w:val="24"/>
          <w:szCs w:val="24"/>
        </w:rPr>
        <w:t>b) lacked business acumen and c) were unable to place themselves in the business context</w:t>
      </w:r>
      <w:r w:rsidR="002427DD" w:rsidRPr="00E043AF">
        <w:rPr>
          <w:rStyle w:val="None"/>
          <w:rFonts w:ascii="Times New Roman" w:hAnsi="Times New Roman" w:cs="Times New Roman"/>
          <w:color w:val="auto"/>
          <w:sz w:val="24"/>
          <w:szCs w:val="24"/>
        </w:rPr>
        <w:t xml:space="preserve"> at the time that the decision was made</w:t>
      </w:r>
      <w:r w:rsidR="000800AF" w:rsidRPr="00E043AF">
        <w:rPr>
          <w:rStyle w:val="None"/>
          <w:rFonts w:ascii="Times New Roman" w:hAnsi="Times New Roman" w:cs="Times New Roman"/>
          <w:color w:val="auto"/>
          <w:sz w:val="24"/>
          <w:szCs w:val="24"/>
        </w:rPr>
        <w:t xml:space="preserve">. </w:t>
      </w:r>
    </w:p>
    <w:p w14:paraId="1500FAA1" w14:textId="72CC4276" w:rsidR="002427DD" w:rsidRPr="00E043AF" w:rsidRDefault="00087360" w:rsidP="00087360">
      <w:pPr>
        <w:pStyle w:val="BodyA"/>
        <w:spacing w:line="480" w:lineRule="auto"/>
        <w:ind w:firstLine="720"/>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O</w:t>
      </w:r>
      <w:r w:rsidR="000800AF" w:rsidRPr="00E043AF">
        <w:rPr>
          <w:rStyle w:val="None"/>
          <w:rFonts w:ascii="Times New Roman" w:hAnsi="Times New Roman" w:cs="Times New Roman"/>
          <w:color w:val="auto"/>
          <w:sz w:val="24"/>
          <w:szCs w:val="24"/>
        </w:rPr>
        <w:t>nly a</w:t>
      </w:r>
      <w:r w:rsidR="008C1C56" w:rsidRPr="00E043AF">
        <w:rPr>
          <w:rStyle w:val="None"/>
          <w:rFonts w:ascii="Times New Roman" w:hAnsi="Times New Roman" w:cs="Times New Roman"/>
          <w:color w:val="auto"/>
          <w:sz w:val="24"/>
          <w:szCs w:val="24"/>
        </w:rPr>
        <w:t xml:space="preserve"> </w:t>
      </w:r>
      <w:r w:rsidR="00BE5E8F" w:rsidRPr="00E043AF">
        <w:rPr>
          <w:rStyle w:val="None"/>
          <w:rFonts w:ascii="Times New Roman" w:hAnsi="Times New Roman" w:cs="Times New Roman"/>
          <w:color w:val="auto"/>
          <w:sz w:val="24"/>
          <w:szCs w:val="24"/>
        </w:rPr>
        <w:t xml:space="preserve">small </w:t>
      </w:r>
      <w:r w:rsidR="008C1C56" w:rsidRPr="00E043AF">
        <w:rPr>
          <w:rStyle w:val="None"/>
          <w:rFonts w:ascii="Times New Roman" w:hAnsi="Times New Roman" w:cs="Times New Roman"/>
          <w:color w:val="auto"/>
          <w:sz w:val="24"/>
          <w:szCs w:val="24"/>
        </w:rPr>
        <w:t>minority thought</w:t>
      </w:r>
      <w:r w:rsidR="000800AF" w:rsidRPr="00E043AF">
        <w:rPr>
          <w:rStyle w:val="None"/>
          <w:rFonts w:ascii="Times New Roman" w:hAnsi="Times New Roman" w:cs="Times New Roman"/>
          <w:color w:val="auto"/>
          <w:sz w:val="24"/>
          <w:szCs w:val="24"/>
        </w:rPr>
        <w:t xml:space="preserve"> that judges </w:t>
      </w:r>
      <w:r w:rsidR="0027043B" w:rsidRPr="00E043AF">
        <w:rPr>
          <w:rStyle w:val="None"/>
          <w:rFonts w:ascii="Times New Roman" w:hAnsi="Times New Roman" w:cs="Times New Roman"/>
          <w:color w:val="auto"/>
          <w:sz w:val="24"/>
          <w:szCs w:val="24"/>
        </w:rPr>
        <w:t xml:space="preserve">lacked </w:t>
      </w:r>
      <w:r w:rsidR="000800AF" w:rsidRPr="00E043AF">
        <w:rPr>
          <w:rStyle w:val="None"/>
          <w:rFonts w:ascii="Times New Roman" w:hAnsi="Times New Roman" w:cs="Times New Roman"/>
          <w:color w:val="auto"/>
          <w:sz w:val="24"/>
          <w:szCs w:val="24"/>
        </w:rPr>
        <w:t xml:space="preserve">the business knowledge </w:t>
      </w:r>
      <w:r w:rsidR="008C1C56" w:rsidRPr="00E043AF">
        <w:rPr>
          <w:rStyle w:val="None"/>
          <w:rFonts w:ascii="Times New Roman" w:hAnsi="Times New Roman" w:cs="Times New Roman"/>
          <w:color w:val="auto"/>
          <w:sz w:val="24"/>
          <w:szCs w:val="24"/>
        </w:rPr>
        <w:t xml:space="preserve">to </w:t>
      </w:r>
      <w:r w:rsidR="000800AF" w:rsidRPr="00E043AF">
        <w:rPr>
          <w:rStyle w:val="None"/>
          <w:rFonts w:ascii="Times New Roman" w:hAnsi="Times New Roman" w:cs="Times New Roman"/>
          <w:color w:val="auto"/>
          <w:sz w:val="24"/>
          <w:szCs w:val="24"/>
        </w:rPr>
        <w:t xml:space="preserve">enable them to assess </w:t>
      </w:r>
      <w:r w:rsidR="008C1C56" w:rsidRPr="00E043AF">
        <w:rPr>
          <w:rStyle w:val="None"/>
          <w:rFonts w:ascii="Times New Roman" w:hAnsi="Times New Roman" w:cs="Times New Roman"/>
          <w:color w:val="auto"/>
          <w:sz w:val="24"/>
          <w:szCs w:val="24"/>
        </w:rPr>
        <w:t xml:space="preserve">business </w:t>
      </w:r>
      <w:r w:rsidR="000800AF" w:rsidRPr="00E043AF">
        <w:rPr>
          <w:rStyle w:val="None"/>
          <w:rFonts w:ascii="Times New Roman" w:hAnsi="Times New Roman" w:cs="Times New Roman"/>
          <w:color w:val="auto"/>
          <w:sz w:val="24"/>
          <w:szCs w:val="24"/>
        </w:rPr>
        <w:t xml:space="preserve">decisions. </w:t>
      </w:r>
      <w:r w:rsidR="00471C62" w:rsidRPr="00E043AF">
        <w:rPr>
          <w:rStyle w:val="None"/>
          <w:rFonts w:ascii="Times New Roman" w:hAnsi="Times New Roman" w:cs="Times New Roman"/>
          <w:color w:val="auto"/>
          <w:sz w:val="24"/>
          <w:szCs w:val="24"/>
        </w:rPr>
        <w:t>Others considered that '</w:t>
      </w:r>
      <w:r w:rsidR="00471C62" w:rsidRPr="00E043AF">
        <w:rPr>
          <w:rFonts w:ascii="Times New Roman" w:eastAsia="Times New Roman" w:hAnsi="Times New Roman" w:cs="Times New Roman"/>
          <w:color w:val="auto"/>
          <w:sz w:val="24"/>
          <w:szCs w:val="24"/>
        </w:rPr>
        <w:t>they’re quite bright some of those guys and they understand business quite well.</w:t>
      </w:r>
      <w:r w:rsidR="00B846F9" w:rsidRPr="00E043AF">
        <w:rPr>
          <w:rFonts w:ascii="Times New Roman" w:eastAsia="Times New Roman" w:hAnsi="Times New Roman" w:cs="Times New Roman"/>
          <w:color w:val="auto"/>
          <w:sz w:val="24"/>
          <w:szCs w:val="24"/>
        </w:rPr>
        <w:t>' (</w:t>
      </w:r>
      <w:proofErr w:type="gramStart"/>
      <w:r w:rsidR="00B846F9" w:rsidRPr="00E043AF">
        <w:rPr>
          <w:rFonts w:ascii="Times New Roman" w:eastAsia="Times New Roman" w:hAnsi="Times New Roman" w:cs="Times New Roman"/>
          <w:color w:val="auto"/>
          <w:sz w:val="24"/>
          <w:szCs w:val="24"/>
        </w:rPr>
        <w:t>FGD5(</w:t>
      </w:r>
      <w:proofErr w:type="gramEnd"/>
      <w:r w:rsidR="00B846F9" w:rsidRPr="00E043AF">
        <w:rPr>
          <w:rFonts w:ascii="Times New Roman" w:eastAsia="Times New Roman" w:hAnsi="Times New Roman" w:cs="Times New Roman"/>
          <w:color w:val="auto"/>
          <w:sz w:val="24"/>
          <w:szCs w:val="24"/>
        </w:rPr>
        <w:t>Chairs)</w:t>
      </w:r>
      <w:r w:rsidR="00095625" w:rsidRPr="00E043AF">
        <w:rPr>
          <w:rFonts w:ascii="Times New Roman" w:eastAsia="Times New Roman" w:hAnsi="Times New Roman" w:cs="Times New Roman"/>
          <w:color w:val="auto"/>
          <w:sz w:val="24"/>
          <w:szCs w:val="24"/>
        </w:rPr>
        <w:t>).</w:t>
      </w:r>
      <w:r w:rsidR="00471C62" w:rsidRPr="00E043AF">
        <w:rPr>
          <w:rFonts w:ascii="Times New Roman" w:eastAsia="Times New Roman" w:hAnsi="Times New Roman" w:cs="Times New Roman"/>
          <w:color w:val="auto"/>
          <w:sz w:val="24"/>
          <w:szCs w:val="24"/>
        </w:rPr>
        <w:t xml:space="preserve"> </w:t>
      </w:r>
      <w:r w:rsidR="008C1C56" w:rsidRPr="00E043AF">
        <w:rPr>
          <w:rStyle w:val="None"/>
          <w:rFonts w:ascii="Times New Roman" w:hAnsi="Times New Roman" w:cs="Times New Roman"/>
          <w:color w:val="auto"/>
          <w:sz w:val="24"/>
          <w:szCs w:val="24"/>
        </w:rPr>
        <w:t>Arguably t</w:t>
      </w:r>
      <w:r w:rsidR="000800AF" w:rsidRPr="00E043AF">
        <w:rPr>
          <w:rStyle w:val="None"/>
          <w:rFonts w:ascii="Times New Roman" w:hAnsi="Times New Roman" w:cs="Times New Roman"/>
          <w:color w:val="auto"/>
          <w:sz w:val="24"/>
          <w:szCs w:val="24"/>
        </w:rPr>
        <w:t xml:space="preserve">his </w:t>
      </w:r>
      <w:r w:rsidR="000C22EF" w:rsidRPr="00E043AF">
        <w:rPr>
          <w:rStyle w:val="None"/>
          <w:rFonts w:ascii="Times New Roman" w:hAnsi="Times New Roman" w:cs="Times New Roman"/>
          <w:color w:val="auto"/>
          <w:sz w:val="24"/>
          <w:szCs w:val="24"/>
        </w:rPr>
        <w:t xml:space="preserve">is the weakest objection to review, </w:t>
      </w:r>
      <w:r w:rsidR="000800AF" w:rsidRPr="00E043AF">
        <w:rPr>
          <w:rStyle w:val="None"/>
          <w:rFonts w:ascii="Times New Roman" w:hAnsi="Times New Roman" w:cs="Times New Roman"/>
          <w:color w:val="auto"/>
          <w:sz w:val="24"/>
          <w:szCs w:val="24"/>
        </w:rPr>
        <w:t xml:space="preserve">as judges </w:t>
      </w:r>
      <w:r w:rsidR="00D65A17" w:rsidRPr="00E043AF">
        <w:rPr>
          <w:rStyle w:val="None"/>
          <w:rFonts w:ascii="Times New Roman" w:hAnsi="Times New Roman" w:cs="Times New Roman"/>
          <w:color w:val="auto"/>
          <w:sz w:val="24"/>
          <w:szCs w:val="24"/>
        </w:rPr>
        <w:t xml:space="preserve">in the Business and Property Courts </w:t>
      </w:r>
      <w:r w:rsidR="00343B1A" w:rsidRPr="00E043AF">
        <w:rPr>
          <w:rStyle w:val="None"/>
          <w:rFonts w:ascii="Times New Roman" w:hAnsi="Times New Roman" w:cs="Times New Roman"/>
          <w:color w:val="auto"/>
          <w:sz w:val="24"/>
          <w:szCs w:val="24"/>
        </w:rPr>
        <w:t xml:space="preserve">and Commercial Courts </w:t>
      </w:r>
      <w:r w:rsidR="00D65A17" w:rsidRPr="00E043AF">
        <w:rPr>
          <w:rStyle w:val="None"/>
          <w:rFonts w:ascii="Times New Roman" w:hAnsi="Times New Roman" w:cs="Times New Roman"/>
          <w:color w:val="auto"/>
          <w:sz w:val="24"/>
          <w:szCs w:val="24"/>
        </w:rPr>
        <w:t xml:space="preserve">of England and Wales </w:t>
      </w:r>
      <w:r w:rsidR="000800AF" w:rsidRPr="00E043AF">
        <w:rPr>
          <w:rStyle w:val="None"/>
          <w:rFonts w:ascii="Times New Roman" w:hAnsi="Times New Roman" w:cs="Times New Roman"/>
          <w:color w:val="auto"/>
          <w:sz w:val="24"/>
          <w:szCs w:val="24"/>
        </w:rPr>
        <w:t>frequently review decisions in complex areas in which they have no p</w:t>
      </w:r>
      <w:r w:rsidR="00DB3C3A" w:rsidRPr="00E043AF">
        <w:rPr>
          <w:rStyle w:val="None"/>
          <w:rFonts w:ascii="Times New Roman" w:hAnsi="Times New Roman" w:cs="Times New Roman"/>
          <w:color w:val="auto"/>
          <w:sz w:val="24"/>
          <w:szCs w:val="24"/>
        </w:rPr>
        <w:t>rior knowledge, including</w:t>
      </w:r>
      <w:r w:rsidR="00BE5E8F" w:rsidRPr="00E043AF">
        <w:rPr>
          <w:rStyle w:val="None"/>
          <w:rFonts w:ascii="Times New Roman" w:hAnsi="Times New Roman" w:cs="Times New Roman"/>
          <w:color w:val="auto"/>
          <w:sz w:val="24"/>
          <w:szCs w:val="24"/>
        </w:rPr>
        <w:t xml:space="preserve"> complex commercial disputes.</w:t>
      </w:r>
      <w:r w:rsidR="00224A99" w:rsidRPr="00E043AF">
        <w:rPr>
          <w:rStyle w:val="FootnoteReference"/>
          <w:rFonts w:ascii="Times New Roman" w:hAnsi="Times New Roman" w:cs="Times New Roman"/>
          <w:color w:val="auto"/>
          <w:sz w:val="24"/>
          <w:szCs w:val="24"/>
        </w:rPr>
        <w:footnoteReference w:id="67"/>
      </w:r>
    </w:p>
    <w:p w14:paraId="5AE2927B" w14:textId="211EA0C1" w:rsidR="000800AF" w:rsidRPr="00E043AF" w:rsidRDefault="00876744" w:rsidP="0005595B">
      <w:pPr>
        <w:pStyle w:val="BodyA"/>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ab/>
      </w:r>
      <w:r w:rsidR="000800AF" w:rsidRPr="00E043AF">
        <w:rPr>
          <w:rStyle w:val="None"/>
          <w:rFonts w:ascii="Times New Roman" w:hAnsi="Times New Roman" w:cs="Times New Roman"/>
          <w:color w:val="auto"/>
          <w:sz w:val="24"/>
          <w:szCs w:val="24"/>
        </w:rPr>
        <w:t xml:space="preserve">More thought that judges did not have the ‘subjective mindset’ of business people </w:t>
      </w:r>
      <w:r w:rsidR="008C1C56" w:rsidRPr="00E043AF">
        <w:rPr>
          <w:rStyle w:val="None"/>
          <w:rFonts w:ascii="Times New Roman" w:hAnsi="Times New Roman" w:cs="Times New Roman"/>
          <w:color w:val="auto"/>
          <w:sz w:val="24"/>
          <w:szCs w:val="24"/>
        </w:rPr>
        <w:t>making decisions-</w:t>
      </w:r>
      <w:r w:rsidR="000800AF" w:rsidRPr="00E043AF">
        <w:rPr>
          <w:rStyle w:val="None"/>
          <w:rFonts w:ascii="Times New Roman" w:hAnsi="Times New Roman" w:cs="Times New Roman"/>
          <w:color w:val="auto"/>
          <w:sz w:val="24"/>
          <w:szCs w:val="24"/>
        </w:rPr>
        <w:t xml:space="preserve"> that they were not ‘business savvy’.  This was more to do with having the right disposition, rather than with knowledge. It is not entirely clear </w:t>
      </w:r>
      <w:r w:rsidR="008A3AFA" w:rsidRPr="00E043AF">
        <w:rPr>
          <w:rStyle w:val="None"/>
          <w:rFonts w:ascii="Times New Roman" w:hAnsi="Times New Roman" w:cs="Times New Roman"/>
          <w:color w:val="auto"/>
          <w:sz w:val="24"/>
          <w:szCs w:val="24"/>
        </w:rPr>
        <w:t>what exactly judges</w:t>
      </w:r>
      <w:r w:rsidR="000800AF" w:rsidRPr="00E043AF">
        <w:rPr>
          <w:rStyle w:val="None"/>
          <w:rFonts w:ascii="Times New Roman" w:hAnsi="Times New Roman" w:cs="Times New Roman"/>
          <w:color w:val="auto"/>
          <w:sz w:val="24"/>
          <w:szCs w:val="24"/>
        </w:rPr>
        <w:t xml:space="preserve"> lack</w:t>
      </w:r>
      <w:r w:rsidR="008A3AFA" w:rsidRPr="00E043AF">
        <w:rPr>
          <w:rStyle w:val="None"/>
          <w:rFonts w:ascii="Times New Roman" w:hAnsi="Times New Roman" w:cs="Times New Roman"/>
          <w:color w:val="auto"/>
          <w:sz w:val="24"/>
          <w:szCs w:val="24"/>
        </w:rPr>
        <w:t>ed</w:t>
      </w:r>
      <w:r w:rsidR="000800AF" w:rsidRPr="00E043AF">
        <w:rPr>
          <w:rStyle w:val="None"/>
          <w:rFonts w:ascii="Times New Roman" w:hAnsi="Times New Roman" w:cs="Times New Roman"/>
          <w:color w:val="auto"/>
          <w:sz w:val="24"/>
          <w:szCs w:val="24"/>
        </w:rPr>
        <w:t xml:space="preserve"> in this res</w:t>
      </w:r>
      <w:r w:rsidR="008A3AFA" w:rsidRPr="00E043AF">
        <w:rPr>
          <w:rStyle w:val="None"/>
          <w:rFonts w:ascii="Times New Roman" w:hAnsi="Times New Roman" w:cs="Times New Roman"/>
          <w:color w:val="auto"/>
          <w:sz w:val="24"/>
          <w:szCs w:val="24"/>
        </w:rPr>
        <w:t>pect, whether it is that they did</w:t>
      </w:r>
      <w:r w:rsidR="000800AF" w:rsidRPr="00E043AF">
        <w:rPr>
          <w:rStyle w:val="None"/>
          <w:rFonts w:ascii="Times New Roman" w:hAnsi="Times New Roman" w:cs="Times New Roman"/>
          <w:color w:val="auto"/>
          <w:sz w:val="24"/>
          <w:szCs w:val="24"/>
        </w:rPr>
        <w:t xml:space="preserve"> not share the same approach to risk, or whether it referred to a </w:t>
      </w:r>
      <w:r w:rsidR="000800AF" w:rsidRPr="00E043AF">
        <w:rPr>
          <w:rStyle w:val="None"/>
          <w:rFonts w:ascii="Times New Roman" w:hAnsi="Times New Roman" w:cs="Times New Roman"/>
          <w:color w:val="auto"/>
          <w:sz w:val="24"/>
          <w:szCs w:val="24"/>
        </w:rPr>
        <w:lastRenderedPageBreak/>
        <w:t>lack of skill ba</w:t>
      </w:r>
      <w:r w:rsidR="008A3AFA" w:rsidRPr="00E043AF">
        <w:rPr>
          <w:rStyle w:val="None"/>
          <w:rFonts w:ascii="Times New Roman" w:hAnsi="Times New Roman" w:cs="Times New Roman"/>
          <w:color w:val="auto"/>
          <w:sz w:val="24"/>
          <w:szCs w:val="24"/>
        </w:rPr>
        <w:t xml:space="preserve">sed on experience, or </w:t>
      </w:r>
      <w:r w:rsidR="008C1C56" w:rsidRPr="00E043AF">
        <w:rPr>
          <w:rStyle w:val="None"/>
          <w:rFonts w:ascii="Times New Roman" w:hAnsi="Times New Roman" w:cs="Times New Roman"/>
          <w:color w:val="auto"/>
          <w:sz w:val="24"/>
          <w:szCs w:val="24"/>
        </w:rPr>
        <w:t xml:space="preserve">lack of certain </w:t>
      </w:r>
      <w:r w:rsidR="000800AF" w:rsidRPr="00E043AF">
        <w:rPr>
          <w:rStyle w:val="None"/>
          <w:rFonts w:ascii="Times New Roman" w:hAnsi="Times New Roman" w:cs="Times New Roman"/>
          <w:color w:val="auto"/>
          <w:sz w:val="24"/>
          <w:szCs w:val="24"/>
        </w:rPr>
        <w:t xml:space="preserve">abilities. </w:t>
      </w:r>
      <w:r w:rsidR="008C1C56" w:rsidRPr="00E043AF">
        <w:rPr>
          <w:rStyle w:val="None"/>
          <w:rFonts w:ascii="Times New Roman" w:hAnsi="Times New Roman" w:cs="Times New Roman"/>
          <w:color w:val="auto"/>
          <w:sz w:val="24"/>
          <w:szCs w:val="24"/>
        </w:rPr>
        <w:t xml:space="preserve">Since </w:t>
      </w:r>
      <w:r w:rsidR="000800AF" w:rsidRPr="00E043AF">
        <w:rPr>
          <w:rStyle w:val="None"/>
          <w:rFonts w:ascii="Times New Roman" w:hAnsi="Times New Roman" w:cs="Times New Roman"/>
          <w:color w:val="auto"/>
          <w:sz w:val="24"/>
          <w:szCs w:val="24"/>
        </w:rPr>
        <w:t xml:space="preserve">directors </w:t>
      </w:r>
      <w:r w:rsidR="004601E6" w:rsidRPr="00E043AF">
        <w:rPr>
          <w:rStyle w:val="None"/>
          <w:rFonts w:ascii="Times New Roman" w:hAnsi="Times New Roman" w:cs="Times New Roman"/>
          <w:color w:val="auto"/>
          <w:sz w:val="24"/>
          <w:szCs w:val="24"/>
        </w:rPr>
        <w:t xml:space="preserve">are not necessarily </w:t>
      </w:r>
      <w:r w:rsidR="000800AF" w:rsidRPr="00E043AF">
        <w:rPr>
          <w:rStyle w:val="None"/>
          <w:rFonts w:ascii="Times New Roman" w:hAnsi="Times New Roman" w:cs="Times New Roman"/>
          <w:color w:val="auto"/>
          <w:sz w:val="24"/>
          <w:szCs w:val="24"/>
        </w:rPr>
        <w:t>train</w:t>
      </w:r>
      <w:r w:rsidR="004601E6" w:rsidRPr="00E043AF">
        <w:rPr>
          <w:rStyle w:val="None"/>
          <w:rFonts w:ascii="Times New Roman" w:hAnsi="Times New Roman" w:cs="Times New Roman"/>
          <w:color w:val="auto"/>
          <w:sz w:val="24"/>
          <w:szCs w:val="24"/>
        </w:rPr>
        <w:t>ed</w:t>
      </w:r>
      <w:r w:rsidR="000800AF" w:rsidRPr="00E043AF">
        <w:rPr>
          <w:rStyle w:val="None"/>
          <w:rFonts w:ascii="Times New Roman" w:hAnsi="Times New Roman" w:cs="Times New Roman"/>
          <w:color w:val="auto"/>
          <w:sz w:val="24"/>
          <w:szCs w:val="24"/>
        </w:rPr>
        <w:t xml:space="preserve"> and may not necessarily have any </w:t>
      </w:r>
      <w:r w:rsidR="008A3AFA" w:rsidRPr="00E043AF">
        <w:rPr>
          <w:rStyle w:val="None"/>
          <w:rFonts w:ascii="Times New Roman" w:hAnsi="Times New Roman" w:cs="Times New Roman"/>
          <w:color w:val="auto"/>
          <w:sz w:val="24"/>
          <w:szCs w:val="24"/>
        </w:rPr>
        <w:t xml:space="preserve">particular </w:t>
      </w:r>
      <w:r w:rsidR="008C1C56" w:rsidRPr="00E043AF">
        <w:rPr>
          <w:rStyle w:val="None"/>
          <w:rFonts w:ascii="Times New Roman" w:hAnsi="Times New Roman" w:cs="Times New Roman"/>
          <w:color w:val="auto"/>
          <w:sz w:val="24"/>
          <w:szCs w:val="24"/>
        </w:rPr>
        <w:t xml:space="preserve">skill, it seems more likely </w:t>
      </w:r>
      <w:r w:rsidR="00DB3C3A" w:rsidRPr="00E043AF">
        <w:rPr>
          <w:rStyle w:val="None"/>
          <w:rFonts w:ascii="Times New Roman" w:hAnsi="Times New Roman" w:cs="Times New Roman"/>
          <w:color w:val="auto"/>
          <w:sz w:val="24"/>
          <w:szCs w:val="24"/>
        </w:rPr>
        <w:t xml:space="preserve">that </w:t>
      </w:r>
      <w:r w:rsidR="008C1C56" w:rsidRPr="00E043AF">
        <w:rPr>
          <w:rStyle w:val="None"/>
          <w:rFonts w:ascii="Times New Roman" w:hAnsi="Times New Roman" w:cs="Times New Roman"/>
          <w:color w:val="auto"/>
          <w:sz w:val="24"/>
          <w:szCs w:val="24"/>
        </w:rPr>
        <w:t>this</w:t>
      </w:r>
      <w:r w:rsidR="000800AF" w:rsidRPr="00E043AF">
        <w:rPr>
          <w:rStyle w:val="None"/>
          <w:rFonts w:ascii="Times New Roman" w:hAnsi="Times New Roman" w:cs="Times New Roman"/>
          <w:color w:val="auto"/>
          <w:sz w:val="24"/>
          <w:szCs w:val="24"/>
        </w:rPr>
        <w:t xml:space="preserve"> refer</w:t>
      </w:r>
      <w:r w:rsidR="0027043B" w:rsidRPr="00E043AF">
        <w:rPr>
          <w:rStyle w:val="None"/>
          <w:rFonts w:ascii="Times New Roman" w:hAnsi="Times New Roman" w:cs="Times New Roman"/>
          <w:color w:val="auto"/>
          <w:sz w:val="24"/>
          <w:szCs w:val="24"/>
        </w:rPr>
        <w:t>s</w:t>
      </w:r>
      <w:r w:rsidR="00087360" w:rsidRPr="00E043AF">
        <w:rPr>
          <w:rStyle w:val="None"/>
          <w:rFonts w:ascii="Times New Roman" w:hAnsi="Times New Roman" w:cs="Times New Roman"/>
          <w:color w:val="auto"/>
          <w:sz w:val="24"/>
          <w:szCs w:val="24"/>
        </w:rPr>
        <w:t xml:space="preserve"> </w:t>
      </w:r>
      <w:r w:rsidR="000800AF" w:rsidRPr="00E043AF">
        <w:rPr>
          <w:rStyle w:val="None"/>
          <w:rFonts w:ascii="Times New Roman" w:hAnsi="Times New Roman" w:cs="Times New Roman"/>
          <w:color w:val="auto"/>
          <w:sz w:val="24"/>
          <w:szCs w:val="24"/>
        </w:rPr>
        <w:t>to a different type of disposition, probably to risk. This links into the idea explored elsewhere that a distinctive feature of directors (and their decisions) is that they are entrepreneurial risk-takers.</w:t>
      </w:r>
      <w:r w:rsidR="000800AF" w:rsidRPr="00E043AF">
        <w:rPr>
          <w:rStyle w:val="None"/>
          <w:rFonts w:ascii="Times New Roman" w:eastAsia="Times New Roman" w:hAnsi="Times New Roman" w:cs="Times New Roman"/>
          <w:color w:val="auto"/>
          <w:sz w:val="24"/>
          <w:szCs w:val="24"/>
          <w:vertAlign w:val="superscript"/>
        </w:rPr>
        <w:footnoteReference w:id="68"/>
      </w:r>
      <w:r w:rsidR="009512EA" w:rsidRPr="00E043AF">
        <w:rPr>
          <w:rStyle w:val="None"/>
          <w:rFonts w:ascii="Times New Roman" w:hAnsi="Times New Roman" w:cs="Times New Roman"/>
          <w:color w:val="auto"/>
          <w:sz w:val="24"/>
          <w:szCs w:val="24"/>
        </w:rPr>
        <w:t xml:space="preserve"> </w:t>
      </w:r>
    </w:p>
    <w:p w14:paraId="5F906F10" w14:textId="77B35378" w:rsidR="00BE5E8F" w:rsidRPr="00E043AF" w:rsidRDefault="008A3AFA" w:rsidP="00E06A2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color w:val="auto"/>
          <w:sz w:val="24"/>
          <w:szCs w:val="24"/>
        </w:rPr>
      </w:pPr>
      <w:r w:rsidRPr="00E043AF">
        <w:rPr>
          <w:rStyle w:val="None"/>
          <w:rFonts w:ascii="Times New Roman" w:eastAsia="Times New Roman" w:hAnsi="Times New Roman" w:cs="Times New Roman"/>
          <w:color w:val="auto"/>
          <w:sz w:val="24"/>
          <w:szCs w:val="24"/>
        </w:rPr>
        <w:tab/>
      </w:r>
      <w:r w:rsidR="00342A54" w:rsidRPr="00E043AF">
        <w:rPr>
          <w:rStyle w:val="None"/>
          <w:rFonts w:ascii="Times New Roman" w:eastAsia="Times New Roman" w:hAnsi="Times New Roman" w:cs="Times New Roman"/>
          <w:color w:val="auto"/>
          <w:sz w:val="24"/>
          <w:szCs w:val="24"/>
        </w:rPr>
        <w:t xml:space="preserve">The third </w:t>
      </w:r>
      <w:r w:rsidR="000800AF" w:rsidRPr="00E043AF">
        <w:rPr>
          <w:rStyle w:val="None"/>
          <w:rFonts w:ascii="Times New Roman" w:eastAsia="Times New Roman" w:hAnsi="Times New Roman" w:cs="Times New Roman"/>
          <w:color w:val="auto"/>
          <w:sz w:val="24"/>
          <w:szCs w:val="24"/>
        </w:rPr>
        <w:t>re</w:t>
      </w:r>
      <w:r w:rsidR="00A25AE8" w:rsidRPr="00E043AF">
        <w:rPr>
          <w:rStyle w:val="None"/>
          <w:rFonts w:ascii="Times New Roman" w:eastAsia="Times New Roman" w:hAnsi="Times New Roman" w:cs="Times New Roman"/>
          <w:color w:val="auto"/>
          <w:sz w:val="24"/>
          <w:szCs w:val="24"/>
        </w:rPr>
        <w:t>servation</w:t>
      </w:r>
      <w:r w:rsidRPr="00E043AF">
        <w:rPr>
          <w:rStyle w:val="None"/>
          <w:rFonts w:ascii="Times New Roman" w:eastAsia="Times New Roman" w:hAnsi="Times New Roman" w:cs="Times New Roman"/>
          <w:color w:val="auto"/>
          <w:sz w:val="24"/>
          <w:szCs w:val="24"/>
        </w:rPr>
        <w:t xml:space="preserve"> </w:t>
      </w:r>
      <w:r w:rsidR="000800AF" w:rsidRPr="00E043AF">
        <w:rPr>
          <w:rStyle w:val="None"/>
          <w:rFonts w:ascii="Times New Roman" w:eastAsia="Times New Roman" w:hAnsi="Times New Roman" w:cs="Times New Roman"/>
          <w:color w:val="auto"/>
          <w:sz w:val="24"/>
          <w:szCs w:val="24"/>
        </w:rPr>
        <w:t>was that given the</w:t>
      </w:r>
      <w:r w:rsidR="000800AF" w:rsidRPr="00E043AF">
        <w:rPr>
          <w:rStyle w:val="None"/>
          <w:rFonts w:ascii="Times New Roman" w:hAnsi="Times New Roman" w:cs="Times New Roman"/>
          <w:b/>
          <w:bCs/>
          <w:color w:val="auto"/>
          <w:sz w:val="24"/>
          <w:szCs w:val="24"/>
        </w:rPr>
        <w:t xml:space="preserve"> </w:t>
      </w:r>
      <w:r w:rsidR="000800AF" w:rsidRPr="00E043AF">
        <w:rPr>
          <w:rStyle w:val="None"/>
          <w:rFonts w:ascii="Times New Roman" w:hAnsi="Times New Roman" w:cs="Times New Roman"/>
          <w:color w:val="auto"/>
          <w:sz w:val="24"/>
          <w:szCs w:val="24"/>
        </w:rPr>
        <w:t>pressures and dynamics of business decision-mak</w:t>
      </w:r>
      <w:r w:rsidRPr="00E043AF">
        <w:rPr>
          <w:rStyle w:val="None"/>
          <w:rFonts w:ascii="Times New Roman" w:hAnsi="Times New Roman" w:cs="Times New Roman"/>
          <w:color w:val="auto"/>
          <w:sz w:val="24"/>
          <w:szCs w:val="24"/>
        </w:rPr>
        <w:t>ing</w:t>
      </w:r>
      <w:r w:rsidR="00876744" w:rsidRPr="00E043AF">
        <w:rPr>
          <w:rStyle w:val="None"/>
          <w:rFonts w:ascii="Times New Roman" w:hAnsi="Times New Roman" w:cs="Times New Roman"/>
          <w:color w:val="auto"/>
          <w:sz w:val="24"/>
          <w:szCs w:val="24"/>
        </w:rPr>
        <w:t>,</w:t>
      </w:r>
      <w:r w:rsidR="00B13FBC" w:rsidRPr="00E043AF">
        <w:rPr>
          <w:rStyle w:val="None"/>
          <w:rFonts w:ascii="Times New Roman" w:hAnsi="Times New Roman" w:cs="Times New Roman"/>
          <w:color w:val="auto"/>
          <w:sz w:val="24"/>
          <w:szCs w:val="24"/>
        </w:rPr>
        <w:t xml:space="preserve"> it is</w:t>
      </w:r>
      <w:r w:rsidRPr="00E043AF">
        <w:rPr>
          <w:rStyle w:val="None"/>
          <w:rFonts w:ascii="Times New Roman" w:hAnsi="Times New Roman" w:cs="Times New Roman"/>
          <w:color w:val="auto"/>
          <w:sz w:val="24"/>
          <w:szCs w:val="24"/>
        </w:rPr>
        <w:t xml:space="preserve"> very difficult for </w:t>
      </w:r>
      <w:r w:rsidR="000800AF" w:rsidRPr="00E043AF">
        <w:rPr>
          <w:rStyle w:val="None"/>
          <w:rFonts w:ascii="Times New Roman" w:hAnsi="Times New Roman" w:cs="Times New Roman"/>
          <w:color w:val="auto"/>
          <w:sz w:val="24"/>
          <w:szCs w:val="24"/>
        </w:rPr>
        <w:t>judge</w:t>
      </w:r>
      <w:r w:rsidRPr="00E043AF">
        <w:rPr>
          <w:rStyle w:val="None"/>
          <w:rFonts w:ascii="Times New Roman" w:hAnsi="Times New Roman" w:cs="Times New Roman"/>
          <w:color w:val="auto"/>
          <w:sz w:val="24"/>
          <w:szCs w:val="24"/>
        </w:rPr>
        <w:t>s</w:t>
      </w:r>
      <w:r w:rsidR="000800AF" w:rsidRPr="00E043AF">
        <w:rPr>
          <w:rStyle w:val="None"/>
          <w:rFonts w:ascii="Times New Roman" w:hAnsi="Times New Roman" w:cs="Times New Roman"/>
          <w:color w:val="auto"/>
          <w:sz w:val="24"/>
          <w:szCs w:val="24"/>
        </w:rPr>
        <w:t xml:space="preserve"> to put t</w:t>
      </w:r>
      <w:r w:rsidRPr="00E043AF">
        <w:rPr>
          <w:rStyle w:val="None"/>
          <w:rFonts w:ascii="Times New Roman" w:hAnsi="Times New Roman" w:cs="Times New Roman"/>
          <w:color w:val="auto"/>
          <w:sz w:val="24"/>
          <w:szCs w:val="24"/>
        </w:rPr>
        <w:t>hemselves in the position of a decision-making director</w:t>
      </w:r>
      <w:r w:rsidR="000800AF" w:rsidRPr="00E043AF">
        <w:rPr>
          <w:rStyle w:val="None"/>
          <w:rFonts w:ascii="Times New Roman" w:hAnsi="Times New Roman" w:cs="Times New Roman"/>
          <w:color w:val="auto"/>
          <w:sz w:val="24"/>
          <w:szCs w:val="24"/>
        </w:rPr>
        <w:t>. A director of a large company</w:t>
      </w:r>
      <w:r w:rsidR="00B13FBC" w:rsidRPr="00E043AF">
        <w:rPr>
          <w:rStyle w:val="None"/>
          <w:rFonts w:ascii="Times New Roman" w:hAnsi="Times New Roman" w:cs="Times New Roman"/>
          <w:color w:val="auto"/>
          <w:sz w:val="24"/>
          <w:szCs w:val="24"/>
        </w:rPr>
        <w:t>,</w:t>
      </w:r>
      <w:r w:rsidR="000800AF" w:rsidRPr="00E043AF">
        <w:rPr>
          <w:rStyle w:val="None"/>
          <w:rFonts w:ascii="Times New Roman" w:hAnsi="Times New Roman" w:cs="Times New Roman"/>
          <w:color w:val="auto"/>
          <w:sz w:val="24"/>
          <w:szCs w:val="24"/>
        </w:rPr>
        <w:t xml:space="preserve"> who had </w:t>
      </w:r>
      <w:r w:rsidR="00876744" w:rsidRPr="00E043AF">
        <w:rPr>
          <w:rStyle w:val="None"/>
          <w:rFonts w:ascii="Times New Roman" w:hAnsi="Times New Roman" w:cs="Times New Roman"/>
          <w:color w:val="auto"/>
          <w:sz w:val="24"/>
          <w:szCs w:val="24"/>
        </w:rPr>
        <w:t xml:space="preserve">lost a case </w:t>
      </w:r>
      <w:r w:rsidR="0027043B" w:rsidRPr="00E043AF">
        <w:rPr>
          <w:rStyle w:val="None"/>
          <w:rFonts w:ascii="Times New Roman" w:hAnsi="Times New Roman" w:cs="Times New Roman"/>
          <w:color w:val="auto"/>
          <w:sz w:val="24"/>
          <w:szCs w:val="24"/>
        </w:rPr>
        <w:t xml:space="preserve">involving </w:t>
      </w:r>
      <w:r w:rsidR="00BC3DFB" w:rsidRPr="00E043AF">
        <w:rPr>
          <w:rStyle w:val="None"/>
          <w:rFonts w:ascii="Times New Roman" w:hAnsi="Times New Roman" w:cs="Times New Roman"/>
          <w:color w:val="auto"/>
          <w:sz w:val="24"/>
          <w:szCs w:val="24"/>
        </w:rPr>
        <w:t xml:space="preserve">review of </w:t>
      </w:r>
      <w:r w:rsidR="00B13FBC" w:rsidRPr="00E043AF">
        <w:rPr>
          <w:rStyle w:val="None"/>
          <w:rFonts w:ascii="Times New Roman" w:hAnsi="Times New Roman" w:cs="Times New Roman"/>
          <w:color w:val="auto"/>
          <w:sz w:val="24"/>
          <w:szCs w:val="24"/>
        </w:rPr>
        <w:t xml:space="preserve">their </w:t>
      </w:r>
      <w:r w:rsidR="00BC3DFB" w:rsidRPr="00E043AF">
        <w:rPr>
          <w:rStyle w:val="None"/>
          <w:rFonts w:ascii="Times New Roman" w:hAnsi="Times New Roman" w:cs="Times New Roman"/>
          <w:color w:val="auto"/>
          <w:sz w:val="24"/>
          <w:szCs w:val="24"/>
        </w:rPr>
        <w:t xml:space="preserve">decision, </w:t>
      </w:r>
      <w:r w:rsidR="000800AF" w:rsidRPr="00E043AF">
        <w:rPr>
          <w:rStyle w:val="None"/>
          <w:rFonts w:ascii="Times New Roman" w:hAnsi="Times New Roman" w:cs="Times New Roman"/>
          <w:color w:val="auto"/>
          <w:sz w:val="24"/>
          <w:szCs w:val="24"/>
        </w:rPr>
        <w:t xml:space="preserve">commented that </w:t>
      </w:r>
      <w:r w:rsidR="00A25AE8" w:rsidRPr="00E043AF">
        <w:rPr>
          <w:rStyle w:val="None"/>
          <w:rFonts w:ascii="Times New Roman" w:hAnsi="Times New Roman" w:cs="Times New Roman"/>
          <w:color w:val="auto"/>
          <w:sz w:val="24"/>
          <w:szCs w:val="24"/>
        </w:rPr>
        <w:t xml:space="preserve">whilst </w:t>
      </w:r>
      <w:r w:rsidR="000800AF" w:rsidRPr="00E043AF">
        <w:rPr>
          <w:rStyle w:val="None"/>
          <w:rFonts w:ascii="Times New Roman" w:hAnsi="Times New Roman" w:cs="Times New Roman"/>
          <w:color w:val="auto"/>
          <w:sz w:val="24"/>
          <w:szCs w:val="24"/>
        </w:rPr>
        <w:t xml:space="preserve">the judge was extremely clever and could understand highly technical </w:t>
      </w:r>
      <w:r w:rsidR="00A25AE8" w:rsidRPr="00E043AF">
        <w:rPr>
          <w:rStyle w:val="None"/>
          <w:rFonts w:ascii="Times New Roman" w:hAnsi="Times New Roman" w:cs="Times New Roman"/>
          <w:color w:val="auto"/>
          <w:sz w:val="24"/>
          <w:szCs w:val="24"/>
        </w:rPr>
        <w:t xml:space="preserve">detail in a specialist area, </w:t>
      </w:r>
      <w:r w:rsidR="00BC3DFB" w:rsidRPr="00E043AF">
        <w:rPr>
          <w:rStyle w:val="None"/>
          <w:rFonts w:ascii="Times New Roman" w:hAnsi="Times New Roman" w:cs="Times New Roman"/>
          <w:color w:val="auto"/>
          <w:sz w:val="24"/>
          <w:szCs w:val="24"/>
        </w:rPr>
        <w:t>he</w:t>
      </w:r>
      <w:r w:rsidR="000800AF" w:rsidRPr="00E043AF">
        <w:rPr>
          <w:rStyle w:val="None"/>
          <w:rFonts w:ascii="Times New Roman" w:hAnsi="Times New Roman" w:cs="Times New Roman"/>
          <w:color w:val="auto"/>
          <w:sz w:val="24"/>
          <w:szCs w:val="24"/>
        </w:rPr>
        <w:t xml:space="preserve"> could not understa</w:t>
      </w:r>
      <w:r w:rsidR="00B13FBC" w:rsidRPr="00E043AF">
        <w:rPr>
          <w:rStyle w:val="None"/>
          <w:rFonts w:ascii="Times New Roman" w:hAnsi="Times New Roman" w:cs="Times New Roman"/>
          <w:color w:val="auto"/>
          <w:sz w:val="24"/>
          <w:szCs w:val="24"/>
        </w:rPr>
        <w:t xml:space="preserve">nd how decisions were made in </w:t>
      </w:r>
      <w:r w:rsidR="000800AF" w:rsidRPr="00E043AF">
        <w:rPr>
          <w:rStyle w:val="None"/>
          <w:rFonts w:ascii="Times New Roman" w:hAnsi="Times New Roman" w:cs="Times New Roman"/>
          <w:color w:val="auto"/>
          <w:sz w:val="24"/>
          <w:szCs w:val="24"/>
        </w:rPr>
        <w:t xml:space="preserve">complex </w:t>
      </w:r>
      <w:r w:rsidR="00876744" w:rsidRPr="00E043AF">
        <w:rPr>
          <w:rStyle w:val="None"/>
          <w:rFonts w:ascii="Times New Roman" w:hAnsi="Times New Roman" w:cs="Times New Roman"/>
          <w:color w:val="auto"/>
          <w:sz w:val="24"/>
          <w:szCs w:val="24"/>
        </w:rPr>
        <w:t>organization</w:t>
      </w:r>
      <w:r w:rsidR="00B13FBC" w:rsidRPr="00E043AF">
        <w:rPr>
          <w:rStyle w:val="None"/>
          <w:rFonts w:ascii="Times New Roman" w:hAnsi="Times New Roman" w:cs="Times New Roman"/>
          <w:color w:val="auto"/>
          <w:sz w:val="24"/>
          <w:szCs w:val="24"/>
        </w:rPr>
        <w:t>s</w:t>
      </w:r>
      <w:r w:rsidR="00876744" w:rsidRPr="00E043AF">
        <w:rPr>
          <w:rStyle w:val="None"/>
          <w:rFonts w:ascii="Times New Roman" w:hAnsi="Times New Roman" w:cs="Times New Roman"/>
          <w:color w:val="auto"/>
          <w:sz w:val="24"/>
          <w:szCs w:val="24"/>
        </w:rPr>
        <w:t xml:space="preserve"> </w:t>
      </w:r>
      <w:r w:rsidR="00B13FBC" w:rsidRPr="00E043AF">
        <w:rPr>
          <w:rStyle w:val="None"/>
          <w:rFonts w:ascii="Times New Roman" w:hAnsi="Times New Roman" w:cs="Times New Roman"/>
          <w:color w:val="auto"/>
          <w:sz w:val="24"/>
          <w:szCs w:val="24"/>
        </w:rPr>
        <w:t>(D19</w:t>
      </w:r>
      <w:r w:rsidR="00876744" w:rsidRPr="00E043AF">
        <w:rPr>
          <w:rStyle w:val="None"/>
          <w:rFonts w:ascii="Times New Roman" w:hAnsi="Times New Roman" w:cs="Times New Roman"/>
          <w:color w:val="auto"/>
          <w:sz w:val="24"/>
          <w:szCs w:val="24"/>
        </w:rPr>
        <w:t xml:space="preserve">). Another </w:t>
      </w:r>
      <w:r w:rsidR="003E3967" w:rsidRPr="00E043AF">
        <w:rPr>
          <w:rStyle w:val="None"/>
          <w:rFonts w:ascii="Times New Roman" w:hAnsi="Times New Roman" w:cs="Times New Roman"/>
          <w:color w:val="auto"/>
          <w:sz w:val="24"/>
          <w:szCs w:val="24"/>
        </w:rPr>
        <w:t xml:space="preserve">said: </w:t>
      </w:r>
      <w:r w:rsidR="000800AF" w:rsidRPr="00E043AF">
        <w:rPr>
          <w:rStyle w:val="None"/>
          <w:rFonts w:ascii="Times New Roman" w:hAnsi="Times New Roman" w:cs="Times New Roman"/>
          <w:color w:val="auto"/>
          <w:sz w:val="24"/>
          <w:szCs w:val="24"/>
        </w:rPr>
        <w:t>‘</w:t>
      </w:r>
      <w:r w:rsidR="004B4A16" w:rsidRPr="00E043AF">
        <w:rPr>
          <w:rFonts w:ascii="Times New Roman" w:eastAsia="Times New Roman" w:hAnsi="Times New Roman" w:cs="Times New Roman"/>
          <w:color w:val="auto"/>
          <w:sz w:val="24"/>
          <w:szCs w:val="24"/>
        </w:rPr>
        <w:t xml:space="preserve">if you were the judge, how can you or anybody actually define how it felt at that very time that the decision was made? It’s the environment that you are in at that time, which I don’t think any draft minute or transcript could ever actually define properly' </w:t>
      </w:r>
      <w:r w:rsidR="00B13FBC" w:rsidRPr="00E043AF">
        <w:rPr>
          <w:rStyle w:val="None"/>
          <w:rFonts w:ascii="Times New Roman" w:hAnsi="Times New Roman" w:cs="Times New Roman"/>
          <w:color w:val="auto"/>
          <w:sz w:val="24"/>
          <w:szCs w:val="24"/>
        </w:rPr>
        <w:t>(D24</w:t>
      </w:r>
      <w:r w:rsidR="00876744" w:rsidRPr="00E043AF">
        <w:rPr>
          <w:rStyle w:val="None"/>
          <w:rFonts w:ascii="Times New Roman" w:hAnsi="Times New Roman" w:cs="Times New Roman"/>
          <w:color w:val="auto"/>
          <w:sz w:val="24"/>
          <w:szCs w:val="24"/>
        </w:rPr>
        <w:t xml:space="preserve">). </w:t>
      </w:r>
      <w:r w:rsidR="004E7AD3" w:rsidRPr="00E043AF">
        <w:rPr>
          <w:rStyle w:val="None"/>
          <w:rFonts w:ascii="Times New Roman" w:hAnsi="Times New Roman" w:cs="Times New Roman"/>
          <w:color w:val="auto"/>
          <w:sz w:val="24"/>
          <w:szCs w:val="24"/>
        </w:rPr>
        <w:t xml:space="preserve">Other directors referred to </w:t>
      </w:r>
      <w:r w:rsidR="003D4963" w:rsidRPr="00E043AF">
        <w:rPr>
          <w:rStyle w:val="None"/>
          <w:rFonts w:ascii="Times New Roman" w:hAnsi="Times New Roman" w:cs="Times New Roman"/>
          <w:color w:val="auto"/>
          <w:sz w:val="24"/>
          <w:szCs w:val="24"/>
        </w:rPr>
        <w:t xml:space="preserve">the </w:t>
      </w:r>
      <w:r w:rsidR="004E7AD3" w:rsidRPr="00E043AF">
        <w:rPr>
          <w:rStyle w:val="None"/>
          <w:rFonts w:ascii="Times New Roman" w:hAnsi="Times New Roman" w:cs="Times New Roman"/>
          <w:color w:val="auto"/>
          <w:sz w:val="24"/>
          <w:szCs w:val="24"/>
        </w:rPr>
        <w:t xml:space="preserve">large </w:t>
      </w:r>
      <w:r w:rsidR="003D4963" w:rsidRPr="00E043AF">
        <w:rPr>
          <w:rStyle w:val="None"/>
          <w:rFonts w:ascii="Times New Roman" w:hAnsi="Times New Roman" w:cs="Times New Roman"/>
          <w:color w:val="auto"/>
          <w:sz w:val="24"/>
          <w:szCs w:val="24"/>
        </w:rPr>
        <w:t>range of matters that directors have to deal with</w:t>
      </w:r>
      <w:r w:rsidR="004E7AD3" w:rsidRPr="00E043AF">
        <w:rPr>
          <w:rStyle w:val="None"/>
          <w:rFonts w:ascii="Times New Roman" w:hAnsi="Times New Roman" w:cs="Times New Roman"/>
          <w:color w:val="auto"/>
          <w:sz w:val="24"/>
          <w:szCs w:val="24"/>
        </w:rPr>
        <w:t xml:space="preserve"> within a limited time. This </w:t>
      </w:r>
      <w:r w:rsidR="00087360" w:rsidRPr="00E043AF">
        <w:rPr>
          <w:rStyle w:val="None"/>
          <w:rFonts w:ascii="Times New Roman" w:hAnsi="Times New Roman" w:cs="Times New Roman"/>
          <w:color w:val="auto"/>
          <w:sz w:val="24"/>
          <w:szCs w:val="24"/>
        </w:rPr>
        <w:t xml:space="preserve">worry </w:t>
      </w:r>
      <w:r w:rsidR="004E7AD3" w:rsidRPr="00E043AF">
        <w:rPr>
          <w:rStyle w:val="None"/>
          <w:rFonts w:ascii="Times New Roman" w:hAnsi="Times New Roman" w:cs="Times New Roman"/>
          <w:color w:val="auto"/>
          <w:sz w:val="24"/>
          <w:szCs w:val="24"/>
        </w:rPr>
        <w:t>is closely linked to concerns about hindsight that we explore next, because as a result of such pressures</w:t>
      </w:r>
      <w:r w:rsidR="00B13FBC" w:rsidRPr="00E043AF">
        <w:rPr>
          <w:rStyle w:val="None"/>
          <w:rFonts w:ascii="Times New Roman" w:hAnsi="Times New Roman" w:cs="Times New Roman"/>
          <w:color w:val="auto"/>
          <w:sz w:val="24"/>
          <w:szCs w:val="24"/>
        </w:rPr>
        <w:t xml:space="preserve"> ‘</w:t>
      </w:r>
      <w:r w:rsidR="003D4963" w:rsidRPr="00E043AF">
        <w:rPr>
          <w:rFonts w:ascii="Times New Roman" w:eastAsia="Times New Roman" w:hAnsi="Times New Roman" w:cs="Times New Roman"/>
          <w:color w:val="auto"/>
          <w:sz w:val="24"/>
          <w:szCs w:val="24"/>
        </w:rPr>
        <w:t>a decision may have taken a minute and a half and you might spend</w:t>
      </w:r>
      <w:r w:rsidR="00B13FBC" w:rsidRPr="00E043AF">
        <w:rPr>
          <w:rFonts w:ascii="Times New Roman" w:eastAsia="Times New Roman" w:hAnsi="Times New Roman" w:cs="Times New Roman"/>
          <w:color w:val="auto"/>
          <w:sz w:val="24"/>
          <w:szCs w:val="24"/>
        </w:rPr>
        <w:t xml:space="preserve"> a week </w:t>
      </w:r>
      <w:proofErr w:type="spellStart"/>
      <w:r w:rsidR="00B13FBC" w:rsidRPr="00E043AF">
        <w:rPr>
          <w:rFonts w:ascii="Times New Roman" w:eastAsia="Times New Roman" w:hAnsi="Times New Roman" w:cs="Times New Roman"/>
          <w:color w:val="auto"/>
          <w:sz w:val="24"/>
          <w:szCs w:val="24"/>
        </w:rPr>
        <w:t>analysing</w:t>
      </w:r>
      <w:proofErr w:type="spellEnd"/>
      <w:r w:rsidR="00B13FBC" w:rsidRPr="00E043AF">
        <w:rPr>
          <w:rFonts w:ascii="Times New Roman" w:eastAsia="Times New Roman" w:hAnsi="Times New Roman" w:cs="Times New Roman"/>
          <w:color w:val="auto"/>
          <w:sz w:val="24"/>
          <w:szCs w:val="24"/>
        </w:rPr>
        <w:t xml:space="preserve"> it in court' (</w:t>
      </w:r>
      <w:proofErr w:type="gramStart"/>
      <w:r w:rsidR="00B13FBC" w:rsidRPr="00E043AF">
        <w:rPr>
          <w:rFonts w:ascii="Times New Roman" w:eastAsia="Times New Roman" w:hAnsi="Times New Roman" w:cs="Times New Roman"/>
          <w:color w:val="auto"/>
          <w:sz w:val="24"/>
          <w:szCs w:val="24"/>
        </w:rPr>
        <w:t>FGD5(</w:t>
      </w:r>
      <w:proofErr w:type="gramEnd"/>
      <w:r w:rsidR="00B13FBC" w:rsidRPr="00E043AF">
        <w:rPr>
          <w:rFonts w:ascii="Times New Roman" w:eastAsia="Times New Roman" w:hAnsi="Times New Roman" w:cs="Times New Roman"/>
          <w:color w:val="auto"/>
          <w:sz w:val="24"/>
          <w:szCs w:val="24"/>
        </w:rPr>
        <w:t>Chairs)).</w:t>
      </w:r>
      <w:r w:rsidR="00E06A25" w:rsidRPr="00E043AF">
        <w:rPr>
          <w:rFonts w:ascii="Times New Roman" w:eastAsia="Times New Roman" w:hAnsi="Times New Roman" w:cs="Times New Roman"/>
          <w:color w:val="auto"/>
          <w:sz w:val="24"/>
          <w:szCs w:val="24"/>
        </w:rPr>
        <w:t xml:space="preserve"> </w:t>
      </w:r>
      <w:r w:rsidR="00B13FBC" w:rsidRPr="00E043AF">
        <w:rPr>
          <w:rStyle w:val="None"/>
          <w:rFonts w:ascii="Times New Roman" w:hAnsi="Times New Roman" w:cs="Times New Roman"/>
          <w:color w:val="auto"/>
          <w:sz w:val="24"/>
          <w:szCs w:val="24"/>
        </w:rPr>
        <w:t xml:space="preserve">These </w:t>
      </w:r>
      <w:r w:rsidR="008965A6" w:rsidRPr="00E043AF">
        <w:rPr>
          <w:rStyle w:val="None"/>
          <w:rFonts w:ascii="Times New Roman" w:hAnsi="Times New Roman" w:cs="Times New Roman"/>
          <w:color w:val="auto"/>
          <w:sz w:val="24"/>
          <w:szCs w:val="24"/>
        </w:rPr>
        <w:t>responses may be shaped by self-serving normative positions regarding the desirability of judges reviewing directors’ decisions</w:t>
      </w:r>
      <w:r w:rsidR="00087360" w:rsidRPr="00E043AF">
        <w:rPr>
          <w:rStyle w:val="None"/>
          <w:rFonts w:ascii="Times New Roman" w:hAnsi="Times New Roman" w:cs="Times New Roman"/>
          <w:color w:val="auto"/>
          <w:sz w:val="24"/>
          <w:szCs w:val="24"/>
        </w:rPr>
        <w:t>,</w:t>
      </w:r>
      <w:r w:rsidR="00B13FBC" w:rsidRPr="00E043AF">
        <w:rPr>
          <w:rStyle w:val="None"/>
          <w:rFonts w:ascii="Times New Roman" w:hAnsi="Times New Roman" w:cs="Times New Roman"/>
          <w:color w:val="auto"/>
          <w:sz w:val="24"/>
          <w:szCs w:val="24"/>
        </w:rPr>
        <w:t xml:space="preserve"> particularly in the case of directors who had no experience of judicial proceedings. </w:t>
      </w:r>
      <w:r w:rsidR="008965A6" w:rsidRPr="00E043AF">
        <w:rPr>
          <w:rStyle w:val="None"/>
          <w:rFonts w:ascii="Times New Roman" w:hAnsi="Times New Roman" w:cs="Times New Roman"/>
          <w:color w:val="auto"/>
          <w:sz w:val="24"/>
          <w:szCs w:val="24"/>
        </w:rPr>
        <w:t>Directors</w:t>
      </w:r>
      <w:r w:rsidR="00156B27" w:rsidRPr="00E043AF">
        <w:rPr>
          <w:rStyle w:val="None"/>
          <w:rFonts w:ascii="Times New Roman" w:hAnsi="Times New Roman" w:cs="Times New Roman"/>
          <w:color w:val="auto"/>
          <w:sz w:val="24"/>
          <w:szCs w:val="24"/>
        </w:rPr>
        <w:t xml:space="preserve"> coul</w:t>
      </w:r>
      <w:r w:rsidR="00B13FBC" w:rsidRPr="00E043AF">
        <w:rPr>
          <w:rStyle w:val="None"/>
          <w:rFonts w:ascii="Times New Roman" w:hAnsi="Times New Roman" w:cs="Times New Roman"/>
          <w:color w:val="auto"/>
          <w:sz w:val="24"/>
          <w:szCs w:val="24"/>
        </w:rPr>
        <w:t xml:space="preserve">d also have been influenced by </w:t>
      </w:r>
      <w:r w:rsidR="00156B27" w:rsidRPr="00E043AF">
        <w:rPr>
          <w:rStyle w:val="None"/>
          <w:rFonts w:ascii="Times New Roman" w:hAnsi="Times New Roman" w:cs="Times New Roman"/>
          <w:color w:val="auto"/>
          <w:sz w:val="24"/>
          <w:szCs w:val="24"/>
        </w:rPr>
        <w:t>their legal advisors and company secretaries</w:t>
      </w:r>
      <w:r w:rsidR="00B13FBC" w:rsidRPr="00E043AF">
        <w:rPr>
          <w:rStyle w:val="None"/>
          <w:rFonts w:ascii="Times New Roman" w:hAnsi="Times New Roman" w:cs="Times New Roman"/>
          <w:color w:val="auto"/>
          <w:sz w:val="24"/>
          <w:szCs w:val="24"/>
        </w:rPr>
        <w:t>,</w:t>
      </w:r>
      <w:r w:rsidR="00156B27" w:rsidRPr="00E043AF">
        <w:rPr>
          <w:rStyle w:val="None"/>
          <w:rFonts w:ascii="Times New Roman" w:hAnsi="Times New Roman" w:cs="Times New Roman"/>
          <w:color w:val="auto"/>
          <w:sz w:val="24"/>
          <w:szCs w:val="24"/>
        </w:rPr>
        <w:t xml:space="preserve"> whose views in turn could reflect those in the literature. </w:t>
      </w:r>
      <w:r w:rsidR="00BE5E8F" w:rsidRPr="00E043AF">
        <w:rPr>
          <w:rStyle w:val="None"/>
          <w:rFonts w:ascii="Times New Roman" w:hAnsi="Times New Roman" w:cs="Times New Roman"/>
          <w:color w:val="auto"/>
          <w:sz w:val="24"/>
          <w:szCs w:val="24"/>
        </w:rPr>
        <w:t xml:space="preserve">Nevertheless </w:t>
      </w:r>
      <w:r w:rsidR="00087360" w:rsidRPr="00E043AF">
        <w:rPr>
          <w:rStyle w:val="None"/>
          <w:rFonts w:ascii="Times New Roman" w:hAnsi="Times New Roman" w:cs="Times New Roman"/>
          <w:color w:val="auto"/>
          <w:sz w:val="24"/>
          <w:szCs w:val="24"/>
        </w:rPr>
        <w:t xml:space="preserve">the </w:t>
      </w:r>
      <w:r w:rsidR="00BE5E8F" w:rsidRPr="00E043AF">
        <w:rPr>
          <w:rStyle w:val="None"/>
          <w:rFonts w:ascii="Times New Roman" w:hAnsi="Times New Roman" w:cs="Times New Roman"/>
          <w:color w:val="auto"/>
          <w:sz w:val="24"/>
          <w:szCs w:val="24"/>
        </w:rPr>
        <w:t>responses drew out features of directors' decision-making that could render it challenging for courts to review.</w:t>
      </w:r>
      <w:r w:rsidR="00BE5E8F" w:rsidRPr="00E043AF">
        <w:rPr>
          <w:rStyle w:val="None"/>
          <w:color w:val="auto"/>
        </w:rPr>
        <w:t xml:space="preserve"> </w:t>
      </w:r>
    </w:p>
    <w:p w14:paraId="4301A0D0" w14:textId="688E4DDD" w:rsidR="00BE5E8F" w:rsidRPr="00E043AF" w:rsidRDefault="00BE5E8F" w:rsidP="0005595B">
      <w:pPr>
        <w:spacing w:line="480" w:lineRule="auto"/>
        <w:rPr>
          <w:rStyle w:val="None"/>
        </w:rPr>
      </w:pPr>
      <w:r w:rsidRPr="00E043AF">
        <w:rPr>
          <w:rStyle w:val="None"/>
        </w:rPr>
        <w:tab/>
        <w:t xml:space="preserve">Second, a very small number of directors who had lost court cases </w:t>
      </w:r>
      <w:r w:rsidR="00765851" w:rsidRPr="00E043AF">
        <w:rPr>
          <w:rStyle w:val="None"/>
        </w:rPr>
        <w:t xml:space="preserve">or </w:t>
      </w:r>
      <w:r w:rsidR="00B13FBC" w:rsidRPr="00E043AF">
        <w:rPr>
          <w:rStyle w:val="None"/>
        </w:rPr>
        <w:t xml:space="preserve">had been </w:t>
      </w:r>
      <w:r w:rsidRPr="00E043AF">
        <w:rPr>
          <w:rStyle w:val="None"/>
        </w:rPr>
        <w:t>subject to adverse regulatory investigations were hostile to any judicial review of business decisions</w:t>
      </w:r>
      <w:r w:rsidR="00B13FBC" w:rsidRPr="00E043AF">
        <w:rPr>
          <w:rStyle w:val="None"/>
        </w:rPr>
        <w:t>,</w:t>
      </w:r>
      <w:r w:rsidRPr="00E043AF">
        <w:rPr>
          <w:rStyle w:val="None"/>
        </w:rPr>
        <w:t xml:space="preserve"> and dismissed the capacity of the courts to conduct such review. Their responses could be explained by </w:t>
      </w:r>
      <w:r w:rsidRPr="00E043AF">
        <w:rPr>
          <w:rStyle w:val="None"/>
        </w:rPr>
        <w:lastRenderedPageBreak/>
        <w:t xml:space="preserve">the psychology of accountability: </w:t>
      </w:r>
      <w:r w:rsidRPr="00E043AF">
        <w:rPr>
          <w:rFonts w:eastAsia="Times New Roman"/>
        </w:rPr>
        <w:t>experiments suggest that when people are held to account after an event, this can entrench their commitment to their previous course of action even if it is demonstrably incorrect.</w:t>
      </w:r>
      <w:r w:rsidRPr="00E043AF">
        <w:rPr>
          <w:rFonts w:eastAsia="Times New Roman"/>
          <w:vertAlign w:val="superscript"/>
        </w:rPr>
        <w:footnoteReference w:id="69"/>
      </w:r>
      <w:r w:rsidRPr="00E043AF">
        <w:rPr>
          <w:rFonts w:eastAsia="Times New Roman"/>
          <w:vertAlign w:val="superscript"/>
        </w:rPr>
        <w:t xml:space="preserve"> </w:t>
      </w:r>
      <w:r w:rsidRPr="00E043AF">
        <w:rPr>
          <w:rFonts w:eastAsia="Times New Roman"/>
        </w:rPr>
        <w:t xml:space="preserve">This does not necessarily mean their views </w:t>
      </w:r>
      <w:r w:rsidR="004B4A16" w:rsidRPr="00E043AF">
        <w:rPr>
          <w:rFonts w:eastAsia="Times New Roman"/>
        </w:rPr>
        <w:t>should be dismissed but it suggests</w:t>
      </w:r>
      <w:r w:rsidRPr="00E043AF">
        <w:rPr>
          <w:rFonts w:eastAsia="Times New Roman"/>
        </w:rPr>
        <w:t xml:space="preserve"> that directors are less likely to accept that judicial review is legitimate when they are held personally liable.</w:t>
      </w:r>
      <w:r w:rsidRPr="00E043AF">
        <w:rPr>
          <w:rStyle w:val="None"/>
        </w:rPr>
        <w:t xml:space="preserve"> </w:t>
      </w:r>
    </w:p>
    <w:p w14:paraId="3AAB7ABD" w14:textId="77777777" w:rsidR="00BE5E8F" w:rsidRPr="00E043AF" w:rsidRDefault="00BE5E8F"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color w:val="auto"/>
          <w:sz w:val="24"/>
          <w:szCs w:val="24"/>
        </w:rPr>
      </w:pPr>
    </w:p>
    <w:p w14:paraId="70DA99A1" w14:textId="77777777" w:rsidR="00342A54" w:rsidRPr="00E043AF" w:rsidRDefault="00342A54"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i/>
          <w:color w:val="auto"/>
          <w:sz w:val="24"/>
          <w:szCs w:val="24"/>
        </w:rPr>
      </w:pPr>
    </w:p>
    <w:p w14:paraId="35AEEFB7" w14:textId="44D216A7" w:rsidR="00374D77" w:rsidRPr="00E043AF" w:rsidRDefault="008A3AFA" w:rsidP="00FE6B13">
      <w:pPr>
        <w:pStyle w:val="Body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i/>
          <w:color w:val="auto"/>
          <w:sz w:val="24"/>
          <w:szCs w:val="24"/>
        </w:rPr>
      </w:pPr>
      <w:r w:rsidRPr="00E043AF">
        <w:rPr>
          <w:rStyle w:val="None"/>
          <w:rFonts w:ascii="Times New Roman" w:hAnsi="Times New Roman" w:cs="Times New Roman"/>
          <w:i/>
          <w:color w:val="auto"/>
          <w:sz w:val="24"/>
          <w:szCs w:val="24"/>
        </w:rPr>
        <w:t>Hindsight</w:t>
      </w:r>
    </w:p>
    <w:p w14:paraId="12B16A5A" w14:textId="77777777" w:rsidR="008A3AFA" w:rsidRPr="00E043AF" w:rsidRDefault="008A3AFA"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i/>
          <w:color w:val="auto"/>
          <w:sz w:val="24"/>
          <w:szCs w:val="24"/>
        </w:rPr>
      </w:pPr>
    </w:p>
    <w:p w14:paraId="7EEE2589" w14:textId="7A07B4C5" w:rsidR="00CB2C3E" w:rsidRPr="00E043AF" w:rsidRDefault="000800AF" w:rsidP="00E21DA6">
      <w:pPr>
        <w:pStyle w:val="BodyA"/>
        <w:spacing w:line="480" w:lineRule="auto"/>
        <w:ind w:firstLine="720"/>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A significant number of </w:t>
      </w:r>
      <w:r w:rsidR="00127946" w:rsidRPr="00E043AF">
        <w:rPr>
          <w:rStyle w:val="None"/>
          <w:rFonts w:ascii="Times New Roman" w:hAnsi="Times New Roman" w:cs="Times New Roman"/>
          <w:color w:val="auto"/>
          <w:sz w:val="24"/>
          <w:szCs w:val="24"/>
        </w:rPr>
        <w:t xml:space="preserve">interviewees </w:t>
      </w:r>
      <w:r w:rsidR="00ED05E5" w:rsidRPr="00E043AF">
        <w:rPr>
          <w:rStyle w:val="None"/>
          <w:rFonts w:ascii="Times New Roman" w:hAnsi="Times New Roman" w:cs="Times New Roman"/>
          <w:color w:val="auto"/>
          <w:sz w:val="24"/>
          <w:szCs w:val="24"/>
        </w:rPr>
        <w:t>expressed concerns about</w:t>
      </w:r>
      <w:r w:rsidR="008A3AFA" w:rsidRPr="00E043AF">
        <w:rPr>
          <w:rStyle w:val="None"/>
          <w:rFonts w:ascii="Times New Roman" w:hAnsi="Times New Roman" w:cs="Times New Roman"/>
          <w:color w:val="auto"/>
          <w:sz w:val="24"/>
          <w:szCs w:val="24"/>
        </w:rPr>
        <w:t xml:space="preserve"> hindsight bias</w:t>
      </w:r>
      <w:r w:rsidRPr="00E043AF">
        <w:rPr>
          <w:rStyle w:val="None"/>
          <w:rFonts w:ascii="Times New Roman" w:hAnsi="Times New Roman" w:cs="Times New Roman"/>
          <w:color w:val="auto"/>
          <w:sz w:val="24"/>
          <w:szCs w:val="24"/>
        </w:rPr>
        <w:t>. It was the most voiced</w:t>
      </w:r>
      <w:r w:rsidR="00E21DA6" w:rsidRPr="00E043AF">
        <w:rPr>
          <w:rStyle w:val="None"/>
          <w:rFonts w:ascii="Times New Roman" w:hAnsi="Times New Roman" w:cs="Times New Roman"/>
          <w:color w:val="auto"/>
          <w:sz w:val="24"/>
          <w:szCs w:val="24"/>
        </w:rPr>
        <w:t xml:space="preserve"> concern in relation to review. </w:t>
      </w:r>
      <w:r w:rsidR="00CB2C3E" w:rsidRPr="00E043AF">
        <w:rPr>
          <w:rStyle w:val="None"/>
          <w:rFonts w:ascii="Times New Roman" w:hAnsi="Times New Roman" w:cs="Times New Roman"/>
          <w:color w:val="auto"/>
          <w:sz w:val="24"/>
          <w:szCs w:val="24"/>
        </w:rPr>
        <w:t xml:space="preserve">The difficulty with </w:t>
      </w:r>
      <w:r w:rsidR="0027043B" w:rsidRPr="00E043AF">
        <w:rPr>
          <w:rStyle w:val="None"/>
          <w:rFonts w:ascii="Times New Roman" w:hAnsi="Times New Roman" w:cs="Times New Roman"/>
          <w:color w:val="auto"/>
          <w:sz w:val="24"/>
          <w:szCs w:val="24"/>
        </w:rPr>
        <w:t xml:space="preserve">this objection </w:t>
      </w:r>
      <w:r w:rsidR="00CB2C3E" w:rsidRPr="00E043AF">
        <w:rPr>
          <w:rStyle w:val="None"/>
          <w:rFonts w:ascii="Times New Roman" w:hAnsi="Times New Roman" w:cs="Times New Roman"/>
          <w:color w:val="auto"/>
          <w:sz w:val="24"/>
          <w:szCs w:val="24"/>
        </w:rPr>
        <w:t xml:space="preserve">is that </w:t>
      </w:r>
      <w:r w:rsidR="008434C0" w:rsidRPr="00E043AF">
        <w:rPr>
          <w:rStyle w:val="None"/>
          <w:rFonts w:ascii="Times New Roman" w:hAnsi="Times New Roman" w:cs="Times New Roman"/>
          <w:color w:val="auto"/>
          <w:sz w:val="24"/>
          <w:szCs w:val="24"/>
        </w:rPr>
        <w:t xml:space="preserve">hindsight </w:t>
      </w:r>
      <w:r w:rsidR="00CB2C3E" w:rsidRPr="00E043AF">
        <w:rPr>
          <w:rStyle w:val="None"/>
          <w:rFonts w:ascii="Times New Roman" w:hAnsi="Times New Roman" w:cs="Times New Roman"/>
          <w:color w:val="auto"/>
          <w:sz w:val="24"/>
          <w:szCs w:val="24"/>
        </w:rPr>
        <w:t>is an element that is presen</w:t>
      </w:r>
      <w:r w:rsidR="00B13FBC" w:rsidRPr="00E043AF">
        <w:rPr>
          <w:rStyle w:val="None"/>
          <w:rFonts w:ascii="Times New Roman" w:hAnsi="Times New Roman" w:cs="Times New Roman"/>
          <w:color w:val="auto"/>
          <w:sz w:val="24"/>
          <w:szCs w:val="24"/>
        </w:rPr>
        <w:t>t in much of what judge</w:t>
      </w:r>
      <w:r w:rsidR="0027043B" w:rsidRPr="00E043AF">
        <w:rPr>
          <w:rStyle w:val="None"/>
          <w:rFonts w:ascii="Times New Roman" w:hAnsi="Times New Roman" w:cs="Times New Roman"/>
          <w:color w:val="auto"/>
          <w:sz w:val="24"/>
          <w:szCs w:val="24"/>
        </w:rPr>
        <w:t>s</w:t>
      </w:r>
      <w:r w:rsidR="00B13FBC" w:rsidRPr="00E043AF">
        <w:rPr>
          <w:rStyle w:val="None"/>
          <w:rFonts w:ascii="Times New Roman" w:hAnsi="Times New Roman" w:cs="Times New Roman"/>
          <w:color w:val="auto"/>
          <w:sz w:val="24"/>
          <w:szCs w:val="24"/>
        </w:rPr>
        <w:t xml:space="preserve"> do. I</w:t>
      </w:r>
      <w:r w:rsidR="00CB2C3E" w:rsidRPr="00E043AF">
        <w:rPr>
          <w:rStyle w:val="None"/>
          <w:rFonts w:ascii="Times New Roman" w:hAnsi="Times New Roman" w:cs="Times New Roman"/>
          <w:color w:val="auto"/>
          <w:sz w:val="24"/>
          <w:szCs w:val="24"/>
        </w:rPr>
        <w:t>n many different kinds of cases judges employ some element of hindsight. This raises the question as to whether there is something particular about business judgment that renders hindsight bias a particular risk, compared with that which arises in relation to other types of decision</w:t>
      </w:r>
      <w:r w:rsidR="00342A54" w:rsidRPr="00E043AF">
        <w:rPr>
          <w:rStyle w:val="None"/>
          <w:rFonts w:ascii="Times New Roman" w:hAnsi="Times New Roman" w:cs="Times New Roman"/>
          <w:color w:val="auto"/>
          <w:sz w:val="24"/>
          <w:szCs w:val="24"/>
        </w:rPr>
        <w:t xml:space="preserve"> that courts may review</w:t>
      </w:r>
      <w:r w:rsidR="00CB2C3E" w:rsidRPr="00E043AF">
        <w:rPr>
          <w:rStyle w:val="None"/>
          <w:rFonts w:ascii="Times New Roman" w:hAnsi="Times New Roman" w:cs="Times New Roman"/>
          <w:color w:val="auto"/>
          <w:sz w:val="24"/>
          <w:szCs w:val="24"/>
        </w:rPr>
        <w:t xml:space="preserve">. </w:t>
      </w:r>
    </w:p>
    <w:p w14:paraId="1C35BFC5" w14:textId="54BFF8E8" w:rsidR="00CB2C3E" w:rsidRPr="00E043AF" w:rsidRDefault="005F43AB" w:rsidP="00E21DA6">
      <w:pPr>
        <w:pStyle w:val="BodyA"/>
        <w:spacing w:line="480" w:lineRule="auto"/>
        <w:ind w:firstLine="720"/>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As to this, </w:t>
      </w:r>
      <w:r w:rsidR="00E21DA6" w:rsidRPr="00E043AF">
        <w:rPr>
          <w:rStyle w:val="None"/>
          <w:rFonts w:ascii="Times New Roman" w:hAnsi="Times New Roman" w:cs="Times New Roman"/>
          <w:color w:val="auto"/>
          <w:sz w:val="24"/>
          <w:szCs w:val="24"/>
        </w:rPr>
        <w:t xml:space="preserve">a number of directors and company secretaries </w:t>
      </w:r>
      <w:proofErr w:type="spellStart"/>
      <w:r w:rsidR="00E21DA6" w:rsidRPr="00E043AF">
        <w:rPr>
          <w:rStyle w:val="None"/>
          <w:rFonts w:ascii="Times New Roman" w:hAnsi="Times New Roman" w:cs="Times New Roman"/>
          <w:color w:val="auto"/>
          <w:sz w:val="24"/>
          <w:szCs w:val="24"/>
        </w:rPr>
        <w:t>emphasised</w:t>
      </w:r>
      <w:proofErr w:type="spellEnd"/>
      <w:r w:rsidR="00E21DA6" w:rsidRPr="00E043AF">
        <w:rPr>
          <w:rStyle w:val="None"/>
          <w:rFonts w:ascii="Times New Roman" w:hAnsi="Times New Roman" w:cs="Times New Roman"/>
          <w:color w:val="auto"/>
          <w:sz w:val="24"/>
          <w:szCs w:val="24"/>
        </w:rPr>
        <w:t xml:space="preserve"> the uncertain environment within which directors t</w:t>
      </w:r>
      <w:r w:rsidR="0027043B" w:rsidRPr="00E043AF">
        <w:rPr>
          <w:rStyle w:val="None"/>
          <w:rFonts w:ascii="Times New Roman" w:hAnsi="Times New Roman" w:cs="Times New Roman"/>
          <w:color w:val="auto"/>
          <w:sz w:val="24"/>
          <w:szCs w:val="24"/>
        </w:rPr>
        <w:t>ake</w:t>
      </w:r>
      <w:r w:rsidR="00E21DA6" w:rsidRPr="00E043AF">
        <w:rPr>
          <w:rStyle w:val="None"/>
          <w:rFonts w:ascii="Times New Roman" w:hAnsi="Times New Roman" w:cs="Times New Roman"/>
          <w:color w:val="auto"/>
          <w:sz w:val="24"/>
          <w:szCs w:val="24"/>
        </w:rPr>
        <w:t xml:space="preserve"> decisions. </w:t>
      </w:r>
      <w:r w:rsidR="003D4963" w:rsidRPr="00E043AF">
        <w:rPr>
          <w:rFonts w:ascii="Times New Roman" w:hAnsi="Times New Roman" w:cs="Times New Roman"/>
          <w:color w:val="auto"/>
          <w:sz w:val="24"/>
          <w:szCs w:val="24"/>
        </w:rPr>
        <w:t xml:space="preserve">This </w:t>
      </w:r>
      <w:r w:rsidR="00E21DA6" w:rsidRPr="00E043AF">
        <w:rPr>
          <w:rFonts w:ascii="Times New Roman" w:hAnsi="Times New Roman" w:cs="Times New Roman"/>
          <w:color w:val="auto"/>
          <w:sz w:val="24"/>
          <w:szCs w:val="24"/>
        </w:rPr>
        <w:t xml:space="preserve">meant </w:t>
      </w:r>
      <w:r w:rsidR="003D4963" w:rsidRPr="00E043AF">
        <w:rPr>
          <w:rFonts w:ascii="Times New Roman" w:hAnsi="Times New Roman" w:cs="Times New Roman"/>
          <w:color w:val="auto"/>
          <w:sz w:val="24"/>
          <w:szCs w:val="24"/>
        </w:rPr>
        <w:t>that</w:t>
      </w:r>
      <w:r w:rsidR="008434C0" w:rsidRPr="00E043AF">
        <w:rPr>
          <w:rFonts w:ascii="Times New Roman" w:hAnsi="Times New Roman" w:cs="Times New Roman"/>
          <w:color w:val="auto"/>
          <w:sz w:val="24"/>
          <w:szCs w:val="24"/>
        </w:rPr>
        <w:t>,</w:t>
      </w:r>
      <w:r w:rsidR="003D4963" w:rsidRPr="00E043AF">
        <w:rPr>
          <w:rFonts w:ascii="Times New Roman" w:hAnsi="Times New Roman" w:cs="Times New Roman"/>
          <w:color w:val="auto"/>
          <w:sz w:val="24"/>
          <w:szCs w:val="24"/>
        </w:rPr>
        <w:t xml:space="preserve"> </w:t>
      </w:r>
      <w:r w:rsidR="00CB2C3E" w:rsidRPr="00E043AF">
        <w:rPr>
          <w:rStyle w:val="None"/>
          <w:rFonts w:ascii="Times New Roman" w:hAnsi="Times New Roman" w:cs="Times New Roman"/>
          <w:color w:val="auto"/>
          <w:sz w:val="24"/>
          <w:szCs w:val="24"/>
        </w:rPr>
        <w:t>at th</w:t>
      </w:r>
      <w:r w:rsidRPr="00E043AF">
        <w:rPr>
          <w:rStyle w:val="None"/>
          <w:rFonts w:ascii="Times New Roman" w:hAnsi="Times New Roman" w:cs="Times New Roman"/>
          <w:color w:val="auto"/>
          <w:sz w:val="24"/>
          <w:szCs w:val="24"/>
        </w:rPr>
        <w:t>e time of making a decision</w:t>
      </w:r>
      <w:r w:rsidR="008434C0"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directors</w:t>
      </w:r>
      <w:r w:rsidR="00342A54" w:rsidRPr="00E043AF">
        <w:rPr>
          <w:rStyle w:val="None"/>
          <w:rFonts w:ascii="Times New Roman" w:hAnsi="Times New Roman" w:cs="Times New Roman"/>
          <w:color w:val="auto"/>
          <w:sz w:val="24"/>
          <w:szCs w:val="24"/>
        </w:rPr>
        <w:t xml:space="preserve"> might not have all </w:t>
      </w:r>
      <w:r w:rsidR="00CB2C3E" w:rsidRPr="00E043AF">
        <w:rPr>
          <w:rStyle w:val="None"/>
          <w:rFonts w:ascii="Times New Roman" w:hAnsi="Times New Roman" w:cs="Times New Roman"/>
          <w:color w:val="auto"/>
          <w:sz w:val="24"/>
          <w:szCs w:val="24"/>
        </w:rPr>
        <w:t>the relevant facts or the time to consider them</w:t>
      </w:r>
      <w:r w:rsidR="003D4963" w:rsidRPr="00E043AF">
        <w:rPr>
          <w:rStyle w:val="None"/>
          <w:rFonts w:ascii="Times New Roman" w:hAnsi="Times New Roman" w:cs="Times New Roman"/>
          <w:color w:val="auto"/>
          <w:sz w:val="24"/>
          <w:szCs w:val="24"/>
        </w:rPr>
        <w:t>. Y</w:t>
      </w:r>
      <w:r w:rsidR="00CB2C3E" w:rsidRPr="00E043AF">
        <w:rPr>
          <w:rStyle w:val="None"/>
          <w:rFonts w:ascii="Times New Roman" w:hAnsi="Times New Roman" w:cs="Times New Roman"/>
          <w:color w:val="auto"/>
          <w:sz w:val="24"/>
          <w:szCs w:val="24"/>
        </w:rPr>
        <w:t xml:space="preserve">et their decision would be </w:t>
      </w:r>
      <w:proofErr w:type="spellStart"/>
      <w:r w:rsidR="00CB2C3E" w:rsidRPr="00E043AF">
        <w:rPr>
          <w:rStyle w:val="None"/>
          <w:rFonts w:ascii="Times New Roman" w:hAnsi="Times New Roman" w:cs="Times New Roman"/>
          <w:color w:val="auto"/>
          <w:sz w:val="24"/>
          <w:szCs w:val="24"/>
        </w:rPr>
        <w:t>analysed</w:t>
      </w:r>
      <w:proofErr w:type="spellEnd"/>
      <w:r w:rsidR="00CB2C3E" w:rsidRPr="00E043AF">
        <w:rPr>
          <w:rStyle w:val="None"/>
          <w:rFonts w:ascii="Times New Roman" w:hAnsi="Times New Roman" w:cs="Times New Roman"/>
          <w:color w:val="auto"/>
          <w:sz w:val="24"/>
          <w:szCs w:val="24"/>
        </w:rPr>
        <w:t xml:space="preserve"> a substantial time later</w:t>
      </w:r>
      <w:r w:rsidR="0027043B" w:rsidRPr="00E043AF">
        <w:rPr>
          <w:rStyle w:val="None"/>
          <w:rFonts w:ascii="Times New Roman" w:hAnsi="Times New Roman" w:cs="Times New Roman"/>
          <w:color w:val="auto"/>
          <w:sz w:val="24"/>
          <w:szCs w:val="24"/>
        </w:rPr>
        <w:t>,</w:t>
      </w:r>
      <w:r w:rsidR="00CB2C3E" w:rsidRPr="00E043AF">
        <w:rPr>
          <w:rStyle w:val="None"/>
          <w:rFonts w:ascii="Times New Roman" w:hAnsi="Times New Roman" w:cs="Times New Roman"/>
          <w:color w:val="auto"/>
          <w:sz w:val="24"/>
          <w:szCs w:val="24"/>
        </w:rPr>
        <w:t xml:space="preserve"> at </w:t>
      </w:r>
      <w:r w:rsidR="00E21DA6" w:rsidRPr="00E043AF">
        <w:rPr>
          <w:rStyle w:val="None"/>
          <w:rFonts w:ascii="Times New Roman" w:hAnsi="Times New Roman" w:cs="Times New Roman"/>
          <w:color w:val="auto"/>
          <w:sz w:val="24"/>
          <w:szCs w:val="24"/>
        </w:rPr>
        <w:t>comparative leisure by courts which are</w:t>
      </w:r>
      <w:r w:rsidR="00CB2C3E" w:rsidRPr="00E043AF">
        <w:rPr>
          <w:rStyle w:val="None"/>
          <w:rFonts w:ascii="Times New Roman" w:hAnsi="Times New Roman" w:cs="Times New Roman"/>
          <w:color w:val="auto"/>
          <w:sz w:val="24"/>
          <w:szCs w:val="24"/>
        </w:rPr>
        <w:t xml:space="preserve"> likely </w:t>
      </w:r>
      <w:r w:rsidR="003D4963" w:rsidRPr="00E043AF">
        <w:rPr>
          <w:rStyle w:val="None"/>
          <w:rFonts w:ascii="Times New Roman" w:hAnsi="Times New Roman" w:cs="Times New Roman"/>
          <w:color w:val="auto"/>
          <w:sz w:val="24"/>
          <w:szCs w:val="24"/>
        </w:rPr>
        <w:t>to have all relevant facts</w:t>
      </w:r>
      <w:r w:rsidR="00CB2C3E"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Furthermore</w:t>
      </w:r>
      <w:r w:rsidR="008434C0"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w:t>
      </w:r>
      <w:r w:rsidRPr="00E043AF">
        <w:rPr>
          <w:rFonts w:ascii="Times New Roman" w:eastAsia="Times New Roman" w:hAnsi="Times New Roman" w:cs="Times New Roman"/>
          <w:color w:val="auto"/>
          <w:sz w:val="24"/>
          <w:szCs w:val="24"/>
        </w:rPr>
        <w:t>the adverse impact of business decisions often developed over time, incrementally and would be felt in the future, sometimes years later</w:t>
      </w:r>
      <w:r w:rsidRPr="00E043AF">
        <w:rPr>
          <w:rStyle w:val="None"/>
          <w:rFonts w:ascii="Times New Roman" w:hAnsi="Times New Roman" w:cs="Times New Roman"/>
          <w:color w:val="auto"/>
          <w:sz w:val="24"/>
          <w:szCs w:val="24"/>
        </w:rPr>
        <w:t xml:space="preserve">. </w:t>
      </w:r>
      <w:r w:rsidR="0027043B" w:rsidRPr="00E043AF">
        <w:rPr>
          <w:rStyle w:val="None"/>
          <w:rFonts w:ascii="Times New Roman" w:hAnsi="Times New Roman" w:cs="Times New Roman"/>
          <w:color w:val="auto"/>
          <w:sz w:val="24"/>
          <w:szCs w:val="24"/>
        </w:rPr>
        <w:t>As</w:t>
      </w:r>
      <w:r w:rsidR="003A18BE" w:rsidRPr="00E043AF">
        <w:rPr>
          <w:rStyle w:val="None"/>
          <w:rFonts w:ascii="Times New Roman" w:hAnsi="Times New Roman" w:cs="Times New Roman"/>
          <w:color w:val="auto"/>
          <w:sz w:val="24"/>
          <w:szCs w:val="24"/>
        </w:rPr>
        <w:t xml:space="preserve"> </w:t>
      </w:r>
      <w:r w:rsidR="00CB2C3E" w:rsidRPr="00E043AF">
        <w:rPr>
          <w:rStyle w:val="None"/>
          <w:rFonts w:ascii="Times New Roman" w:hAnsi="Times New Roman" w:cs="Times New Roman"/>
          <w:color w:val="auto"/>
          <w:sz w:val="24"/>
          <w:szCs w:val="24"/>
        </w:rPr>
        <w:t xml:space="preserve">one director said: </w:t>
      </w:r>
    </w:p>
    <w:p w14:paraId="550A9B24" w14:textId="77777777" w:rsidR="00CB2C3E" w:rsidRPr="00E043AF" w:rsidRDefault="00CB2C3E" w:rsidP="0005595B">
      <w:pPr>
        <w:pStyle w:val="BodyA"/>
        <w:spacing w:line="480" w:lineRule="auto"/>
        <w:rPr>
          <w:rStyle w:val="None"/>
          <w:rFonts w:ascii="Times New Roman" w:eastAsia="Times New Roman" w:hAnsi="Times New Roman" w:cs="Times New Roman"/>
          <w:color w:val="auto"/>
          <w:sz w:val="24"/>
          <w:szCs w:val="24"/>
        </w:rPr>
      </w:pPr>
    </w:p>
    <w:p w14:paraId="12EEA539" w14:textId="788C5A8D" w:rsidR="00CB2C3E" w:rsidRPr="00E043AF" w:rsidRDefault="00CB2C3E" w:rsidP="0005595B">
      <w:pPr>
        <w:pStyle w:val="BodyA"/>
        <w:spacing w:line="480" w:lineRule="auto"/>
        <w:ind w:left="567" w:right="567"/>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lastRenderedPageBreak/>
        <w:t>Now a lot of things that happen in corporations actually take months or years to mature. And you can’t necessarily see, at a moment in time, all the connections. And then what happens is the weeds actually grow to become huge ugly thi</w:t>
      </w:r>
      <w:r w:rsidR="00E21DA6" w:rsidRPr="00E043AF">
        <w:rPr>
          <w:rStyle w:val="None"/>
          <w:rFonts w:ascii="Times New Roman" w:hAnsi="Times New Roman" w:cs="Times New Roman"/>
          <w:color w:val="auto"/>
          <w:sz w:val="24"/>
          <w:szCs w:val="24"/>
        </w:rPr>
        <w:t>ngs. Then everyone is saying, ‘W</w:t>
      </w:r>
      <w:r w:rsidRPr="00E043AF">
        <w:rPr>
          <w:rStyle w:val="None"/>
          <w:rFonts w:ascii="Times New Roman" w:hAnsi="Times New Roman" w:cs="Times New Roman"/>
          <w:color w:val="auto"/>
          <w:sz w:val="24"/>
          <w:szCs w:val="24"/>
        </w:rPr>
        <w:t>asn’t that obvious?</w:t>
      </w:r>
      <w:r w:rsidR="00E21DA6" w:rsidRPr="00E043AF">
        <w:rPr>
          <w:rStyle w:val="None"/>
          <w:rFonts w:ascii="Times New Roman" w:hAnsi="Times New Roman" w:cs="Times New Roman"/>
          <w:color w:val="auto"/>
          <w:sz w:val="24"/>
          <w:szCs w:val="24"/>
        </w:rPr>
        <w:t xml:space="preserve"> Didn’t you see that happening?’ </w:t>
      </w:r>
      <w:r w:rsidRPr="00E043AF">
        <w:rPr>
          <w:rStyle w:val="None"/>
          <w:rFonts w:ascii="Times New Roman" w:hAnsi="Times New Roman" w:cs="Times New Roman"/>
          <w:color w:val="auto"/>
          <w:sz w:val="24"/>
          <w:szCs w:val="24"/>
        </w:rPr>
        <w:t xml:space="preserve"> </w:t>
      </w:r>
      <w:r w:rsidR="00E21DA6" w:rsidRPr="00E043AF">
        <w:rPr>
          <w:rStyle w:val="None"/>
          <w:rFonts w:ascii="Times New Roman" w:hAnsi="Times New Roman" w:cs="Times New Roman"/>
          <w:color w:val="auto"/>
          <w:sz w:val="24"/>
          <w:szCs w:val="24"/>
        </w:rPr>
        <w:t>(</w:t>
      </w:r>
      <w:proofErr w:type="gramStart"/>
      <w:r w:rsidR="00E21DA6" w:rsidRPr="00E043AF">
        <w:rPr>
          <w:rStyle w:val="None"/>
          <w:rFonts w:ascii="Times New Roman" w:hAnsi="Times New Roman" w:cs="Times New Roman"/>
          <w:color w:val="auto"/>
          <w:sz w:val="24"/>
          <w:szCs w:val="24"/>
        </w:rPr>
        <w:t>D4(</w:t>
      </w:r>
      <w:proofErr w:type="gramEnd"/>
      <w:r w:rsidR="00E21DA6" w:rsidRPr="00E043AF">
        <w:rPr>
          <w:rStyle w:val="None"/>
          <w:rFonts w:ascii="Times New Roman" w:hAnsi="Times New Roman" w:cs="Times New Roman"/>
          <w:color w:val="auto"/>
          <w:sz w:val="24"/>
          <w:szCs w:val="24"/>
        </w:rPr>
        <w:t>(Int.))</w:t>
      </w:r>
    </w:p>
    <w:p w14:paraId="7103DF1C" w14:textId="77777777" w:rsidR="00620E82" w:rsidRPr="00E043AF" w:rsidRDefault="00620E82" w:rsidP="0005595B">
      <w:pPr>
        <w:pStyle w:val="BodyA"/>
        <w:spacing w:line="480" w:lineRule="auto"/>
        <w:ind w:left="567" w:right="567"/>
        <w:rPr>
          <w:rStyle w:val="None"/>
          <w:rFonts w:ascii="Times New Roman" w:eastAsia="Times New Roman" w:hAnsi="Times New Roman" w:cs="Times New Roman"/>
          <w:color w:val="auto"/>
          <w:sz w:val="24"/>
          <w:szCs w:val="24"/>
        </w:rPr>
      </w:pPr>
    </w:p>
    <w:p w14:paraId="114B04A2" w14:textId="3C52A0F3" w:rsidR="00775CD6" w:rsidRPr="00E043AF" w:rsidRDefault="00FE6B13" w:rsidP="00E21DA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ab/>
      </w:r>
      <w:r w:rsidR="003D4963" w:rsidRPr="00E043AF">
        <w:rPr>
          <w:rStyle w:val="None"/>
          <w:rFonts w:ascii="Times New Roman" w:hAnsi="Times New Roman" w:cs="Times New Roman"/>
          <w:color w:val="auto"/>
          <w:sz w:val="24"/>
          <w:szCs w:val="24"/>
        </w:rPr>
        <w:t xml:space="preserve">However </w:t>
      </w:r>
      <w:r w:rsidR="00E21DA6" w:rsidRPr="00E043AF">
        <w:rPr>
          <w:rStyle w:val="None"/>
          <w:rFonts w:ascii="Times New Roman" w:hAnsi="Times New Roman" w:cs="Times New Roman"/>
          <w:color w:val="auto"/>
          <w:sz w:val="24"/>
          <w:szCs w:val="24"/>
        </w:rPr>
        <w:t xml:space="preserve">there does not appear to have been a strong view </w:t>
      </w:r>
      <w:r w:rsidR="004E7AD3" w:rsidRPr="00E043AF">
        <w:rPr>
          <w:rStyle w:val="None"/>
          <w:rFonts w:ascii="Times New Roman" w:hAnsi="Times New Roman" w:cs="Times New Roman"/>
          <w:color w:val="auto"/>
          <w:sz w:val="24"/>
          <w:szCs w:val="24"/>
        </w:rPr>
        <w:t xml:space="preserve">that hindsight </w:t>
      </w:r>
      <w:r w:rsidR="003D4963" w:rsidRPr="00E043AF">
        <w:rPr>
          <w:rStyle w:val="None"/>
          <w:rFonts w:ascii="Times New Roman" w:hAnsi="Times New Roman" w:cs="Times New Roman"/>
          <w:color w:val="auto"/>
          <w:sz w:val="24"/>
          <w:szCs w:val="24"/>
        </w:rPr>
        <w:t>should mean that judges must always defer to directors</w:t>
      </w:r>
      <w:r w:rsidR="00E21DA6" w:rsidRPr="00E043AF">
        <w:rPr>
          <w:rStyle w:val="None"/>
          <w:rFonts w:ascii="Times New Roman" w:hAnsi="Times New Roman" w:cs="Times New Roman"/>
          <w:color w:val="auto"/>
          <w:sz w:val="24"/>
          <w:szCs w:val="24"/>
        </w:rPr>
        <w:t>’ business judgments</w:t>
      </w:r>
      <w:r w:rsidR="003D4963" w:rsidRPr="00E043AF">
        <w:rPr>
          <w:rStyle w:val="None"/>
          <w:rFonts w:ascii="Times New Roman" w:hAnsi="Times New Roman" w:cs="Times New Roman"/>
          <w:color w:val="auto"/>
          <w:sz w:val="24"/>
          <w:szCs w:val="24"/>
        </w:rPr>
        <w:t xml:space="preserve">.  </w:t>
      </w:r>
      <w:r w:rsidR="004E7AD3" w:rsidRPr="00E043AF">
        <w:rPr>
          <w:rStyle w:val="None"/>
          <w:rFonts w:ascii="Times New Roman" w:hAnsi="Times New Roman" w:cs="Times New Roman"/>
          <w:color w:val="auto"/>
          <w:sz w:val="24"/>
          <w:szCs w:val="24"/>
        </w:rPr>
        <w:t xml:space="preserve">Some </w:t>
      </w:r>
      <w:r w:rsidR="00E21DA6" w:rsidRPr="00E043AF">
        <w:rPr>
          <w:rStyle w:val="None"/>
          <w:rFonts w:ascii="Times New Roman" w:hAnsi="Times New Roman" w:cs="Times New Roman"/>
          <w:color w:val="auto"/>
          <w:sz w:val="24"/>
          <w:szCs w:val="24"/>
        </w:rPr>
        <w:t xml:space="preserve">directors </w:t>
      </w:r>
      <w:r w:rsidR="00775CD6" w:rsidRPr="00E043AF">
        <w:rPr>
          <w:rStyle w:val="None"/>
          <w:rFonts w:ascii="Times New Roman" w:hAnsi="Times New Roman" w:cs="Times New Roman"/>
          <w:color w:val="auto"/>
          <w:sz w:val="24"/>
          <w:szCs w:val="24"/>
        </w:rPr>
        <w:t>viewed hindsight as a problem if it was used to assess whether directors had taken an undue risk, but not in the context of judicial review of whether the process that led to a decision was appropriate</w:t>
      </w:r>
      <w:r w:rsidR="00CA651A" w:rsidRPr="00E043AF">
        <w:rPr>
          <w:rStyle w:val="None"/>
          <w:rFonts w:ascii="Times New Roman" w:hAnsi="Times New Roman" w:cs="Times New Roman"/>
          <w:color w:val="auto"/>
          <w:sz w:val="24"/>
          <w:szCs w:val="24"/>
        </w:rPr>
        <w:t>,</w:t>
      </w:r>
      <w:r w:rsidR="00775CD6" w:rsidRPr="00E043AF">
        <w:rPr>
          <w:rStyle w:val="None"/>
          <w:rFonts w:ascii="Times New Roman" w:hAnsi="Times New Roman" w:cs="Times New Roman"/>
          <w:color w:val="auto"/>
          <w:sz w:val="24"/>
          <w:szCs w:val="24"/>
        </w:rPr>
        <w:t xml:space="preserve"> possibly because there was perceived to be less uncertainty regarding what constituted a </w:t>
      </w:r>
      <w:r w:rsidR="00951759" w:rsidRPr="00E043AF">
        <w:rPr>
          <w:rStyle w:val="None"/>
          <w:rFonts w:ascii="Times New Roman" w:hAnsi="Times New Roman" w:cs="Times New Roman"/>
          <w:color w:val="auto"/>
          <w:sz w:val="24"/>
          <w:szCs w:val="24"/>
        </w:rPr>
        <w:t xml:space="preserve">proper </w:t>
      </w:r>
      <w:r w:rsidR="00775CD6" w:rsidRPr="00E043AF">
        <w:rPr>
          <w:rStyle w:val="None"/>
          <w:rFonts w:ascii="Times New Roman" w:hAnsi="Times New Roman" w:cs="Times New Roman"/>
          <w:color w:val="auto"/>
          <w:sz w:val="24"/>
          <w:szCs w:val="24"/>
        </w:rPr>
        <w:t xml:space="preserve">decision-making </w:t>
      </w:r>
      <w:r w:rsidR="00951759" w:rsidRPr="00E043AF">
        <w:rPr>
          <w:rStyle w:val="None"/>
          <w:rFonts w:ascii="Times New Roman" w:hAnsi="Times New Roman" w:cs="Times New Roman"/>
          <w:color w:val="auto"/>
          <w:sz w:val="24"/>
          <w:szCs w:val="24"/>
        </w:rPr>
        <w:t>process</w:t>
      </w:r>
      <w:r w:rsidR="00775CD6" w:rsidRPr="00E043AF">
        <w:rPr>
          <w:rStyle w:val="None"/>
          <w:rFonts w:ascii="Times New Roman" w:hAnsi="Times New Roman" w:cs="Times New Roman"/>
          <w:color w:val="auto"/>
          <w:sz w:val="24"/>
          <w:szCs w:val="24"/>
        </w:rPr>
        <w:t xml:space="preserve">. </w:t>
      </w:r>
      <w:r w:rsidR="00951759" w:rsidRPr="00E043AF">
        <w:rPr>
          <w:rStyle w:val="None"/>
          <w:rFonts w:ascii="Times New Roman" w:hAnsi="Times New Roman" w:cs="Times New Roman"/>
          <w:color w:val="auto"/>
          <w:sz w:val="24"/>
          <w:szCs w:val="24"/>
        </w:rPr>
        <w:t xml:space="preserve"> </w:t>
      </w:r>
    </w:p>
    <w:p w14:paraId="6181346B" w14:textId="77777777" w:rsidR="00775CD6" w:rsidRPr="00E043AF" w:rsidRDefault="00775CD6"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color w:val="auto"/>
          <w:sz w:val="24"/>
          <w:szCs w:val="24"/>
        </w:rPr>
      </w:pPr>
    </w:p>
    <w:p w14:paraId="72317D5A" w14:textId="31FDBA48" w:rsidR="00E70889" w:rsidRPr="00E043AF" w:rsidRDefault="006F53F9" w:rsidP="00FE6B13">
      <w:pPr>
        <w:pStyle w:val="Body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bCs/>
          <w:i/>
          <w:color w:val="auto"/>
          <w:sz w:val="24"/>
          <w:szCs w:val="24"/>
        </w:rPr>
      </w:pPr>
      <w:r w:rsidRPr="00E043AF">
        <w:rPr>
          <w:rStyle w:val="None"/>
          <w:rFonts w:ascii="Times New Roman" w:hAnsi="Times New Roman" w:cs="Times New Roman"/>
          <w:bCs/>
          <w:i/>
          <w:color w:val="auto"/>
          <w:sz w:val="24"/>
          <w:szCs w:val="24"/>
        </w:rPr>
        <w:t>Impact on decision-making</w:t>
      </w:r>
    </w:p>
    <w:p w14:paraId="6DE01BB1" w14:textId="77777777" w:rsidR="008434C0" w:rsidRPr="00E043AF" w:rsidRDefault="008434C0" w:rsidP="008434C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rStyle w:val="None"/>
          <w:rFonts w:ascii="Times New Roman" w:hAnsi="Times New Roman" w:cs="Times New Roman"/>
          <w:bCs/>
          <w:i/>
          <w:color w:val="auto"/>
          <w:sz w:val="24"/>
          <w:szCs w:val="24"/>
        </w:rPr>
      </w:pPr>
    </w:p>
    <w:p w14:paraId="05339182" w14:textId="63BCB9A4" w:rsidR="005F68D4" w:rsidRPr="00E043AF" w:rsidRDefault="005B23E2" w:rsidP="003A1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E043AF">
        <w:rPr>
          <w:rStyle w:val="None"/>
        </w:rPr>
        <w:t xml:space="preserve">Our data supports the arguments </w:t>
      </w:r>
      <w:r w:rsidR="006F53F9" w:rsidRPr="00E043AF">
        <w:rPr>
          <w:rStyle w:val="None"/>
        </w:rPr>
        <w:t xml:space="preserve">canvassed in the literature that review of </w:t>
      </w:r>
      <w:r w:rsidRPr="00E043AF">
        <w:rPr>
          <w:rStyle w:val="None"/>
        </w:rPr>
        <w:t xml:space="preserve">directors’ </w:t>
      </w:r>
      <w:r w:rsidR="00276AE7" w:rsidRPr="00E043AF">
        <w:rPr>
          <w:rStyle w:val="None"/>
        </w:rPr>
        <w:t>decision-making c</w:t>
      </w:r>
      <w:r w:rsidR="006F53F9" w:rsidRPr="00E043AF">
        <w:rPr>
          <w:rStyle w:val="None"/>
        </w:rPr>
        <w:t xml:space="preserve">ould lead to more </w:t>
      </w:r>
      <w:r w:rsidR="00E21DA6" w:rsidRPr="00E043AF">
        <w:rPr>
          <w:rStyle w:val="None"/>
        </w:rPr>
        <w:t xml:space="preserve">risk averse </w:t>
      </w:r>
      <w:r w:rsidRPr="00E043AF">
        <w:rPr>
          <w:rStyle w:val="None"/>
        </w:rPr>
        <w:t>decisions</w:t>
      </w:r>
      <w:r w:rsidR="00AB45DB" w:rsidRPr="00E043AF">
        <w:rPr>
          <w:rStyle w:val="None"/>
        </w:rPr>
        <w:t xml:space="preserve">. </w:t>
      </w:r>
      <w:r w:rsidR="005F68D4" w:rsidRPr="00E043AF">
        <w:rPr>
          <w:rFonts w:eastAsia="Times New Roman"/>
        </w:rPr>
        <w:t>Directors</w:t>
      </w:r>
      <w:r w:rsidR="00CA651A" w:rsidRPr="00E043AF">
        <w:rPr>
          <w:rFonts w:eastAsia="Times New Roman"/>
        </w:rPr>
        <w:t xml:space="preserve"> </w:t>
      </w:r>
      <w:r w:rsidR="005F68D4" w:rsidRPr="00E043AF">
        <w:rPr>
          <w:rFonts w:eastAsia="Times New Roman"/>
        </w:rPr>
        <w:t>who had face</w:t>
      </w:r>
      <w:r w:rsidR="00461F68" w:rsidRPr="00E043AF">
        <w:rPr>
          <w:rFonts w:eastAsia="Times New Roman"/>
        </w:rPr>
        <w:t>d legal accountability for</w:t>
      </w:r>
      <w:r w:rsidR="005F68D4" w:rsidRPr="00E043AF">
        <w:rPr>
          <w:rFonts w:eastAsia="Times New Roman"/>
        </w:rPr>
        <w:t xml:space="preserve"> decisions reported being</w:t>
      </w:r>
      <w:r w:rsidR="0062338F" w:rsidRPr="00E043AF">
        <w:rPr>
          <w:rFonts w:eastAsia="Times New Roman"/>
        </w:rPr>
        <w:t xml:space="preserve"> 'more cautious' </w:t>
      </w:r>
      <w:r w:rsidR="00CA651A" w:rsidRPr="00E043AF">
        <w:rPr>
          <w:rFonts w:eastAsia="Times New Roman"/>
        </w:rPr>
        <w:t>as a result. One</w:t>
      </w:r>
      <w:r w:rsidR="00276AE7" w:rsidRPr="00E043AF">
        <w:rPr>
          <w:rFonts w:eastAsia="Times New Roman"/>
        </w:rPr>
        <w:t xml:space="preserve"> described being</w:t>
      </w:r>
      <w:r w:rsidR="005F68D4" w:rsidRPr="00E043AF">
        <w:rPr>
          <w:rFonts w:eastAsia="Times New Roman"/>
        </w:rPr>
        <w:t>:</w:t>
      </w:r>
    </w:p>
    <w:p w14:paraId="0A1EACFC" w14:textId="77777777" w:rsidR="0062157A" w:rsidRPr="00E043AF" w:rsidRDefault="0062157A" w:rsidP="0005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p>
    <w:p w14:paraId="2661E179" w14:textId="396A535E" w:rsidR="005F68D4" w:rsidRPr="00E043AF" w:rsidRDefault="005F68D4"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cs="Times New Roman"/>
          <w:color w:val="auto"/>
          <w:sz w:val="24"/>
          <w:szCs w:val="24"/>
        </w:rPr>
      </w:pPr>
      <w:proofErr w:type="gramStart"/>
      <w:r w:rsidRPr="00E043AF">
        <w:rPr>
          <w:rFonts w:ascii="Times New Roman" w:hAnsi="Times New Roman" w:cs="Times New Roman"/>
          <w:color w:val="auto"/>
          <w:sz w:val="24"/>
          <w:szCs w:val="24"/>
        </w:rPr>
        <w:t>more</w:t>
      </w:r>
      <w:proofErr w:type="gramEnd"/>
      <w:r w:rsidRPr="00E043AF">
        <w:rPr>
          <w:rFonts w:ascii="Times New Roman" w:hAnsi="Times New Roman" w:cs="Times New Roman"/>
          <w:color w:val="auto"/>
          <w:sz w:val="24"/>
          <w:szCs w:val="24"/>
        </w:rPr>
        <w:t xml:space="preserve"> questioning ….any sort of financial information that is produced has to be on time and has to be questioned incredibly thoroughly.  So the whole sort of </w:t>
      </w:r>
      <w:proofErr w:type="spellStart"/>
      <w:r w:rsidRPr="00E043AF">
        <w:rPr>
          <w:rFonts w:ascii="Times New Roman" w:hAnsi="Times New Roman" w:cs="Times New Roman"/>
          <w:color w:val="auto"/>
          <w:sz w:val="24"/>
          <w:szCs w:val="24"/>
        </w:rPr>
        <w:t>rigour</w:t>
      </w:r>
      <w:proofErr w:type="spellEnd"/>
      <w:r w:rsidRPr="00E043AF">
        <w:rPr>
          <w:rFonts w:ascii="Times New Roman" w:hAnsi="Times New Roman" w:cs="Times New Roman"/>
          <w:color w:val="auto"/>
          <w:sz w:val="24"/>
          <w:szCs w:val="24"/>
        </w:rPr>
        <w:t xml:space="preserve"> and slightly less trusting approach to information</w:t>
      </w:r>
      <w:r w:rsidR="008965A6" w:rsidRPr="00E043AF">
        <w:rPr>
          <w:rFonts w:ascii="Times New Roman" w:hAnsi="Times New Roman" w:cs="Times New Roman"/>
          <w:color w:val="auto"/>
          <w:sz w:val="24"/>
          <w:szCs w:val="24"/>
        </w:rPr>
        <w:t>….</w:t>
      </w:r>
      <w:r w:rsidRPr="00E043AF">
        <w:rPr>
          <w:rFonts w:ascii="Times New Roman" w:hAnsi="Times New Roman" w:cs="Times New Roman"/>
          <w:color w:val="auto"/>
          <w:sz w:val="24"/>
          <w:szCs w:val="24"/>
        </w:rPr>
        <w:t xml:space="preserve"> I am going to ask many more questions about it, perhaps than I would have before.</w:t>
      </w:r>
      <w:r w:rsidR="00B812A0" w:rsidRPr="00E043AF">
        <w:rPr>
          <w:rFonts w:ascii="Times New Roman" w:hAnsi="Times New Roman" w:cs="Times New Roman"/>
          <w:color w:val="auto"/>
          <w:sz w:val="24"/>
          <w:szCs w:val="24"/>
        </w:rPr>
        <w:t xml:space="preserve"> (D19</w:t>
      </w:r>
      <w:r w:rsidRPr="00E043AF">
        <w:rPr>
          <w:rFonts w:ascii="Times New Roman" w:hAnsi="Times New Roman" w:cs="Times New Roman"/>
          <w:color w:val="auto"/>
          <w:sz w:val="24"/>
          <w:szCs w:val="24"/>
        </w:rPr>
        <w:t>)</w:t>
      </w:r>
    </w:p>
    <w:p w14:paraId="1413B01B" w14:textId="77777777" w:rsidR="005F68D4" w:rsidRPr="00E043AF" w:rsidRDefault="005F68D4"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p>
    <w:p w14:paraId="5FEC429D" w14:textId="13024E35" w:rsidR="00166C4F" w:rsidRPr="00E043AF" w:rsidRDefault="00276AE7" w:rsidP="003A18B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 xml:space="preserve">Another </w:t>
      </w:r>
      <w:r w:rsidR="0062338F" w:rsidRPr="00E043AF">
        <w:rPr>
          <w:rFonts w:ascii="Times New Roman" w:eastAsia="Times New Roman" w:hAnsi="Times New Roman" w:cs="Times New Roman"/>
          <w:color w:val="auto"/>
          <w:sz w:val="24"/>
          <w:szCs w:val="24"/>
        </w:rPr>
        <w:t xml:space="preserve">described how high profile cases brought against public company directors in Australia had caused </w:t>
      </w:r>
      <w:r w:rsidRPr="00E043AF">
        <w:rPr>
          <w:rFonts w:ascii="Times New Roman" w:eastAsia="Times New Roman" w:hAnsi="Times New Roman" w:cs="Times New Roman"/>
          <w:color w:val="auto"/>
          <w:sz w:val="24"/>
          <w:szCs w:val="24"/>
        </w:rPr>
        <w:t xml:space="preserve">Australian </w:t>
      </w:r>
      <w:r w:rsidR="0062338F" w:rsidRPr="00E043AF">
        <w:rPr>
          <w:rFonts w:ascii="Times New Roman" w:eastAsia="Times New Roman" w:hAnsi="Times New Roman" w:cs="Times New Roman"/>
          <w:color w:val="auto"/>
          <w:sz w:val="24"/>
          <w:szCs w:val="24"/>
        </w:rPr>
        <w:t xml:space="preserve">boards to become ‘more conservative’ and slower to make decisions. </w:t>
      </w:r>
      <w:r w:rsidR="00B812A0" w:rsidRPr="00E043AF">
        <w:rPr>
          <w:rFonts w:ascii="Times New Roman" w:eastAsia="Times New Roman" w:hAnsi="Times New Roman" w:cs="Times New Roman"/>
          <w:color w:val="auto"/>
          <w:sz w:val="24"/>
          <w:szCs w:val="24"/>
        </w:rPr>
        <w:t>It was reported that t</w:t>
      </w:r>
      <w:r w:rsidRPr="00E043AF">
        <w:rPr>
          <w:rFonts w:ascii="Times New Roman" w:eastAsia="Times New Roman" w:hAnsi="Times New Roman" w:cs="Times New Roman"/>
          <w:color w:val="auto"/>
          <w:sz w:val="24"/>
          <w:szCs w:val="24"/>
        </w:rPr>
        <w:t>he prospect of personal accountability in financial services as a result of the</w:t>
      </w:r>
      <w:r w:rsidR="00235C5C" w:rsidRPr="00E043AF">
        <w:rPr>
          <w:rFonts w:ascii="Times New Roman" w:eastAsia="Times New Roman" w:hAnsi="Times New Roman" w:cs="Times New Roman"/>
          <w:color w:val="auto"/>
          <w:sz w:val="24"/>
          <w:szCs w:val="24"/>
        </w:rPr>
        <w:t xml:space="preserve"> </w:t>
      </w:r>
      <w:r w:rsidRPr="00E043AF">
        <w:rPr>
          <w:rFonts w:ascii="Times New Roman" w:eastAsia="Times New Roman" w:hAnsi="Times New Roman" w:cs="Times New Roman"/>
          <w:color w:val="auto"/>
          <w:sz w:val="24"/>
          <w:szCs w:val="24"/>
        </w:rPr>
        <w:t>SMR</w:t>
      </w:r>
      <w:r w:rsidR="007531C6" w:rsidRPr="00E043AF">
        <w:rPr>
          <w:rFonts w:ascii="Times New Roman" w:eastAsia="Times New Roman" w:hAnsi="Times New Roman" w:cs="Times New Roman"/>
          <w:color w:val="auto"/>
          <w:sz w:val="24"/>
          <w:szCs w:val="24"/>
        </w:rPr>
        <w:t xml:space="preserve"> regime</w:t>
      </w:r>
      <w:r w:rsidRPr="00E043AF">
        <w:rPr>
          <w:rFonts w:ascii="Times New Roman" w:eastAsia="Times New Roman" w:hAnsi="Times New Roman" w:cs="Times New Roman"/>
          <w:color w:val="auto"/>
          <w:sz w:val="24"/>
          <w:szCs w:val="24"/>
        </w:rPr>
        <w:t xml:space="preserve"> had led to </w:t>
      </w:r>
      <w:r w:rsidR="007531C6" w:rsidRPr="00E043AF">
        <w:rPr>
          <w:rFonts w:ascii="Times New Roman" w:eastAsia="Times New Roman" w:hAnsi="Times New Roman" w:cs="Times New Roman"/>
          <w:color w:val="auto"/>
          <w:sz w:val="24"/>
          <w:szCs w:val="24"/>
        </w:rPr>
        <w:t>NEDs</w:t>
      </w:r>
      <w:r w:rsidRPr="00E043AF">
        <w:rPr>
          <w:rFonts w:ascii="Times New Roman" w:eastAsia="Times New Roman" w:hAnsi="Times New Roman" w:cs="Times New Roman"/>
          <w:color w:val="auto"/>
          <w:sz w:val="24"/>
          <w:szCs w:val="24"/>
        </w:rPr>
        <w:t xml:space="preserve"> asking more questions. Directors</w:t>
      </w:r>
      <w:r w:rsidR="0062338F" w:rsidRPr="00E043AF">
        <w:rPr>
          <w:rFonts w:ascii="Times New Roman" w:eastAsia="Times New Roman" w:hAnsi="Times New Roman" w:cs="Times New Roman"/>
          <w:color w:val="auto"/>
          <w:sz w:val="24"/>
          <w:szCs w:val="24"/>
        </w:rPr>
        <w:t xml:space="preserve"> </w:t>
      </w:r>
      <w:r w:rsidR="00B812A0" w:rsidRPr="00E043AF">
        <w:rPr>
          <w:rFonts w:ascii="Times New Roman" w:eastAsia="Times New Roman" w:hAnsi="Times New Roman" w:cs="Times New Roman"/>
          <w:color w:val="auto"/>
          <w:sz w:val="24"/>
          <w:szCs w:val="24"/>
        </w:rPr>
        <w:t xml:space="preserve">also </w:t>
      </w:r>
      <w:r w:rsidR="0062338F" w:rsidRPr="00E043AF">
        <w:rPr>
          <w:rFonts w:ascii="Times New Roman" w:eastAsia="Times New Roman" w:hAnsi="Times New Roman" w:cs="Times New Roman"/>
          <w:color w:val="auto"/>
          <w:sz w:val="24"/>
          <w:szCs w:val="24"/>
        </w:rPr>
        <w:t>described that r</w:t>
      </w:r>
      <w:r w:rsidR="00461F68" w:rsidRPr="00E043AF">
        <w:rPr>
          <w:rFonts w:ascii="Times New Roman" w:eastAsia="Times New Roman" w:hAnsi="Times New Roman" w:cs="Times New Roman"/>
          <w:color w:val="auto"/>
          <w:sz w:val="24"/>
          <w:szCs w:val="24"/>
        </w:rPr>
        <w:t xml:space="preserve">eview </w:t>
      </w:r>
      <w:r w:rsidR="0062338F" w:rsidRPr="00E043AF">
        <w:rPr>
          <w:rFonts w:ascii="Times New Roman" w:eastAsia="Times New Roman" w:hAnsi="Times New Roman" w:cs="Times New Roman"/>
          <w:color w:val="auto"/>
          <w:sz w:val="24"/>
          <w:szCs w:val="24"/>
        </w:rPr>
        <w:t xml:space="preserve">by courts </w:t>
      </w:r>
      <w:r w:rsidR="00461F68" w:rsidRPr="00E043AF">
        <w:rPr>
          <w:rFonts w:ascii="Times New Roman" w:eastAsia="Times New Roman" w:hAnsi="Times New Roman" w:cs="Times New Roman"/>
          <w:color w:val="auto"/>
          <w:sz w:val="24"/>
          <w:szCs w:val="24"/>
        </w:rPr>
        <w:t xml:space="preserve">had, </w:t>
      </w:r>
      <w:r w:rsidR="00461F68" w:rsidRPr="00E043AF">
        <w:rPr>
          <w:rFonts w:ascii="Times New Roman" w:eastAsia="Times New Roman" w:hAnsi="Times New Roman" w:cs="Times New Roman"/>
          <w:color w:val="auto"/>
          <w:sz w:val="24"/>
          <w:szCs w:val="24"/>
        </w:rPr>
        <w:lastRenderedPageBreak/>
        <w:t>or</w:t>
      </w:r>
      <w:r w:rsidR="0062157A" w:rsidRPr="00E043AF">
        <w:rPr>
          <w:rFonts w:ascii="Times New Roman" w:eastAsia="Times New Roman" w:hAnsi="Times New Roman" w:cs="Times New Roman"/>
          <w:color w:val="auto"/>
          <w:sz w:val="24"/>
          <w:szCs w:val="24"/>
        </w:rPr>
        <w:t xml:space="preserve"> would</w:t>
      </w:r>
      <w:r w:rsidR="00461F68" w:rsidRPr="00E043AF">
        <w:rPr>
          <w:rFonts w:ascii="Times New Roman" w:eastAsia="Times New Roman" w:hAnsi="Times New Roman" w:cs="Times New Roman"/>
          <w:color w:val="auto"/>
          <w:sz w:val="24"/>
          <w:szCs w:val="24"/>
        </w:rPr>
        <w:t xml:space="preserve">, </w:t>
      </w:r>
      <w:r w:rsidR="0062157A" w:rsidRPr="00E043AF">
        <w:rPr>
          <w:rFonts w:ascii="Times New Roman" w:eastAsia="Times New Roman" w:hAnsi="Times New Roman" w:cs="Times New Roman"/>
          <w:color w:val="auto"/>
          <w:sz w:val="24"/>
          <w:szCs w:val="24"/>
        </w:rPr>
        <w:t xml:space="preserve">lead to </w:t>
      </w:r>
      <w:r w:rsidR="00461F68" w:rsidRPr="00E043AF">
        <w:rPr>
          <w:rFonts w:ascii="Times New Roman" w:eastAsia="Times New Roman" w:hAnsi="Times New Roman" w:cs="Times New Roman"/>
          <w:color w:val="auto"/>
          <w:sz w:val="24"/>
          <w:szCs w:val="24"/>
        </w:rPr>
        <w:t xml:space="preserve">boards seeking more </w:t>
      </w:r>
      <w:r w:rsidR="00461F68" w:rsidRPr="00E043AF">
        <w:rPr>
          <w:rStyle w:val="None"/>
          <w:rFonts w:ascii="Times New Roman" w:hAnsi="Times New Roman" w:cs="Times New Roman"/>
          <w:color w:val="auto"/>
          <w:sz w:val="24"/>
          <w:szCs w:val="24"/>
          <w:u w:color="18376A"/>
        </w:rPr>
        <w:t>l</w:t>
      </w:r>
      <w:r w:rsidR="00461F68" w:rsidRPr="00E043AF">
        <w:rPr>
          <w:rStyle w:val="None"/>
          <w:rFonts w:ascii="Times New Roman" w:hAnsi="Times New Roman" w:cs="Times New Roman"/>
          <w:color w:val="auto"/>
          <w:sz w:val="24"/>
          <w:szCs w:val="24"/>
        </w:rPr>
        <w:t>egal, management consultant</w:t>
      </w:r>
      <w:r w:rsidR="00B812A0" w:rsidRPr="00E043AF">
        <w:rPr>
          <w:rStyle w:val="None"/>
          <w:rFonts w:ascii="Times New Roman" w:hAnsi="Times New Roman" w:cs="Times New Roman"/>
          <w:color w:val="auto"/>
          <w:sz w:val="24"/>
          <w:szCs w:val="24"/>
        </w:rPr>
        <w:t>,</w:t>
      </w:r>
      <w:r w:rsidR="00461F68" w:rsidRPr="00E043AF">
        <w:rPr>
          <w:rStyle w:val="None"/>
          <w:rFonts w:ascii="Times New Roman" w:hAnsi="Times New Roman" w:cs="Times New Roman"/>
          <w:color w:val="auto"/>
          <w:sz w:val="24"/>
          <w:szCs w:val="24"/>
        </w:rPr>
        <w:t xml:space="preserve"> and brokers’ advice</w:t>
      </w:r>
      <w:r w:rsidR="0062157A" w:rsidRPr="00E043AF">
        <w:rPr>
          <w:rStyle w:val="None"/>
          <w:rFonts w:ascii="Times New Roman" w:hAnsi="Times New Roman" w:cs="Times New Roman"/>
          <w:color w:val="auto"/>
          <w:sz w:val="24"/>
          <w:szCs w:val="24"/>
        </w:rPr>
        <w:t>.</w:t>
      </w:r>
      <w:r w:rsidR="002D7637" w:rsidRPr="00E043AF">
        <w:rPr>
          <w:rStyle w:val="None"/>
          <w:rFonts w:ascii="Times New Roman" w:hAnsi="Times New Roman" w:cs="Times New Roman"/>
          <w:color w:val="auto"/>
          <w:sz w:val="24"/>
          <w:szCs w:val="24"/>
        </w:rPr>
        <w:t xml:space="preserve"> These effects were </w:t>
      </w:r>
      <w:r w:rsidR="0027043B" w:rsidRPr="00E043AF">
        <w:rPr>
          <w:rStyle w:val="None"/>
          <w:rFonts w:ascii="Times New Roman" w:hAnsi="Times New Roman" w:cs="Times New Roman"/>
          <w:color w:val="auto"/>
          <w:sz w:val="24"/>
          <w:szCs w:val="24"/>
        </w:rPr>
        <w:t>felt even though many directors have D&amp;O insurance</w:t>
      </w:r>
      <w:r w:rsidR="002D7637" w:rsidRPr="00E043AF">
        <w:rPr>
          <w:rStyle w:val="None"/>
          <w:rFonts w:ascii="Times New Roman" w:hAnsi="Times New Roman" w:cs="Times New Roman"/>
          <w:color w:val="auto"/>
          <w:sz w:val="24"/>
          <w:szCs w:val="24"/>
        </w:rPr>
        <w:t xml:space="preserve"> that </w:t>
      </w:r>
      <w:r w:rsidR="00F95C8A" w:rsidRPr="00E043AF">
        <w:rPr>
          <w:rStyle w:val="None"/>
          <w:rFonts w:ascii="Times New Roman" w:hAnsi="Times New Roman" w:cs="Times New Roman"/>
          <w:color w:val="auto"/>
          <w:sz w:val="24"/>
          <w:szCs w:val="24"/>
        </w:rPr>
        <w:t xml:space="preserve">would </w:t>
      </w:r>
      <w:r w:rsidR="002D7637" w:rsidRPr="00E043AF">
        <w:rPr>
          <w:rStyle w:val="None"/>
          <w:rFonts w:ascii="Times New Roman" w:hAnsi="Times New Roman" w:cs="Times New Roman"/>
          <w:color w:val="auto"/>
          <w:sz w:val="24"/>
          <w:szCs w:val="24"/>
        </w:rPr>
        <w:t>protect them from the financial consequences of l</w:t>
      </w:r>
      <w:r w:rsidR="003A18BE" w:rsidRPr="00E043AF">
        <w:rPr>
          <w:rStyle w:val="None"/>
          <w:rFonts w:ascii="Times New Roman" w:hAnsi="Times New Roman" w:cs="Times New Roman"/>
          <w:color w:val="auto"/>
          <w:sz w:val="24"/>
          <w:szCs w:val="24"/>
        </w:rPr>
        <w:t>iability for business judgments</w:t>
      </w:r>
      <w:r w:rsidR="0027043B" w:rsidRPr="00E043AF">
        <w:rPr>
          <w:rStyle w:val="None"/>
          <w:rFonts w:ascii="Times New Roman" w:hAnsi="Times New Roman" w:cs="Times New Roman"/>
          <w:color w:val="auto"/>
          <w:sz w:val="24"/>
          <w:szCs w:val="24"/>
        </w:rPr>
        <w:t>.</w:t>
      </w:r>
      <w:r w:rsidR="0027043B" w:rsidRPr="00E043AF">
        <w:rPr>
          <w:rStyle w:val="FootnoteReference"/>
          <w:rFonts w:ascii="Times New Roman" w:hAnsi="Times New Roman" w:cs="Times New Roman"/>
          <w:color w:val="auto"/>
          <w:sz w:val="24"/>
          <w:szCs w:val="24"/>
        </w:rPr>
        <w:footnoteReference w:id="70"/>
      </w:r>
    </w:p>
    <w:p w14:paraId="17B0FA21" w14:textId="4565F0C6" w:rsidR="00AB45DB" w:rsidRPr="00E043AF" w:rsidRDefault="00166C4F"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Style w:val="None"/>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AB45DB" w:rsidRPr="00E043AF">
        <w:rPr>
          <w:rStyle w:val="None"/>
          <w:rFonts w:ascii="Times New Roman" w:hAnsi="Times New Roman" w:cs="Times New Roman"/>
          <w:color w:val="auto"/>
          <w:sz w:val="24"/>
          <w:szCs w:val="24"/>
        </w:rPr>
        <w:t>However</w:t>
      </w:r>
      <w:r w:rsidR="005B23E2" w:rsidRPr="00E043AF">
        <w:rPr>
          <w:rStyle w:val="None"/>
          <w:rFonts w:ascii="Times New Roman" w:hAnsi="Times New Roman" w:cs="Times New Roman"/>
          <w:color w:val="auto"/>
          <w:sz w:val="24"/>
          <w:szCs w:val="24"/>
        </w:rPr>
        <w:t xml:space="preserve"> </w:t>
      </w:r>
      <w:r w:rsidR="006F53F9" w:rsidRPr="00E043AF">
        <w:rPr>
          <w:rStyle w:val="None"/>
          <w:rFonts w:ascii="Times New Roman" w:hAnsi="Times New Roman" w:cs="Times New Roman"/>
          <w:color w:val="auto"/>
          <w:sz w:val="24"/>
          <w:szCs w:val="24"/>
        </w:rPr>
        <w:t>opinions wer</w:t>
      </w:r>
      <w:r w:rsidR="0062338F" w:rsidRPr="00E043AF">
        <w:rPr>
          <w:rStyle w:val="None"/>
          <w:rFonts w:ascii="Times New Roman" w:hAnsi="Times New Roman" w:cs="Times New Roman"/>
          <w:color w:val="auto"/>
          <w:sz w:val="24"/>
          <w:szCs w:val="24"/>
        </w:rPr>
        <w:t>e divided rega</w:t>
      </w:r>
      <w:r w:rsidR="0062157A" w:rsidRPr="00E043AF">
        <w:rPr>
          <w:rStyle w:val="None"/>
          <w:rFonts w:ascii="Times New Roman" w:hAnsi="Times New Roman" w:cs="Times New Roman"/>
          <w:color w:val="auto"/>
          <w:sz w:val="24"/>
          <w:szCs w:val="24"/>
        </w:rPr>
        <w:t>rding whether these changes would be</w:t>
      </w:r>
      <w:r w:rsidR="0062338F" w:rsidRPr="00E043AF">
        <w:rPr>
          <w:rStyle w:val="None"/>
          <w:rFonts w:ascii="Times New Roman" w:hAnsi="Times New Roman" w:cs="Times New Roman"/>
          <w:color w:val="auto"/>
          <w:sz w:val="24"/>
          <w:szCs w:val="24"/>
        </w:rPr>
        <w:t xml:space="preserve"> positive or negative</w:t>
      </w:r>
      <w:r w:rsidR="006F53F9" w:rsidRPr="00E043AF">
        <w:rPr>
          <w:rStyle w:val="None"/>
          <w:rFonts w:ascii="Times New Roman" w:hAnsi="Times New Roman" w:cs="Times New Roman"/>
          <w:color w:val="auto"/>
          <w:sz w:val="24"/>
          <w:szCs w:val="24"/>
        </w:rPr>
        <w:t>.</w:t>
      </w:r>
      <w:r w:rsidR="0062157A" w:rsidRPr="00E043AF">
        <w:rPr>
          <w:rStyle w:val="None"/>
          <w:rFonts w:ascii="Times New Roman" w:hAnsi="Times New Roman" w:cs="Times New Roman"/>
          <w:color w:val="auto"/>
          <w:sz w:val="24"/>
          <w:szCs w:val="24"/>
        </w:rPr>
        <w:t xml:space="preserve"> Some </w:t>
      </w:r>
      <w:r w:rsidR="00AB45DB" w:rsidRPr="00E043AF">
        <w:rPr>
          <w:rFonts w:ascii="Times New Roman" w:eastAsia="Times New Roman" w:hAnsi="Times New Roman" w:cs="Times New Roman"/>
          <w:color w:val="auto"/>
          <w:sz w:val="24"/>
          <w:szCs w:val="24"/>
        </w:rPr>
        <w:t xml:space="preserve">considered that review would lead to </w:t>
      </w:r>
      <w:r w:rsidR="00AB45DB" w:rsidRPr="00E043AF">
        <w:rPr>
          <w:rStyle w:val="None"/>
          <w:rFonts w:ascii="Times New Roman" w:hAnsi="Times New Roman" w:cs="Times New Roman"/>
          <w:color w:val="auto"/>
          <w:sz w:val="24"/>
          <w:szCs w:val="24"/>
        </w:rPr>
        <w:t xml:space="preserve">sub-optimal risk </w:t>
      </w:r>
      <w:r w:rsidR="0062338F" w:rsidRPr="00E043AF">
        <w:rPr>
          <w:rStyle w:val="None"/>
          <w:rFonts w:ascii="Times New Roman" w:hAnsi="Times New Roman" w:cs="Times New Roman"/>
          <w:color w:val="auto"/>
          <w:sz w:val="24"/>
          <w:szCs w:val="24"/>
        </w:rPr>
        <w:t>taking</w:t>
      </w:r>
      <w:r w:rsidR="00AB45DB" w:rsidRPr="00E043AF">
        <w:rPr>
          <w:rStyle w:val="None"/>
          <w:rFonts w:ascii="Times New Roman" w:hAnsi="Times New Roman" w:cs="Times New Roman"/>
          <w:color w:val="auto"/>
          <w:sz w:val="24"/>
          <w:szCs w:val="24"/>
        </w:rPr>
        <w:t xml:space="preserve">, </w:t>
      </w:r>
      <w:r w:rsidR="0062157A" w:rsidRPr="00E043AF">
        <w:rPr>
          <w:rStyle w:val="None"/>
          <w:rFonts w:ascii="Times New Roman" w:hAnsi="Times New Roman" w:cs="Times New Roman"/>
          <w:color w:val="auto"/>
          <w:sz w:val="24"/>
          <w:szCs w:val="24"/>
        </w:rPr>
        <w:t xml:space="preserve">but others </w:t>
      </w:r>
      <w:r w:rsidR="00AB45DB" w:rsidRPr="00E043AF">
        <w:rPr>
          <w:rStyle w:val="None"/>
          <w:rFonts w:ascii="Times New Roman" w:hAnsi="Times New Roman" w:cs="Times New Roman"/>
          <w:color w:val="auto"/>
          <w:sz w:val="24"/>
          <w:szCs w:val="24"/>
        </w:rPr>
        <w:t>thought it could lead to decisions that focused more carefully on, and were better informed about, risk.</w:t>
      </w:r>
    </w:p>
    <w:p w14:paraId="7B788A7E" w14:textId="2DE29CEC" w:rsidR="00AB45DB" w:rsidRPr="00E043AF" w:rsidRDefault="00AB45DB"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ab/>
      </w:r>
      <w:r w:rsidR="0062157A" w:rsidRPr="00E043AF">
        <w:rPr>
          <w:rStyle w:val="None"/>
          <w:rFonts w:ascii="Times New Roman" w:hAnsi="Times New Roman" w:cs="Times New Roman"/>
          <w:color w:val="auto"/>
          <w:sz w:val="24"/>
          <w:szCs w:val="24"/>
        </w:rPr>
        <w:t xml:space="preserve">Thus a </w:t>
      </w:r>
      <w:r w:rsidRPr="00E043AF">
        <w:rPr>
          <w:rStyle w:val="None"/>
          <w:rFonts w:ascii="Times New Roman" w:hAnsi="Times New Roman" w:cs="Times New Roman"/>
          <w:color w:val="auto"/>
          <w:sz w:val="24"/>
          <w:szCs w:val="24"/>
        </w:rPr>
        <w:t>director who was v</w:t>
      </w:r>
      <w:r w:rsidR="0062157A" w:rsidRPr="00E043AF">
        <w:rPr>
          <w:rStyle w:val="None"/>
          <w:rFonts w:ascii="Times New Roman" w:hAnsi="Times New Roman" w:cs="Times New Roman"/>
          <w:color w:val="auto"/>
          <w:sz w:val="24"/>
          <w:szCs w:val="24"/>
        </w:rPr>
        <w:t xml:space="preserve">ery strongly opposed </w:t>
      </w:r>
      <w:r w:rsidR="00996529" w:rsidRPr="00E043AF">
        <w:rPr>
          <w:rStyle w:val="None"/>
          <w:rFonts w:ascii="Times New Roman" w:hAnsi="Times New Roman" w:cs="Times New Roman"/>
          <w:color w:val="auto"/>
          <w:sz w:val="24"/>
          <w:szCs w:val="24"/>
        </w:rPr>
        <w:t xml:space="preserve">to </w:t>
      </w:r>
      <w:r w:rsidR="0062157A" w:rsidRPr="00E043AF">
        <w:rPr>
          <w:rStyle w:val="None"/>
          <w:rFonts w:ascii="Times New Roman" w:hAnsi="Times New Roman" w:cs="Times New Roman"/>
          <w:color w:val="auto"/>
          <w:sz w:val="24"/>
          <w:szCs w:val="24"/>
        </w:rPr>
        <w:t>review worried that</w:t>
      </w:r>
      <w:r w:rsidRPr="00E043AF">
        <w:rPr>
          <w:rStyle w:val="None"/>
          <w:rFonts w:ascii="Times New Roman" w:hAnsi="Times New Roman" w:cs="Times New Roman"/>
          <w:color w:val="auto"/>
          <w:sz w:val="24"/>
          <w:szCs w:val="24"/>
        </w:rPr>
        <w:t>:</w:t>
      </w:r>
    </w:p>
    <w:p w14:paraId="5A66010D" w14:textId="77777777" w:rsidR="00AB45DB" w:rsidRPr="00E043AF" w:rsidRDefault="00AB45DB"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Style w:val="None"/>
          <w:rFonts w:ascii="Times New Roman" w:hAnsi="Times New Roman" w:cs="Times New Roman"/>
          <w:color w:val="auto"/>
          <w:sz w:val="24"/>
          <w:szCs w:val="24"/>
        </w:rPr>
      </w:pPr>
    </w:p>
    <w:p w14:paraId="1643448A" w14:textId="4AB288A3" w:rsidR="00AB45DB" w:rsidRPr="00E043AF" w:rsidRDefault="00B812A0"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ab/>
        <w:t>(C</w:t>
      </w:r>
      <w:proofErr w:type="gramStart"/>
      <w:r w:rsidRPr="00E043AF">
        <w:rPr>
          <w:rFonts w:ascii="Times New Roman" w:eastAsia="Times New Roman" w:hAnsi="Times New Roman" w:cs="Times New Roman"/>
          <w:color w:val="auto"/>
          <w:sz w:val="24"/>
          <w:szCs w:val="24"/>
        </w:rPr>
        <w:t>)</w:t>
      </w:r>
      <w:proofErr w:type="spellStart"/>
      <w:r w:rsidR="00095625" w:rsidRPr="00E043AF">
        <w:rPr>
          <w:rFonts w:ascii="Times New Roman" w:eastAsia="Times New Roman" w:hAnsi="Times New Roman" w:cs="Times New Roman"/>
          <w:color w:val="auto"/>
          <w:sz w:val="24"/>
          <w:szCs w:val="24"/>
        </w:rPr>
        <w:t>ompanies</w:t>
      </w:r>
      <w:proofErr w:type="spellEnd"/>
      <w:proofErr w:type="gramEnd"/>
      <w:r w:rsidR="00095625" w:rsidRPr="00E043AF">
        <w:rPr>
          <w:rFonts w:ascii="Times New Roman" w:eastAsia="Times New Roman" w:hAnsi="Times New Roman" w:cs="Times New Roman"/>
          <w:color w:val="auto"/>
          <w:sz w:val="24"/>
          <w:szCs w:val="24"/>
        </w:rPr>
        <w:t xml:space="preserve"> and b</w:t>
      </w:r>
      <w:r w:rsidR="00AB45DB" w:rsidRPr="00E043AF">
        <w:rPr>
          <w:rFonts w:ascii="Times New Roman" w:eastAsia="Times New Roman" w:hAnsi="Times New Roman" w:cs="Times New Roman"/>
          <w:color w:val="auto"/>
          <w:sz w:val="24"/>
          <w:szCs w:val="24"/>
        </w:rPr>
        <w:t>oards would</w:t>
      </w:r>
      <w:r w:rsidR="003A18BE" w:rsidRPr="00E043AF">
        <w:rPr>
          <w:rFonts w:ascii="Times New Roman" w:eastAsia="Times New Roman" w:hAnsi="Times New Roman" w:cs="Times New Roman"/>
          <w:color w:val="auto"/>
          <w:sz w:val="24"/>
          <w:szCs w:val="24"/>
        </w:rPr>
        <w:t xml:space="preserve"> get more risk averse.  There are</w:t>
      </w:r>
      <w:r w:rsidR="00AB45DB" w:rsidRPr="00E043AF">
        <w:rPr>
          <w:rFonts w:ascii="Times New Roman" w:eastAsia="Times New Roman" w:hAnsi="Times New Roman" w:cs="Times New Roman"/>
          <w:color w:val="auto"/>
          <w:sz w:val="24"/>
          <w:szCs w:val="24"/>
        </w:rPr>
        <w:t xml:space="preserve"> more downsides (than upsides to a decision) so </w:t>
      </w:r>
      <w:proofErr w:type="spellStart"/>
      <w:r w:rsidR="00AB45DB" w:rsidRPr="00E043AF">
        <w:rPr>
          <w:rFonts w:ascii="Times New Roman" w:eastAsia="Times New Roman" w:hAnsi="Times New Roman" w:cs="Times New Roman"/>
          <w:color w:val="auto"/>
          <w:sz w:val="24"/>
          <w:szCs w:val="24"/>
        </w:rPr>
        <w:t>behaviour</w:t>
      </w:r>
      <w:proofErr w:type="spellEnd"/>
      <w:r w:rsidR="00AB45DB" w:rsidRPr="00E043AF">
        <w:rPr>
          <w:rFonts w:ascii="Times New Roman" w:eastAsia="Times New Roman" w:hAnsi="Times New Roman" w:cs="Times New Roman"/>
          <w:color w:val="auto"/>
          <w:sz w:val="24"/>
          <w:szCs w:val="24"/>
        </w:rPr>
        <w:t xml:space="preserve"> would skew, skew that way.  The process of value creation would be impacted because decisions would be made in a different way, they would take longer and less risk would be taken. </w:t>
      </w:r>
      <w:r w:rsidRPr="00E043AF">
        <w:rPr>
          <w:rFonts w:ascii="Times New Roman" w:eastAsia="Times New Roman" w:hAnsi="Times New Roman" w:cs="Times New Roman"/>
          <w:color w:val="auto"/>
          <w:sz w:val="24"/>
          <w:szCs w:val="24"/>
        </w:rPr>
        <w:t>(</w:t>
      </w:r>
      <w:proofErr w:type="gramStart"/>
      <w:r w:rsidRPr="00E043AF">
        <w:rPr>
          <w:rFonts w:ascii="Times New Roman" w:eastAsia="Times New Roman" w:hAnsi="Times New Roman" w:cs="Times New Roman"/>
          <w:color w:val="auto"/>
          <w:sz w:val="24"/>
          <w:szCs w:val="24"/>
        </w:rPr>
        <w:t>D8(</w:t>
      </w:r>
      <w:proofErr w:type="gramEnd"/>
      <w:r w:rsidRPr="00E043AF">
        <w:rPr>
          <w:rFonts w:ascii="Times New Roman" w:eastAsia="Times New Roman" w:hAnsi="Times New Roman" w:cs="Times New Roman"/>
          <w:color w:val="auto"/>
          <w:sz w:val="24"/>
          <w:szCs w:val="24"/>
        </w:rPr>
        <w:t>Int.)</w:t>
      </w:r>
      <w:r w:rsidR="00AB45DB" w:rsidRPr="00E043AF">
        <w:rPr>
          <w:rFonts w:ascii="Times New Roman" w:eastAsia="Times New Roman" w:hAnsi="Times New Roman" w:cs="Times New Roman"/>
          <w:color w:val="auto"/>
          <w:sz w:val="24"/>
          <w:szCs w:val="24"/>
        </w:rPr>
        <w:t xml:space="preserve">) </w:t>
      </w:r>
    </w:p>
    <w:p w14:paraId="2DA91C6E" w14:textId="77777777" w:rsidR="00AB45DB" w:rsidRPr="00E043AF" w:rsidRDefault="00AB45DB"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p>
    <w:p w14:paraId="036E3EA2" w14:textId="2F9B4958" w:rsidR="00BA5EDE" w:rsidRPr="00E043AF" w:rsidRDefault="00FE6B13"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64588E" w:rsidRPr="00E043AF">
        <w:rPr>
          <w:rFonts w:ascii="Times New Roman" w:eastAsia="Times New Roman" w:hAnsi="Times New Roman" w:cs="Times New Roman"/>
          <w:color w:val="auto"/>
          <w:sz w:val="24"/>
          <w:szCs w:val="24"/>
        </w:rPr>
        <w:t>Yet h</w:t>
      </w:r>
      <w:r w:rsidR="00BA5EDE" w:rsidRPr="00E043AF">
        <w:rPr>
          <w:rFonts w:ascii="Times New Roman" w:eastAsia="Times New Roman" w:hAnsi="Times New Roman" w:cs="Times New Roman"/>
          <w:color w:val="auto"/>
          <w:sz w:val="24"/>
          <w:szCs w:val="24"/>
        </w:rPr>
        <w:t>e went on to say</w:t>
      </w:r>
      <w:r w:rsidR="00AB45DB" w:rsidRPr="00E043AF">
        <w:rPr>
          <w:rFonts w:ascii="Times New Roman" w:eastAsia="Times New Roman" w:hAnsi="Times New Roman" w:cs="Times New Roman"/>
          <w:color w:val="auto"/>
          <w:sz w:val="24"/>
          <w:szCs w:val="24"/>
        </w:rPr>
        <w:t xml:space="preserve"> ‘</w:t>
      </w:r>
      <w:r w:rsidR="00BA5EDE" w:rsidRPr="00E043AF">
        <w:rPr>
          <w:rFonts w:ascii="Times New Roman" w:eastAsia="Times New Roman" w:hAnsi="Times New Roman" w:cs="Times New Roman"/>
          <w:color w:val="auto"/>
          <w:sz w:val="24"/>
          <w:szCs w:val="24"/>
        </w:rPr>
        <w:t>it would probably force a much more granular assessment of downside risk and mo</w:t>
      </w:r>
      <w:r w:rsidR="004B4A16" w:rsidRPr="00E043AF">
        <w:rPr>
          <w:rFonts w:ascii="Times New Roman" w:eastAsia="Times New Roman" w:hAnsi="Times New Roman" w:cs="Times New Roman"/>
          <w:color w:val="auto"/>
          <w:sz w:val="24"/>
          <w:szCs w:val="24"/>
        </w:rPr>
        <w:t>re forensic analysis of whether</w:t>
      </w:r>
      <w:r w:rsidR="00BA5EDE" w:rsidRPr="00E043AF">
        <w:rPr>
          <w:rFonts w:ascii="Times New Roman" w:eastAsia="Times New Roman" w:hAnsi="Times New Roman" w:cs="Times New Roman"/>
          <w:color w:val="auto"/>
          <w:sz w:val="24"/>
          <w:szCs w:val="24"/>
        </w:rPr>
        <w:t xml:space="preserve"> those risks are appropriately managed and rewarded in terms of return</w:t>
      </w:r>
      <w:r w:rsidR="00AB45DB" w:rsidRPr="00E043AF">
        <w:rPr>
          <w:rFonts w:ascii="Times New Roman" w:eastAsia="Times New Roman" w:hAnsi="Times New Roman" w:cs="Times New Roman"/>
          <w:color w:val="auto"/>
          <w:sz w:val="24"/>
          <w:szCs w:val="24"/>
        </w:rPr>
        <w:t xml:space="preserve">.’  </w:t>
      </w:r>
      <w:r w:rsidR="007531C6" w:rsidRPr="00E043AF">
        <w:rPr>
          <w:rFonts w:ascii="Times New Roman" w:eastAsia="Times New Roman" w:hAnsi="Times New Roman" w:cs="Times New Roman"/>
          <w:color w:val="auto"/>
          <w:sz w:val="24"/>
          <w:szCs w:val="24"/>
        </w:rPr>
        <w:t>Similarly m</w:t>
      </w:r>
      <w:r w:rsidR="00BA5EDE" w:rsidRPr="00E043AF">
        <w:rPr>
          <w:rFonts w:ascii="Times New Roman" w:eastAsia="Times New Roman" w:hAnsi="Times New Roman" w:cs="Times New Roman"/>
          <w:color w:val="auto"/>
          <w:sz w:val="24"/>
          <w:szCs w:val="24"/>
        </w:rPr>
        <w:t>any directors thought that</w:t>
      </w:r>
      <w:r w:rsidR="006578F7" w:rsidRPr="00E043AF">
        <w:rPr>
          <w:rFonts w:ascii="Times New Roman" w:eastAsia="Times New Roman" w:hAnsi="Times New Roman" w:cs="Times New Roman"/>
          <w:color w:val="auto"/>
          <w:sz w:val="24"/>
          <w:szCs w:val="24"/>
        </w:rPr>
        <w:t xml:space="preserve"> </w:t>
      </w:r>
      <w:r w:rsidR="00B32AC4" w:rsidRPr="00E043AF">
        <w:rPr>
          <w:rFonts w:ascii="Times New Roman" w:eastAsia="Times New Roman" w:hAnsi="Times New Roman" w:cs="Times New Roman"/>
          <w:color w:val="auto"/>
          <w:sz w:val="24"/>
          <w:szCs w:val="24"/>
        </w:rPr>
        <w:t>increased attention to the disadvant</w:t>
      </w:r>
      <w:r w:rsidR="006578F7" w:rsidRPr="00E043AF">
        <w:rPr>
          <w:rFonts w:ascii="Times New Roman" w:eastAsia="Times New Roman" w:hAnsi="Times New Roman" w:cs="Times New Roman"/>
          <w:color w:val="auto"/>
          <w:sz w:val="24"/>
          <w:szCs w:val="24"/>
        </w:rPr>
        <w:t>a</w:t>
      </w:r>
      <w:r w:rsidR="004F46B6" w:rsidRPr="00E043AF">
        <w:rPr>
          <w:rFonts w:ascii="Times New Roman" w:eastAsia="Times New Roman" w:hAnsi="Times New Roman" w:cs="Times New Roman"/>
          <w:color w:val="auto"/>
          <w:sz w:val="24"/>
          <w:szCs w:val="24"/>
        </w:rPr>
        <w:t>ges of a proposed initiative</w:t>
      </w:r>
      <w:r w:rsidR="006578F7" w:rsidRPr="00E043AF">
        <w:rPr>
          <w:rFonts w:ascii="Times New Roman" w:eastAsia="Times New Roman" w:hAnsi="Times New Roman" w:cs="Times New Roman"/>
          <w:color w:val="auto"/>
          <w:sz w:val="24"/>
          <w:szCs w:val="24"/>
        </w:rPr>
        <w:t xml:space="preserve"> w</w:t>
      </w:r>
      <w:r w:rsidR="00BA5EDE" w:rsidRPr="00E043AF">
        <w:rPr>
          <w:rFonts w:ascii="Times New Roman" w:eastAsia="Times New Roman" w:hAnsi="Times New Roman" w:cs="Times New Roman"/>
          <w:color w:val="auto"/>
          <w:sz w:val="24"/>
          <w:szCs w:val="24"/>
        </w:rPr>
        <w:t xml:space="preserve">ould improve decision-making. As </w:t>
      </w:r>
      <w:r w:rsidR="00BA5EDE" w:rsidRPr="00E043AF">
        <w:rPr>
          <w:rStyle w:val="None"/>
          <w:rFonts w:ascii="Times New Roman" w:hAnsi="Times New Roman" w:cs="Times New Roman"/>
          <w:color w:val="auto"/>
          <w:sz w:val="24"/>
          <w:szCs w:val="24"/>
        </w:rPr>
        <w:t>one said: '</w:t>
      </w:r>
      <w:r w:rsidR="00B812A0" w:rsidRPr="00E043AF">
        <w:rPr>
          <w:rFonts w:ascii="Times New Roman" w:eastAsia="Times New Roman" w:hAnsi="Times New Roman" w:cs="Times New Roman"/>
          <w:color w:val="auto"/>
          <w:sz w:val="24"/>
          <w:szCs w:val="24"/>
        </w:rPr>
        <w:t>(q</w:t>
      </w:r>
      <w:proofErr w:type="gramStart"/>
      <w:r w:rsidR="00B812A0" w:rsidRPr="00E043AF">
        <w:rPr>
          <w:rFonts w:ascii="Times New Roman" w:eastAsia="Times New Roman" w:hAnsi="Times New Roman" w:cs="Times New Roman"/>
          <w:color w:val="auto"/>
          <w:sz w:val="24"/>
          <w:szCs w:val="24"/>
        </w:rPr>
        <w:t>)</w:t>
      </w:r>
      <w:proofErr w:type="spellStart"/>
      <w:r w:rsidR="00BA5EDE" w:rsidRPr="00E043AF">
        <w:rPr>
          <w:rFonts w:ascii="Times New Roman" w:eastAsia="Times New Roman" w:hAnsi="Times New Roman" w:cs="Times New Roman"/>
          <w:color w:val="auto"/>
          <w:sz w:val="24"/>
          <w:szCs w:val="24"/>
        </w:rPr>
        <w:t>uite</w:t>
      </w:r>
      <w:proofErr w:type="spellEnd"/>
      <w:proofErr w:type="gramEnd"/>
      <w:r w:rsidR="00BA5EDE" w:rsidRPr="00E043AF">
        <w:rPr>
          <w:rFonts w:ascii="Times New Roman" w:eastAsia="Times New Roman" w:hAnsi="Times New Roman" w:cs="Times New Roman"/>
          <w:color w:val="auto"/>
          <w:sz w:val="24"/>
          <w:szCs w:val="24"/>
        </w:rPr>
        <w:t xml:space="preserve"> often when you find bad decisions that are questionable</w:t>
      </w:r>
      <w:r w:rsidR="004F46B6" w:rsidRPr="00E043AF">
        <w:rPr>
          <w:rFonts w:ascii="Times New Roman" w:eastAsia="Times New Roman" w:hAnsi="Times New Roman" w:cs="Times New Roman"/>
          <w:color w:val="auto"/>
          <w:sz w:val="24"/>
          <w:szCs w:val="24"/>
        </w:rPr>
        <w:t>,</w:t>
      </w:r>
      <w:r w:rsidR="00BA5EDE" w:rsidRPr="00E043AF">
        <w:rPr>
          <w:rFonts w:ascii="Times New Roman" w:eastAsia="Times New Roman" w:hAnsi="Times New Roman" w:cs="Times New Roman"/>
          <w:color w:val="auto"/>
          <w:sz w:val="24"/>
          <w:szCs w:val="24"/>
        </w:rPr>
        <w:t xml:space="preserve"> part of the bad decision is </w:t>
      </w:r>
      <w:r w:rsidR="00996529" w:rsidRPr="00E043AF">
        <w:rPr>
          <w:rFonts w:ascii="Times New Roman" w:eastAsia="Times New Roman" w:hAnsi="Times New Roman" w:cs="Times New Roman"/>
          <w:color w:val="auto"/>
          <w:sz w:val="24"/>
          <w:szCs w:val="24"/>
        </w:rPr>
        <w:t xml:space="preserve">the fact that </w:t>
      </w:r>
      <w:r w:rsidR="00BA5EDE" w:rsidRPr="00E043AF">
        <w:rPr>
          <w:rFonts w:ascii="Times New Roman" w:eastAsia="Times New Roman" w:hAnsi="Times New Roman" w:cs="Times New Roman"/>
          <w:color w:val="auto"/>
          <w:sz w:val="24"/>
          <w:szCs w:val="24"/>
        </w:rPr>
        <w:t>‘all we looked at was the potential upside, we didn’t even look at the potential downside’'</w:t>
      </w:r>
      <w:r w:rsidR="00B32AC4" w:rsidRPr="00E043AF">
        <w:rPr>
          <w:rFonts w:ascii="Times New Roman" w:eastAsia="Times New Roman" w:hAnsi="Times New Roman" w:cs="Times New Roman"/>
          <w:color w:val="auto"/>
          <w:sz w:val="24"/>
          <w:szCs w:val="24"/>
        </w:rPr>
        <w:t xml:space="preserve"> </w:t>
      </w:r>
      <w:r w:rsidR="00B812A0" w:rsidRPr="00E043AF">
        <w:rPr>
          <w:rFonts w:ascii="Times New Roman" w:eastAsia="Times New Roman" w:hAnsi="Times New Roman" w:cs="Times New Roman"/>
          <w:color w:val="auto"/>
          <w:sz w:val="24"/>
          <w:szCs w:val="24"/>
        </w:rPr>
        <w:t>(FGD3</w:t>
      </w:r>
      <w:r w:rsidR="00B32AC4" w:rsidRPr="00E043AF">
        <w:rPr>
          <w:rFonts w:ascii="Times New Roman" w:eastAsia="Times New Roman" w:hAnsi="Times New Roman" w:cs="Times New Roman"/>
          <w:color w:val="auto"/>
          <w:sz w:val="24"/>
          <w:szCs w:val="24"/>
        </w:rPr>
        <w:t>)</w:t>
      </w:r>
      <w:r w:rsidR="00166C4F" w:rsidRPr="00E043AF">
        <w:rPr>
          <w:rFonts w:ascii="Times New Roman" w:eastAsia="Times New Roman" w:hAnsi="Times New Roman" w:cs="Times New Roman"/>
          <w:color w:val="auto"/>
          <w:sz w:val="24"/>
          <w:szCs w:val="24"/>
        </w:rPr>
        <w:t xml:space="preserve">. </w:t>
      </w:r>
    </w:p>
    <w:p w14:paraId="255AC860" w14:textId="5F30711A" w:rsidR="0064588E" w:rsidRPr="00E043AF" w:rsidRDefault="00BA5EDE" w:rsidP="003A18B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ab/>
      </w:r>
      <w:r w:rsidR="0064588E" w:rsidRPr="00E043AF">
        <w:rPr>
          <w:rStyle w:val="None"/>
          <w:rFonts w:ascii="Times New Roman" w:hAnsi="Times New Roman" w:cs="Times New Roman"/>
          <w:color w:val="auto"/>
          <w:sz w:val="24"/>
          <w:szCs w:val="24"/>
        </w:rPr>
        <w:t>It seems</w:t>
      </w:r>
      <w:r w:rsidR="00DD0388" w:rsidRPr="00E043AF">
        <w:rPr>
          <w:rStyle w:val="None"/>
          <w:rFonts w:ascii="Times New Roman" w:hAnsi="Times New Roman" w:cs="Times New Roman"/>
          <w:color w:val="auto"/>
          <w:sz w:val="24"/>
          <w:szCs w:val="24"/>
        </w:rPr>
        <w:t xml:space="preserve"> likely that </w:t>
      </w:r>
      <w:r w:rsidR="004F46B6" w:rsidRPr="00E043AF">
        <w:rPr>
          <w:rStyle w:val="None"/>
          <w:rFonts w:ascii="Times New Roman" w:hAnsi="Times New Roman" w:cs="Times New Roman"/>
          <w:color w:val="auto"/>
          <w:sz w:val="24"/>
          <w:szCs w:val="24"/>
        </w:rPr>
        <w:t>if boards seek</w:t>
      </w:r>
      <w:r w:rsidR="00DD0388" w:rsidRPr="00E043AF">
        <w:rPr>
          <w:rStyle w:val="None"/>
          <w:rFonts w:ascii="Times New Roman" w:hAnsi="Times New Roman" w:cs="Times New Roman"/>
          <w:color w:val="auto"/>
          <w:sz w:val="24"/>
          <w:szCs w:val="24"/>
        </w:rPr>
        <w:t xml:space="preserve"> more advice and </w:t>
      </w:r>
      <w:r w:rsidR="00B32AC4" w:rsidRPr="00E043AF">
        <w:rPr>
          <w:rStyle w:val="None"/>
          <w:rFonts w:ascii="Times New Roman" w:hAnsi="Times New Roman" w:cs="Times New Roman"/>
          <w:color w:val="auto"/>
          <w:sz w:val="24"/>
          <w:szCs w:val="24"/>
        </w:rPr>
        <w:t xml:space="preserve">focus </w:t>
      </w:r>
      <w:r w:rsidR="004F46B6" w:rsidRPr="00E043AF">
        <w:rPr>
          <w:rStyle w:val="None"/>
          <w:rFonts w:ascii="Times New Roman" w:hAnsi="Times New Roman" w:cs="Times New Roman"/>
          <w:color w:val="auto"/>
          <w:sz w:val="24"/>
          <w:szCs w:val="24"/>
        </w:rPr>
        <w:t xml:space="preserve">more </w:t>
      </w:r>
      <w:r w:rsidR="004B4A16" w:rsidRPr="00E043AF">
        <w:rPr>
          <w:rStyle w:val="None"/>
          <w:rFonts w:ascii="Times New Roman" w:hAnsi="Times New Roman" w:cs="Times New Roman"/>
          <w:color w:val="auto"/>
          <w:sz w:val="24"/>
          <w:szCs w:val="24"/>
        </w:rPr>
        <w:t xml:space="preserve">on the downside of </w:t>
      </w:r>
      <w:r w:rsidR="003A18BE" w:rsidRPr="00E043AF">
        <w:rPr>
          <w:rStyle w:val="None"/>
          <w:rFonts w:ascii="Times New Roman" w:hAnsi="Times New Roman" w:cs="Times New Roman"/>
          <w:color w:val="auto"/>
          <w:sz w:val="24"/>
          <w:szCs w:val="24"/>
        </w:rPr>
        <w:t>proposals</w:t>
      </w:r>
      <w:r w:rsidR="00DD0388" w:rsidRPr="00E043AF">
        <w:rPr>
          <w:rStyle w:val="None"/>
          <w:rFonts w:ascii="Times New Roman" w:hAnsi="Times New Roman" w:cs="Times New Roman"/>
          <w:color w:val="auto"/>
          <w:sz w:val="24"/>
          <w:szCs w:val="24"/>
        </w:rPr>
        <w:t xml:space="preserve">, </w:t>
      </w:r>
      <w:r w:rsidR="004F46B6" w:rsidRPr="00E043AF">
        <w:rPr>
          <w:rStyle w:val="None"/>
          <w:rFonts w:ascii="Times New Roman" w:hAnsi="Times New Roman" w:cs="Times New Roman"/>
          <w:color w:val="auto"/>
          <w:sz w:val="24"/>
          <w:szCs w:val="24"/>
        </w:rPr>
        <w:t xml:space="preserve">they will decide not to take </w:t>
      </w:r>
      <w:r w:rsidR="00B32AC4" w:rsidRPr="00E043AF">
        <w:rPr>
          <w:rStyle w:val="None"/>
          <w:rFonts w:ascii="Times New Roman" w:hAnsi="Times New Roman" w:cs="Times New Roman"/>
          <w:color w:val="auto"/>
          <w:sz w:val="24"/>
          <w:szCs w:val="24"/>
        </w:rPr>
        <w:t>certain cour</w:t>
      </w:r>
      <w:r w:rsidR="006578F7" w:rsidRPr="00E043AF">
        <w:rPr>
          <w:rStyle w:val="None"/>
          <w:rFonts w:ascii="Times New Roman" w:hAnsi="Times New Roman" w:cs="Times New Roman"/>
          <w:color w:val="auto"/>
          <w:sz w:val="24"/>
          <w:szCs w:val="24"/>
        </w:rPr>
        <w:t>ses of action that they might previously have proceeded with</w:t>
      </w:r>
      <w:r w:rsidR="00B32AC4" w:rsidRPr="00E043AF">
        <w:rPr>
          <w:rStyle w:val="None"/>
          <w:rFonts w:ascii="Times New Roman" w:hAnsi="Times New Roman" w:cs="Times New Roman"/>
          <w:color w:val="auto"/>
          <w:sz w:val="24"/>
          <w:szCs w:val="24"/>
        </w:rPr>
        <w:t xml:space="preserve">. </w:t>
      </w:r>
      <w:r w:rsidR="0062157A" w:rsidRPr="00E043AF">
        <w:rPr>
          <w:rStyle w:val="None"/>
          <w:rFonts w:ascii="Times New Roman" w:hAnsi="Times New Roman" w:cs="Times New Roman"/>
          <w:color w:val="auto"/>
          <w:sz w:val="24"/>
          <w:szCs w:val="24"/>
        </w:rPr>
        <w:t xml:space="preserve">Whilst this </w:t>
      </w:r>
      <w:r w:rsidR="004F46B6" w:rsidRPr="00E043AF">
        <w:rPr>
          <w:rStyle w:val="None"/>
          <w:rFonts w:ascii="Times New Roman" w:hAnsi="Times New Roman" w:cs="Times New Roman"/>
          <w:color w:val="auto"/>
          <w:sz w:val="24"/>
          <w:szCs w:val="24"/>
        </w:rPr>
        <w:t xml:space="preserve">could be </w:t>
      </w:r>
      <w:r w:rsidR="00B812A0" w:rsidRPr="00E043AF">
        <w:rPr>
          <w:rStyle w:val="None"/>
          <w:rFonts w:ascii="Times New Roman" w:hAnsi="Times New Roman" w:cs="Times New Roman"/>
          <w:color w:val="auto"/>
          <w:sz w:val="24"/>
          <w:szCs w:val="24"/>
        </w:rPr>
        <w:t xml:space="preserve">viewed as creating </w:t>
      </w:r>
      <w:r w:rsidR="00B32AC4" w:rsidRPr="00E043AF">
        <w:rPr>
          <w:rStyle w:val="None"/>
          <w:rFonts w:ascii="Times New Roman" w:hAnsi="Times New Roman" w:cs="Times New Roman"/>
          <w:color w:val="auto"/>
          <w:sz w:val="24"/>
          <w:szCs w:val="24"/>
        </w:rPr>
        <w:t>greater risk averseness</w:t>
      </w:r>
      <w:r w:rsidR="0062157A" w:rsidRPr="00E043AF">
        <w:rPr>
          <w:rStyle w:val="None"/>
          <w:rFonts w:ascii="Times New Roman" w:hAnsi="Times New Roman" w:cs="Times New Roman"/>
          <w:color w:val="auto"/>
          <w:sz w:val="24"/>
          <w:szCs w:val="24"/>
        </w:rPr>
        <w:t xml:space="preserve">, </w:t>
      </w:r>
      <w:r w:rsidR="00B812A0" w:rsidRPr="00E043AF">
        <w:rPr>
          <w:rStyle w:val="None"/>
          <w:rFonts w:ascii="Times New Roman" w:hAnsi="Times New Roman" w:cs="Times New Roman"/>
          <w:color w:val="auto"/>
          <w:sz w:val="24"/>
          <w:szCs w:val="24"/>
        </w:rPr>
        <w:t xml:space="preserve">an alternative interpretation is that </w:t>
      </w:r>
      <w:r w:rsidR="0062157A" w:rsidRPr="00E043AF">
        <w:rPr>
          <w:rStyle w:val="None"/>
          <w:rFonts w:ascii="Times New Roman" w:hAnsi="Times New Roman" w:cs="Times New Roman"/>
          <w:color w:val="auto"/>
          <w:sz w:val="24"/>
          <w:szCs w:val="24"/>
        </w:rPr>
        <w:t>boards' risk appetites could</w:t>
      </w:r>
      <w:r w:rsidR="00DD0388" w:rsidRPr="00E043AF">
        <w:rPr>
          <w:rStyle w:val="None"/>
          <w:rFonts w:ascii="Times New Roman" w:hAnsi="Times New Roman" w:cs="Times New Roman"/>
          <w:color w:val="auto"/>
          <w:sz w:val="24"/>
          <w:szCs w:val="24"/>
        </w:rPr>
        <w:t xml:space="preserve"> remain </w:t>
      </w:r>
      <w:r w:rsidR="0062157A" w:rsidRPr="00E043AF">
        <w:rPr>
          <w:rStyle w:val="None"/>
          <w:rFonts w:ascii="Times New Roman" w:hAnsi="Times New Roman" w:cs="Times New Roman"/>
          <w:color w:val="auto"/>
          <w:sz w:val="24"/>
          <w:szCs w:val="24"/>
        </w:rPr>
        <w:t xml:space="preserve">largely </w:t>
      </w:r>
      <w:r w:rsidR="00DD0388" w:rsidRPr="00E043AF">
        <w:rPr>
          <w:rStyle w:val="None"/>
          <w:rFonts w:ascii="Times New Roman" w:hAnsi="Times New Roman" w:cs="Times New Roman"/>
          <w:color w:val="auto"/>
          <w:sz w:val="24"/>
          <w:szCs w:val="24"/>
        </w:rPr>
        <w:t>the same but</w:t>
      </w:r>
      <w:r w:rsidR="007531C6" w:rsidRPr="00E043AF">
        <w:rPr>
          <w:rStyle w:val="None"/>
          <w:rFonts w:ascii="Times New Roman" w:hAnsi="Times New Roman" w:cs="Times New Roman"/>
          <w:color w:val="auto"/>
          <w:sz w:val="24"/>
          <w:szCs w:val="24"/>
        </w:rPr>
        <w:t>,</w:t>
      </w:r>
      <w:r w:rsidR="00DD0388" w:rsidRPr="00E043AF">
        <w:rPr>
          <w:rStyle w:val="None"/>
          <w:rFonts w:ascii="Times New Roman" w:hAnsi="Times New Roman" w:cs="Times New Roman"/>
          <w:color w:val="auto"/>
          <w:sz w:val="24"/>
          <w:szCs w:val="24"/>
        </w:rPr>
        <w:t xml:space="preserve"> </w:t>
      </w:r>
      <w:r w:rsidR="0064588E" w:rsidRPr="00E043AF">
        <w:rPr>
          <w:rStyle w:val="None"/>
          <w:rFonts w:ascii="Times New Roman" w:hAnsi="Times New Roman" w:cs="Times New Roman"/>
          <w:color w:val="auto"/>
          <w:sz w:val="24"/>
          <w:szCs w:val="24"/>
        </w:rPr>
        <w:t xml:space="preserve">as a result of being </w:t>
      </w:r>
      <w:r w:rsidR="00FB1DC2" w:rsidRPr="00E043AF">
        <w:rPr>
          <w:rStyle w:val="None"/>
          <w:rFonts w:ascii="Times New Roman" w:hAnsi="Times New Roman" w:cs="Times New Roman"/>
          <w:color w:val="auto"/>
          <w:sz w:val="24"/>
          <w:szCs w:val="24"/>
        </w:rPr>
        <w:t xml:space="preserve">better informed and </w:t>
      </w:r>
      <w:proofErr w:type="spellStart"/>
      <w:r w:rsidR="00FB1DC2" w:rsidRPr="00E043AF">
        <w:rPr>
          <w:rStyle w:val="None"/>
          <w:rFonts w:ascii="Times New Roman" w:hAnsi="Times New Roman" w:cs="Times New Roman"/>
          <w:color w:val="auto"/>
          <w:sz w:val="24"/>
          <w:szCs w:val="24"/>
        </w:rPr>
        <w:t>scrutinising</w:t>
      </w:r>
      <w:proofErr w:type="spellEnd"/>
      <w:r w:rsidR="00FB1DC2" w:rsidRPr="00E043AF">
        <w:rPr>
          <w:rStyle w:val="None"/>
          <w:rFonts w:ascii="Times New Roman" w:hAnsi="Times New Roman" w:cs="Times New Roman"/>
          <w:color w:val="auto"/>
          <w:sz w:val="24"/>
          <w:szCs w:val="24"/>
        </w:rPr>
        <w:t xml:space="preserve"> </w:t>
      </w:r>
      <w:r w:rsidR="00DD0388" w:rsidRPr="00E043AF">
        <w:rPr>
          <w:rStyle w:val="None"/>
          <w:rFonts w:ascii="Times New Roman" w:hAnsi="Times New Roman" w:cs="Times New Roman"/>
          <w:color w:val="auto"/>
          <w:sz w:val="24"/>
          <w:szCs w:val="24"/>
        </w:rPr>
        <w:t xml:space="preserve">proposals </w:t>
      </w:r>
      <w:r w:rsidR="0064588E" w:rsidRPr="00E043AF">
        <w:rPr>
          <w:rStyle w:val="None"/>
          <w:rFonts w:ascii="Times New Roman" w:hAnsi="Times New Roman" w:cs="Times New Roman"/>
          <w:color w:val="auto"/>
          <w:sz w:val="24"/>
          <w:szCs w:val="24"/>
        </w:rPr>
        <w:t>more carefully</w:t>
      </w:r>
      <w:r w:rsidR="00DD0388" w:rsidRPr="00E043AF">
        <w:rPr>
          <w:rStyle w:val="None"/>
          <w:rFonts w:ascii="Times New Roman" w:hAnsi="Times New Roman" w:cs="Times New Roman"/>
          <w:color w:val="auto"/>
          <w:sz w:val="24"/>
          <w:szCs w:val="24"/>
        </w:rPr>
        <w:t xml:space="preserve">, </w:t>
      </w:r>
      <w:r w:rsidR="00FB1DC2" w:rsidRPr="00E043AF">
        <w:rPr>
          <w:rStyle w:val="None"/>
          <w:rFonts w:ascii="Times New Roman" w:hAnsi="Times New Roman" w:cs="Times New Roman"/>
          <w:color w:val="auto"/>
          <w:sz w:val="24"/>
          <w:szCs w:val="24"/>
        </w:rPr>
        <w:t>directors would</w:t>
      </w:r>
      <w:r w:rsidR="0064588E" w:rsidRPr="00E043AF">
        <w:rPr>
          <w:rStyle w:val="None"/>
          <w:rFonts w:ascii="Times New Roman" w:hAnsi="Times New Roman" w:cs="Times New Roman"/>
          <w:color w:val="auto"/>
          <w:sz w:val="24"/>
          <w:szCs w:val="24"/>
        </w:rPr>
        <w:t xml:space="preserve"> be </w:t>
      </w:r>
      <w:r w:rsidR="00FB1DC2" w:rsidRPr="00E043AF">
        <w:rPr>
          <w:rStyle w:val="None"/>
          <w:rFonts w:ascii="Times New Roman" w:hAnsi="Times New Roman" w:cs="Times New Roman"/>
          <w:color w:val="auto"/>
          <w:sz w:val="24"/>
          <w:szCs w:val="24"/>
        </w:rPr>
        <w:t xml:space="preserve">better </w:t>
      </w:r>
      <w:r w:rsidR="0062157A" w:rsidRPr="00E043AF">
        <w:rPr>
          <w:rStyle w:val="None"/>
          <w:rFonts w:ascii="Times New Roman" w:hAnsi="Times New Roman" w:cs="Times New Roman"/>
          <w:color w:val="auto"/>
          <w:sz w:val="24"/>
          <w:szCs w:val="24"/>
        </w:rPr>
        <w:t xml:space="preserve">placed to </w:t>
      </w:r>
      <w:r w:rsidR="00FB1DC2" w:rsidRPr="00E043AF">
        <w:rPr>
          <w:rStyle w:val="None"/>
          <w:rFonts w:ascii="Times New Roman" w:hAnsi="Times New Roman" w:cs="Times New Roman"/>
          <w:color w:val="auto"/>
          <w:sz w:val="24"/>
          <w:szCs w:val="24"/>
        </w:rPr>
        <w:t xml:space="preserve">detect </w:t>
      </w:r>
      <w:r w:rsidR="00FB1DC2" w:rsidRPr="00E043AF">
        <w:rPr>
          <w:rStyle w:val="None"/>
          <w:rFonts w:ascii="Times New Roman" w:hAnsi="Times New Roman" w:cs="Times New Roman"/>
          <w:color w:val="auto"/>
          <w:sz w:val="24"/>
          <w:szCs w:val="24"/>
        </w:rPr>
        <w:lastRenderedPageBreak/>
        <w:t xml:space="preserve">when </w:t>
      </w:r>
      <w:r w:rsidR="00DD0388" w:rsidRPr="00E043AF">
        <w:rPr>
          <w:rStyle w:val="None"/>
          <w:rFonts w:ascii="Times New Roman" w:hAnsi="Times New Roman" w:cs="Times New Roman"/>
          <w:color w:val="auto"/>
          <w:sz w:val="24"/>
          <w:szCs w:val="24"/>
        </w:rPr>
        <w:t xml:space="preserve">decisions </w:t>
      </w:r>
      <w:r w:rsidR="0064588E" w:rsidRPr="00E043AF">
        <w:rPr>
          <w:rStyle w:val="None"/>
          <w:rFonts w:ascii="Times New Roman" w:hAnsi="Times New Roman" w:cs="Times New Roman"/>
          <w:color w:val="auto"/>
          <w:sz w:val="24"/>
          <w:szCs w:val="24"/>
        </w:rPr>
        <w:t>fel</w:t>
      </w:r>
      <w:r w:rsidR="007531C6" w:rsidRPr="00E043AF">
        <w:rPr>
          <w:rStyle w:val="None"/>
          <w:rFonts w:ascii="Times New Roman" w:hAnsi="Times New Roman" w:cs="Times New Roman"/>
          <w:color w:val="auto"/>
          <w:sz w:val="24"/>
          <w:szCs w:val="24"/>
        </w:rPr>
        <w:t xml:space="preserve">l outside the parameters of </w:t>
      </w:r>
      <w:r w:rsidR="0062157A" w:rsidRPr="00E043AF">
        <w:rPr>
          <w:rStyle w:val="None"/>
          <w:rFonts w:ascii="Times New Roman" w:hAnsi="Times New Roman" w:cs="Times New Roman"/>
          <w:color w:val="auto"/>
          <w:sz w:val="24"/>
          <w:szCs w:val="24"/>
        </w:rPr>
        <w:t>that</w:t>
      </w:r>
      <w:r w:rsidR="0064588E" w:rsidRPr="00E043AF">
        <w:rPr>
          <w:rStyle w:val="None"/>
          <w:rFonts w:ascii="Times New Roman" w:hAnsi="Times New Roman" w:cs="Times New Roman"/>
          <w:color w:val="auto"/>
          <w:sz w:val="24"/>
          <w:szCs w:val="24"/>
        </w:rPr>
        <w:t xml:space="preserve"> risk appetite</w:t>
      </w:r>
      <w:r w:rsidR="00DD0388" w:rsidRPr="00E043AF">
        <w:rPr>
          <w:rStyle w:val="None"/>
          <w:rFonts w:ascii="Times New Roman" w:hAnsi="Times New Roman" w:cs="Times New Roman"/>
          <w:color w:val="auto"/>
          <w:sz w:val="24"/>
          <w:szCs w:val="24"/>
        </w:rPr>
        <w:t xml:space="preserve">. Certainly </w:t>
      </w:r>
      <w:r w:rsidR="0064588E" w:rsidRPr="00E043AF">
        <w:rPr>
          <w:rStyle w:val="None"/>
          <w:rFonts w:ascii="Times New Roman" w:hAnsi="Times New Roman" w:cs="Times New Roman"/>
          <w:color w:val="auto"/>
          <w:sz w:val="24"/>
          <w:szCs w:val="24"/>
        </w:rPr>
        <w:t>it seems desirabl</w:t>
      </w:r>
      <w:r w:rsidR="00FB1DC2" w:rsidRPr="00E043AF">
        <w:rPr>
          <w:rStyle w:val="None"/>
          <w:rFonts w:ascii="Times New Roman" w:hAnsi="Times New Roman" w:cs="Times New Roman"/>
          <w:color w:val="auto"/>
          <w:sz w:val="24"/>
          <w:szCs w:val="24"/>
        </w:rPr>
        <w:t xml:space="preserve">e that boards should properly identify and consider the downsides of a </w:t>
      </w:r>
      <w:r w:rsidR="0064588E" w:rsidRPr="00E043AF">
        <w:rPr>
          <w:rStyle w:val="None"/>
          <w:rFonts w:ascii="Times New Roman" w:hAnsi="Times New Roman" w:cs="Times New Roman"/>
          <w:color w:val="auto"/>
          <w:sz w:val="24"/>
          <w:szCs w:val="24"/>
        </w:rPr>
        <w:t>proposal</w:t>
      </w:r>
      <w:r w:rsidR="00FB1DC2" w:rsidRPr="00E043AF">
        <w:rPr>
          <w:rStyle w:val="None"/>
          <w:rFonts w:ascii="Times New Roman" w:hAnsi="Times New Roman" w:cs="Times New Roman"/>
          <w:color w:val="auto"/>
          <w:sz w:val="24"/>
          <w:szCs w:val="24"/>
        </w:rPr>
        <w:t xml:space="preserve"> even if it leads to some proposals being abandoned</w:t>
      </w:r>
      <w:r w:rsidR="0064588E" w:rsidRPr="00E043AF">
        <w:rPr>
          <w:rStyle w:val="None"/>
          <w:rFonts w:ascii="Times New Roman" w:hAnsi="Times New Roman" w:cs="Times New Roman"/>
          <w:color w:val="auto"/>
          <w:sz w:val="24"/>
          <w:szCs w:val="24"/>
        </w:rPr>
        <w:t xml:space="preserve">. </w:t>
      </w:r>
      <w:r w:rsidR="00B32AC4" w:rsidRPr="00E043AF">
        <w:rPr>
          <w:rFonts w:ascii="Times New Roman" w:eastAsia="Times New Roman" w:hAnsi="Times New Roman" w:cs="Times New Roman"/>
          <w:color w:val="auto"/>
          <w:sz w:val="24"/>
          <w:szCs w:val="24"/>
        </w:rPr>
        <w:t xml:space="preserve"> </w:t>
      </w:r>
    </w:p>
    <w:p w14:paraId="760E9C76" w14:textId="2554B65B" w:rsidR="0062730E" w:rsidRPr="00E043AF" w:rsidRDefault="0064588E" w:rsidP="003A1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E043AF">
        <w:rPr>
          <w:rFonts w:eastAsia="Times New Roman"/>
        </w:rPr>
        <w:tab/>
      </w:r>
      <w:r w:rsidR="0062730E" w:rsidRPr="00E043AF">
        <w:rPr>
          <w:rFonts w:eastAsia="Times New Roman"/>
        </w:rPr>
        <w:t xml:space="preserve">Our data </w:t>
      </w:r>
      <w:r w:rsidR="007531C6" w:rsidRPr="00E043AF">
        <w:rPr>
          <w:rFonts w:eastAsia="Times New Roman"/>
        </w:rPr>
        <w:t xml:space="preserve">also </w:t>
      </w:r>
      <w:r w:rsidR="00FB1DC2" w:rsidRPr="00E043AF">
        <w:rPr>
          <w:rFonts w:eastAsia="Times New Roman"/>
        </w:rPr>
        <w:t>raises the possibility that judicial review</w:t>
      </w:r>
      <w:r w:rsidRPr="00E043AF">
        <w:rPr>
          <w:rFonts w:eastAsia="Times New Roman"/>
        </w:rPr>
        <w:t xml:space="preserve"> </w:t>
      </w:r>
      <w:r w:rsidR="00FB1DC2" w:rsidRPr="00E043AF">
        <w:rPr>
          <w:rFonts w:eastAsia="Times New Roman"/>
        </w:rPr>
        <w:t>might not</w:t>
      </w:r>
      <w:r w:rsidR="0062730E" w:rsidRPr="00E043AF">
        <w:rPr>
          <w:rFonts w:eastAsia="Times New Roman"/>
        </w:rPr>
        <w:t xml:space="preserve"> </w:t>
      </w:r>
      <w:r w:rsidR="00FB1DC2" w:rsidRPr="00E043AF">
        <w:rPr>
          <w:rFonts w:eastAsia="Times New Roman"/>
        </w:rPr>
        <w:t>have a</w:t>
      </w:r>
      <w:r w:rsidRPr="00E043AF">
        <w:rPr>
          <w:rFonts w:eastAsia="Times New Roman"/>
        </w:rPr>
        <w:t xml:space="preserve"> significant i</w:t>
      </w:r>
      <w:r w:rsidR="0062730E" w:rsidRPr="00E043AF">
        <w:rPr>
          <w:rFonts w:eastAsia="Times New Roman"/>
        </w:rPr>
        <w:t xml:space="preserve">mpact on levels of risk taking </w:t>
      </w:r>
      <w:r w:rsidR="00FB1DC2" w:rsidRPr="00E043AF">
        <w:rPr>
          <w:rFonts w:eastAsia="Times New Roman"/>
        </w:rPr>
        <w:t>because</w:t>
      </w:r>
      <w:r w:rsidR="00B812A0" w:rsidRPr="00E043AF">
        <w:rPr>
          <w:rFonts w:eastAsia="Times New Roman"/>
        </w:rPr>
        <w:t>:</w:t>
      </w:r>
      <w:r w:rsidR="00FB1DC2" w:rsidRPr="00E043AF">
        <w:rPr>
          <w:rFonts w:eastAsia="Times New Roman"/>
        </w:rPr>
        <w:t xml:space="preserve"> f</w:t>
      </w:r>
      <w:r w:rsidR="00166C4F" w:rsidRPr="00E043AF">
        <w:rPr>
          <w:rFonts w:eastAsia="Times New Roman"/>
        </w:rPr>
        <w:t>inancial services directors already feel und</w:t>
      </w:r>
      <w:r w:rsidR="0062730E" w:rsidRPr="00E043AF">
        <w:rPr>
          <w:rFonts w:eastAsia="Times New Roman"/>
        </w:rPr>
        <w:t xml:space="preserve">er intense regulatory pressure; other </w:t>
      </w:r>
      <w:r w:rsidR="00FB1DC2" w:rsidRPr="00E043AF">
        <w:rPr>
          <w:rFonts w:eastAsia="Times New Roman"/>
        </w:rPr>
        <w:t xml:space="preserve">public company </w:t>
      </w:r>
      <w:r w:rsidR="00B32AC4" w:rsidRPr="00E043AF">
        <w:rPr>
          <w:rFonts w:eastAsia="Times New Roman"/>
        </w:rPr>
        <w:t>directors</w:t>
      </w:r>
      <w:r w:rsidRPr="00E043AF">
        <w:rPr>
          <w:rFonts w:eastAsia="Times New Roman"/>
        </w:rPr>
        <w:t xml:space="preserve"> are keenly aware that their</w:t>
      </w:r>
      <w:r w:rsidR="00B812A0" w:rsidRPr="00E043AF">
        <w:rPr>
          <w:rFonts w:eastAsia="Times New Roman"/>
        </w:rPr>
        <w:t xml:space="preserve"> decisions could</w:t>
      </w:r>
      <w:r w:rsidR="00FB1DC2" w:rsidRPr="00E043AF">
        <w:rPr>
          <w:rFonts w:eastAsia="Times New Roman"/>
        </w:rPr>
        <w:t xml:space="preserve"> be </w:t>
      </w:r>
      <w:proofErr w:type="spellStart"/>
      <w:r w:rsidR="00FB1DC2" w:rsidRPr="00E043AF">
        <w:rPr>
          <w:rFonts w:eastAsia="Times New Roman"/>
        </w:rPr>
        <w:t>scrutinised</w:t>
      </w:r>
      <w:proofErr w:type="spellEnd"/>
      <w:r w:rsidR="00FB1DC2" w:rsidRPr="00E043AF">
        <w:rPr>
          <w:rFonts w:eastAsia="Times New Roman"/>
        </w:rPr>
        <w:t xml:space="preserve"> </w:t>
      </w:r>
      <w:r w:rsidR="00166C4F" w:rsidRPr="00E043AF">
        <w:rPr>
          <w:rFonts w:eastAsia="Times New Roman"/>
        </w:rPr>
        <w:t>by shareholders, the media</w:t>
      </w:r>
      <w:r w:rsidR="0062730E" w:rsidRPr="00E043AF">
        <w:rPr>
          <w:rFonts w:eastAsia="Times New Roman"/>
        </w:rPr>
        <w:t xml:space="preserve"> and social media,</w:t>
      </w:r>
      <w:r w:rsidR="00166C4F" w:rsidRPr="00E043AF">
        <w:rPr>
          <w:rFonts w:eastAsia="Times New Roman"/>
        </w:rPr>
        <w:t xml:space="preserve"> and </w:t>
      </w:r>
      <w:r w:rsidR="003A18BE" w:rsidRPr="00E043AF">
        <w:rPr>
          <w:rFonts w:eastAsia="Times New Roman"/>
        </w:rPr>
        <w:t>‘</w:t>
      </w:r>
      <w:r w:rsidR="00FB1DC2" w:rsidRPr="00E043AF">
        <w:rPr>
          <w:rFonts w:eastAsia="Times New Roman"/>
        </w:rPr>
        <w:t xml:space="preserve">the court of </w:t>
      </w:r>
      <w:r w:rsidR="00166C4F" w:rsidRPr="00E043AF">
        <w:rPr>
          <w:rFonts w:eastAsia="Times New Roman"/>
        </w:rPr>
        <w:t>public</w:t>
      </w:r>
      <w:r w:rsidR="0062730E" w:rsidRPr="00E043AF">
        <w:rPr>
          <w:rFonts w:eastAsia="Times New Roman"/>
        </w:rPr>
        <w:t xml:space="preserve"> opinion';</w:t>
      </w:r>
      <w:r w:rsidR="00FB1DC2" w:rsidRPr="00E043AF">
        <w:rPr>
          <w:rFonts w:eastAsia="Times New Roman"/>
        </w:rPr>
        <w:t xml:space="preserve"> and pri</w:t>
      </w:r>
      <w:r w:rsidR="00B812A0" w:rsidRPr="00E043AF">
        <w:rPr>
          <w:rFonts w:eastAsia="Times New Roman"/>
        </w:rPr>
        <w:t>vate company directors are</w:t>
      </w:r>
      <w:r w:rsidR="00FB1DC2" w:rsidRPr="00E043AF">
        <w:rPr>
          <w:rFonts w:eastAsia="Times New Roman"/>
        </w:rPr>
        <w:t xml:space="preserve"> alive to </w:t>
      </w:r>
      <w:r w:rsidR="00B812A0" w:rsidRPr="00E043AF">
        <w:rPr>
          <w:rFonts w:eastAsia="Times New Roman"/>
        </w:rPr>
        <w:t xml:space="preserve">the potential for decisions to be </w:t>
      </w:r>
      <w:proofErr w:type="spellStart"/>
      <w:r w:rsidR="00B812A0" w:rsidRPr="00E043AF">
        <w:rPr>
          <w:rFonts w:eastAsia="Times New Roman"/>
        </w:rPr>
        <w:t>scrutinised</w:t>
      </w:r>
      <w:proofErr w:type="spellEnd"/>
      <w:r w:rsidR="00FB1DC2" w:rsidRPr="00E043AF">
        <w:rPr>
          <w:rFonts w:eastAsia="Times New Roman"/>
        </w:rPr>
        <w:t xml:space="preserve"> by liquidators and the courts should things go wrong. </w:t>
      </w:r>
      <w:r w:rsidR="00166C4F" w:rsidRPr="00E043AF">
        <w:rPr>
          <w:rFonts w:eastAsia="Times New Roman"/>
        </w:rPr>
        <w:t xml:space="preserve">Several </w:t>
      </w:r>
      <w:r w:rsidR="00FB1DC2" w:rsidRPr="00E043AF">
        <w:rPr>
          <w:rFonts w:eastAsia="Times New Roman"/>
        </w:rPr>
        <w:t xml:space="preserve">public company directors </w:t>
      </w:r>
      <w:r w:rsidRPr="00E043AF">
        <w:rPr>
          <w:rFonts w:eastAsia="Times New Roman"/>
        </w:rPr>
        <w:t>reported</w:t>
      </w:r>
      <w:r w:rsidR="00166C4F" w:rsidRPr="00E043AF">
        <w:rPr>
          <w:rFonts w:eastAsia="Times New Roman"/>
        </w:rPr>
        <w:t xml:space="preserve"> </w:t>
      </w:r>
      <w:r w:rsidR="00FB1DC2" w:rsidRPr="00E043AF">
        <w:rPr>
          <w:rFonts w:eastAsia="Times New Roman"/>
        </w:rPr>
        <w:t>that</w:t>
      </w:r>
      <w:r w:rsidR="00B812A0" w:rsidRPr="00E043AF">
        <w:rPr>
          <w:rFonts w:eastAsia="Times New Roman"/>
        </w:rPr>
        <w:t>, in response to these pressures,</w:t>
      </w:r>
      <w:r w:rsidR="00FB1DC2" w:rsidRPr="00E043AF">
        <w:rPr>
          <w:rFonts w:eastAsia="Times New Roman"/>
        </w:rPr>
        <w:t xml:space="preserve"> </w:t>
      </w:r>
      <w:r w:rsidRPr="00E043AF">
        <w:rPr>
          <w:rFonts w:eastAsia="Times New Roman"/>
        </w:rPr>
        <w:t xml:space="preserve">boards </w:t>
      </w:r>
      <w:r w:rsidR="00166C4F" w:rsidRPr="00E043AF">
        <w:rPr>
          <w:rFonts w:eastAsia="Times New Roman"/>
        </w:rPr>
        <w:t>had already changed their decision-making pr</w:t>
      </w:r>
      <w:r w:rsidR="00FB1DC2" w:rsidRPr="00E043AF">
        <w:rPr>
          <w:rFonts w:eastAsia="Times New Roman"/>
        </w:rPr>
        <w:t>actice</w:t>
      </w:r>
      <w:r w:rsidR="004B4A16" w:rsidRPr="00E043AF">
        <w:rPr>
          <w:rFonts w:eastAsia="Times New Roman"/>
        </w:rPr>
        <w:t xml:space="preserve"> </w:t>
      </w:r>
      <w:r w:rsidR="00FB1DC2" w:rsidRPr="00E043AF">
        <w:rPr>
          <w:rFonts w:eastAsia="Times New Roman"/>
        </w:rPr>
        <w:t>to seek more information and</w:t>
      </w:r>
      <w:r w:rsidR="00166C4F" w:rsidRPr="00E043AF">
        <w:rPr>
          <w:rFonts w:eastAsia="Times New Roman"/>
        </w:rPr>
        <w:t xml:space="preserve"> challenge more. </w:t>
      </w:r>
      <w:r w:rsidR="00ED551D" w:rsidRPr="00E043AF">
        <w:rPr>
          <w:rFonts w:eastAsia="Times New Roman"/>
        </w:rPr>
        <w:t>As one</w:t>
      </w:r>
      <w:r w:rsidR="00C45139" w:rsidRPr="00E043AF">
        <w:rPr>
          <w:rFonts w:eastAsia="Times New Roman"/>
        </w:rPr>
        <w:t xml:space="preserve"> director with long experience of being an executive and a NED within the FTSE 100</w:t>
      </w:r>
      <w:r w:rsidR="00FE6B13" w:rsidRPr="00E043AF">
        <w:rPr>
          <w:rFonts w:eastAsia="Times New Roman"/>
        </w:rPr>
        <w:t xml:space="preserve"> said</w:t>
      </w:r>
      <w:r w:rsidR="00ED551D" w:rsidRPr="00E043AF">
        <w:rPr>
          <w:rFonts w:eastAsia="Times New Roman"/>
        </w:rPr>
        <w:t xml:space="preserve">: </w:t>
      </w:r>
    </w:p>
    <w:p w14:paraId="4F489D45" w14:textId="77777777" w:rsidR="0062730E" w:rsidRPr="00E043AF" w:rsidRDefault="0062730E" w:rsidP="0005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p>
    <w:p w14:paraId="1BAD98C2" w14:textId="3DE4908F" w:rsidR="0062730E" w:rsidRPr="00E043AF" w:rsidRDefault="00ED551D" w:rsidP="0005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Style w:val="None"/>
        </w:rPr>
      </w:pPr>
      <w:r w:rsidRPr="00E043AF">
        <w:rPr>
          <w:rFonts w:eastAsia="Times New Roman"/>
        </w:rPr>
        <w:t>far more attention is paid to the risk of decisions…I would say probably 15 years ago when you prepared board paper</w:t>
      </w:r>
      <w:r w:rsidR="00996529" w:rsidRPr="00E043AF">
        <w:rPr>
          <w:rFonts w:eastAsia="Times New Roman"/>
        </w:rPr>
        <w:t>s</w:t>
      </w:r>
      <w:r w:rsidRPr="00E043AF">
        <w:rPr>
          <w:rFonts w:eastAsia="Times New Roman"/>
        </w:rPr>
        <w:t xml:space="preserve"> for </w:t>
      </w:r>
      <w:proofErr w:type="spellStart"/>
      <w:r w:rsidRPr="00E043AF">
        <w:rPr>
          <w:rFonts w:eastAsia="Times New Roman"/>
        </w:rPr>
        <w:t>non execs</w:t>
      </w:r>
      <w:proofErr w:type="spellEnd"/>
      <w:r w:rsidRPr="00E043AF">
        <w:rPr>
          <w:rFonts w:eastAsia="Times New Roman"/>
        </w:rPr>
        <w:t xml:space="preserve"> to review</w:t>
      </w:r>
      <w:r w:rsidR="003A18BE" w:rsidRPr="00E043AF">
        <w:rPr>
          <w:rFonts w:eastAsia="Times New Roman"/>
        </w:rPr>
        <w:t>,</w:t>
      </w:r>
      <w:r w:rsidRPr="00E043AF">
        <w:rPr>
          <w:rFonts w:eastAsia="Times New Roman"/>
        </w:rPr>
        <w:t xml:space="preserve"> the risk of the failure of the deal was a long way down the priority list. It was all about the strategic advantages …Nowadays the risk analysis, what if it goes wrong…..That part has defin</w:t>
      </w:r>
      <w:r w:rsidR="0062730E" w:rsidRPr="00E043AF">
        <w:rPr>
          <w:rFonts w:eastAsia="Times New Roman"/>
        </w:rPr>
        <w:t>itely strengthened the process.</w:t>
      </w:r>
      <w:r w:rsidRPr="00E043AF">
        <w:rPr>
          <w:rFonts w:eastAsia="Times New Roman"/>
        </w:rPr>
        <w:t xml:space="preserve"> </w:t>
      </w:r>
      <w:r w:rsidR="00B812A0" w:rsidRPr="00E043AF">
        <w:rPr>
          <w:rFonts w:eastAsia="Times New Roman"/>
        </w:rPr>
        <w:t>(</w:t>
      </w:r>
      <w:proofErr w:type="gramStart"/>
      <w:r w:rsidR="00B812A0" w:rsidRPr="00E043AF">
        <w:rPr>
          <w:rFonts w:eastAsia="Times New Roman"/>
        </w:rPr>
        <w:t>D10</w:t>
      </w:r>
      <w:r w:rsidR="00C45139" w:rsidRPr="00E043AF">
        <w:rPr>
          <w:rFonts w:eastAsia="Times New Roman"/>
        </w:rPr>
        <w:t>(</w:t>
      </w:r>
      <w:proofErr w:type="gramEnd"/>
      <w:r w:rsidR="00C45139" w:rsidRPr="00E043AF">
        <w:rPr>
          <w:rFonts w:eastAsia="Times New Roman"/>
        </w:rPr>
        <w:t>Int.)</w:t>
      </w:r>
      <w:r w:rsidRPr="00E043AF">
        <w:rPr>
          <w:rFonts w:eastAsia="Times New Roman"/>
        </w:rPr>
        <w:t>).</w:t>
      </w:r>
      <w:r w:rsidRPr="00E043AF">
        <w:rPr>
          <w:rStyle w:val="None"/>
        </w:rPr>
        <w:t xml:space="preserve"> </w:t>
      </w:r>
    </w:p>
    <w:p w14:paraId="538DEC37" w14:textId="77777777" w:rsidR="0062730E" w:rsidRPr="00E043AF" w:rsidRDefault="0062730E" w:rsidP="0005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Style w:val="None"/>
        </w:rPr>
      </w:pPr>
    </w:p>
    <w:p w14:paraId="33462706" w14:textId="048A9B77" w:rsidR="00B32AC4" w:rsidRPr="00E043AF" w:rsidRDefault="00ED551D" w:rsidP="0005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rPr>
      </w:pPr>
      <w:r w:rsidRPr="00E043AF">
        <w:rPr>
          <w:rStyle w:val="None"/>
        </w:rPr>
        <w:t xml:space="preserve">Others thought </w:t>
      </w:r>
      <w:r w:rsidR="0062730E" w:rsidRPr="00E043AF">
        <w:rPr>
          <w:rStyle w:val="None"/>
        </w:rPr>
        <w:t>that</w:t>
      </w:r>
      <w:r w:rsidR="00207E86" w:rsidRPr="00E043AF">
        <w:rPr>
          <w:rStyle w:val="None"/>
        </w:rPr>
        <w:t xml:space="preserve"> over</w:t>
      </w:r>
      <w:r w:rsidR="0027043B" w:rsidRPr="00E043AF">
        <w:rPr>
          <w:rStyle w:val="None"/>
        </w:rPr>
        <w:t>-</w:t>
      </w:r>
      <w:r w:rsidR="00207E86" w:rsidRPr="00E043AF">
        <w:rPr>
          <w:rStyle w:val="None"/>
        </w:rPr>
        <w:t xml:space="preserve">confidence would </w:t>
      </w:r>
      <w:r w:rsidRPr="00E043AF">
        <w:rPr>
          <w:rStyle w:val="None"/>
        </w:rPr>
        <w:t xml:space="preserve">lead directors to </w:t>
      </w:r>
      <w:r w:rsidR="00207E86" w:rsidRPr="00E043AF">
        <w:rPr>
          <w:rStyle w:val="None"/>
        </w:rPr>
        <w:t>dismiss the possibility that they would make poor</w:t>
      </w:r>
      <w:r w:rsidRPr="00E043AF">
        <w:rPr>
          <w:rStyle w:val="None"/>
        </w:rPr>
        <w:t xml:space="preserve"> decisions, or </w:t>
      </w:r>
      <w:r w:rsidR="0062730E" w:rsidRPr="00E043AF">
        <w:rPr>
          <w:rStyle w:val="None"/>
        </w:rPr>
        <w:t xml:space="preserve">that any </w:t>
      </w:r>
      <w:r w:rsidR="00207E86" w:rsidRPr="00E043AF">
        <w:rPr>
          <w:rStyle w:val="None"/>
        </w:rPr>
        <w:t xml:space="preserve">effect </w:t>
      </w:r>
      <w:r w:rsidR="003A18BE" w:rsidRPr="00E043AF">
        <w:rPr>
          <w:rStyle w:val="None"/>
        </w:rPr>
        <w:t xml:space="preserve">on risk taking </w:t>
      </w:r>
      <w:r w:rsidR="00207E86" w:rsidRPr="00E043AF">
        <w:rPr>
          <w:rStyle w:val="None"/>
        </w:rPr>
        <w:t xml:space="preserve">would be short-term </w:t>
      </w:r>
      <w:r w:rsidRPr="00E043AF">
        <w:rPr>
          <w:rStyle w:val="None"/>
        </w:rPr>
        <w:t xml:space="preserve">because directors </w:t>
      </w:r>
      <w:r w:rsidR="0027043B" w:rsidRPr="00E043AF">
        <w:rPr>
          <w:rStyle w:val="None"/>
        </w:rPr>
        <w:t xml:space="preserve">who </w:t>
      </w:r>
      <w:r w:rsidR="00207E86" w:rsidRPr="00E043AF">
        <w:rPr>
          <w:rStyle w:val="None"/>
        </w:rPr>
        <w:t>act</w:t>
      </w:r>
      <w:r w:rsidR="0027043B" w:rsidRPr="00E043AF">
        <w:rPr>
          <w:rStyle w:val="None"/>
        </w:rPr>
        <w:t>ed</w:t>
      </w:r>
      <w:r w:rsidR="00207E86" w:rsidRPr="00E043AF">
        <w:rPr>
          <w:rStyle w:val="None"/>
        </w:rPr>
        <w:t xml:space="preserve"> in risk</w:t>
      </w:r>
      <w:r w:rsidR="0027043B" w:rsidRPr="00E043AF">
        <w:rPr>
          <w:rStyle w:val="None"/>
        </w:rPr>
        <w:t>-</w:t>
      </w:r>
      <w:r w:rsidR="00207E86" w:rsidRPr="00E043AF">
        <w:rPr>
          <w:rStyle w:val="None"/>
        </w:rPr>
        <w:t>averse way</w:t>
      </w:r>
      <w:r w:rsidR="0027043B" w:rsidRPr="00E043AF">
        <w:rPr>
          <w:rStyle w:val="None"/>
        </w:rPr>
        <w:t>s</w:t>
      </w:r>
      <w:r w:rsidR="00207E86" w:rsidRPr="00E043AF">
        <w:rPr>
          <w:rStyle w:val="None"/>
        </w:rPr>
        <w:t xml:space="preserve"> and</w:t>
      </w:r>
      <w:r w:rsidRPr="00E043AF">
        <w:rPr>
          <w:rStyle w:val="None"/>
        </w:rPr>
        <w:t xml:space="preserve"> inhibited th</w:t>
      </w:r>
      <w:r w:rsidR="00207E86" w:rsidRPr="00E043AF">
        <w:rPr>
          <w:rStyle w:val="None"/>
        </w:rPr>
        <w:t>e</w:t>
      </w:r>
      <w:r w:rsidR="0027043B" w:rsidRPr="00E043AF">
        <w:rPr>
          <w:rStyle w:val="None"/>
        </w:rPr>
        <w:t>ir</w:t>
      </w:r>
      <w:r w:rsidR="00207E86" w:rsidRPr="00E043AF">
        <w:rPr>
          <w:rStyle w:val="None"/>
        </w:rPr>
        <w:t xml:space="preserve"> company’s ability to compete,</w:t>
      </w:r>
      <w:r w:rsidRPr="00E043AF">
        <w:rPr>
          <w:rStyle w:val="None"/>
        </w:rPr>
        <w:t xml:space="preserve"> would be removed. </w:t>
      </w:r>
      <w:r w:rsidR="0062730E" w:rsidRPr="00E043AF">
        <w:rPr>
          <w:rStyle w:val="None"/>
        </w:rPr>
        <w:t xml:space="preserve">Another </w:t>
      </w:r>
      <w:r w:rsidR="0062157A" w:rsidRPr="00E043AF">
        <w:rPr>
          <w:rStyle w:val="None"/>
        </w:rPr>
        <w:t xml:space="preserve">interviewee argued </w:t>
      </w:r>
      <w:r w:rsidR="0062730E" w:rsidRPr="00E043AF">
        <w:rPr>
          <w:rStyle w:val="None"/>
        </w:rPr>
        <w:t xml:space="preserve">that there would not be </w:t>
      </w:r>
      <w:r w:rsidR="008434C0" w:rsidRPr="00E043AF">
        <w:rPr>
          <w:rStyle w:val="None"/>
        </w:rPr>
        <w:t xml:space="preserve">fewer decisions because </w:t>
      </w:r>
      <w:r w:rsidR="0062157A" w:rsidRPr="00E043AF">
        <w:rPr>
          <w:rStyle w:val="None"/>
        </w:rPr>
        <w:t>‘(d</w:t>
      </w:r>
      <w:proofErr w:type="gramStart"/>
      <w:r w:rsidR="0062157A" w:rsidRPr="00E043AF">
        <w:rPr>
          <w:rStyle w:val="None"/>
        </w:rPr>
        <w:t>)</w:t>
      </w:r>
      <w:proofErr w:type="spellStart"/>
      <w:r w:rsidR="0062157A" w:rsidRPr="00E043AF">
        <w:rPr>
          <w:rFonts w:eastAsia="Times New Roman"/>
        </w:rPr>
        <w:t>oing</w:t>
      </w:r>
      <w:proofErr w:type="spellEnd"/>
      <w:proofErr w:type="gramEnd"/>
      <w:r w:rsidR="0062157A" w:rsidRPr="00E043AF">
        <w:rPr>
          <w:rFonts w:eastAsia="Times New Roman"/>
        </w:rPr>
        <w:t xml:space="preserve"> nothing is not, in many instances, an option’</w:t>
      </w:r>
      <w:r w:rsidR="00556D79" w:rsidRPr="00E043AF">
        <w:rPr>
          <w:rFonts w:eastAsia="Times New Roman"/>
        </w:rPr>
        <w:t>(D11)</w:t>
      </w:r>
      <w:r w:rsidR="0062157A" w:rsidRPr="00E043AF">
        <w:rPr>
          <w:rFonts w:eastAsia="Times New Roman"/>
        </w:rPr>
        <w:t>. Whilst taking action carries risk, failing to act carries a real risk of destroying the business. For this reason, ‘boards worry… about not making decisions and about making a decision... boa</w:t>
      </w:r>
      <w:r w:rsidR="00556D79" w:rsidRPr="00E043AF">
        <w:rPr>
          <w:rFonts w:eastAsia="Times New Roman"/>
        </w:rPr>
        <w:t>rds are always confronting this</w:t>
      </w:r>
      <w:r w:rsidR="0062157A" w:rsidRPr="00E043AF">
        <w:rPr>
          <w:rFonts w:eastAsia="Times New Roman"/>
        </w:rPr>
        <w:t xml:space="preserve">’ </w:t>
      </w:r>
      <w:r w:rsidR="00556D79" w:rsidRPr="00E043AF">
        <w:rPr>
          <w:rFonts w:eastAsia="Times New Roman"/>
        </w:rPr>
        <w:t>(D11</w:t>
      </w:r>
      <w:r w:rsidR="0062157A" w:rsidRPr="00E043AF">
        <w:rPr>
          <w:rFonts w:eastAsia="Times New Roman"/>
        </w:rPr>
        <w:t xml:space="preserve">).  </w:t>
      </w:r>
    </w:p>
    <w:p w14:paraId="19C0E025" w14:textId="7FE726E8" w:rsidR="0062730E" w:rsidRPr="00E043AF" w:rsidRDefault="0062730E"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lastRenderedPageBreak/>
        <w:tab/>
        <w:t>R</w:t>
      </w:r>
      <w:r w:rsidR="008C6DE5" w:rsidRPr="00E043AF">
        <w:rPr>
          <w:rStyle w:val="None"/>
          <w:rFonts w:ascii="Times New Roman" w:hAnsi="Times New Roman" w:cs="Times New Roman"/>
          <w:color w:val="auto"/>
          <w:sz w:val="24"/>
          <w:szCs w:val="24"/>
        </w:rPr>
        <w:t>isk aversion aside</w:t>
      </w:r>
      <w:r w:rsidRPr="00E043AF">
        <w:rPr>
          <w:rStyle w:val="None"/>
          <w:rFonts w:ascii="Times New Roman" w:hAnsi="Times New Roman" w:cs="Times New Roman"/>
          <w:color w:val="auto"/>
          <w:sz w:val="24"/>
          <w:szCs w:val="24"/>
        </w:rPr>
        <w:t>,</w:t>
      </w:r>
      <w:r w:rsidR="008C6DE5" w:rsidRPr="00E043AF">
        <w:rPr>
          <w:rStyle w:val="None"/>
          <w:rFonts w:ascii="Times New Roman" w:hAnsi="Times New Roman" w:cs="Times New Roman"/>
          <w:color w:val="auto"/>
          <w:sz w:val="24"/>
          <w:szCs w:val="24"/>
        </w:rPr>
        <w:t xml:space="preserve"> there were concerns that fear of review would</w:t>
      </w:r>
      <w:r w:rsidRPr="00E043AF">
        <w:rPr>
          <w:rStyle w:val="None"/>
          <w:rFonts w:ascii="Times New Roman" w:hAnsi="Times New Roman" w:cs="Times New Roman"/>
          <w:color w:val="auto"/>
          <w:sz w:val="24"/>
          <w:szCs w:val="24"/>
        </w:rPr>
        <w:t xml:space="preserve"> consume valuable amounts of directors’</w:t>
      </w:r>
      <w:r w:rsidR="008C6DE5" w:rsidRPr="00E043AF">
        <w:rPr>
          <w:rStyle w:val="None"/>
          <w:rFonts w:ascii="Times New Roman" w:hAnsi="Times New Roman" w:cs="Times New Roman"/>
          <w:color w:val="auto"/>
          <w:sz w:val="24"/>
          <w:szCs w:val="24"/>
        </w:rPr>
        <w:t xml:space="preserve"> time, and deflect them from dealing with important issues, all of which would add to company costs. The fact that financial services directors suggested that more of their time was spent on compliance than strategy</w:t>
      </w:r>
      <w:r w:rsidR="00556D79" w:rsidRPr="00E043AF">
        <w:rPr>
          <w:rStyle w:val="None"/>
          <w:rFonts w:ascii="Times New Roman" w:hAnsi="Times New Roman" w:cs="Times New Roman"/>
          <w:color w:val="auto"/>
          <w:sz w:val="24"/>
          <w:szCs w:val="24"/>
        </w:rPr>
        <w:t>,</w:t>
      </w:r>
      <w:r w:rsidR="008C6DE5"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 xml:space="preserve">because </w:t>
      </w:r>
      <w:r w:rsidR="008C6DE5" w:rsidRPr="00E043AF">
        <w:rPr>
          <w:rStyle w:val="None"/>
          <w:rFonts w:ascii="Times New Roman" w:hAnsi="Times New Roman" w:cs="Times New Roman"/>
          <w:color w:val="auto"/>
          <w:sz w:val="24"/>
          <w:szCs w:val="24"/>
        </w:rPr>
        <w:t>of concern about regulatory liability</w:t>
      </w:r>
      <w:r w:rsidR="004B4A16" w:rsidRPr="00E043AF">
        <w:rPr>
          <w:rStyle w:val="None"/>
          <w:rFonts w:ascii="Times New Roman" w:hAnsi="Times New Roman" w:cs="Times New Roman"/>
          <w:color w:val="auto"/>
          <w:sz w:val="24"/>
          <w:szCs w:val="24"/>
        </w:rPr>
        <w:t>,</w:t>
      </w:r>
      <w:r w:rsidR="008C6DE5" w:rsidRPr="00E043AF">
        <w:rPr>
          <w:rStyle w:val="None"/>
          <w:rFonts w:ascii="Times New Roman" w:hAnsi="Times New Roman" w:cs="Times New Roman"/>
          <w:color w:val="auto"/>
          <w:sz w:val="24"/>
          <w:szCs w:val="24"/>
        </w:rPr>
        <w:t xml:space="preserve"> lends credence to these concerns.  This could be exacerbated if, as a result of courts being more willing to review decisions, people were encouraged to initiate more actions against directors</w:t>
      </w:r>
      <w:r w:rsidR="0027043B" w:rsidRPr="00E043AF">
        <w:rPr>
          <w:rStyle w:val="None"/>
          <w:rFonts w:ascii="Times New Roman" w:hAnsi="Times New Roman" w:cs="Times New Roman"/>
          <w:color w:val="auto"/>
          <w:sz w:val="24"/>
          <w:szCs w:val="24"/>
        </w:rPr>
        <w:t>:</w:t>
      </w:r>
      <w:r w:rsidR="002D7637" w:rsidRPr="00E043AF">
        <w:rPr>
          <w:rStyle w:val="None"/>
          <w:rFonts w:ascii="Times New Roman" w:hAnsi="Times New Roman" w:cs="Times New Roman"/>
          <w:color w:val="auto"/>
          <w:sz w:val="24"/>
          <w:szCs w:val="24"/>
        </w:rPr>
        <w:t xml:space="preserve"> </w:t>
      </w:r>
      <w:r w:rsidR="008C6DE5" w:rsidRPr="00E043AF">
        <w:rPr>
          <w:rStyle w:val="None"/>
          <w:rFonts w:ascii="Times New Roman" w:hAnsi="Times New Roman" w:cs="Times New Roman"/>
          <w:color w:val="auto"/>
          <w:sz w:val="24"/>
          <w:szCs w:val="24"/>
        </w:rPr>
        <w:t xml:space="preserve">dealing with such proceedings would be hugely disruptive for the company and involve the expenditure of company time and money. </w:t>
      </w:r>
      <w:r w:rsidR="003A18BE" w:rsidRPr="00E043AF">
        <w:rPr>
          <w:rStyle w:val="None"/>
          <w:rFonts w:ascii="Times New Roman" w:hAnsi="Times New Roman" w:cs="Times New Roman"/>
          <w:color w:val="auto"/>
          <w:sz w:val="24"/>
          <w:szCs w:val="24"/>
        </w:rPr>
        <w:t>Whilst t</w:t>
      </w:r>
      <w:r w:rsidRPr="00E043AF">
        <w:rPr>
          <w:rStyle w:val="None"/>
          <w:rFonts w:ascii="Times New Roman" w:hAnsi="Times New Roman" w:cs="Times New Roman"/>
          <w:color w:val="auto"/>
          <w:sz w:val="24"/>
          <w:szCs w:val="24"/>
        </w:rPr>
        <w:t>h</w:t>
      </w:r>
      <w:r w:rsidR="003A18BE" w:rsidRPr="00E043AF">
        <w:rPr>
          <w:rStyle w:val="None"/>
          <w:rFonts w:ascii="Times New Roman" w:hAnsi="Times New Roman" w:cs="Times New Roman"/>
          <w:color w:val="auto"/>
          <w:sz w:val="24"/>
          <w:szCs w:val="24"/>
        </w:rPr>
        <w:t xml:space="preserve">ese are serious concerns, </w:t>
      </w:r>
      <w:r w:rsidRPr="00E043AF">
        <w:rPr>
          <w:rStyle w:val="None"/>
          <w:rFonts w:ascii="Times New Roman" w:hAnsi="Times New Roman" w:cs="Times New Roman"/>
          <w:color w:val="auto"/>
          <w:sz w:val="24"/>
          <w:szCs w:val="24"/>
        </w:rPr>
        <w:t xml:space="preserve">they apply to other forms of </w:t>
      </w:r>
      <w:r w:rsidR="004B4A16" w:rsidRPr="00E043AF">
        <w:rPr>
          <w:rStyle w:val="None"/>
          <w:rFonts w:ascii="Times New Roman" w:hAnsi="Times New Roman" w:cs="Times New Roman"/>
          <w:color w:val="auto"/>
          <w:sz w:val="24"/>
          <w:szCs w:val="24"/>
        </w:rPr>
        <w:t xml:space="preserve">corporate </w:t>
      </w:r>
      <w:r w:rsidRPr="00E043AF">
        <w:rPr>
          <w:rStyle w:val="None"/>
          <w:rFonts w:ascii="Times New Roman" w:hAnsi="Times New Roman" w:cs="Times New Roman"/>
          <w:color w:val="auto"/>
          <w:sz w:val="24"/>
          <w:szCs w:val="24"/>
        </w:rPr>
        <w:t xml:space="preserve">litigation, </w:t>
      </w:r>
      <w:r w:rsidR="00747057" w:rsidRPr="00E043AF">
        <w:rPr>
          <w:rStyle w:val="None"/>
          <w:rFonts w:ascii="Times New Roman" w:hAnsi="Times New Roman" w:cs="Times New Roman"/>
          <w:color w:val="auto"/>
          <w:sz w:val="24"/>
          <w:szCs w:val="24"/>
        </w:rPr>
        <w:t xml:space="preserve">including securities litigation, and to other people and institutions facing litigation, </w:t>
      </w:r>
      <w:r w:rsidR="004B4A16" w:rsidRPr="00E043AF">
        <w:rPr>
          <w:rStyle w:val="None"/>
          <w:rFonts w:ascii="Times New Roman" w:hAnsi="Times New Roman" w:cs="Times New Roman"/>
          <w:color w:val="auto"/>
          <w:sz w:val="24"/>
          <w:szCs w:val="24"/>
        </w:rPr>
        <w:t xml:space="preserve">and it is unclear why they should have particular force in the context of </w:t>
      </w:r>
      <w:r w:rsidR="00747057" w:rsidRPr="00E043AF">
        <w:rPr>
          <w:rStyle w:val="None"/>
          <w:rFonts w:ascii="Times New Roman" w:hAnsi="Times New Roman" w:cs="Times New Roman"/>
          <w:color w:val="auto"/>
          <w:sz w:val="24"/>
          <w:szCs w:val="24"/>
        </w:rPr>
        <w:t xml:space="preserve">holding directors accountable for the </w:t>
      </w:r>
      <w:r w:rsidRPr="00E043AF">
        <w:rPr>
          <w:rStyle w:val="None"/>
          <w:rFonts w:ascii="Times New Roman" w:hAnsi="Times New Roman" w:cs="Times New Roman"/>
          <w:color w:val="auto"/>
          <w:sz w:val="24"/>
          <w:szCs w:val="24"/>
        </w:rPr>
        <w:t xml:space="preserve">reasonableness of </w:t>
      </w:r>
      <w:r w:rsidR="0027043B" w:rsidRPr="00E043AF">
        <w:rPr>
          <w:rStyle w:val="None"/>
          <w:rFonts w:ascii="Times New Roman" w:hAnsi="Times New Roman" w:cs="Times New Roman"/>
          <w:color w:val="auto"/>
          <w:sz w:val="24"/>
          <w:szCs w:val="24"/>
        </w:rPr>
        <w:t xml:space="preserve">their </w:t>
      </w:r>
      <w:r w:rsidRPr="00E043AF">
        <w:rPr>
          <w:rStyle w:val="None"/>
          <w:rFonts w:ascii="Times New Roman" w:hAnsi="Times New Roman" w:cs="Times New Roman"/>
          <w:color w:val="auto"/>
          <w:sz w:val="24"/>
          <w:szCs w:val="24"/>
        </w:rPr>
        <w:t>decisions</w:t>
      </w:r>
      <w:r w:rsidR="00747057"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w:t>
      </w:r>
    </w:p>
    <w:p w14:paraId="0D260729" w14:textId="2787D87A" w:rsidR="008C6DE5" w:rsidRPr="00E043AF" w:rsidRDefault="007531C6" w:rsidP="00556D7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ab/>
        <w:t>T</w:t>
      </w:r>
      <w:r w:rsidR="00747057" w:rsidRPr="00E043AF">
        <w:rPr>
          <w:rStyle w:val="None"/>
          <w:rFonts w:ascii="Times New Roman" w:hAnsi="Times New Roman" w:cs="Times New Roman"/>
          <w:color w:val="auto"/>
          <w:sz w:val="24"/>
          <w:szCs w:val="24"/>
        </w:rPr>
        <w:t xml:space="preserve">he negative aspects of litigation </w:t>
      </w:r>
      <w:r w:rsidRPr="00E043AF">
        <w:rPr>
          <w:rStyle w:val="None"/>
          <w:rFonts w:ascii="Times New Roman" w:hAnsi="Times New Roman" w:cs="Times New Roman"/>
          <w:color w:val="auto"/>
          <w:sz w:val="24"/>
          <w:szCs w:val="24"/>
        </w:rPr>
        <w:t xml:space="preserve">also </w:t>
      </w:r>
      <w:r w:rsidR="00747057" w:rsidRPr="00E043AF">
        <w:rPr>
          <w:rStyle w:val="None"/>
          <w:rFonts w:ascii="Times New Roman" w:hAnsi="Times New Roman" w:cs="Times New Roman"/>
          <w:color w:val="auto"/>
          <w:sz w:val="24"/>
          <w:szCs w:val="24"/>
        </w:rPr>
        <w:t>need to be weighed against potential</w:t>
      </w:r>
      <w:r w:rsidR="00556D79" w:rsidRPr="00E043AF">
        <w:rPr>
          <w:rStyle w:val="None"/>
          <w:rFonts w:ascii="Times New Roman" w:hAnsi="Times New Roman" w:cs="Times New Roman"/>
          <w:color w:val="auto"/>
          <w:sz w:val="24"/>
          <w:szCs w:val="24"/>
        </w:rPr>
        <w:t>ly</w:t>
      </w:r>
      <w:r w:rsidR="00747057" w:rsidRPr="00E043AF">
        <w:rPr>
          <w:rStyle w:val="None"/>
          <w:rFonts w:ascii="Times New Roman" w:hAnsi="Times New Roman" w:cs="Times New Roman"/>
          <w:color w:val="auto"/>
          <w:sz w:val="24"/>
          <w:szCs w:val="24"/>
        </w:rPr>
        <w:t xml:space="preserve"> positive outcomes</w:t>
      </w:r>
      <w:r w:rsidRPr="00E043AF">
        <w:rPr>
          <w:rStyle w:val="None"/>
          <w:rFonts w:ascii="Times New Roman" w:hAnsi="Times New Roman" w:cs="Times New Roman"/>
          <w:color w:val="auto"/>
          <w:sz w:val="24"/>
          <w:szCs w:val="24"/>
        </w:rPr>
        <w:t>. Ot</w:t>
      </w:r>
      <w:r w:rsidR="008C6DE5" w:rsidRPr="00E043AF">
        <w:rPr>
          <w:rStyle w:val="None"/>
          <w:rFonts w:ascii="Times New Roman" w:hAnsi="Times New Roman" w:cs="Times New Roman"/>
          <w:color w:val="auto"/>
          <w:sz w:val="24"/>
          <w:szCs w:val="24"/>
        </w:rPr>
        <w:t>her directors and legal practitioners thought that greater judicial scrutiny could make directors</w:t>
      </w:r>
      <w:r w:rsidR="00556D79" w:rsidRPr="00E043AF">
        <w:rPr>
          <w:rStyle w:val="None"/>
          <w:rFonts w:ascii="Times New Roman" w:hAnsi="Times New Roman" w:cs="Times New Roman"/>
          <w:color w:val="auto"/>
          <w:sz w:val="24"/>
          <w:szCs w:val="24"/>
        </w:rPr>
        <w:t xml:space="preserve"> more aware of their duties</w:t>
      </w:r>
      <w:r w:rsidR="0027043B" w:rsidRPr="00E043AF">
        <w:rPr>
          <w:rStyle w:val="None"/>
          <w:rFonts w:ascii="Times New Roman" w:hAnsi="Times New Roman" w:cs="Times New Roman"/>
          <w:color w:val="auto"/>
          <w:sz w:val="24"/>
          <w:szCs w:val="24"/>
        </w:rPr>
        <w:t>,</w:t>
      </w:r>
      <w:r w:rsidR="00556D79" w:rsidRPr="00E043AF">
        <w:rPr>
          <w:rStyle w:val="None"/>
          <w:rFonts w:ascii="Times New Roman" w:hAnsi="Times New Roman" w:cs="Times New Roman"/>
          <w:color w:val="auto"/>
          <w:sz w:val="24"/>
          <w:szCs w:val="24"/>
        </w:rPr>
        <w:t xml:space="preserve"> that their interests </w:t>
      </w:r>
      <w:r w:rsidR="008C6DE5" w:rsidRPr="00E043AF">
        <w:rPr>
          <w:rStyle w:val="None"/>
          <w:rFonts w:ascii="Times New Roman" w:hAnsi="Times New Roman" w:cs="Times New Roman"/>
          <w:color w:val="auto"/>
          <w:sz w:val="24"/>
          <w:szCs w:val="24"/>
        </w:rPr>
        <w:t>and the</w:t>
      </w:r>
      <w:r w:rsidR="00556D79" w:rsidRPr="00E043AF">
        <w:rPr>
          <w:rStyle w:val="None"/>
          <w:rFonts w:ascii="Times New Roman" w:hAnsi="Times New Roman" w:cs="Times New Roman"/>
          <w:color w:val="auto"/>
          <w:sz w:val="24"/>
          <w:szCs w:val="24"/>
        </w:rPr>
        <w:t xml:space="preserve">ir </w:t>
      </w:r>
      <w:proofErr w:type="spellStart"/>
      <w:r w:rsidR="00556D79" w:rsidRPr="00E043AF">
        <w:rPr>
          <w:rStyle w:val="None"/>
          <w:rFonts w:ascii="Times New Roman" w:hAnsi="Times New Roman" w:cs="Times New Roman"/>
          <w:color w:val="auto"/>
          <w:sz w:val="24"/>
          <w:szCs w:val="24"/>
        </w:rPr>
        <w:t>company’s</w:t>
      </w:r>
      <w:proofErr w:type="spellEnd"/>
      <w:r w:rsidR="00556D79" w:rsidRPr="00E043AF">
        <w:rPr>
          <w:rStyle w:val="None"/>
          <w:rFonts w:ascii="Times New Roman" w:hAnsi="Times New Roman" w:cs="Times New Roman"/>
          <w:color w:val="auto"/>
          <w:sz w:val="24"/>
          <w:szCs w:val="24"/>
        </w:rPr>
        <w:t xml:space="preserve"> </w:t>
      </w:r>
      <w:r w:rsidR="008C6DE5" w:rsidRPr="00E043AF">
        <w:rPr>
          <w:rStyle w:val="None"/>
          <w:rFonts w:ascii="Times New Roman" w:hAnsi="Times New Roman" w:cs="Times New Roman"/>
          <w:color w:val="auto"/>
          <w:sz w:val="24"/>
          <w:szCs w:val="24"/>
        </w:rPr>
        <w:t>were not one and the same, encourage longer term thinking, and focus directors’ minds on the consequences of their decisions. Some directors advanced the possibility that poo</w:t>
      </w:r>
      <w:r w:rsidR="00556D79" w:rsidRPr="00E043AF">
        <w:rPr>
          <w:rStyle w:val="None"/>
          <w:rFonts w:ascii="Times New Roman" w:hAnsi="Times New Roman" w:cs="Times New Roman"/>
          <w:color w:val="auto"/>
          <w:sz w:val="24"/>
          <w:szCs w:val="24"/>
        </w:rPr>
        <w:t>r decisions could be influenced</w:t>
      </w:r>
      <w:r w:rsidR="008C6DE5" w:rsidRPr="00E043AF">
        <w:rPr>
          <w:rStyle w:val="None"/>
          <w:rFonts w:ascii="Times New Roman" w:hAnsi="Times New Roman" w:cs="Times New Roman"/>
          <w:color w:val="auto"/>
          <w:sz w:val="24"/>
          <w:szCs w:val="24"/>
        </w:rPr>
        <w:t xml:space="preserve"> by (unconscious) ulterior motives such as greed, reputation-building, ego, and </w:t>
      </w:r>
      <w:r w:rsidR="00715FCA" w:rsidRPr="00E043AF">
        <w:rPr>
          <w:rStyle w:val="None"/>
          <w:rFonts w:ascii="Times New Roman" w:hAnsi="Times New Roman" w:cs="Times New Roman"/>
          <w:color w:val="auto"/>
          <w:sz w:val="24"/>
          <w:szCs w:val="24"/>
        </w:rPr>
        <w:t xml:space="preserve">the desire to look successful, </w:t>
      </w:r>
      <w:r w:rsidR="008C6DE5" w:rsidRPr="00E043AF">
        <w:rPr>
          <w:rStyle w:val="None"/>
          <w:rFonts w:ascii="Times New Roman" w:hAnsi="Times New Roman" w:cs="Times New Roman"/>
          <w:color w:val="auto"/>
          <w:sz w:val="24"/>
          <w:szCs w:val="24"/>
        </w:rPr>
        <w:t>and the prospect of review might temper these effects and lead to better decisions</w:t>
      </w:r>
    </w:p>
    <w:p w14:paraId="418963AC" w14:textId="17B63E52" w:rsidR="0064588E" w:rsidRPr="00E043AF" w:rsidRDefault="0064588E"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CC002B" w:rsidRPr="00E043AF">
        <w:rPr>
          <w:rFonts w:ascii="Times New Roman" w:eastAsia="Times New Roman" w:hAnsi="Times New Roman" w:cs="Times New Roman"/>
          <w:color w:val="auto"/>
          <w:sz w:val="24"/>
          <w:szCs w:val="24"/>
        </w:rPr>
        <w:t xml:space="preserve"> </w:t>
      </w:r>
    </w:p>
    <w:p w14:paraId="01AB08A2" w14:textId="296755B6" w:rsidR="00E70889" w:rsidRPr="00E043AF" w:rsidRDefault="00E70889"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color w:val="auto"/>
          <w:sz w:val="24"/>
          <w:szCs w:val="24"/>
        </w:rPr>
      </w:pPr>
    </w:p>
    <w:p w14:paraId="02CC8B90" w14:textId="2E22D79F" w:rsidR="00E70889" w:rsidRPr="00E043AF" w:rsidRDefault="006F53F9" w:rsidP="00FE6B13">
      <w:pPr>
        <w:pStyle w:val="BodyA"/>
        <w:numPr>
          <w:ilvl w:val="0"/>
          <w:numId w:val="11"/>
        </w:numPr>
        <w:spacing w:line="480" w:lineRule="auto"/>
        <w:rPr>
          <w:rStyle w:val="None"/>
          <w:rFonts w:ascii="Times New Roman" w:eastAsia="Times New Roman" w:hAnsi="Times New Roman" w:cs="Times New Roman"/>
          <w:i/>
          <w:iCs/>
          <w:color w:val="auto"/>
          <w:sz w:val="24"/>
          <w:szCs w:val="24"/>
        </w:rPr>
      </w:pPr>
      <w:r w:rsidRPr="00E043AF">
        <w:rPr>
          <w:rStyle w:val="None"/>
          <w:rFonts w:ascii="Times New Roman" w:hAnsi="Times New Roman" w:cs="Times New Roman"/>
          <w:i/>
          <w:iCs/>
          <w:color w:val="auto"/>
          <w:sz w:val="24"/>
          <w:szCs w:val="24"/>
        </w:rPr>
        <w:t>Impact on directo</w:t>
      </w:r>
      <w:r w:rsidR="00B40975" w:rsidRPr="00E043AF">
        <w:rPr>
          <w:rStyle w:val="None"/>
          <w:rFonts w:ascii="Times New Roman" w:hAnsi="Times New Roman" w:cs="Times New Roman"/>
          <w:i/>
          <w:iCs/>
          <w:color w:val="auto"/>
          <w:sz w:val="24"/>
          <w:szCs w:val="24"/>
        </w:rPr>
        <w:t>rs personally and professionally</w:t>
      </w:r>
    </w:p>
    <w:p w14:paraId="09B6AD7B" w14:textId="77777777" w:rsidR="008434C0" w:rsidRPr="00E043AF" w:rsidRDefault="008434C0" w:rsidP="008434C0">
      <w:pPr>
        <w:pStyle w:val="BodyA"/>
        <w:spacing w:line="480" w:lineRule="auto"/>
        <w:ind w:left="720"/>
        <w:rPr>
          <w:rStyle w:val="None"/>
          <w:rFonts w:ascii="Times New Roman" w:eastAsia="Times New Roman" w:hAnsi="Times New Roman" w:cs="Times New Roman"/>
          <w:i/>
          <w:iCs/>
          <w:color w:val="auto"/>
          <w:sz w:val="24"/>
          <w:szCs w:val="24"/>
        </w:rPr>
      </w:pPr>
    </w:p>
    <w:p w14:paraId="7C12BEB1" w14:textId="21888DE0" w:rsidR="00E70889" w:rsidRPr="00E043AF" w:rsidRDefault="00747057" w:rsidP="00556D79">
      <w:pPr>
        <w:pStyle w:val="BodyA"/>
        <w:spacing w:line="480" w:lineRule="auto"/>
        <w:rPr>
          <w:rStyle w:val="None"/>
          <w:rFonts w:ascii="Times New Roman" w:eastAsia="Times New Roman" w:hAnsi="Times New Roman" w:cs="Times New Roman"/>
          <w:color w:val="auto"/>
          <w:sz w:val="24"/>
          <w:szCs w:val="24"/>
        </w:rPr>
      </w:pPr>
      <w:r w:rsidRPr="00E043AF">
        <w:rPr>
          <w:rStyle w:val="None"/>
          <w:rFonts w:ascii="Times New Roman" w:hAnsi="Times New Roman" w:cs="Times New Roman"/>
          <w:color w:val="auto"/>
          <w:sz w:val="24"/>
          <w:szCs w:val="24"/>
        </w:rPr>
        <w:t>As the literature anticipates</w:t>
      </w:r>
      <w:r w:rsidR="00235C5C" w:rsidRPr="00E043AF">
        <w:rPr>
          <w:rStyle w:val="None"/>
          <w:rFonts w:ascii="Times New Roman" w:hAnsi="Times New Roman" w:cs="Times New Roman"/>
          <w:color w:val="auto"/>
          <w:sz w:val="24"/>
          <w:szCs w:val="24"/>
        </w:rPr>
        <w:t>, some directors considered</w:t>
      </w:r>
      <w:r w:rsidR="006F53F9" w:rsidRPr="00E043AF">
        <w:rPr>
          <w:rStyle w:val="None"/>
          <w:rFonts w:ascii="Times New Roman" w:hAnsi="Times New Roman" w:cs="Times New Roman"/>
          <w:color w:val="auto"/>
          <w:sz w:val="24"/>
          <w:szCs w:val="24"/>
        </w:rPr>
        <w:t xml:space="preserve"> that greater scrutiny of directors’ decisions by the courts could deter individuals from taking up</w:t>
      </w:r>
      <w:r w:rsidRPr="00E043AF">
        <w:rPr>
          <w:rStyle w:val="None"/>
          <w:rFonts w:ascii="Times New Roman" w:hAnsi="Times New Roman" w:cs="Times New Roman"/>
          <w:color w:val="auto"/>
          <w:sz w:val="24"/>
          <w:szCs w:val="24"/>
        </w:rPr>
        <w:t xml:space="preserve"> positions as directors. F</w:t>
      </w:r>
      <w:r w:rsidR="00F87F8D" w:rsidRPr="00E043AF">
        <w:rPr>
          <w:rStyle w:val="None"/>
          <w:rFonts w:ascii="Times New Roman" w:hAnsi="Times New Roman" w:cs="Times New Roman"/>
          <w:color w:val="auto"/>
          <w:sz w:val="24"/>
          <w:szCs w:val="24"/>
        </w:rPr>
        <w:t>or many</w:t>
      </w:r>
      <w:r w:rsidR="006F53F9" w:rsidRPr="00E043AF">
        <w:rPr>
          <w:rStyle w:val="None"/>
          <w:rFonts w:ascii="Times New Roman" w:hAnsi="Times New Roman" w:cs="Times New Roman"/>
          <w:color w:val="auto"/>
          <w:sz w:val="24"/>
          <w:szCs w:val="24"/>
        </w:rPr>
        <w:t xml:space="preserve"> this was more a prediction than reporting from experience. </w:t>
      </w:r>
      <w:r w:rsidR="00ED551D" w:rsidRPr="00E043AF">
        <w:rPr>
          <w:rStyle w:val="None"/>
          <w:rFonts w:ascii="Times New Roman" w:hAnsi="Times New Roman" w:cs="Times New Roman"/>
          <w:color w:val="auto"/>
          <w:sz w:val="24"/>
          <w:szCs w:val="24"/>
        </w:rPr>
        <w:t>Nevertheless</w:t>
      </w:r>
      <w:r w:rsidR="006F53F9" w:rsidRPr="00E043AF">
        <w:rPr>
          <w:rStyle w:val="None"/>
          <w:rFonts w:ascii="Times New Roman" w:hAnsi="Times New Roman" w:cs="Times New Roman"/>
          <w:color w:val="auto"/>
          <w:sz w:val="24"/>
          <w:szCs w:val="24"/>
        </w:rPr>
        <w:t xml:space="preserve"> a number</w:t>
      </w:r>
      <w:r w:rsidR="00235C5C" w:rsidRPr="00E043AF">
        <w:rPr>
          <w:rStyle w:val="None"/>
          <w:rFonts w:ascii="Times New Roman" w:hAnsi="Times New Roman" w:cs="Times New Roman"/>
          <w:color w:val="auto"/>
          <w:sz w:val="24"/>
          <w:szCs w:val="24"/>
        </w:rPr>
        <w:t xml:space="preserve"> of financial services directors</w:t>
      </w:r>
      <w:r w:rsidR="006F53F9" w:rsidRPr="00E043AF">
        <w:rPr>
          <w:rStyle w:val="None"/>
          <w:rFonts w:ascii="Times New Roman" w:hAnsi="Times New Roman" w:cs="Times New Roman"/>
          <w:color w:val="auto"/>
          <w:sz w:val="24"/>
          <w:szCs w:val="24"/>
        </w:rPr>
        <w:t xml:space="preserve"> indicated that they had</w:t>
      </w:r>
      <w:r w:rsidR="00ED551D" w:rsidRPr="00E043AF">
        <w:rPr>
          <w:rStyle w:val="None"/>
          <w:rFonts w:ascii="Times New Roman" w:hAnsi="Times New Roman" w:cs="Times New Roman"/>
          <w:color w:val="auto"/>
          <w:sz w:val="24"/>
          <w:szCs w:val="24"/>
        </w:rPr>
        <w:t xml:space="preserve"> moved</w:t>
      </w:r>
      <w:r w:rsidR="006F53F9" w:rsidRPr="00E043AF">
        <w:rPr>
          <w:rStyle w:val="None"/>
          <w:rFonts w:ascii="Times New Roman" w:hAnsi="Times New Roman" w:cs="Times New Roman"/>
          <w:color w:val="auto"/>
          <w:sz w:val="24"/>
          <w:szCs w:val="24"/>
        </w:rPr>
        <w:t>, or were planning on moving</w:t>
      </w:r>
      <w:r w:rsidR="00ED551D" w:rsidRPr="00E043AF">
        <w:rPr>
          <w:rStyle w:val="None"/>
          <w:rFonts w:ascii="Times New Roman" w:hAnsi="Times New Roman" w:cs="Times New Roman"/>
          <w:color w:val="auto"/>
          <w:sz w:val="24"/>
          <w:szCs w:val="24"/>
        </w:rPr>
        <w:t>,</w:t>
      </w:r>
      <w:r w:rsidR="006F53F9" w:rsidRPr="00E043AF">
        <w:rPr>
          <w:rStyle w:val="None"/>
          <w:rFonts w:ascii="Times New Roman" w:hAnsi="Times New Roman" w:cs="Times New Roman"/>
          <w:color w:val="auto"/>
          <w:sz w:val="24"/>
          <w:szCs w:val="24"/>
        </w:rPr>
        <w:t xml:space="preserve"> into unlisted companies because of the </w:t>
      </w:r>
      <w:r w:rsidR="006F53F9" w:rsidRPr="00E043AF">
        <w:rPr>
          <w:rStyle w:val="None"/>
          <w:rFonts w:ascii="Times New Roman" w:hAnsi="Times New Roman" w:cs="Times New Roman"/>
          <w:color w:val="auto"/>
          <w:sz w:val="24"/>
          <w:szCs w:val="24"/>
        </w:rPr>
        <w:lastRenderedPageBreak/>
        <w:t>personal acco</w:t>
      </w:r>
      <w:r w:rsidR="00235C5C" w:rsidRPr="00E043AF">
        <w:rPr>
          <w:rStyle w:val="None"/>
          <w:rFonts w:ascii="Times New Roman" w:hAnsi="Times New Roman" w:cs="Times New Roman"/>
          <w:color w:val="auto"/>
          <w:sz w:val="24"/>
          <w:szCs w:val="24"/>
        </w:rPr>
        <w:t>untability introduced by the SMR</w:t>
      </w:r>
      <w:r w:rsidR="006F53F9" w:rsidRPr="00E043AF">
        <w:rPr>
          <w:rStyle w:val="None"/>
          <w:rFonts w:ascii="Times New Roman" w:hAnsi="Times New Roman" w:cs="Times New Roman"/>
          <w:color w:val="auto"/>
          <w:sz w:val="24"/>
          <w:szCs w:val="24"/>
        </w:rPr>
        <w:t>. An Australian director also indicated th</w:t>
      </w:r>
      <w:r w:rsidR="00556D79" w:rsidRPr="00E043AF">
        <w:rPr>
          <w:rStyle w:val="None"/>
          <w:rFonts w:ascii="Times New Roman" w:hAnsi="Times New Roman" w:cs="Times New Roman"/>
          <w:color w:val="auto"/>
          <w:sz w:val="24"/>
          <w:szCs w:val="24"/>
        </w:rPr>
        <w:t>at he had moved from being a listed company</w:t>
      </w:r>
      <w:r w:rsidR="006F53F9" w:rsidRPr="00E043AF">
        <w:rPr>
          <w:rStyle w:val="None"/>
          <w:rFonts w:ascii="Times New Roman" w:hAnsi="Times New Roman" w:cs="Times New Roman"/>
          <w:color w:val="auto"/>
          <w:sz w:val="24"/>
          <w:szCs w:val="24"/>
        </w:rPr>
        <w:t xml:space="preserve"> director into the private sector in response to </w:t>
      </w:r>
      <w:r w:rsidR="007531C6" w:rsidRPr="00E043AF">
        <w:rPr>
          <w:rStyle w:val="None"/>
          <w:rFonts w:ascii="Times New Roman" w:hAnsi="Times New Roman" w:cs="Times New Roman"/>
          <w:color w:val="auto"/>
          <w:sz w:val="24"/>
          <w:szCs w:val="24"/>
        </w:rPr>
        <w:t xml:space="preserve">legal and regulatory </w:t>
      </w:r>
      <w:r w:rsidR="006F53F9" w:rsidRPr="00E043AF">
        <w:rPr>
          <w:rStyle w:val="None"/>
          <w:rFonts w:ascii="Times New Roman" w:hAnsi="Times New Roman" w:cs="Times New Roman"/>
          <w:color w:val="auto"/>
          <w:sz w:val="24"/>
          <w:szCs w:val="24"/>
        </w:rPr>
        <w:t>scrutiny of public company directors.</w:t>
      </w:r>
      <w:r w:rsidR="00F9662D" w:rsidRPr="00E043AF">
        <w:rPr>
          <w:rStyle w:val="None"/>
          <w:rFonts w:ascii="Times New Roman" w:hAnsi="Times New Roman" w:cs="Times New Roman"/>
          <w:color w:val="auto"/>
          <w:sz w:val="24"/>
          <w:szCs w:val="24"/>
        </w:rPr>
        <w:t xml:space="preserve">  </w:t>
      </w:r>
    </w:p>
    <w:p w14:paraId="5FD9210D" w14:textId="77777777" w:rsidR="00235C5C" w:rsidRPr="00E043AF" w:rsidRDefault="00235C5C"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color w:val="auto"/>
          <w:sz w:val="24"/>
          <w:szCs w:val="24"/>
        </w:rPr>
      </w:pPr>
    </w:p>
    <w:p w14:paraId="270A3040" w14:textId="042C2A4B" w:rsidR="00235C5C" w:rsidRPr="00E043AF" w:rsidRDefault="008434C0"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On the other </w:t>
      </w:r>
      <w:r w:rsidR="007531C6" w:rsidRPr="00E043AF">
        <w:rPr>
          <w:rStyle w:val="None"/>
          <w:rFonts w:ascii="Times New Roman" w:hAnsi="Times New Roman" w:cs="Times New Roman"/>
          <w:color w:val="auto"/>
          <w:sz w:val="24"/>
          <w:szCs w:val="24"/>
        </w:rPr>
        <w:t>hand</w:t>
      </w:r>
      <w:r w:rsidR="008C1738" w:rsidRPr="00E043AF">
        <w:rPr>
          <w:rStyle w:val="None"/>
          <w:rFonts w:ascii="Times New Roman" w:hAnsi="Times New Roman" w:cs="Times New Roman"/>
          <w:color w:val="auto"/>
          <w:sz w:val="24"/>
          <w:szCs w:val="24"/>
        </w:rPr>
        <w:t>,</w:t>
      </w:r>
      <w:r w:rsidR="007531C6" w:rsidRPr="00E043AF">
        <w:rPr>
          <w:rStyle w:val="None"/>
          <w:rFonts w:ascii="Times New Roman" w:hAnsi="Times New Roman" w:cs="Times New Roman"/>
          <w:color w:val="auto"/>
          <w:sz w:val="24"/>
          <w:szCs w:val="24"/>
        </w:rPr>
        <w:t xml:space="preserve"> a </w:t>
      </w:r>
      <w:r w:rsidR="00B36568" w:rsidRPr="00E043AF">
        <w:rPr>
          <w:rStyle w:val="None"/>
          <w:rFonts w:ascii="Times New Roman" w:hAnsi="Times New Roman" w:cs="Times New Roman"/>
          <w:color w:val="auto"/>
          <w:sz w:val="24"/>
          <w:szCs w:val="24"/>
        </w:rPr>
        <w:t xml:space="preserve">financial services </w:t>
      </w:r>
      <w:r w:rsidR="00F9662D" w:rsidRPr="00E043AF">
        <w:rPr>
          <w:rStyle w:val="None"/>
          <w:rFonts w:ascii="Times New Roman" w:hAnsi="Times New Roman" w:cs="Times New Roman"/>
          <w:color w:val="auto"/>
          <w:sz w:val="24"/>
          <w:szCs w:val="24"/>
        </w:rPr>
        <w:t xml:space="preserve">director commented: </w:t>
      </w:r>
    </w:p>
    <w:p w14:paraId="27A1049B" w14:textId="77777777" w:rsidR="00235C5C" w:rsidRPr="00E043AF" w:rsidRDefault="00235C5C"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color w:val="auto"/>
          <w:sz w:val="24"/>
          <w:szCs w:val="24"/>
        </w:rPr>
      </w:pPr>
    </w:p>
    <w:p w14:paraId="6A9F68B9" w14:textId="6AAFAFB1" w:rsidR="00235C5C" w:rsidRPr="00E043AF" w:rsidRDefault="00F9662D"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0"/>
        <w:rPr>
          <w:rFonts w:ascii="Times New Roman" w:eastAsia="Times New Roman" w:hAnsi="Times New Roman" w:cs="Times New Roman"/>
          <w:b/>
          <w:color w:val="auto"/>
          <w:sz w:val="24"/>
          <w:szCs w:val="24"/>
        </w:rPr>
      </w:pPr>
      <w:r w:rsidRPr="00E043AF">
        <w:rPr>
          <w:rFonts w:ascii="Times New Roman" w:eastAsia="Times New Roman" w:hAnsi="Times New Roman" w:cs="Times New Roman"/>
          <w:color w:val="auto"/>
          <w:sz w:val="24"/>
          <w:szCs w:val="24"/>
        </w:rPr>
        <w:t>In banking I know there are a lot of ‘well no one wants to be on a board of a bank. They will never want to take a</w:t>
      </w:r>
      <w:r w:rsidR="00804D25" w:rsidRPr="00E043AF">
        <w:rPr>
          <w:rFonts w:ascii="Times New Roman" w:eastAsia="Times New Roman" w:hAnsi="Times New Roman" w:cs="Times New Roman"/>
          <w:color w:val="auto"/>
          <w:sz w:val="24"/>
          <w:szCs w:val="24"/>
        </w:rPr>
        <w:t>…</w:t>
      </w:r>
      <w:r w:rsidRPr="00E043AF">
        <w:rPr>
          <w:rFonts w:ascii="Times New Roman" w:eastAsia="Times New Roman" w:hAnsi="Times New Roman" w:cs="Times New Roman"/>
          <w:color w:val="auto"/>
          <w:sz w:val="24"/>
          <w:szCs w:val="24"/>
        </w:rPr>
        <w:t xml:space="preserve"> role at</w:t>
      </w:r>
      <w:r w:rsidR="00235C5C" w:rsidRPr="00E043AF">
        <w:rPr>
          <w:rFonts w:ascii="Times New Roman" w:eastAsia="Times New Roman" w:hAnsi="Times New Roman" w:cs="Times New Roman"/>
          <w:color w:val="auto"/>
          <w:sz w:val="24"/>
          <w:szCs w:val="24"/>
        </w:rPr>
        <w:t xml:space="preserve"> that level’, but then they do.</w:t>
      </w:r>
      <w:r w:rsidRPr="00E043AF">
        <w:rPr>
          <w:rFonts w:ascii="Times New Roman" w:eastAsia="Times New Roman" w:hAnsi="Times New Roman" w:cs="Times New Roman"/>
          <w:color w:val="auto"/>
          <w:sz w:val="24"/>
          <w:szCs w:val="24"/>
        </w:rPr>
        <w:t xml:space="preserve"> </w:t>
      </w:r>
      <w:r w:rsidR="00556D79" w:rsidRPr="00E043AF">
        <w:rPr>
          <w:rFonts w:ascii="Times New Roman" w:eastAsia="Times New Roman" w:hAnsi="Times New Roman" w:cs="Times New Roman"/>
          <w:color w:val="auto"/>
          <w:sz w:val="24"/>
          <w:szCs w:val="24"/>
        </w:rPr>
        <w:t>(D18</w:t>
      </w:r>
      <w:r w:rsidRPr="00E043AF">
        <w:rPr>
          <w:rFonts w:ascii="Times New Roman" w:eastAsia="Times New Roman" w:hAnsi="Times New Roman" w:cs="Times New Roman"/>
          <w:color w:val="auto"/>
          <w:sz w:val="24"/>
          <w:szCs w:val="24"/>
        </w:rPr>
        <w:t>).</w:t>
      </w:r>
      <w:r w:rsidRPr="00E043AF">
        <w:rPr>
          <w:rFonts w:ascii="Times New Roman" w:eastAsia="Times New Roman" w:hAnsi="Times New Roman" w:cs="Times New Roman"/>
          <w:b/>
          <w:color w:val="auto"/>
          <w:sz w:val="24"/>
          <w:szCs w:val="24"/>
        </w:rPr>
        <w:t xml:space="preserve"> </w:t>
      </w:r>
    </w:p>
    <w:p w14:paraId="79FB44E9" w14:textId="77777777" w:rsidR="00235C5C" w:rsidRPr="00E043AF" w:rsidRDefault="00235C5C" w:rsidP="0005595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color w:val="auto"/>
          <w:sz w:val="24"/>
          <w:szCs w:val="24"/>
        </w:rPr>
      </w:pPr>
    </w:p>
    <w:p w14:paraId="1A1994D5" w14:textId="5B0F85DF" w:rsidR="00A858DF" w:rsidRPr="00E043AF" w:rsidRDefault="00FE6B13" w:rsidP="00E06A2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rPr>
        <w:tab/>
      </w:r>
      <w:r w:rsidR="007531C6" w:rsidRPr="00E043AF">
        <w:rPr>
          <w:rFonts w:ascii="Times New Roman" w:eastAsia="Times New Roman" w:hAnsi="Times New Roman" w:cs="Times New Roman"/>
          <w:color w:val="auto"/>
          <w:sz w:val="24"/>
          <w:szCs w:val="24"/>
        </w:rPr>
        <w:t>Furthermore d</w:t>
      </w:r>
      <w:r w:rsidR="004B4A16" w:rsidRPr="00E043AF">
        <w:rPr>
          <w:rFonts w:ascii="Times New Roman" w:eastAsia="Times New Roman" w:hAnsi="Times New Roman" w:cs="Times New Roman"/>
          <w:color w:val="auto"/>
          <w:sz w:val="24"/>
          <w:szCs w:val="24"/>
        </w:rPr>
        <w:t xml:space="preserve">irectors in our study who had experienced litigation in respect of </w:t>
      </w:r>
      <w:r w:rsidR="00804D25" w:rsidRPr="00E043AF">
        <w:rPr>
          <w:rFonts w:ascii="Times New Roman" w:eastAsia="Times New Roman" w:hAnsi="Times New Roman" w:cs="Times New Roman"/>
          <w:color w:val="auto"/>
          <w:sz w:val="24"/>
          <w:szCs w:val="24"/>
        </w:rPr>
        <w:t xml:space="preserve">their decisions had not ceased to be directors. </w:t>
      </w:r>
      <w:r w:rsidR="004B4A16" w:rsidRPr="00E043AF">
        <w:rPr>
          <w:rStyle w:val="None"/>
          <w:rFonts w:ascii="Times New Roman" w:hAnsi="Times New Roman" w:cs="Times New Roman"/>
          <w:color w:val="auto"/>
          <w:sz w:val="24"/>
          <w:szCs w:val="24"/>
        </w:rPr>
        <w:t>One who worked</w:t>
      </w:r>
      <w:r w:rsidR="00235C5C" w:rsidRPr="00E043AF">
        <w:rPr>
          <w:rStyle w:val="None"/>
          <w:rFonts w:ascii="Times New Roman" w:hAnsi="Times New Roman" w:cs="Times New Roman"/>
          <w:color w:val="auto"/>
          <w:sz w:val="24"/>
          <w:szCs w:val="24"/>
        </w:rPr>
        <w:t xml:space="preserve"> with boards disputed that directors would be deterred because they ‘all believe it is never going to happen to them’</w:t>
      </w:r>
      <w:r w:rsidR="00556D79" w:rsidRPr="00E043AF">
        <w:rPr>
          <w:rStyle w:val="None"/>
          <w:rFonts w:ascii="Times New Roman" w:hAnsi="Times New Roman" w:cs="Times New Roman"/>
          <w:color w:val="auto"/>
          <w:sz w:val="24"/>
          <w:szCs w:val="24"/>
        </w:rPr>
        <w:t xml:space="preserve"> (</w:t>
      </w:r>
      <w:proofErr w:type="gramStart"/>
      <w:r w:rsidR="00556D79" w:rsidRPr="00E043AF">
        <w:rPr>
          <w:rStyle w:val="None"/>
          <w:rFonts w:ascii="Times New Roman" w:hAnsi="Times New Roman" w:cs="Times New Roman"/>
          <w:color w:val="auto"/>
          <w:sz w:val="24"/>
          <w:szCs w:val="24"/>
        </w:rPr>
        <w:t>D4(</w:t>
      </w:r>
      <w:proofErr w:type="spellStart"/>
      <w:proofErr w:type="gramEnd"/>
      <w:r w:rsidR="00556D79" w:rsidRPr="00E043AF">
        <w:rPr>
          <w:rStyle w:val="None"/>
          <w:rFonts w:ascii="Times New Roman" w:hAnsi="Times New Roman" w:cs="Times New Roman"/>
          <w:color w:val="auto"/>
          <w:sz w:val="24"/>
          <w:szCs w:val="24"/>
        </w:rPr>
        <w:t>Int</w:t>
      </w:r>
      <w:proofErr w:type="spellEnd"/>
      <w:r w:rsidR="00556D79" w:rsidRPr="00E043AF">
        <w:rPr>
          <w:rStyle w:val="None"/>
          <w:rFonts w:ascii="Times New Roman" w:hAnsi="Times New Roman" w:cs="Times New Roman"/>
          <w:color w:val="auto"/>
          <w:sz w:val="24"/>
          <w:szCs w:val="24"/>
        </w:rPr>
        <w:t>))</w:t>
      </w:r>
      <w:r w:rsidR="00235C5C" w:rsidRPr="00E043AF">
        <w:rPr>
          <w:rStyle w:val="None"/>
          <w:rFonts w:ascii="Times New Roman" w:hAnsi="Times New Roman" w:cs="Times New Roman"/>
          <w:color w:val="auto"/>
          <w:sz w:val="24"/>
          <w:szCs w:val="24"/>
        </w:rPr>
        <w:t xml:space="preserve">. </w:t>
      </w:r>
      <w:r w:rsidR="007531C6" w:rsidRPr="00E043AF">
        <w:rPr>
          <w:rFonts w:ascii="Times New Roman" w:eastAsia="Times New Roman" w:hAnsi="Times New Roman" w:cs="Times New Roman"/>
          <w:color w:val="auto"/>
          <w:sz w:val="24"/>
          <w:szCs w:val="24"/>
        </w:rPr>
        <w:t xml:space="preserve">Meanwhile </w:t>
      </w:r>
      <w:r w:rsidR="00804D25" w:rsidRPr="00E043AF">
        <w:rPr>
          <w:rStyle w:val="None"/>
          <w:rFonts w:ascii="Times New Roman" w:hAnsi="Times New Roman" w:cs="Times New Roman"/>
          <w:color w:val="auto"/>
          <w:sz w:val="24"/>
          <w:szCs w:val="24"/>
        </w:rPr>
        <w:t>despite the presence of the business judgment rule in the US, a common law</w:t>
      </w:r>
      <w:r w:rsidR="00235C5C" w:rsidRPr="00E043AF">
        <w:rPr>
          <w:rStyle w:val="None"/>
          <w:rFonts w:ascii="Times New Roman" w:hAnsi="Times New Roman" w:cs="Times New Roman"/>
          <w:color w:val="auto"/>
          <w:sz w:val="24"/>
          <w:szCs w:val="24"/>
        </w:rPr>
        <w:t xml:space="preserve"> rule</w:t>
      </w:r>
      <w:r w:rsidR="00804D25" w:rsidRPr="00E043AF">
        <w:rPr>
          <w:rStyle w:val="None"/>
          <w:rFonts w:ascii="Times New Roman" w:hAnsi="Times New Roman" w:cs="Times New Roman"/>
          <w:color w:val="auto"/>
          <w:sz w:val="24"/>
          <w:szCs w:val="24"/>
        </w:rPr>
        <w:t xml:space="preserve"> devised </w:t>
      </w:r>
      <w:r w:rsidR="00235C5C" w:rsidRPr="00E043AF">
        <w:rPr>
          <w:rStyle w:val="None"/>
          <w:rFonts w:ascii="Times New Roman" w:hAnsi="Times New Roman" w:cs="Times New Roman"/>
          <w:color w:val="auto"/>
          <w:sz w:val="24"/>
          <w:szCs w:val="24"/>
        </w:rPr>
        <w:t xml:space="preserve">as a </w:t>
      </w:r>
      <w:r w:rsidR="00804D25" w:rsidRPr="00E043AF">
        <w:rPr>
          <w:rStyle w:val="None"/>
          <w:rFonts w:ascii="Times New Roman" w:hAnsi="Times New Roman" w:cs="Times New Roman"/>
          <w:color w:val="auto"/>
          <w:sz w:val="24"/>
          <w:szCs w:val="24"/>
        </w:rPr>
        <w:t xml:space="preserve">safety </w:t>
      </w:r>
      <w:proofErr w:type="spellStart"/>
      <w:r w:rsidR="00804D25" w:rsidRPr="00E043AF">
        <w:rPr>
          <w:rStyle w:val="None"/>
          <w:rFonts w:ascii="Times New Roman" w:hAnsi="Times New Roman" w:cs="Times New Roman"/>
          <w:color w:val="auto"/>
          <w:sz w:val="24"/>
          <w:szCs w:val="24"/>
        </w:rPr>
        <w:t>harbour</w:t>
      </w:r>
      <w:proofErr w:type="spellEnd"/>
      <w:r w:rsidR="00804D25" w:rsidRPr="00E043AF">
        <w:rPr>
          <w:rStyle w:val="None"/>
          <w:rFonts w:ascii="Times New Roman" w:hAnsi="Times New Roman" w:cs="Times New Roman"/>
          <w:color w:val="auto"/>
          <w:sz w:val="24"/>
          <w:szCs w:val="24"/>
        </w:rPr>
        <w:t xml:space="preserve"> for directors making business judgments,</w:t>
      </w:r>
      <w:r w:rsidR="00804D25" w:rsidRPr="00E043AF">
        <w:rPr>
          <w:rStyle w:val="None"/>
          <w:rFonts w:ascii="Times New Roman" w:eastAsia="Times New Roman" w:hAnsi="Times New Roman" w:cs="Times New Roman"/>
          <w:color w:val="auto"/>
          <w:sz w:val="24"/>
          <w:szCs w:val="24"/>
          <w:vertAlign w:val="superscript"/>
        </w:rPr>
        <w:footnoteReference w:id="71"/>
      </w:r>
      <w:r w:rsidR="00B36568" w:rsidRPr="00E043AF">
        <w:rPr>
          <w:rStyle w:val="None"/>
          <w:rFonts w:ascii="Times New Roman" w:hAnsi="Times New Roman" w:cs="Times New Roman"/>
          <w:color w:val="auto"/>
          <w:sz w:val="24"/>
          <w:szCs w:val="24"/>
        </w:rPr>
        <w:t xml:space="preserve"> </w:t>
      </w:r>
      <w:r w:rsidR="00804D25" w:rsidRPr="00E043AF">
        <w:rPr>
          <w:rStyle w:val="None"/>
          <w:rFonts w:ascii="Times New Roman" w:hAnsi="Times New Roman" w:cs="Times New Roman"/>
          <w:color w:val="auto"/>
          <w:sz w:val="24"/>
          <w:szCs w:val="24"/>
        </w:rPr>
        <w:t xml:space="preserve">US directors </w:t>
      </w:r>
      <w:r w:rsidR="00235C5C" w:rsidRPr="00E043AF">
        <w:rPr>
          <w:rStyle w:val="None"/>
          <w:rFonts w:ascii="Times New Roman" w:hAnsi="Times New Roman" w:cs="Times New Roman"/>
          <w:color w:val="auto"/>
          <w:sz w:val="24"/>
          <w:szCs w:val="24"/>
        </w:rPr>
        <w:t>reported</w:t>
      </w:r>
      <w:r w:rsidR="00804D25" w:rsidRPr="00E043AF">
        <w:rPr>
          <w:rStyle w:val="None"/>
          <w:rFonts w:ascii="Times New Roman" w:hAnsi="Times New Roman" w:cs="Times New Roman"/>
          <w:color w:val="auto"/>
          <w:sz w:val="24"/>
          <w:szCs w:val="24"/>
        </w:rPr>
        <w:t xml:space="preserve"> that, one way or another, their business judgment</w:t>
      </w:r>
      <w:r w:rsidR="00FA3D13" w:rsidRPr="00E043AF">
        <w:rPr>
          <w:rStyle w:val="None"/>
          <w:rFonts w:ascii="Times New Roman" w:hAnsi="Times New Roman" w:cs="Times New Roman"/>
          <w:color w:val="auto"/>
          <w:sz w:val="24"/>
          <w:szCs w:val="24"/>
        </w:rPr>
        <w:t>s</w:t>
      </w:r>
      <w:r w:rsidR="00804D25" w:rsidRPr="00E043AF">
        <w:rPr>
          <w:rStyle w:val="None"/>
          <w:rFonts w:ascii="Times New Roman" w:hAnsi="Times New Roman" w:cs="Times New Roman"/>
          <w:color w:val="auto"/>
          <w:sz w:val="24"/>
          <w:szCs w:val="24"/>
        </w:rPr>
        <w:t xml:space="preserve"> </w:t>
      </w:r>
      <w:r w:rsidR="00235C5C" w:rsidRPr="00E043AF">
        <w:rPr>
          <w:rStyle w:val="None"/>
          <w:rFonts w:ascii="Times New Roman" w:hAnsi="Times New Roman" w:cs="Times New Roman"/>
          <w:color w:val="auto"/>
          <w:sz w:val="24"/>
          <w:szCs w:val="24"/>
        </w:rPr>
        <w:t xml:space="preserve">were </w:t>
      </w:r>
      <w:r w:rsidR="00804D25" w:rsidRPr="00E043AF">
        <w:rPr>
          <w:rStyle w:val="None"/>
          <w:rFonts w:ascii="Times New Roman" w:hAnsi="Times New Roman" w:cs="Times New Roman"/>
          <w:color w:val="auto"/>
          <w:sz w:val="24"/>
          <w:szCs w:val="24"/>
        </w:rPr>
        <w:t xml:space="preserve">challenged and </w:t>
      </w:r>
      <w:proofErr w:type="spellStart"/>
      <w:r w:rsidR="00235C5C" w:rsidRPr="00E043AF">
        <w:rPr>
          <w:rStyle w:val="None"/>
          <w:rFonts w:ascii="Times New Roman" w:hAnsi="Times New Roman" w:cs="Times New Roman"/>
          <w:color w:val="auto"/>
          <w:sz w:val="24"/>
          <w:szCs w:val="24"/>
        </w:rPr>
        <w:t>scrutinised</w:t>
      </w:r>
      <w:proofErr w:type="spellEnd"/>
      <w:r w:rsidR="00235C5C" w:rsidRPr="00E043AF">
        <w:rPr>
          <w:rStyle w:val="None"/>
          <w:rFonts w:ascii="Times New Roman" w:hAnsi="Times New Roman" w:cs="Times New Roman"/>
          <w:color w:val="auto"/>
          <w:sz w:val="24"/>
          <w:szCs w:val="24"/>
        </w:rPr>
        <w:t xml:space="preserve"> through litigation</w:t>
      </w:r>
      <w:r w:rsidR="00804D25" w:rsidRPr="00E043AF">
        <w:rPr>
          <w:rStyle w:val="None"/>
          <w:rFonts w:ascii="Times New Roman" w:hAnsi="Times New Roman" w:cs="Times New Roman"/>
          <w:color w:val="auto"/>
          <w:sz w:val="24"/>
          <w:szCs w:val="24"/>
        </w:rPr>
        <w:t>. Yet</w:t>
      </w:r>
      <w:r w:rsidR="004B4A16" w:rsidRPr="00E043AF">
        <w:rPr>
          <w:rStyle w:val="None"/>
          <w:rFonts w:ascii="Times New Roman" w:hAnsi="Times New Roman" w:cs="Times New Roman"/>
          <w:color w:val="auto"/>
          <w:sz w:val="24"/>
          <w:szCs w:val="24"/>
        </w:rPr>
        <w:t xml:space="preserve"> they continued to be directors</w:t>
      </w:r>
      <w:r w:rsidR="00556D79" w:rsidRPr="00E043AF">
        <w:rPr>
          <w:rStyle w:val="None"/>
          <w:rFonts w:ascii="Times New Roman" w:hAnsi="Times New Roman" w:cs="Times New Roman"/>
          <w:color w:val="auto"/>
          <w:sz w:val="24"/>
          <w:szCs w:val="24"/>
        </w:rPr>
        <w:t>,</w:t>
      </w:r>
      <w:r w:rsidR="00804D25" w:rsidRPr="00E043AF">
        <w:rPr>
          <w:rStyle w:val="None"/>
          <w:rFonts w:ascii="Times New Roman" w:hAnsi="Times New Roman" w:cs="Times New Roman"/>
          <w:color w:val="auto"/>
          <w:sz w:val="24"/>
          <w:szCs w:val="24"/>
        </w:rPr>
        <w:t xml:space="preserve"> </w:t>
      </w:r>
      <w:r w:rsidR="004B4A16" w:rsidRPr="00E043AF">
        <w:rPr>
          <w:rStyle w:val="None"/>
          <w:rFonts w:ascii="Times New Roman" w:hAnsi="Times New Roman" w:cs="Times New Roman"/>
          <w:color w:val="auto"/>
          <w:sz w:val="24"/>
          <w:szCs w:val="24"/>
        </w:rPr>
        <w:t>which again suggests</w:t>
      </w:r>
      <w:r w:rsidR="00804D25" w:rsidRPr="00E043AF">
        <w:rPr>
          <w:rStyle w:val="None"/>
          <w:rFonts w:ascii="Times New Roman" w:hAnsi="Times New Roman" w:cs="Times New Roman"/>
          <w:color w:val="auto"/>
          <w:sz w:val="24"/>
          <w:szCs w:val="24"/>
        </w:rPr>
        <w:t xml:space="preserve"> that the deterrent effe</w:t>
      </w:r>
      <w:r w:rsidR="00F95C8A" w:rsidRPr="00E043AF">
        <w:rPr>
          <w:rStyle w:val="None"/>
          <w:rFonts w:ascii="Times New Roman" w:hAnsi="Times New Roman" w:cs="Times New Roman"/>
          <w:color w:val="auto"/>
          <w:sz w:val="24"/>
          <w:szCs w:val="24"/>
        </w:rPr>
        <w:t>ct of review may be overstated. However t</w:t>
      </w:r>
      <w:r w:rsidR="00235C5C" w:rsidRPr="00E043AF">
        <w:rPr>
          <w:rStyle w:val="None"/>
          <w:rFonts w:ascii="Times New Roman" w:hAnsi="Times New Roman" w:cs="Times New Roman"/>
          <w:color w:val="auto"/>
          <w:sz w:val="24"/>
          <w:szCs w:val="24"/>
        </w:rPr>
        <w:t xml:space="preserve">hese directors reported that </w:t>
      </w:r>
      <w:r w:rsidR="00804D25" w:rsidRPr="00E043AF">
        <w:rPr>
          <w:rStyle w:val="None"/>
          <w:rFonts w:ascii="Times New Roman" w:hAnsi="Times New Roman" w:cs="Times New Roman"/>
          <w:color w:val="auto"/>
          <w:sz w:val="24"/>
          <w:szCs w:val="24"/>
        </w:rPr>
        <w:t>even u</w:t>
      </w:r>
      <w:r w:rsidR="00F95C8A" w:rsidRPr="00E043AF">
        <w:rPr>
          <w:rStyle w:val="None"/>
          <w:rFonts w:ascii="Times New Roman" w:hAnsi="Times New Roman" w:cs="Times New Roman"/>
          <w:color w:val="auto"/>
          <w:sz w:val="24"/>
          <w:szCs w:val="24"/>
        </w:rPr>
        <w:t xml:space="preserve">nmeritorious cases tended to be </w:t>
      </w:r>
      <w:r w:rsidR="00804D25" w:rsidRPr="00E043AF">
        <w:rPr>
          <w:rStyle w:val="None"/>
          <w:rFonts w:ascii="Times New Roman" w:hAnsi="Times New Roman" w:cs="Times New Roman"/>
          <w:color w:val="auto"/>
          <w:sz w:val="24"/>
          <w:szCs w:val="24"/>
        </w:rPr>
        <w:t>settled bef</w:t>
      </w:r>
      <w:r w:rsidR="00235C5C" w:rsidRPr="00E043AF">
        <w:rPr>
          <w:rStyle w:val="None"/>
          <w:rFonts w:ascii="Times New Roman" w:hAnsi="Times New Roman" w:cs="Times New Roman"/>
          <w:color w:val="auto"/>
          <w:sz w:val="24"/>
          <w:szCs w:val="24"/>
        </w:rPr>
        <w:t>ore trial, which reduced the prospects of being held</w:t>
      </w:r>
      <w:r w:rsidR="00556D79" w:rsidRPr="00E043AF">
        <w:rPr>
          <w:rStyle w:val="None"/>
          <w:rFonts w:ascii="Times New Roman" w:hAnsi="Times New Roman" w:cs="Times New Roman"/>
          <w:color w:val="auto"/>
          <w:sz w:val="24"/>
          <w:szCs w:val="24"/>
        </w:rPr>
        <w:t xml:space="preserve"> personally</w:t>
      </w:r>
      <w:r w:rsidR="00235C5C" w:rsidRPr="00E043AF">
        <w:rPr>
          <w:rStyle w:val="None"/>
          <w:rFonts w:ascii="Times New Roman" w:hAnsi="Times New Roman" w:cs="Times New Roman"/>
          <w:color w:val="auto"/>
          <w:sz w:val="24"/>
          <w:szCs w:val="24"/>
        </w:rPr>
        <w:t xml:space="preserve"> lia</w:t>
      </w:r>
      <w:r w:rsidR="00FA3D13" w:rsidRPr="00E043AF">
        <w:rPr>
          <w:rStyle w:val="None"/>
          <w:rFonts w:ascii="Times New Roman" w:hAnsi="Times New Roman" w:cs="Times New Roman"/>
          <w:color w:val="auto"/>
          <w:sz w:val="24"/>
          <w:szCs w:val="24"/>
        </w:rPr>
        <w:t>ble for judgments, and so</w:t>
      </w:r>
      <w:r w:rsidR="007531C6" w:rsidRPr="00E043AF">
        <w:rPr>
          <w:rStyle w:val="None"/>
          <w:rFonts w:ascii="Times New Roman" w:hAnsi="Times New Roman" w:cs="Times New Roman"/>
          <w:color w:val="auto"/>
          <w:sz w:val="24"/>
          <w:szCs w:val="24"/>
        </w:rPr>
        <w:t xml:space="preserve"> possibly</w:t>
      </w:r>
      <w:r w:rsidR="00FA3D13" w:rsidRPr="00E043AF">
        <w:rPr>
          <w:rStyle w:val="None"/>
          <w:rFonts w:ascii="Times New Roman" w:hAnsi="Times New Roman" w:cs="Times New Roman"/>
          <w:color w:val="auto"/>
          <w:sz w:val="24"/>
          <w:szCs w:val="24"/>
        </w:rPr>
        <w:t xml:space="preserve"> the deterrent effect of </w:t>
      </w:r>
      <w:r w:rsidR="007531C6" w:rsidRPr="00E043AF">
        <w:rPr>
          <w:rStyle w:val="None"/>
          <w:rFonts w:ascii="Times New Roman" w:hAnsi="Times New Roman" w:cs="Times New Roman"/>
          <w:color w:val="auto"/>
          <w:sz w:val="24"/>
          <w:szCs w:val="24"/>
        </w:rPr>
        <w:t xml:space="preserve">litigation. </w:t>
      </w:r>
      <w:r w:rsidR="00F95C8A" w:rsidRPr="00E043AF">
        <w:rPr>
          <w:rStyle w:val="None"/>
          <w:rFonts w:ascii="Times New Roman" w:hAnsi="Times New Roman" w:cs="Times New Roman"/>
          <w:color w:val="auto"/>
          <w:sz w:val="24"/>
          <w:szCs w:val="24"/>
        </w:rPr>
        <w:t>This is common in Australia could also occur in the UK</w:t>
      </w:r>
      <w:r w:rsidR="003A18BE" w:rsidRPr="00E043AF">
        <w:rPr>
          <w:rStyle w:val="None"/>
          <w:rFonts w:ascii="Times New Roman" w:hAnsi="Times New Roman" w:cs="Times New Roman"/>
          <w:color w:val="auto"/>
          <w:sz w:val="24"/>
          <w:szCs w:val="24"/>
        </w:rPr>
        <w:t>, should directors’ business judgments become more widely reviewed</w:t>
      </w:r>
      <w:r w:rsidR="00F95C8A" w:rsidRPr="00E043AF">
        <w:rPr>
          <w:rStyle w:val="None"/>
          <w:rFonts w:ascii="Times New Roman" w:hAnsi="Times New Roman" w:cs="Times New Roman"/>
          <w:color w:val="auto"/>
          <w:sz w:val="24"/>
          <w:szCs w:val="24"/>
        </w:rPr>
        <w:t>.</w:t>
      </w:r>
      <w:r w:rsidR="00F95C8A" w:rsidRPr="00E043AF">
        <w:rPr>
          <w:rStyle w:val="FootnoteReference"/>
          <w:rFonts w:ascii="Times New Roman" w:hAnsi="Times New Roman" w:cs="Times New Roman"/>
          <w:color w:val="auto"/>
          <w:sz w:val="24"/>
          <w:szCs w:val="24"/>
        </w:rPr>
        <w:footnoteReference w:id="72"/>
      </w:r>
      <w:r w:rsidR="00F95C8A" w:rsidRPr="00E043AF">
        <w:rPr>
          <w:rStyle w:val="None"/>
          <w:rFonts w:ascii="Times New Roman" w:hAnsi="Times New Roman" w:cs="Times New Roman"/>
          <w:color w:val="auto"/>
          <w:sz w:val="24"/>
          <w:szCs w:val="24"/>
        </w:rPr>
        <w:t xml:space="preserve">  </w:t>
      </w:r>
      <w:r w:rsidR="00A858DF" w:rsidRPr="00E043AF">
        <w:rPr>
          <w:rStyle w:val="None"/>
          <w:rFonts w:ascii="Times New Roman" w:hAnsi="Times New Roman" w:cs="Times New Roman"/>
          <w:color w:val="auto"/>
          <w:sz w:val="24"/>
          <w:szCs w:val="24"/>
        </w:rPr>
        <w:t>D&amp;O insurance</w:t>
      </w:r>
      <w:r w:rsidR="007545BB" w:rsidRPr="00E043AF">
        <w:rPr>
          <w:rStyle w:val="None"/>
          <w:rFonts w:ascii="Times New Roman" w:hAnsi="Times New Roman" w:cs="Times New Roman"/>
          <w:color w:val="auto"/>
          <w:sz w:val="24"/>
          <w:szCs w:val="24"/>
        </w:rPr>
        <w:t xml:space="preserve"> against the financial consequences of li</w:t>
      </w:r>
      <w:r w:rsidR="00E4733A" w:rsidRPr="00E043AF">
        <w:rPr>
          <w:rStyle w:val="None"/>
          <w:rFonts w:ascii="Times New Roman" w:hAnsi="Times New Roman" w:cs="Times New Roman"/>
          <w:color w:val="auto"/>
          <w:sz w:val="24"/>
          <w:szCs w:val="24"/>
        </w:rPr>
        <w:t xml:space="preserve">ability for business judgments </w:t>
      </w:r>
      <w:r w:rsidR="007545BB" w:rsidRPr="00E043AF">
        <w:rPr>
          <w:rStyle w:val="None"/>
          <w:rFonts w:ascii="Times New Roman" w:hAnsi="Times New Roman" w:cs="Times New Roman"/>
          <w:color w:val="auto"/>
          <w:sz w:val="24"/>
          <w:szCs w:val="24"/>
        </w:rPr>
        <w:t>could also</w:t>
      </w:r>
      <w:r w:rsidR="00A858DF" w:rsidRPr="00E043AF">
        <w:rPr>
          <w:rStyle w:val="None"/>
          <w:rFonts w:ascii="Times New Roman" w:hAnsi="Times New Roman" w:cs="Times New Roman"/>
          <w:color w:val="auto"/>
          <w:sz w:val="24"/>
          <w:szCs w:val="24"/>
        </w:rPr>
        <w:t xml:space="preserve"> </w:t>
      </w:r>
      <w:r w:rsidR="003A18BE" w:rsidRPr="00E043AF">
        <w:rPr>
          <w:rStyle w:val="None"/>
          <w:rFonts w:ascii="Times New Roman" w:hAnsi="Times New Roman" w:cs="Times New Roman"/>
          <w:color w:val="auto"/>
          <w:sz w:val="24"/>
          <w:szCs w:val="24"/>
        </w:rPr>
        <w:t xml:space="preserve">blunt any </w:t>
      </w:r>
      <w:r w:rsidR="00A858DF" w:rsidRPr="00E043AF">
        <w:rPr>
          <w:rStyle w:val="None"/>
          <w:rFonts w:ascii="Times New Roman" w:hAnsi="Times New Roman" w:cs="Times New Roman"/>
          <w:color w:val="auto"/>
          <w:sz w:val="24"/>
          <w:szCs w:val="24"/>
        </w:rPr>
        <w:t>deterrent effect</w:t>
      </w:r>
      <w:r w:rsidR="007545BB" w:rsidRPr="00E043AF">
        <w:rPr>
          <w:rStyle w:val="None"/>
          <w:rFonts w:ascii="Times New Roman" w:hAnsi="Times New Roman" w:cs="Times New Roman"/>
          <w:color w:val="auto"/>
          <w:sz w:val="24"/>
          <w:szCs w:val="24"/>
        </w:rPr>
        <w:t>s</w:t>
      </w:r>
      <w:r w:rsidR="003A18BE" w:rsidRPr="00E043AF">
        <w:rPr>
          <w:rStyle w:val="None"/>
          <w:rFonts w:ascii="Times New Roman" w:hAnsi="Times New Roman" w:cs="Times New Roman"/>
          <w:color w:val="auto"/>
          <w:sz w:val="24"/>
          <w:szCs w:val="24"/>
        </w:rPr>
        <w:t xml:space="preserve"> of </w:t>
      </w:r>
      <w:proofErr w:type="gramStart"/>
      <w:r w:rsidR="003A18BE" w:rsidRPr="00E043AF">
        <w:rPr>
          <w:rStyle w:val="None"/>
          <w:rFonts w:ascii="Times New Roman" w:hAnsi="Times New Roman" w:cs="Times New Roman"/>
          <w:color w:val="auto"/>
          <w:sz w:val="24"/>
          <w:szCs w:val="24"/>
        </w:rPr>
        <w:t xml:space="preserve">review </w:t>
      </w:r>
      <w:r w:rsidR="007545BB" w:rsidRPr="00E043AF">
        <w:rPr>
          <w:rStyle w:val="None"/>
          <w:rFonts w:ascii="Times New Roman" w:hAnsi="Times New Roman" w:cs="Times New Roman"/>
          <w:color w:val="auto"/>
          <w:sz w:val="24"/>
          <w:szCs w:val="24"/>
        </w:rPr>
        <w:t>.</w:t>
      </w:r>
      <w:proofErr w:type="gramEnd"/>
      <w:r w:rsidR="007545BB" w:rsidRPr="00E043AF">
        <w:rPr>
          <w:rStyle w:val="None"/>
          <w:rFonts w:ascii="Times New Roman" w:hAnsi="Times New Roman" w:cs="Times New Roman"/>
          <w:color w:val="auto"/>
          <w:sz w:val="24"/>
          <w:szCs w:val="24"/>
        </w:rPr>
        <w:t xml:space="preserve"> </w:t>
      </w:r>
      <w:r w:rsidR="00A858DF" w:rsidRPr="00E043AF">
        <w:rPr>
          <w:rStyle w:val="None"/>
          <w:rFonts w:ascii="Times New Roman" w:hAnsi="Times New Roman" w:cs="Times New Roman"/>
          <w:color w:val="auto"/>
          <w:sz w:val="24"/>
          <w:szCs w:val="24"/>
        </w:rPr>
        <w:t xml:space="preserve">A number of our interviewees </w:t>
      </w:r>
      <w:proofErr w:type="spellStart"/>
      <w:r w:rsidR="00A858DF" w:rsidRPr="00E043AF">
        <w:rPr>
          <w:rStyle w:val="None"/>
          <w:rFonts w:ascii="Times New Roman" w:hAnsi="Times New Roman" w:cs="Times New Roman"/>
          <w:color w:val="auto"/>
          <w:sz w:val="24"/>
          <w:szCs w:val="24"/>
        </w:rPr>
        <w:t>emphasise</w:t>
      </w:r>
      <w:r w:rsidR="003A18BE" w:rsidRPr="00E043AF">
        <w:rPr>
          <w:rStyle w:val="None"/>
          <w:rFonts w:ascii="Times New Roman" w:hAnsi="Times New Roman" w:cs="Times New Roman"/>
          <w:color w:val="auto"/>
          <w:sz w:val="24"/>
          <w:szCs w:val="24"/>
        </w:rPr>
        <w:t>d</w:t>
      </w:r>
      <w:proofErr w:type="spellEnd"/>
      <w:r w:rsidR="00A858DF" w:rsidRPr="00E043AF">
        <w:rPr>
          <w:rStyle w:val="None"/>
          <w:rFonts w:ascii="Times New Roman" w:hAnsi="Times New Roman" w:cs="Times New Roman"/>
          <w:color w:val="auto"/>
          <w:sz w:val="24"/>
          <w:szCs w:val="24"/>
        </w:rPr>
        <w:t xml:space="preserve"> the importance of D &amp; O insurance in influencing </w:t>
      </w:r>
      <w:r w:rsidR="00A858DF" w:rsidRPr="00E043AF">
        <w:rPr>
          <w:rStyle w:val="None"/>
          <w:rFonts w:ascii="Times New Roman" w:hAnsi="Times New Roman" w:cs="Times New Roman"/>
          <w:color w:val="auto"/>
          <w:sz w:val="24"/>
          <w:szCs w:val="24"/>
        </w:rPr>
        <w:lastRenderedPageBreak/>
        <w:t xml:space="preserve">directors’ decisions to take up positions. </w:t>
      </w:r>
      <w:r w:rsidR="007545BB" w:rsidRPr="00E043AF">
        <w:rPr>
          <w:rStyle w:val="None"/>
          <w:rFonts w:ascii="Times New Roman" w:hAnsi="Times New Roman" w:cs="Times New Roman"/>
          <w:color w:val="auto"/>
          <w:sz w:val="24"/>
          <w:szCs w:val="24"/>
        </w:rPr>
        <w:t xml:space="preserve"> However, as a</w:t>
      </w:r>
      <w:r w:rsidR="00765B43" w:rsidRPr="00E043AF">
        <w:rPr>
          <w:rStyle w:val="None"/>
          <w:rFonts w:ascii="Times New Roman" w:hAnsi="Times New Roman" w:cs="Times New Roman"/>
          <w:color w:val="auto"/>
          <w:sz w:val="24"/>
          <w:szCs w:val="24"/>
        </w:rPr>
        <w:t xml:space="preserve"> </w:t>
      </w:r>
      <w:r w:rsidR="00FA3D13" w:rsidRPr="00E043AF">
        <w:rPr>
          <w:rStyle w:val="None"/>
          <w:rFonts w:ascii="Times New Roman" w:hAnsi="Times New Roman" w:cs="Times New Roman"/>
          <w:color w:val="auto"/>
          <w:sz w:val="24"/>
          <w:szCs w:val="24"/>
        </w:rPr>
        <w:t>US director</w:t>
      </w:r>
      <w:r w:rsidR="007545BB" w:rsidRPr="00E043AF">
        <w:rPr>
          <w:rStyle w:val="None"/>
          <w:rFonts w:ascii="Times New Roman" w:hAnsi="Times New Roman" w:cs="Times New Roman"/>
          <w:color w:val="auto"/>
          <w:sz w:val="24"/>
          <w:szCs w:val="24"/>
        </w:rPr>
        <w:t>,</w:t>
      </w:r>
      <w:r w:rsidR="00765B43" w:rsidRPr="00E043AF">
        <w:rPr>
          <w:rStyle w:val="None"/>
          <w:rFonts w:ascii="Times New Roman" w:hAnsi="Times New Roman" w:cs="Times New Roman"/>
          <w:color w:val="auto"/>
          <w:sz w:val="24"/>
          <w:szCs w:val="24"/>
        </w:rPr>
        <w:t xml:space="preserve"> </w:t>
      </w:r>
      <w:r w:rsidR="00556D79" w:rsidRPr="00E043AF">
        <w:rPr>
          <w:rStyle w:val="None"/>
          <w:rFonts w:ascii="Times New Roman" w:hAnsi="Times New Roman" w:cs="Times New Roman"/>
          <w:color w:val="auto"/>
          <w:sz w:val="24"/>
          <w:szCs w:val="24"/>
        </w:rPr>
        <w:t>pointed out</w:t>
      </w:r>
      <w:r w:rsidR="007545BB" w:rsidRPr="00E043AF">
        <w:rPr>
          <w:rStyle w:val="None"/>
          <w:rFonts w:ascii="Times New Roman" w:hAnsi="Times New Roman" w:cs="Times New Roman"/>
          <w:color w:val="auto"/>
          <w:sz w:val="24"/>
          <w:szCs w:val="24"/>
        </w:rPr>
        <w:t>,</w:t>
      </w:r>
      <w:r w:rsidR="00556D79" w:rsidRPr="00E043AF">
        <w:rPr>
          <w:rStyle w:val="None"/>
          <w:rFonts w:ascii="Times New Roman" w:hAnsi="Times New Roman" w:cs="Times New Roman"/>
          <w:color w:val="auto"/>
          <w:sz w:val="24"/>
          <w:szCs w:val="24"/>
        </w:rPr>
        <w:t xml:space="preserve"> </w:t>
      </w:r>
      <w:r w:rsidR="00804D25" w:rsidRPr="00E043AF">
        <w:rPr>
          <w:rStyle w:val="None"/>
          <w:rFonts w:ascii="Times New Roman" w:hAnsi="Times New Roman" w:cs="Times New Roman"/>
          <w:color w:val="auto"/>
          <w:sz w:val="24"/>
          <w:szCs w:val="24"/>
        </w:rPr>
        <w:t>litigation</w:t>
      </w:r>
      <w:r w:rsidR="00FA3D13" w:rsidRPr="00E043AF">
        <w:rPr>
          <w:rStyle w:val="None"/>
          <w:rFonts w:ascii="Times New Roman" w:hAnsi="Times New Roman" w:cs="Times New Roman"/>
          <w:color w:val="auto"/>
          <w:sz w:val="24"/>
          <w:szCs w:val="24"/>
        </w:rPr>
        <w:t xml:space="preserve"> against directors in the UK has</w:t>
      </w:r>
      <w:r w:rsidR="00804D25" w:rsidRPr="00E043AF">
        <w:rPr>
          <w:rStyle w:val="None"/>
          <w:rFonts w:ascii="Times New Roman" w:hAnsi="Times New Roman" w:cs="Times New Roman"/>
          <w:color w:val="auto"/>
          <w:sz w:val="24"/>
          <w:szCs w:val="24"/>
        </w:rPr>
        <w:t xml:space="preserve"> a higher media pro</w:t>
      </w:r>
      <w:r w:rsidR="00FA3D13" w:rsidRPr="00E043AF">
        <w:rPr>
          <w:rStyle w:val="None"/>
          <w:rFonts w:ascii="Times New Roman" w:hAnsi="Times New Roman" w:cs="Times New Roman"/>
          <w:color w:val="auto"/>
          <w:sz w:val="24"/>
          <w:szCs w:val="24"/>
        </w:rPr>
        <w:t xml:space="preserve">file and </w:t>
      </w:r>
      <w:r w:rsidR="00804D25" w:rsidRPr="00E043AF">
        <w:rPr>
          <w:rStyle w:val="None"/>
          <w:rFonts w:ascii="Times New Roman" w:hAnsi="Times New Roman" w:cs="Times New Roman"/>
          <w:color w:val="auto"/>
          <w:sz w:val="24"/>
          <w:szCs w:val="24"/>
        </w:rPr>
        <w:t>gr</w:t>
      </w:r>
      <w:r w:rsidR="00556D79" w:rsidRPr="00E043AF">
        <w:rPr>
          <w:rStyle w:val="None"/>
          <w:rFonts w:ascii="Times New Roman" w:hAnsi="Times New Roman" w:cs="Times New Roman"/>
          <w:color w:val="auto"/>
          <w:sz w:val="24"/>
          <w:szCs w:val="24"/>
        </w:rPr>
        <w:t>eater reputational consequences</w:t>
      </w:r>
      <w:r w:rsidR="00804D25" w:rsidRPr="00E043AF">
        <w:rPr>
          <w:rStyle w:val="None"/>
          <w:rFonts w:ascii="Times New Roman" w:hAnsi="Times New Roman" w:cs="Times New Roman"/>
          <w:color w:val="auto"/>
          <w:sz w:val="24"/>
          <w:szCs w:val="24"/>
        </w:rPr>
        <w:t xml:space="preserve"> tha</w:t>
      </w:r>
      <w:r w:rsidR="00FA3D13" w:rsidRPr="00E043AF">
        <w:rPr>
          <w:rStyle w:val="None"/>
          <w:rFonts w:ascii="Times New Roman" w:hAnsi="Times New Roman" w:cs="Times New Roman"/>
          <w:color w:val="auto"/>
          <w:sz w:val="24"/>
          <w:szCs w:val="24"/>
        </w:rPr>
        <w:t>n litigation in the US</w:t>
      </w:r>
      <w:r w:rsidR="00804D25" w:rsidRPr="00E043AF">
        <w:rPr>
          <w:rStyle w:val="None"/>
          <w:rFonts w:ascii="Times New Roman" w:hAnsi="Times New Roman" w:cs="Times New Roman"/>
          <w:color w:val="auto"/>
          <w:sz w:val="24"/>
          <w:szCs w:val="24"/>
        </w:rPr>
        <w:t xml:space="preserve"> where litigation was seen simply as a ‘cost of doing </w:t>
      </w:r>
      <w:proofErr w:type="gramStart"/>
      <w:r w:rsidR="00804D25" w:rsidRPr="00E043AF">
        <w:rPr>
          <w:rStyle w:val="None"/>
          <w:rFonts w:ascii="Times New Roman" w:hAnsi="Times New Roman" w:cs="Times New Roman"/>
          <w:color w:val="auto"/>
          <w:sz w:val="24"/>
          <w:szCs w:val="24"/>
        </w:rPr>
        <w:t>business’</w:t>
      </w:r>
      <w:proofErr w:type="gramEnd"/>
      <w:r w:rsidR="00804D25" w:rsidRPr="00E043AF">
        <w:rPr>
          <w:rStyle w:val="None"/>
          <w:rFonts w:ascii="Times New Roman" w:hAnsi="Times New Roman" w:cs="Times New Roman"/>
          <w:color w:val="auto"/>
          <w:sz w:val="24"/>
          <w:szCs w:val="24"/>
        </w:rPr>
        <w:t xml:space="preserve">.  </w:t>
      </w:r>
      <w:r w:rsidR="007545BB" w:rsidRPr="00E043AF">
        <w:rPr>
          <w:rStyle w:val="None"/>
          <w:rFonts w:ascii="Times New Roman" w:hAnsi="Times New Roman" w:cs="Times New Roman"/>
          <w:color w:val="auto"/>
          <w:sz w:val="24"/>
          <w:szCs w:val="24"/>
        </w:rPr>
        <w:t>W</w:t>
      </w:r>
      <w:r w:rsidR="00804D25" w:rsidRPr="00E043AF">
        <w:rPr>
          <w:rStyle w:val="None"/>
          <w:rFonts w:ascii="Times New Roman" w:hAnsi="Times New Roman" w:cs="Times New Roman"/>
          <w:color w:val="auto"/>
          <w:sz w:val="24"/>
          <w:szCs w:val="24"/>
        </w:rPr>
        <w:t xml:space="preserve">e found that </w:t>
      </w:r>
      <w:r w:rsidR="00FA3D13" w:rsidRPr="00E043AF">
        <w:rPr>
          <w:rStyle w:val="None"/>
          <w:rFonts w:ascii="Times New Roman" w:hAnsi="Times New Roman" w:cs="Times New Roman"/>
          <w:color w:val="auto"/>
          <w:sz w:val="24"/>
          <w:szCs w:val="24"/>
        </w:rPr>
        <w:t xml:space="preserve">UK </w:t>
      </w:r>
      <w:r w:rsidR="00804D25" w:rsidRPr="00E043AF">
        <w:rPr>
          <w:rStyle w:val="None"/>
          <w:rFonts w:ascii="Times New Roman" w:hAnsi="Times New Roman" w:cs="Times New Roman"/>
          <w:color w:val="auto"/>
          <w:sz w:val="24"/>
          <w:szCs w:val="24"/>
        </w:rPr>
        <w:t>directors were highly concerned about the impact on their reputations should things go wrong</w:t>
      </w:r>
      <w:r w:rsidR="00FA3D13" w:rsidRPr="00E043AF">
        <w:rPr>
          <w:rStyle w:val="None"/>
          <w:rFonts w:ascii="Times New Roman" w:hAnsi="Times New Roman" w:cs="Times New Roman"/>
          <w:color w:val="auto"/>
          <w:sz w:val="24"/>
          <w:szCs w:val="24"/>
        </w:rPr>
        <w:t xml:space="preserve">, </w:t>
      </w:r>
      <w:r w:rsidR="00E4733A" w:rsidRPr="00E043AF">
        <w:rPr>
          <w:rStyle w:val="None"/>
          <w:rFonts w:ascii="Times New Roman" w:hAnsi="Times New Roman" w:cs="Times New Roman"/>
          <w:color w:val="auto"/>
          <w:sz w:val="24"/>
          <w:szCs w:val="24"/>
        </w:rPr>
        <w:t xml:space="preserve">and so </w:t>
      </w:r>
      <w:r w:rsidR="00FA3D13" w:rsidRPr="00E043AF">
        <w:rPr>
          <w:rStyle w:val="None"/>
          <w:rFonts w:ascii="Times New Roman" w:hAnsi="Times New Roman" w:cs="Times New Roman"/>
          <w:color w:val="auto"/>
          <w:sz w:val="24"/>
          <w:szCs w:val="24"/>
        </w:rPr>
        <w:t xml:space="preserve">litigation involving UK </w:t>
      </w:r>
      <w:r w:rsidR="00804D25" w:rsidRPr="00E043AF">
        <w:rPr>
          <w:rStyle w:val="None"/>
          <w:rFonts w:ascii="Times New Roman" w:hAnsi="Times New Roman" w:cs="Times New Roman"/>
          <w:color w:val="auto"/>
          <w:sz w:val="24"/>
          <w:szCs w:val="24"/>
        </w:rPr>
        <w:t>directors could have a greater deterrent effect than in the US</w:t>
      </w:r>
      <w:r w:rsidR="007545BB" w:rsidRPr="00E043AF">
        <w:rPr>
          <w:rStyle w:val="None"/>
          <w:rFonts w:ascii="Times New Roman" w:hAnsi="Times New Roman" w:cs="Times New Roman"/>
          <w:color w:val="auto"/>
          <w:sz w:val="24"/>
          <w:szCs w:val="24"/>
        </w:rPr>
        <w:t>, and one that D&amp;O insurance would not</w:t>
      </w:r>
      <w:r w:rsidR="00E4733A" w:rsidRPr="00E043AF">
        <w:rPr>
          <w:rStyle w:val="None"/>
          <w:rFonts w:ascii="Times New Roman" w:hAnsi="Times New Roman" w:cs="Times New Roman"/>
          <w:color w:val="auto"/>
          <w:sz w:val="24"/>
          <w:szCs w:val="24"/>
        </w:rPr>
        <w:t xml:space="preserve"> remove</w:t>
      </w:r>
      <w:r w:rsidR="00804D25" w:rsidRPr="00E043AF">
        <w:rPr>
          <w:rStyle w:val="None"/>
          <w:rFonts w:ascii="Times New Roman" w:hAnsi="Times New Roman" w:cs="Times New Roman"/>
          <w:color w:val="auto"/>
          <w:sz w:val="24"/>
          <w:szCs w:val="24"/>
        </w:rPr>
        <w:t>.</w:t>
      </w:r>
      <w:r w:rsidR="007545BB" w:rsidRPr="00E043AF">
        <w:rPr>
          <w:rStyle w:val="FootnoteReference"/>
          <w:rFonts w:ascii="Times New Roman" w:hAnsi="Times New Roman" w:cs="Times New Roman"/>
          <w:color w:val="auto"/>
          <w:sz w:val="24"/>
          <w:szCs w:val="24"/>
        </w:rPr>
        <w:footnoteReference w:id="73"/>
      </w:r>
      <w:r w:rsidR="00804D25" w:rsidRPr="00E043AF">
        <w:rPr>
          <w:rStyle w:val="None"/>
          <w:rFonts w:ascii="Times New Roman" w:hAnsi="Times New Roman" w:cs="Times New Roman"/>
          <w:color w:val="auto"/>
          <w:sz w:val="24"/>
          <w:szCs w:val="24"/>
        </w:rPr>
        <w:t xml:space="preserve"> </w:t>
      </w:r>
    </w:p>
    <w:p w14:paraId="49AE7F4A" w14:textId="0D3A46E8" w:rsidR="00FC389B" w:rsidRPr="00E043AF" w:rsidRDefault="00FA3D13" w:rsidP="00E06A25">
      <w:pPr>
        <w:pStyle w:val="BodyA"/>
        <w:spacing w:line="480" w:lineRule="auto"/>
        <w:ind w:firstLine="720"/>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Nevertheless t</w:t>
      </w:r>
      <w:r w:rsidR="00B36568" w:rsidRPr="00E043AF">
        <w:rPr>
          <w:rStyle w:val="None"/>
          <w:rFonts w:ascii="Times New Roman" w:hAnsi="Times New Roman" w:cs="Times New Roman"/>
          <w:color w:val="auto"/>
          <w:sz w:val="24"/>
          <w:szCs w:val="24"/>
        </w:rPr>
        <w:t xml:space="preserve">he data more clearly indicated that, rather than abandoning the role of director, individuals were </w:t>
      </w:r>
      <w:r w:rsidRPr="00E043AF">
        <w:rPr>
          <w:rStyle w:val="None"/>
          <w:rFonts w:ascii="Times New Roman" w:hAnsi="Times New Roman" w:cs="Times New Roman"/>
          <w:color w:val="auto"/>
          <w:sz w:val="24"/>
          <w:szCs w:val="24"/>
        </w:rPr>
        <w:t xml:space="preserve">instead </w:t>
      </w:r>
      <w:r w:rsidR="00523B5C" w:rsidRPr="00E043AF">
        <w:rPr>
          <w:rStyle w:val="None"/>
          <w:rFonts w:ascii="Times New Roman" w:hAnsi="Times New Roman" w:cs="Times New Roman"/>
          <w:color w:val="auto"/>
          <w:sz w:val="24"/>
          <w:szCs w:val="24"/>
        </w:rPr>
        <w:t xml:space="preserve">avoiding </w:t>
      </w:r>
      <w:r w:rsidR="00165FD3" w:rsidRPr="00E043AF">
        <w:rPr>
          <w:rStyle w:val="None"/>
          <w:rFonts w:ascii="Times New Roman" w:hAnsi="Times New Roman" w:cs="Times New Roman"/>
          <w:color w:val="auto"/>
          <w:sz w:val="24"/>
          <w:szCs w:val="24"/>
        </w:rPr>
        <w:t>particular</w:t>
      </w:r>
      <w:r w:rsidR="006F53F9" w:rsidRPr="00E043AF">
        <w:rPr>
          <w:rStyle w:val="None"/>
          <w:rFonts w:ascii="Times New Roman" w:hAnsi="Times New Roman" w:cs="Times New Roman"/>
          <w:color w:val="auto"/>
          <w:sz w:val="24"/>
          <w:szCs w:val="24"/>
        </w:rPr>
        <w:t xml:space="preserve"> sector</w:t>
      </w:r>
      <w:r w:rsidR="00B36568" w:rsidRPr="00E043AF">
        <w:rPr>
          <w:rStyle w:val="None"/>
          <w:rFonts w:ascii="Times New Roman" w:hAnsi="Times New Roman" w:cs="Times New Roman"/>
          <w:color w:val="auto"/>
          <w:sz w:val="24"/>
          <w:szCs w:val="24"/>
        </w:rPr>
        <w:t>s or companies</w:t>
      </w:r>
      <w:r w:rsidR="00165FD3" w:rsidRPr="00E043AF">
        <w:rPr>
          <w:rStyle w:val="None"/>
          <w:rFonts w:ascii="Times New Roman" w:hAnsi="Times New Roman" w:cs="Times New Roman"/>
          <w:color w:val="auto"/>
          <w:sz w:val="24"/>
          <w:szCs w:val="24"/>
        </w:rPr>
        <w:t xml:space="preserve">, namely financial services and public listed companies. </w:t>
      </w:r>
      <w:r w:rsidR="007531C6" w:rsidRPr="00E043AF">
        <w:rPr>
          <w:rStyle w:val="None"/>
          <w:rFonts w:ascii="Times New Roman" w:hAnsi="Times New Roman" w:cs="Times New Roman"/>
          <w:color w:val="auto"/>
          <w:sz w:val="24"/>
          <w:szCs w:val="24"/>
        </w:rPr>
        <w:t>The reason was not solely, and possibly not predominantly,</w:t>
      </w:r>
      <w:r w:rsidR="00FC389B" w:rsidRPr="00E043AF">
        <w:rPr>
          <w:rStyle w:val="None"/>
          <w:rFonts w:ascii="Times New Roman" w:hAnsi="Times New Roman" w:cs="Times New Roman"/>
          <w:color w:val="auto"/>
          <w:sz w:val="24"/>
          <w:szCs w:val="24"/>
        </w:rPr>
        <w:t xml:space="preserve"> concern over personal liability, but </w:t>
      </w:r>
      <w:r w:rsidR="007531C6" w:rsidRPr="00E043AF">
        <w:rPr>
          <w:rStyle w:val="None"/>
          <w:rFonts w:ascii="Times New Roman" w:hAnsi="Times New Roman" w:cs="Times New Roman"/>
          <w:color w:val="auto"/>
          <w:sz w:val="24"/>
          <w:szCs w:val="24"/>
        </w:rPr>
        <w:t>lack of job satisfaction</w:t>
      </w:r>
      <w:r w:rsidR="00556D79" w:rsidRPr="00E043AF">
        <w:rPr>
          <w:rStyle w:val="None"/>
          <w:rFonts w:ascii="Times New Roman" w:hAnsi="Times New Roman" w:cs="Times New Roman"/>
          <w:color w:val="auto"/>
          <w:sz w:val="24"/>
          <w:szCs w:val="24"/>
        </w:rPr>
        <w:t>. Thus i</w:t>
      </w:r>
      <w:r w:rsidR="00FC389B" w:rsidRPr="00E043AF">
        <w:rPr>
          <w:rStyle w:val="None"/>
          <w:rFonts w:ascii="Times New Roman" w:hAnsi="Times New Roman" w:cs="Times New Roman"/>
          <w:color w:val="auto"/>
          <w:sz w:val="24"/>
          <w:szCs w:val="24"/>
        </w:rPr>
        <w:t>n financial services an increased focus on compliance</w:t>
      </w:r>
      <w:r w:rsidR="00556D79" w:rsidRPr="00E043AF">
        <w:rPr>
          <w:rStyle w:val="None"/>
          <w:rFonts w:ascii="Times New Roman" w:hAnsi="Times New Roman" w:cs="Times New Roman"/>
          <w:color w:val="auto"/>
          <w:sz w:val="24"/>
          <w:szCs w:val="24"/>
        </w:rPr>
        <w:t xml:space="preserve"> at board level as a result of increased regulation, and a reduced focus on</w:t>
      </w:r>
      <w:r w:rsidR="00FC389B" w:rsidRPr="00E043AF">
        <w:rPr>
          <w:rStyle w:val="None"/>
          <w:rFonts w:ascii="Times New Roman" w:hAnsi="Times New Roman" w:cs="Times New Roman"/>
          <w:color w:val="auto"/>
          <w:sz w:val="24"/>
          <w:szCs w:val="24"/>
        </w:rPr>
        <w:t xml:space="preserve"> strategy</w:t>
      </w:r>
      <w:r w:rsidR="00523B5C" w:rsidRPr="00E043AF">
        <w:rPr>
          <w:rStyle w:val="None"/>
          <w:rFonts w:ascii="Times New Roman" w:hAnsi="Times New Roman" w:cs="Times New Roman"/>
          <w:color w:val="auto"/>
          <w:sz w:val="24"/>
          <w:szCs w:val="24"/>
        </w:rPr>
        <w:t>,</w:t>
      </w:r>
      <w:r w:rsidR="00FC389B" w:rsidRPr="00E043AF">
        <w:rPr>
          <w:rStyle w:val="None"/>
          <w:rFonts w:ascii="Times New Roman" w:hAnsi="Times New Roman" w:cs="Times New Roman"/>
          <w:color w:val="auto"/>
          <w:sz w:val="24"/>
          <w:szCs w:val="24"/>
        </w:rPr>
        <w:t xml:space="preserve"> and improving company performance </w:t>
      </w:r>
      <w:r w:rsidR="00375A38" w:rsidRPr="00E043AF">
        <w:rPr>
          <w:rStyle w:val="None"/>
          <w:rFonts w:ascii="Times New Roman" w:hAnsi="Times New Roman" w:cs="Times New Roman"/>
          <w:color w:val="auto"/>
          <w:sz w:val="24"/>
          <w:szCs w:val="24"/>
        </w:rPr>
        <w:t>had decreased job satisfaction and led to directors considering their positions.</w:t>
      </w:r>
      <w:r w:rsidR="00E06A25" w:rsidRPr="00E043AF">
        <w:rPr>
          <w:rStyle w:val="None"/>
          <w:rFonts w:ascii="Times New Roman" w:hAnsi="Times New Roman" w:cs="Times New Roman"/>
          <w:color w:val="auto"/>
          <w:sz w:val="24"/>
          <w:szCs w:val="24"/>
        </w:rPr>
        <w:t xml:space="preserve"> </w:t>
      </w:r>
      <w:r w:rsidR="00FC389B" w:rsidRPr="00E043AF">
        <w:rPr>
          <w:rStyle w:val="None"/>
          <w:rFonts w:ascii="Times New Roman" w:hAnsi="Times New Roman" w:cs="Times New Roman"/>
          <w:color w:val="auto"/>
          <w:sz w:val="24"/>
          <w:szCs w:val="24"/>
        </w:rPr>
        <w:t xml:space="preserve">Job satisfaction was also the reason that </w:t>
      </w:r>
      <w:r w:rsidR="006F53F9" w:rsidRPr="00E043AF">
        <w:rPr>
          <w:rStyle w:val="None"/>
          <w:rFonts w:ascii="Times New Roman" w:hAnsi="Times New Roman" w:cs="Times New Roman"/>
          <w:color w:val="auto"/>
          <w:sz w:val="24"/>
          <w:szCs w:val="24"/>
        </w:rPr>
        <w:t>individuals continue</w:t>
      </w:r>
      <w:r w:rsidR="00FC389B" w:rsidRPr="00E043AF">
        <w:rPr>
          <w:rStyle w:val="None"/>
          <w:rFonts w:ascii="Times New Roman" w:hAnsi="Times New Roman" w:cs="Times New Roman"/>
          <w:color w:val="auto"/>
          <w:sz w:val="24"/>
          <w:szCs w:val="24"/>
        </w:rPr>
        <w:t>d</w:t>
      </w:r>
      <w:r w:rsidR="006F53F9" w:rsidRPr="00E043AF">
        <w:rPr>
          <w:rStyle w:val="None"/>
          <w:rFonts w:ascii="Times New Roman" w:hAnsi="Times New Roman" w:cs="Times New Roman"/>
          <w:color w:val="auto"/>
          <w:sz w:val="24"/>
          <w:szCs w:val="24"/>
        </w:rPr>
        <w:t xml:space="preserve"> to act as </w:t>
      </w:r>
      <w:r w:rsidR="00FC389B" w:rsidRPr="00E043AF">
        <w:rPr>
          <w:rStyle w:val="None"/>
          <w:rFonts w:ascii="Times New Roman" w:hAnsi="Times New Roman" w:cs="Times New Roman"/>
          <w:color w:val="auto"/>
          <w:sz w:val="24"/>
          <w:szCs w:val="24"/>
        </w:rPr>
        <w:t xml:space="preserve">directors </w:t>
      </w:r>
      <w:r w:rsidR="006F53F9" w:rsidRPr="00E043AF">
        <w:rPr>
          <w:rStyle w:val="None"/>
          <w:rFonts w:ascii="Times New Roman" w:hAnsi="Times New Roman" w:cs="Times New Roman"/>
          <w:color w:val="auto"/>
          <w:sz w:val="24"/>
          <w:szCs w:val="24"/>
        </w:rPr>
        <w:t xml:space="preserve">despite discouraging media and political criticism of directors. </w:t>
      </w:r>
      <w:r w:rsidR="00375A38" w:rsidRPr="00E043AF">
        <w:rPr>
          <w:rStyle w:val="None"/>
          <w:rFonts w:ascii="Times New Roman" w:hAnsi="Times New Roman" w:cs="Times New Roman"/>
          <w:color w:val="auto"/>
          <w:sz w:val="24"/>
          <w:szCs w:val="24"/>
        </w:rPr>
        <w:t>As one</w:t>
      </w:r>
      <w:r w:rsidR="00A25AE8" w:rsidRPr="00E043AF">
        <w:rPr>
          <w:rStyle w:val="None"/>
          <w:rFonts w:ascii="Times New Roman" w:hAnsi="Times New Roman" w:cs="Times New Roman"/>
          <w:color w:val="auto"/>
          <w:sz w:val="24"/>
          <w:szCs w:val="24"/>
        </w:rPr>
        <w:t xml:space="preserve"> said</w:t>
      </w:r>
      <w:r w:rsidR="00FC389B" w:rsidRPr="00E043AF">
        <w:rPr>
          <w:rStyle w:val="None"/>
          <w:rFonts w:ascii="Times New Roman" w:hAnsi="Times New Roman" w:cs="Times New Roman"/>
          <w:color w:val="auto"/>
          <w:sz w:val="24"/>
          <w:szCs w:val="24"/>
        </w:rPr>
        <w:t>:</w:t>
      </w:r>
    </w:p>
    <w:p w14:paraId="6AB5232D" w14:textId="77777777" w:rsidR="00FC389B" w:rsidRPr="00E043AF" w:rsidRDefault="00FC389B" w:rsidP="0005595B">
      <w:pPr>
        <w:pStyle w:val="BodyA"/>
        <w:spacing w:line="480" w:lineRule="auto"/>
        <w:ind w:firstLine="720"/>
        <w:rPr>
          <w:rStyle w:val="None"/>
          <w:rFonts w:ascii="Times New Roman" w:hAnsi="Times New Roman" w:cs="Times New Roman"/>
          <w:color w:val="auto"/>
          <w:sz w:val="24"/>
          <w:szCs w:val="24"/>
        </w:rPr>
      </w:pPr>
    </w:p>
    <w:p w14:paraId="1FE35891" w14:textId="510CE7E5" w:rsidR="00FC389B" w:rsidRPr="00E043AF" w:rsidRDefault="00A25AE8" w:rsidP="00375A38">
      <w:pPr>
        <w:pStyle w:val="BodyA"/>
        <w:spacing w:line="480" w:lineRule="auto"/>
        <w:ind w:left="720" w:firstLine="60"/>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 xml:space="preserve">They are not doing it because they are risk averse, </w:t>
      </w:r>
      <w:r w:rsidR="00095625" w:rsidRPr="00E043AF">
        <w:rPr>
          <w:rFonts w:ascii="Times New Roman" w:eastAsia="Times New Roman" w:hAnsi="Times New Roman" w:cs="Times New Roman"/>
          <w:color w:val="auto"/>
          <w:sz w:val="24"/>
          <w:szCs w:val="24"/>
        </w:rPr>
        <w:t xml:space="preserve">(given media, </w:t>
      </w:r>
      <w:r w:rsidR="00375A38" w:rsidRPr="00E043AF">
        <w:rPr>
          <w:rFonts w:ascii="Times New Roman" w:eastAsia="Times New Roman" w:hAnsi="Times New Roman" w:cs="Times New Roman"/>
          <w:color w:val="auto"/>
          <w:sz w:val="24"/>
          <w:szCs w:val="24"/>
        </w:rPr>
        <w:t>political criticism</w:t>
      </w:r>
      <w:r w:rsidR="00095625" w:rsidRPr="00E043AF">
        <w:rPr>
          <w:rFonts w:ascii="Times New Roman" w:eastAsia="Times New Roman" w:hAnsi="Times New Roman" w:cs="Times New Roman"/>
          <w:color w:val="auto"/>
          <w:sz w:val="24"/>
          <w:szCs w:val="24"/>
        </w:rPr>
        <w:t xml:space="preserve"> and shareholder activism</w:t>
      </w:r>
      <w:r w:rsidR="00375A38" w:rsidRPr="00E043AF">
        <w:rPr>
          <w:rFonts w:ascii="Times New Roman" w:eastAsia="Times New Roman" w:hAnsi="Times New Roman" w:cs="Times New Roman"/>
          <w:color w:val="auto"/>
          <w:sz w:val="24"/>
          <w:szCs w:val="24"/>
        </w:rPr>
        <w:t>)…</w:t>
      </w:r>
      <w:r w:rsidRPr="00E043AF">
        <w:rPr>
          <w:rFonts w:ascii="Times New Roman" w:eastAsia="Times New Roman" w:hAnsi="Times New Roman" w:cs="Times New Roman"/>
          <w:color w:val="auto"/>
          <w:sz w:val="24"/>
          <w:szCs w:val="24"/>
        </w:rPr>
        <w:t>. They actually want to do it because they enjoy the stimulation of being in a company that does have decisions and a strategy to review and they feel they can help and co</w:t>
      </w:r>
      <w:r w:rsidR="00375A38" w:rsidRPr="00E043AF">
        <w:rPr>
          <w:rFonts w:ascii="Times New Roman" w:eastAsia="Times New Roman" w:hAnsi="Times New Roman" w:cs="Times New Roman"/>
          <w:color w:val="auto"/>
          <w:sz w:val="24"/>
          <w:szCs w:val="24"/>
        </w:rPr>
        <w:t>ntribute. (D10)</w:t>
      </w:r>
      <w:r w:rsidRPr="00E043AF">
        <w:rPr>
          <w:rFonts w:ascii="Times New Roman" w:eastAsia="Times New Roman" w:hAnsi="Times New Roman" w:cs="Times New Roman"/>
          <w:color w:val="auto"/>
          <w:sz w:val="24"/>
          <w:szCs w:val="24"/>
        </w:rPr>
        <w:t xml:space="preserve"> </w:t>
      </w:r>
    </w:p>
    <w:p w14:paraId="59CE5618" w14:textId="6F9D4A26" w:rsidR="00FC389B" w:rsidRPr="00E043AF" w:rsidRDefault="00FC389B" w:rsidP="0005595B">
      <w:pPr>
        <w:pStyle w:val="BodyA"/>
        <w:spacing w:line="480" w:lineRule="auto"/>
        <w:rPr>
          <w:rFonts w:ascii="Times New Roman" w:eastAsia="Times New Roman" w:hAnsi="Times New Roman" w:cs="Times New Roman"/>
          <w:color w:val="auto"/>
          <w:sz w:val="24"/>
          <w:szCs w:val="24"/>
        </w:rPr>
      </w:pPr>
    </w:p>
    <w:p w14:paraId="3E9DB2B8" w14:textId="6562E126" w:rsidR="009E7849" w:rsidRPr="00E043AF" w:rsidRDefault="00FC389B" w:rsidP="003A18BE">
      <w:pPr>
        <w:pStyle w:val="BodyA"/>
        <w:spacing w:line="480" w:lineRule="auto"/>
        <w:ind w:firstLine="720"/>
        <w:rPr>
          <w:rFonts w:ascii="Times New Roman" w:eastAsia="Times New Roman" w:hAnsi="Times New Roman" w:cs="Times New Roman"/>
          <w:color w:val="auto"/>
          <w:sz w:val="24"/>
          <w:szCs w:val="24"/>
        </w:rPr>
      </w:pPr>
      <w:r w:rsidRPr="00E043AF">
        <w:rPr>
          <w:rFonts w:ascii="Times New Roman" w:eastAsia="Times New Roman" w:hAnsi="Times New Roman" w:cs="Times New Roman"/>
          <w:color w:val="auto"/>
          <w:sz w:val="24"/>
          <w:szCs w:val="24"/>
        </w:rPr>
        <w:t xml:space="preserve">Job satisfaction </w:t>
      </w:r>
      <w:r w:rsidR="00352CA2" w:rsidRPr="00E043AF">
        <w:rPr>
          <w:rFonts w:ascii="Times New Roman" w:eastAsia="Times New Roman" w:hAnsi="Times New Roman" w:cs="Times New Roman"/>
          <w:color w:val="auto"/>
          <w:sz w:val="24"/>
          <w:szCs w:val="24"/>
        </w:rPr>
        <w:t xml:space="preserve">has not previously been </w:t>
      </w:r>
      <w:proofErr w:type="spellStart"/>
      <w:r w:rsidR="00352CA2" w:rsidRPr="00E043AF">
        <w:rPr>
          <w:rFonts w:ascii="Times New Roman" w:eastAsia="Times New Roman" w:hAnsi="Times New Roman" w:cs="Times New Roman"/>
          <w:color w:val="auto"/>
          <w:sz w:val="24"/>
          <w:szCs w:val="24"/>
        </w:rPr>
        <w:t>recognis</w:t>
      </w:r>
      <w:r w:rsidRPr="00E043AF">
        <w:rPr>
          <w:rFonts w:ascii="Times New Roman" w:eastAsia="Times New Roman" w:hAnsi="Times New Roman" w:cs="Times New Roman"/>
          <w:color w:val="auto"/>
          <w:sz w:val="24"/>
          <w:szCs w:val="24"/>
        </w:rPr>
        <w:t>ed</w:t>
      </w:r>
      <w:proofErr w:type="spellEnd"/>
      <w:r w:rsidRPr="00E043AF">
        <w:rPr>
          <w:rFonts w:ascii="Times New Roman" w:eastAsia="Times New Roman" w:hAnsi="Times New Roman" w:cs="Times New Roman"/>
          <w:color w:val="auto"/>
          <w:sz w:val="24"/>
          <w:szCs w:val="24"/>
        </w:rPr>
        <w:t xml:space="preserve"> </w:t>
      </w:r>
      <w:r w:rsidR="00352CA2" w:rsidRPr="00E043AF">
        <w:rPr>
          <w:rFonts w:ascii="Times New Roman" w:eastAsia="Times New Roman" w:hAnsi="Times New Roman" w:cs="Times New Roman"/>
          <w:color w:val="auto"/>
          <w:sz w:val="24"/>
          <w:szCs w:val="24"/>
        </w:rPr>
        <w:t xml:space="preserve">in the business judgment literature as important but it appears </w:t>
      </w:r>
      <w:r w:rsidR="00B97DE8" w:rsidRPr="00E043AF">
        <w:rPr>
          <w:rFonts w:ascii="Times New Roman" w:eastAsia="Times New Roman" w:hAnsi="Times New Roman" w:cs="Times New Roman"/>
          <w:color w:val="auto"/>
          <w:sz w:val="24"/>
          <w:szCs w:val="24"/>
        </w:rPr>
        <w:t xml:space="preserve">from our research </w:t>
      </w:r>
      <w:r w:rsidR="00352CA2" w:rsidRPr="00E043AF">
        <w:rPr>
          <w:rFonts w:ascii="Times New Roman" w:eastAsia="Times New Roman" w:hAnsi="Times New Roman" w:cs="Times New Roman"/>
          <w:color w:val="auto"/>
          <w:sz w:val="24"/>
          <w:szCs w:val="24"/>
        </w:rPr>
        <w:t xml:space="preserve">to be very significant in influencing whether directors take up or retain positions. This omission raises the possibility that </w:t>
      </w:r>
      <w:r w:rsidR="003A18BE" w:rsidRPr="00E043AF">
        <w:rPr>
          <w:rFonts w:ascii="Times New Roman" w:eastAsia="Times New Roman" w:hAnsi="Times New Roman" w:cs="Times New Roman"/>
          <w:color w:val="auto"/>
          <w:sz w:val="24"/>
          <w:szCs w:val="24"/>
        </w:rPr>
        <w:t xml:space="preserve">the literature has not correctly calibrated </w:t>
      </w:r>
      <w:r w:rsidR="00352CA2" w:rsidRPr="00E043AF">
        <w:rPr>
          <w:rFonts w:ascii="Times New Roman" w:eastAsia="Times New Roman" w:hAnsi="Times New Roman" w:cs="Times New Roman"/>
          <w:color w:val="auto"/>
          <w:sz w:val="24"/>
          <w:szCs w:val="24"/>
        </w:rPr>
        <w:t xml:space="preserve">the deterrent effect of judicial review. High levels of job satisfaction could mitigate </w:t>
      </w:r>
      <w:r w:rsidR="00523B5C" w:rsidRPr="00E043AF">
        <w:rPr>
          <w:rFonts w:ascii="Times New Roman" w:eastAsia="Times New Roman" w:hAnsi="Times New Roman" w:cs="Times New Roman"/>
          <w:color w:val="auto"/>
          <w:sz w:val="24"/>
          <w:szCs w:val="24"/>
        </w:rPr>
        <w:t>the</w:t>
      </w:r>
      <w:r w:rsidR="00352CA2" w:rsidRPr="00E043AF">
        <w:rPr>
          <w:rFonts w:ascii="Times New Roman" w:eastAsia="Times New Roman" w:hAnsi="Times New Roman" w:cs="Times New Roman"/>
          <w:color w:val="auto"/>
          <w:sz w:val="24"/>
          <w:szCs w:val="24"/>
        </w:rPr>
        <w:t xml:space="preserve"> </w:t>
      </w:r>
      <w:r w:rsidR="00765B43" w:rsidRPr="00E043AF">
        <w:rPr>
          <w:rFonts w:ascii="Times New Roman" w:eastAsia="Times New Roman" w:hAnsi="Times New Roman" w:cs="Times New Roman"/>
          <w:color w:val="auto"/>
          <w:sz w:val="24"/>
          <w:szCs w:val="24"/>
        </w:rPr>
        <w:lastRenderedPageBreak/>
        <w:t xml:space="preserve">deterrent effect </w:t>
      </w:r>
      <w:r w:rsidR="00352CA2" w:rsidRPr="00E043AF">
        <w:rPr>
          <w:rFonts w:ascii="Times New Roman" w:eastAsia="Times New Roman" w:hAnsi="Times New Roman" w:cs="Times New Roman"/>
          <w:color w:val="auto"/>
          <w:sz w:val="24"/>
          <w:szCs w:val="24"/>
        </w:rPr>
        <w:t xml:space="preserve">resulting </w:t>
      </w:r>
      <w:r w:rsidR="00765B43" w:rsidRPr="00E043AF">
        <w:rPr>
          <w:rFonts w:ascii="Times New Roman" w:eastAsia="Times New Roman" w:hAnsi="Times New Roman" w:cs="Times New Roman"/>
          <w:color w:val="auto"/>
          <w:sz w:val="24"/>
          <w:szCs w:val="24"/>
        </w:rPr>
        <w:t>from</w:t>
      </w:r>
      <w:r w:rsidRPr="00E043AF">
        <w:rPr>
          <w:rFonts w:ascii="Times New Roman" w:eastAsia="Times New Roman" w:hAnsi="Times New Roman" w:cs="Times New Roman"/>
          <w:color w:val="auto"/>
          <w:sz w:val="24"/>
          <w:szCs w:val="24"/>
        </w:rPr>
        <w:t xml:space="preserve"> </w:t>
      </w:r>
      <w:r w:rsidR="00FA22D6" w:rsidRPr="00E043AF">
        <w:rPr>
          <w:rFonts w:ascii="Times New Roman" w:eastAsia="Times New Roman" w:hAnsi="Times New Roman" w:cs="Times New Roman"/>
          <w:color w:val="auto"/>
          <w:sz w:val="24"/>
          <w:szCs w:val="24"/>
        </w:rPr>
        <w:t xml:space="preserve">the prospect of </w:t>
      </w:r>
      <w:r w:rsidRPr="00E043AF">
        <w:rPr>
          <w:rFonts w:ascii="Times New Roman" w:eastAsia="Times New Roman" w:hAnsi="Times New Roman" w:cs="Times New Roman"/>
          <w:color w:val="auto"/>
          <w:sz w:val="24"/>
          <w:szCs w:val="24"/>
        </w:rPr>
        <w:t>judicial scrutiny</w:t>
      </w:r>
      <w:r w:rsidR="00765B43" w:rsidRPr="00E043AF">
        <w:rPr>
          <w:rFonts w:ascii="Times New Roman" w:eastAsia="Times New Roman" w:hAnsi="Times New Roman" w:cs="Times New Roman"/>
          <w:color w:val="auto"/>
          <w:sz w:val="24"/>
          <w:szCs w:val="24"/>
        </w:rPr>
        <w:t>. Conversely decreas</w:t>
      </w:r>
      <w:r w:rsidR="00352CA2" w:rsidRPr="00E043AF">
        <w:rPr>
          <w:rFonts w:ascii="Times New Roman" w:eastAsia="Times New Roman" w:hAnsi="Times New Roman" w:cs="Times New Roman"/>
          <w:color w:val="auto"/>
          <w:sz w:val="24"/>
          <w:szCs w:val="24"/>
        </w:rPr>
        <w:t>ed job satisfaction</w:t>
      </w:r>
      <w:r w:rsidR="00BA2D26" w:rsidRPr="00E043AF">
        <w:rPr>
          <w:rFonts w:ascii="Times New Roman" w:eastAsia="Times New Roman" w:hAnsi="Times New Roman" w:cs="Times New Roman"/>
          <w:color w:val="auto"/>
          <w:sz w:val="24"/>
          <w:szCs w:val="24"/>
        </w:rPr>
        <w:t xml:space="preserve"> </w:t>
      </w:r>
      <w:r w:rsidR="00765B43" w:rsidRPr="00E043AF">
        <w:rPr>
          <w:rFonts w:ascii="Times New Roman" w:eastAsia="Times New Roman" w:hAnsi="Times New Roman" w:cs="Times New Roman"/>
          <w:color w:val="auto"/>
          <w:sz w:val="24"/>
          <w:szCs w:val="24"/>
        </w:rPr>
        <w:t>result</w:t>
      </w:r>
      <w:r w:rsidR="00352CA2" w:rsidRPr="00E043AF">
        <w:rPr>
          <w:rFonts w:ascii="Times New Roman" w:eastAsia="Times New Roman" w:hAnsi="Times New Roman" w:cs="Times New Roman"/>
          <w:color w:val="auto"/>
          <w:sz w:val="24"/>
          <w:szCs w:val="24"/>
        </w:rPr>
        <w:t>ing</w:t>
      </w:r>
      <w:r w:rsidR="00765B43" w:rsidRPr="00E043AF">
        <w:rPr>
          <w:rFonts w:ascii="Times New Roman" w:eastAsia="Times New Roman" w:hAnsi="Times New Roman" w:cs="Times New Roman"/>
          <w:color w:val="auto"/>
          <w:sz w:val="24"/>
          <w:szCs w:val="24"/>
        </w:rPr>
        <w:t xml:space="preserve"> from poorly designed regulation</w:t>
      </w:r>
      <w:r w:rsidR="00352CA2" w:rsidRPr="00E043AF">
        <w:rPr>
          <w:rFonts w:ascii="Times New Roman" w:eastAsia="Times New Roman" w:hAnsi="Times New Roman" w:cs="Times New Roman"/>
          <w:color w:val="auto"/>
          <w:sz w:val="24"/>
          <w:szCs w:val="24"/>
        </w:rPr>
        <w:t xml:space="preserve"> or other factors </w:t>
      </w:r>
      <w:r w:rsidR="00765B43" w:rsidRPr="00E043AF">
        <w:rPr>
          <w:rFonts w:ascii="Times New Roman" w:eastAsia="Times New Roman" w:hAnsi="Times New Roman" w:cs="Times New Roman"/>
          <w:color w:val="auto"/>
          <w:sz w:val="24"/>
          <w:szCs w:val="24"/>
        </w:rPr>
        <w:t xml:space="preserve">could exacerbate such an effect. </w:t>
      </w:r>
      <w:r w:rsidR="009E7849" w:rsidRPr="00E043AF">
        <w:rPr>
          <w:rFonts w:ascii="Times New Roman" w:eastAsia="Times New Roman" w:hAnsi="Times New Roman" w:cs="Times New Roman"/>
          <w:color w:val="auto"/>
          <w:sz w:val="24"/>
          <w:szCs w:val="24"/>
        </w:rPr>
        <w:t xml:space="preserve">Interestingly </w:t>
      </w:r>
      <w:r w:rsidR="003A18BE" w:rsidRPr="00E043AF">
        <w:rPr>
          <w:rFonts w:ascii="Times New Roman" w:eastAsia="Times New Roman" w:hAnsi="Times New Roman" w:cs="Times New Roman"/>
          <w:color w:val="auto"/>
          <w:sz w:val="24"/>
          <w:szCs w:val="24"/>
        </w:rPr>
        <w:t xml:space="preserve">directors </w:t>
      </w:r>
      <w:r w:rsidR="009E7849" w:rsidRPr="00E043AF">
        <w:rPr>
          <w:rFonts w:ascii="Times New Roman" w:eastAsia="Times New Roman" w:hAnsi="Times New Roman" w:cs="Times New Roman"/>
          <w:color w:val="auto"/>
          <w:sz w:val="24"/>
          <w:szCs w:val="24"/>
        </w:rPr>
        <w:t xml:space="preserve">reported that </w:t>
      </w:r>
      <w:r w:rsidR="00352CA2" w:rsidRPr="00E043AF">
        <w:rPr>
          <w:rFonts w:ascii="Times New Roman" w:eastAsia="Times New Roman" w:hAnsi="Times New Roman" w:cs="Times New Roman"/>
          <w:color w:val="auto"/>
          <w:sz w:val="24"/>
          <w:szCs w:val="24"/>
        </w:rPr>
        <w:t xml:space="preserve">their </w:t>
      </w:r>
      <w:r w:rsidR="009E7849" w:rsidRPr="00E043AF">
        <w:rPr>
          <w:rFonts w:ascii="Times New Roman" w:eastAsia="Times New Roman" w:hAnsi="Times New Roman" w:cs="Times New Roman"/>
          <w:color w:val="auto"/>
          <w:sz w:val="24"/>
          <w:szCs w:val="24"/>
        </w:rPr>
        <w:t>lawyers were more alarmed by the risks of being a director than the directors themselves</w:t>
      </w:r>
      <w:r w:rsidR="00BA2D26" w:rsidRPr="00E043AF">
        <w:rPr>
          <w:rFonts w:ascii="Times New Roman" w:eastAsia="Times New Roman" w:hAnsi="Times New Roman" w:cs="Times New Roman"/>
          <w:color w:val="auto"/>
          <w:sz w:val="24"/>
          <w:szCs w:val="24"/>
        </w:rPr>
        <w:t>, possibly because</w:t>
      </w:r>
      <w:r w:rsidR="00352CA2" w:rsidRPr="00E043AF">
        <w:rPr>
          <w:rFonts w:ascii="Times New Roman" w:eastAsia="Times New Roman" w:hAnsi="Times New Roman" w:cs="Times New Roman"/>
          <w:color w:val="auto"/>
          <w:sz w:val="24"/>
          <w:szCs w:val="24"/>
        </w:rPr>
        <w:t>, research suggests,</w:t>
      </w:r>
      <w:r w:rsidR="00BA2D26" w:rsidRPr="00E043AF">
        <w:rPr>
          <w:rFonts w:ascii="Times New Roman" w:eastAsia="Times New Roman" w:hAnsi="Times New Roman" w:cs="Times New Roman"/>
          <w:color w:val="auto"/>
          <w:sz w:val="24"/>
          <w:szCs w:val="24"/>
        </w:rPr>
        <w:t xml:space="preserve"> lawyers tend to exaggerate legal risks and are more risk averse than business people.</w:t>
      </w:r>
      <w:r w:rsidR="00BA2D26" w:rsidRPr="00E043AF">
        <w:rPr>
          <w:rStyle w:val="FootnoteReference"/>
          <w:rFonts w:ascii="Times New Roman" w:eastAsia="Times New Roman" w:hAnsi="Times New Roman" w:cs="Times New Roman"/>
          <w:color w:val="auto"/>
          <w:sz w:val="24"/>
          <w:szCs w:val="24"/>
        </w:rPr>
        <w:footnoteReference w:id="74"/>
      </w:r>
      <w:r w:rsidR="009E7849" w:rsidRPr="00E043AF">
        <w:rPr>
          <w:rFonts w:ascii="Times New Roman" w:eastAsia="Times New Roman" w:hAnsi="Times New Roman" w:cs="Times New Roman"/>
          <w:color w:val="auto"/>
          <w:sz w:val="24"/>
          <w:szCs w:val="24"/>
        </w:rPr>
        <w:tab/>
      </w:r>
    </w:p>
    <w:p w14:paraId="26E3BB46" w14:textId="33C5CE1F" w:rsidR="002E5281" w:rsidRPr="00E043AF" w:rsidRDefault="002E5281" w:rsidP="000559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auto"/>
          <w:sz w:val="24"/>
          <w:szCs w:val="24"/>
        </w:rPr>
      </w:pPr>
      <w:r w:rsidRPr="00E043AF">
        <w:rPr>
          <w:rStyle w:val="None"/>
          <w:rFonts w:ascii="Times New Roman" w:eastAsia="Times New Roman" w:hAnsi="Times New Roman" w:cs="Times New Roman"/>
          <w:color w:val="auto"/>
          <w:sz w:val="24"/>
          <w:szCs w:val="24"/>
        </w:rPr>
        <w:tab/>
      </w:r>
      <w:r w:rsidR="00FA22D6" w:rsidRPr="00E043AF">
        <w:rPr>
          <w:rStyle w:val="None"/>
          <w:rFonts w:ascii="Times New Roman" w:eastAsia="Times New Roman" w:hAnsi="Times New Roman" w:cs="Times New Roman"/>
          <w:color w:val="auto"/>
          <w:sz w:val="24"/>
          <w:szCs w:val="24"/>
        </w:rPr>
        <w:t>S</w:t>
      </w:r>
      <w:r w:rsidR="00EE2E94" w:rsidRPr="00E043AF">
        <w:rPr>
          <w:rStyle w:val="None"/>
          <w:rFonts w:ascii="Times New Roman" w:eastAsia="Times New Roman" w:hAnsi="Times New Roman" w:cs="Times New Roman"/>
          <w:color w:val="auto"/>
          <w:sz w:val="24"/>
          <w:szCs w:val="24"/>
        </w:rPr>
        <w:t>o</w:t>
      </w:r>
      <w:r w:rsidRPr="00E043AF">
        <w:rPr>
          <w:rStyle w:val="None"/>
          <w:rFonts w:ascii="Times New Roman" w:hAnsi="Times New Roman" w:cs="Times New Roman"/>
          <w:color w:val="auto"/>
          <w:sz w:val="24"/>
          <w:szCs w:val="24"/>
        </w:rPr>
        <w:t xml:space="preserve">me </w:t>
      </w:r>
      <w:r w:rsidR="00FA22D6" w:rsidRPr="00E043AF">
        <w:rPr>
          <w:rStyle w:val="None"/>
          <w:rFonts w:ascii="Times New Roman" w:hAnsi="Times New Roman" w:cs="Times New Roman"/>
          <w:color w:val="auto"/>
          <w:sz w:val="24"/>
          <w:szCs w:val="24"/>
        </w:rPr>
        <w:t xml:space="preserve">interviewees </w:t>
      </w:r>
      <w:r w:rsidR="006F53F9" w:rsidRPr="00E043AF">
        <w:rPr>
          <w:rStyle w:val="None"/>
          <w:rFonts w:ascii="Times New Roman" w:hAnsi="Times New Roman" w:cs="Times New Roman"/>
          <w:color w:val="auto"/>
          <w:sz w:val="24"/>
          <w:szCs w:val="24"/>
        </w:rPr>
        <w:t xml:space="preserve">considered that </w:t>
      </w:r>
      <w:r w:rsidR="00FA22D6" w:rsidRPr="00E043AF">
        <w:rPr>
          <w:rStyle w:val="None"/>
          <w:rFonts w:ascii="Times New Roman" w:hAnsi="Times New Roman" w:cs="Times New Roman"/>
          <w:color w:val="auto"/>
          <w:sz w:val="24"/>
          <w:szCs w:val="24"/>
        </w:rPr>
        <w:t xml:space="preserve">a deterrent effect could have positive consequences, </w:t>
      </w:r>
      <w:r w:rsidR="00095625" w:rsidRPr="00E043AF">
        <w:rPr>
          <w:rStyle w:val="None"/>
          <w:rFonts w:ascii="Times New Roman" w:hAnsi="Times New Roman" w:cs="Times New Roman"/>
          <w:color w:val="auto"/>
          <w:sz w:val="24"/>
          <w:szCs w:val="24"/>
        </w:rPr>
        <w:t>by opening</w:t>
      </w:r>
      <w:r w:rsidRPr="00E043AF">
        <w:rPr>
          <w:rStyle w:val="None"/>
          <w:rFonts w:ascii="Times New Roman" w:hAnsi="Times New Roman" w:cs="Times New Roman"/>
          <w:color w:val="auto"/>
          <w:sz w:val="24"/>
          <w:szCs w:val="24"/>
        </w:rPr>
        <w:t xml:space="preserve"> up places on boards to under-represented groups. As one director commented it could change ‘the type of voice around the table maybe’</w:t>
      </w:r>
      <w:r w:rsidR="001B63B4" w:rsidRPr="00E043AF">
        <w:rPr>
          <w:rStyle w:val="None"/>
          <w:rFonts w:ascii="Times New Roman" w:hAnsi="Times New Roman" w:cs="Times New Roman"/>
          <w:color w:val="auto"/>
          <w:sz w:val="24"/>
          <w:szCs w:val="24"/>
        </w:rPr>
        <w:t xml:space="preserve"> </w:t>
      </w:r>
      <w:r w:rsidR="00352CA2" w:rsidRPr="00E043AF">
        <w:rPr>
          <w:rStyle w:val="None"/>
          <w:rFonts w:ascii="Times New Roman" w:hAnsi="Times New Roman" w:cs="Times New Roman"/>
          <w:color w:val="auto"/>
          <w:sz w:val="24"/>
          <w:szCs w:val="24"/>
        </w:rPr>
        <w:t>(</w:t>
      </w:r>
      <w:proofErr w:type="gramStart"/>
      <w:r w:rsidR="00352CA2" w:rsidRPr="00E043AF">
        <w:rPr>
          <w:rStyle w:val="None"/>
          <w:rFonts w:ascii="Times New Roman" w:hAnsi="Times New Roman" w:cs="Times New Roman"/>
          <w:color w:val="auto"/>
          <w:sz w:val="24"/>
          <w:szCs w:val="24"/>
        </w:rPr>
        <w:t>D8(</w:t>
      </w:r>
      <w:proofErr w:type="gramEnd"/>
      <w:r w:rsidR="00352CA2" w:rsidRPr="00E043AF">
        <w:rPr>
          <w:rStyle w:val="None"/>
          <w:rFonts w:ascii="Times New Roman" w:hAnsi="Times New Roman" w:cs="Times New Roman"/>
          <w:color w:val="auto"/>
          <w:sz w:val="24"/>
          <w:szCs w:val="24"/>
        </w:rPr>
        <w:t>Int.)</w:t>
      </w:r>
      <w:r w:rsidR="001B63B4" w:rsidRPr="00E043AF">
        <w:rPr>
          <w:rStyle w:val="None"/>
          <w:rFonts w:ascii="Times New Roman" w:hAnsi="Times New Roman" w:cs="Times New Roman"/>
          <w:color w:val="auto"/>
          <w:sz w:val="24"/>
          <w:szCs w:val="24"/>
        </w:rPr>
        <w:t>)</w:t>
      </w:r>
      <w:r w:rsidRPr="00E043AF">
        <w:rPr>
          <w:rStyle w:val="None"/>
          <w:rFonts w:ascii="Times New Roman" w:hAnsi="Times New Roman" w:cs="Times New Roman"/>
          <w:color w:val="auto"/>
          <w:sz w:val="24"/>
          <w:szCs w:val="24"/>
        </w:rPr>
        <w:t xml:space="preserve">. Headhunters supported this, describing how boards </w:t>
      </w:r>
      <w:r w:rsidR="00EE2E94" w:rsidRPr="00E043AF">
        <w:rPr>
          <w:rFonts w:ascii="Times New Roman" w:hAnsi="Times New Roman" w:cs="Times New Roman"/>
          <w:color w:val="auto"/>
          <w:sz w:val="24"/>
          <w:szCs w:val="24"/>
        </w:rPr>
        <w:t xml:space="preserve"> </w:t>
      </w:r>
      <w:r w:rsidRPr="00E043AF">
        <w:rPr>
          <w:rFonts w:ascii="Times New Roman" w:hAnsi="Times New Roman" w:cs="Times New Roman"/>
          <w:color w:val="auto"/>
          <w:sz w:val="24"/>
          <w:szCs w:val="24"/>
        </w:rPr>
        <w:t>‘eighty percent of the time, ninety five percent of the time, (recruit) the usual suspect</w:t>
      </w:r>
      <w:r w:rsidR="00496B0F" w:rsidRPr="00E043AF">
        <w:rPr>
          <w:rFonts w:ascii="Times New Roman" w:hAnsi="Times New Roman" w:cs="Times New Roman"/>
          <w:color w:val="auto"/>
          <w:sz w:val="24"/>
          <w:szCs w:val="24"/>
        </w:rPr>
        <w:t>s</w:t>
      </w:r>
      <w:r w:rsidRPr="00E043AF">
        <w:rPr>
          <w:rFonts w:ascii="Times New Roman" w:hAnsi="Times New Roman" w:cs="Times New Roman"/>
          <w:color w:val="auto"/>
          <w:sz w:val="24"/>
          <w:szCs w:val="24"/>
        </w:rPr>
        <w:t xml:space="preserve">…   versus somebody who has got critical thinking skills’, despite the fact that </w:t>
      </w:r>
      <w:r w:rsidRPr="00E043AF">
        <w:rPr>
          <w:rStyle w:val="None"/>
          <w:rFonts w:ascii="Times New Roman" w:hAnsi="Times New Roman" w:cs="Times New Roman"/>
          <w:color w:val="auto"/>
          <w:sz w:val="24"/>
          <w:szCs w:val="24"/>
        </w:rPr>
        <w:t>‘</w:t>
      </w:r>
      <w:r w:rsidRPr="00E043AF">
        <w:rPr>
          <w:rFonts w:ascii="Times New Roman" w:eastAsia="Times New Roman" w:hAnsi="Times New Roman" w:cs="Times New Roman"/>
          <w:color w:val="auto"/>
          <w:sz w:val="24"/>
          <w:szCs w:val="24"/>
        </w:rPr>
        <w:t>there are people out there looking for roles and not getting them</w:t>
      </w:r>
      <w:r w:rsidRPr="00E043AF">
        <w:rPr>
          <w:rFonts w:ascii="Times New Roman" w:eastAsia="Times New Roman" w:hAnsi="Times New Roman" w:cs="Times New Roman"/>
          <w:b/>
          <w:color w:val="auto"/>
          <w:sz w:val="24"/>
          <w:szCs w:val="24"/>
        </w:rPr>
        <w:t>’</w:t>
      </w:r>
      <w:r w:rsidRPr="00E043AF">
        <w:rPr>
          <w:rFonts w:ascii="Times New Roman" w:hAnsi="Times New Roman" w:cs="Times New Roman"/>
          <w:color w:val="auto"/>
          <w:sz w:val="24"/>
          <w:szCs w:val="24"/>
        </w:rPr>
        <w:t xml:space="preserve"> </w:t>
      </w:r>
      <w:r w:rsidR="00352CA2" w:rsidRPr="00E043AF">
        <w:rPr>
          <w:rFonts w:ascii="Times New Roman" w:hAnsi="Times New Roman" w:cs="Times New Roman"/>
          <w:color w:val="auto"/>
          <w:sz w:val="24"/>
          <w:szCs w:val="24"/>
        </w:rPr>
        <w:t>(H1</w:t>
      </w:r>
      <w:r w:rsidRPr="00E043AF">
        <w:rPr>
          <w:rFonts w:ascii="Times New Roman" w:hAnsi="Times New Roman" w:cs="Times New Roman"/>
          <w:color w:val="auto"/>
          <w:sz w:val="24"/>
          <w:szCs w:val="24"/>
        </w:rPr>
        <w:t xml:space="preserve">). However </w:t>
      </w:r>
      <w:r w:rsidR="00FA22D6" w:rsidRPr="00E043AF">
        <w:rPr>
          <w:rFonts w:ascii="Times New Roman" w:hAnsi="Times New Roman" w:cs="Times New Roman"/>
          <w:color w:val="auto"/>
          <w:sz w:val="24"/>
          <w:szCs w:val="24"/>
        </w:rPr>
        <w:t xml:space="preserve">concerns were raised that </w:t>
      </w:r>
      <w:r w:rsidR="00352CA2" w:rsidRPr="00E043AF">
        <w:rPr>
          <w:rFonts w:ascii="Times New Roman" w:hAnsi="Times New Roman" w:cs="Times New Roman"/>
          <w:color w:val="auto"/>
          <w:sz w:val="24"/>
          <w:szCs w:val="24"/>
        </w:rPr>
        <w:t xml:space="preserve">this </w:t>
      </w:r>
      <w:r w:rsidR="00FA22D6" w:rsidRPr="00E043AF">
        <w:rPr>
          <w:rFonts w:ascii="Times New Roman" w:hAnsi="Times New Roman" w:cs="Times New Roman"/>
          <w:color w:val="auto"/>
          <w:sz w:val="24"/>
          <w:szCs w:val="24"/>
        </w:rPr>
        <w:t>c</w:t>
      </w:r>
      <w:r w:rsidR="00EE2E94" w:rsidRPr="00E043AF">
        <w:rPr>
          <w:rFonts w:ascii="Times New Roman" w:hAnsi="Times New Roman" w:cs="Times New Roman"/>
          <w:color w:val="auto"/>
          <w:sz w:val="24"/>
          <w:szCs w:val="24"/>
        </w:rPr>
        <w:t>ould lead to a detrimental la</w:t>
      </w:r>
      <w:r w:rsidR="00FA22D6" w:rsidRPr="00E043AF">
        <w:rPr>
          <w:rFonts w:ascii="Times New Roman" w:hAnsi="Times New Roman" w:cs="Times New Roman"/>
          <w:color w:val="auto"/>
          <w:sz w:val="24"/>
          <w:szCs w:val="24"/>
        </w:rPr>
        <w:t>ck of experience at board level.</w:t>
      </w:r>
    </w:p>
    <w:p w14:paraId="67514035" w14:textId="5498F73A" w:rsidR="00B40975" w:rsidRPr="00E043AF" w:rsidRDefault="00FA22D6" w:rsidP="003A18BE">
      <w:pPr>
        <w:pStyle w:val="BodyA"/>
        <w:spacing w:line="480" w:lineRule="auto"/>
        <w:ind w:firstLine="567"/>
        <w:rPr>
          <w:rStyle w:val="None"/>
          <w:rFonts w:ascii="Times New Roman" w:hAnsi="Times New Roman" w:cs="Times New Roman"/>
          <w:color w:val="auto"/>
          <w:sz w:val="24"/>
          <w:szCs w:val="24"/>
        </w:rPr>
      </w:pPr>
      <w:r w:rsidRPr="00E043AF">
        <w:rPr>
          <w:rStyle w:val="None"/>
          <w:rFonts w:ascii="Times New Roman" w:hAnsi="Times New Roman" w:cs="Times New Roman"/>
          <w:color w:val="auto"/>
          <w:sz w:val="24"/>
          <w:szCs w:val="24"/>
        </w:rPr>
        <w:t xml:space="preserve">Several </w:t>
      </w:r>
      <w:r w:rsidR="00EE2E94" w:rsidRPr="00E043AF">
        <w:rPr>
          <w:rStyle w:val="None"/>
          <w:rFonts w:ascii="Times New Roman" w:hAnsi="Times New Roman" w:cs="Times New Roman"/>
          <w:color w:val="auto"/>
          <w:sz w:val="24"/>
          <w:szCs w:val="24"/>
        </w:rPr>
        <w:t xml:space="preserve">directors </w:t>
      </w:r>
      <w:r w:rsidRPr="00E043AF">
        <w:rPr>
          <w:rStyle w:val="None"/>
          <w:rFonts w:ascii="Times New Roman" w:hAnsi="Times New Roman" w:cs="Times New Roman"/>
          <w:color w:val="auto"/>
          <w:sz w:val="24"/>
          <w:szCs w:val="24"/>
        </w:rPr>
        <w:t xml:space="preserve">also </w:t>
      </w:r>
      <w:r w:rsidR="00EE2E94" w:rsidRPr="00E043AF">
        <w:rPr>
          <w:rStyle w:val="None"/>
          <w:rFonts w:ascii="Times New Roman" w:hAnsi="Times New Roman" w:cs="Times New Roman"/>
          <w:color w:val="auto"/>
          <w:sz w:val="24"/>
          <w:szCs w:val="24"/>
        </w:rPr>
        <w:t>propounded the view that judgments should be reviewed so</w:t>
      </w:r>
      <w:r w:rsidR="002D7637" w:rsidRPr="00E043AF">
        <w:rPr>
          <w:rStyle w:val="None"/>
          <w:rFonts w:ascii="Times New Roman" w:hAnsi="Times New Roman" w:cs="Times New Roman"/>
          <w:color w:val="auto"/>
          <w:sz w:val="24"/>
          <w:szCs w:val="24"/>
        </w:rPr>
        <w:t xml:space="preserve"> </w:t>
      </w:r>
      <w:r w:rsidR="00EE2E94" w:rsidRPr="00E043AF">
        <w:rPr>
          <w:rStyle w:val="None"/>
          <w:rFonts w:ascii="Times New Roman" w:hAnsi="Times New Roman" w:cs="Times New Roman"/>
          <w:color w:val="auto"/>
          <w:sz w:val="24"/>
          <w:szCs w:val="24"/>
        </w:rPr>
        <w:t>as</w:t>
      </w:r>
      <w:r w:rsidR="002D7637" w:rsidRPr="00E043AF">
        <w:rPr>
          <w:rStyle w:val="None"/>
          <w:rFonts w:ascii="Times New Roman" w:hAnsi="Times New Roman" w:cs="Times New Roman"/>
          <w:color w:val="auto"/>
          <w:sz w:val="24"/>
          <w:szCs w:val="24"/>
        </w:rPr>
        <w:t xml:space="preserve"> </w:t>
      </w:r>
      <w:r w:rsidR="00EE2E94" w:rsidRPr="00E043AF">
        <w:rPr>
          <w:rStyle w:val="None"/>
          <w:rFonts w:ascii="Times New Roman" w:hAnsi="Times New Roman" w:cs="Times New Roman"/>
          <w:color w:val="auto"/>
          <w:sz w:val="24"/>
          <w:szCs w:val="24"/>
        </w:rPr>
        <w:t xml:space="preserve">to deter </w:t>
      </w:r>
      <w:r w:rsidR="00155DDF" w:rsidRPr="00E043AF">
        <w:rPr>
          <w:rStyle w:val="None"/>
          <w:rFonts w:ascii="Times New Roman" w:hAnsi="Times New Roman" w:cs="Times New Roman"/>
          <w:color w:val="auto"/>
          <w:sz w:val="24"/>
          <w:szCs w:val="24"/>
        </w:rPr>
        <w:t xml:space="preserve">incompetent </w:t>
      </w:r>
      <w:r w:rsidR="00EE2E94" w:rsidRPr="00E043AF">
        <w:rPr>
          <w:rStyle w:val="None"/>
          <w:rFonts w:ascii="Times New Roman" w:hAnsi="Times New Roman" w:cs="Times New Roman"/>
          <w:color w:val="auto"/>
          <w:sz w:val="24"/>
          <w:szCs w:val="24"/>
        </w:rPr>
        <w:t>people fro</w:t>
      </w:r>
      <w:r w:rsidR="00155DDF" w:rsidRPr="00E043AF">
        <w:rPr>
          <w:rStyle w:val="None"/>
          <w:rFonts w:ascii="Times New Roman" w:hAnsi="Times New Roman" w:cs="Times New Roman"/>
          <w:color w:val="auto"/>
          <w:sz w:val="24"/>
          <w:szCs w:val="24"/>
        </w:rPr>
        <w:t xml:space="preserve">m </w:t>
      </w:r>
      <w:r w:rsidR="00523B5C" w:rsidRPr="00E043AF">
        <w:rPr>
          <w:rStyle w:val="None"/>
          <w:rFonts w:ascii="Times New Roman" w:hAnsi="Times New Roman" w:cs="Times New Roman"/>
          <w:color w:val="auto"/>
          <w:sz w:val="24"/>
          <w:szCs w:val="24"/>
        </w:rPr>
        <w:t xml:space="preserve">becoming </w:t>
      </w:r>
      <w:r w:rsidR="00155DDF" w:rsidRPr="00E043AF">
        <w:rPr>
          <w:rStyle w:val="None"/>
          <w:rFonts w:ascii="Times New Roman" w:hAnsi="Times New Roman" w:cs="Times New Roman"/>
          <w:color w:val="auto"/>
          <w:sz w:val="24"/>
          <w:szCs w:val="24"/>
        </w:rPr>
        <w:t>directors, with one</w:t>
      </w:r>
      <w:r w:rsidR="00EE2E94" w:rsidRPr="00E043AF">
        <w:rPr>
          <w:rStyle w:val="None"/>
          <w:rFonts w:ascii="Times New Roman" w:hAnsi="Times New Roman" w:cs="Times New Roman"/>
          <w:color w:val="auto"/>
          <w:sz w:val="24"/>
          <w:szCs w:val="24"/>
        </w:rPr>
        <w:t xml:space="preserve"> NED</w:t>
      </w:r>
      <w:r w:rsidR="00155DDF" w:rsidRPr="00E043AF">
        <w:rPr>
          <w:rStyle w:val="None"/>
          <w:rFonts w:ascii="Times New Roman" w:hAnsi="Times New Roman" w:cs="Times New Roman"/>
          <w:color w:val="auto"/>
          <w:sz w:val="24"/>
          <w:szCs w:val="24"/>
        </w:rPr>
        <w:t xml:space="preserve"> supporting review on the basis that</w:t>
      </w:r>
      <w:r w:rsidR="00EE2E94" w:rsidRPr="00E043AF">
        <w:rPr>
          <w:rStyle w:val="None"/>
          <w:rFonts w:ascii="Times New Roman" w:hAnsi="Times New Roman" w:cs="Times New Roman"/>
          <w:color w:val="auto"/>
          <w:sz w:val="24"/>
          <w:szCs w:val="24"/>
        </w:rPr>
        <w:t xml:space="preserve"> </w:t>
      </w:r>
      <w:r w:rsidRPr="00E043AF">
        <w:rPr>
          <w:rStyle w:val="None"/>
          <w:rFonts w:ascii="Times New Roman" w:hAnsi="Times New Roman" w:cs="Times New Roman"/>
          <w:color w:val="auto"/>
          <w:sz w:val="24"/>
          <w:szCs w:val="24"/>
        </w:rPr>
        <w:t xml:space="preserve">many directors </w:t>
      </w:r>
      <w:r w:rsidR="00EE2E94" w:rsidRPr="00E043AF">
        <w:rPr>
          <w:rStyle w:val="None"/>
          <w:rFonts w:ascii="Times New Roman" w:hAnsi="Times New Roman" w:cs="Times New Roman"/>
          <w:color w:val="auto"/>
          <w:sz w:val="24"/>
          <w:szCs w:val="24"/>
        </w:rPr>
        <w:t xml:space="preserve">are ill-prepared for the roles they take on. </w:t>
      </w:r>
      <w:r w:rsidR="00EE2E94" w:rsidRPr="00E043AF">
        <w:rPr>
          <w:rStyle w:val="None"/>
          <w:rFonts w:ascii="Times New Roman" w:eastAsia="Times New Roman" w:hAnsi="Times New Roman" w:cs="Times New Roman"/>
          <w:color w:val="auto"/>
          <w:sz w:val="24"/>
          <w:szCs w:val="24"/>
        </w:rPr>
        <w:t xml:space="preserve"> </w:t>
      </w:r>
      <w:r w:rsidR="00B40975" w:rsidRPr="00E043AF">
        <w:rPr>
          <w:rStyle w:val="None"/>
          <w:rFonts w:ascii="Times New Roman" w:hAnsi="Times New Roman" w:cs="Times New Roman"/>
          <w:color w:val="auto"/>
          <w:sz w:val="24"/>
          <w:szCs w:val="24"/>
        </w:rPr>
        <w:t xml:space="preserve">A </w:t>
      </w:r>
      <w:r w:rsidR="00294C55" w:rsidRPr="00E043AF">
        <w:rPr>
          <w:rStyle w:val="None"/>
          <w:rFonts w:ascii="Times New Roman" w:hAnsi="Times New Roman" w:cs="Times New Roman"/>
          <w:color w:val="auto"/>
          <w:sz w:val="24"/>
          <w:szCs w:val="24"/>
        </w:rPr>
        <w:t>conce</w:t>
      </w:r>
      <w:r w:rsidR="009E7849" w:rsidRPr="00E043AF">
        <w:rPr>
          <w:rStyle w:val="None"/>
          <w:rFonts w:ascii="Times New Roman" w:hAnsi="Times New Roman" w:cs="Times New Roman"/>
          <w:color w:val="auto"/>
          <w:sz w:val="24"/>
          <w:szCs w:val="24"/>
        </w:rPr>
        <w:t xml:space="preserve">rn with professionalism emerged, </w:t>
      </w:r>
      <w:r w:rsidR="00294C55" w:rsidRPr="00E043AF">
        <w:rPr>
          <w:rStyle w:val="None"/>
          <w:rFonts w:ascii="Times New Roman" w:hAnsi="Times New Roman" w:cs="Times New Roman"/>
          <w:color w:val="auto"/>
          <w:sz w:val="24"/>
          <w:szCs w:val="24"/>
        </w:rPr>
        <w:t xml:space="preserve">with a </w:t>
      </w:r>
      <w:r w:rsidR="00B40975" w:rsidRPr="00E043AF">
        <w:rPr>
          <w:rStyle w:val="None"/>
          <w:rFonts w:ascii="Times New Roman" w:hAnsi="Times New Roman" w:cs="Times New Roman"/>
          <w:color w:val="auto"/>
          <w:sz w:val="24"/>
          <w:szCs w:val="24"/>
        </w:rPr>
        <w:t>n</w:t>
      </w:r>
      <w:r w:rsidR="00294C55" w:rsidRPr="00E043AF">
        <w:rPr>
          <w:rStyle w:val="None"/>
          <w:rFonts w:ascii="Times New Roman" w:hAnsi="Times New Roman" w:cs="Times New Roman"/>
          <w:color w:val="auto"/>
          <w:sz w:val="24"/>
          <w:szCs w:val="24"/>
        </w:rPr>
        <w:t>umber of interviewees considering</w:t>
      </w:r>
      <w:r w:rsidR="00B40975" w:rsidRPr="00E043AF">
        <w:rPr>
          <w:rStyle w:val="None"/>
          <w:rFonts w:ascii="Times New Roman" w:hAnsi="Times New Roman" w:cs="Times New Roman"/>
          <w:color w:val="auto"/>
          <w:sz w:val="24"/>
          <w:szCs w:val="24"/>
        </w:rPr>
        <w:t xml:space="preserve"> that review would </w:t>
      </w:r>
      <w:r w:rsidRPr="00E043AF">
        <w:rPr>
          <w:rStyle w:val="None"/>
          <w:rFonts w:ascii="Times New Roman" w:hAnsi="Times New Roman" w:cs="Times New Roman"/>
          <w:color w:val="auto"/>
          <w:sz w:val="24"/>
          <w:szCs w:val="24"/>
        </w:rPr>
        <w:t>improve standards</w:t>
      </w:r>
      <w:r w:rsidR="00155DDF" w:rsidRPr="00E043AF">
        <w:rPr>
          <w:rStyle w:val="None"/>
          <w:rFonts w:ascii="Times New Roman" w:hAnsi="Times New Roman" w:cs="Times New Roman"/>
          <w:color w:val="auto"/>
          <w:sz w:val="24"/>
          <w:szCs w:val="24"/>
        </w:rPr>
        <w:t xml:space="preserve"> amongst directors as a whole</w:t>
      </w:r>
      <w:r w:rsidR="00B40975" w:rsidRPr="00E043AF">
        <w:rPr>
          <w:rStyle w:val="None"/>
          <w:rFonts w:ascii="Times New Roman" w:hAnsi="Times New Roman" w:cs="Times New Roman"/>
          <w:color w:val="auto"/>
          <w:sz w:val="24"/>
          <w:szCs w:val="24"/>
        </w:rPr>
        <w:t xml:space="preserve">. </w:t>
      </w:r>
      <w:r w:rsidR="00155DDF" w:rsidRPr="00E043AF">
        <w:rPr>
          <w:rStyle w:val="None"/>
          <w:rFonts w:ascii="Times New Roman" w:hAnsi="Times New Roman" w:cs="Times New Roman"/>
          <w:color w:val="auto"/>
          <w:sz w:val="24"/>
          <w:szCs w:val="24"/>
        </w:rPr>
        <w:t xml:space="preserve">One NED </w:t>
      </w:r>
      <w:r w:rsidR="00B40975" w:rsidRPr="00E043AF">
        <w:rPr>
          <w:rStyle w:val="None"/>
          <w:rFonts w:ascii="Times New Roman" w:hAnsi="Times New Roman" w:cs="Times New Roman"/>
          <w:color w:val="auto"/>
          <w:sz w:val="24"/>
          <w:szCs w:val="24"/>
        </w:rPr>
        <w:t xml:space="preserve">said, </w:t>
      </w:r>
      <w:r w:rsidR="006A046D" w:rsidRPr="00E043AF">
        <w:rPr>
          <w:rStyle w:val="None"/>
          <w:rFonts w:ascii="Times New Roman" w:hAnsi="Times New Roman" w:cs="Times New Roman"/>
          <w:color w:val="auto"/>
          <w:sz w:val="24"/>
          <w:szCs w:val="24"/>
        </w:rPr>
        <w:t>‘</w:t>
      </w:r>
      <w:r w:rsidR="00B40975" w:rsidRPr="00E043AF">
        <w:rPr>
          <w:rStyle w:val="None"/>
          <w:rFonts w:ascii="Times New Roman" w:hAnsi="Times New Roman" w:cs="Times New Roman"/>
          <w:color w:val="auto"/>
          <w:sz w:val="24"/>
          <w:szCs w:val="24"/>
        </w:rPr>
        <w:t xml:space="preserve"> if directors are never going to be held to account then they can do what they like, completely risk-free, then you will never improve </w:t>
      </w:r>
      <w:r w:rsidR="00155DDF" w:rsidRPr="00E043AF">
        <w:rPr>
          <w:rStyle w:val="None"/>
          <w:rFonts w:ascii="Times New Roman" w:hAnsi="Times New Roman" w:cs="Times New Roman"/>
          <w:color w:val="auto"/>
          <w:sz w:val="24"/>
          <w:szCs w:val="24"/>
        </w:rPr>
        <w:t>probity and professionalism</w:t>
      </w:r>
      <w:r w:rsidR="006A046D" w:rsidRPr="00E043AF">
        <w:rPr>
          <w:rStyle w:val="None"/>
          <w:rFonts w:ascii="Times New Roman" w:hAnsi="Times New Roman" w:cs="Times New Roman"/>
          <w:color w:val="auto"/>
          <w:sz w:val="24"/>
          <w:szCs w:val="24"/>
        </w:rPr>
        <w:t>’</w:t>
      </w:r>
      <w:r w:rsidR="00B40975" w:rsidRPr="00E043AF">
        <w:rPr>
          <w:rStyle w:val="None"/>
          <w:rFonts w:ascii="Times New Roman" w:hAnsi="Times New Roman" w:cs="Times New Roman"/>
          <w:color w:val="auto"/>
          <w:sz w:val="24"/>
          <w:szCs w:val="24"/>
        </w:rPr>
        <w:t xml:space="preserve"> </w:t>
      </w:r>
      <w:r w:rsidR="00155DDF" w:rsidRPr="00E043AF">
        <w:rPr>
          <w:rStyle w:val="None"/>
          <w:rFonts w:ascii="Times New Roman" w:hAnsi="Times New Roman" w:cs="Times New Roman"/>
          <w:color w:val="auto"/>
          <w:sz w:val="24"/>
          <w:szCs w:val="24"/>
        </w:rPr>
        <w:t xml:space="preserve">(D3). </w:t>
      </w:r>
      <w:r w:rsidR="00B40975" w:rsidRPr="00E043AF">
        <w:rPr>
          <w:rStyle w:val="None"/>
          <w:rFonts w:ascii="Times New Roman" w:hAnsi="Times New Roman" w:cs="Times New Roman"/>
          <w:color w:val="auto"/>
          <w:sz w:val="24"/>
          <w:szCs w:val="24"/>
        </w:rPr>
        <w:t xml:space="preserve">Another </w:t>
      </w:r>
      <w:r w:rsidR="00155DDF" w:rsidRPr="00E043AF">
        <w:rPr>
          <w:rStyle w:val="None"/>
          <w:rFonts w:ascii="Times New Roman" w:hAnsi="Times New Roman" w:cs="Times New Roman"/>
          <w:color w:val="auto"/>
          <w:sz w:val="24"/>
          <w:szCs w:val="24"/>
        </w:rPr>
        <w:t xml:space="preserve">considered that review </w:t>
      </w:r>
      <w:r w:rsidR="00B40975" w:rsidRPr="00E043AF">
        <w:rPr>
          <w:rStyle w:val="None"/>
          <w:rFonts w:ascii="Times New Roman" w:hAnsi="Times New Roman" w:cs="Times New Roman"/>
          <w:color w:val="auto"/>
          <w:sz w:val="24"/>
          <w:szCs w:val="24"/>
        </w:rPr>
        <w:t xml:space="preserve">would improve the quality of directors to the benefit of society. Concern was expressed that if poor conduct is not reviewed </w:t>
      </w:r>
      <w:r w:rsidR="003A18BE" w:rsidRPr="00E043AF">
        <w:rPr>
          <w:rStyle w:val="None"/>
          <w:rFonts w:ascii="Times New Roman" w:hAnsi="Times New Roman" w:cs="Times New Roman"/>
          <w:color w:val="auto"/>
          <w:sz w:val="24"/>
          <w:szCs w:val="24"/>
        </w:rPr>
        <w:t xml:space="preserve">this could </w:t>
      </w:r>
      <w:r w:rsidR="00B40975" w:rsidRPr="00E043AF">
        <w:rPr>
          <w:rStyle w:val="None"/>
          <w:rFonts w:ascii="Times New Roman" w:hAnsi="Times New Roman" w:cs="Times New Roman"/>
          <w:color w:val="auto"/>
          <w:sz w:val="24"/>
          <w:szCs w:val="24"/>
        </w:rPr>
        <w:t xml:space="preserve">reflect badly on </w:t>
      </w:r>
      <w:r w:rsidR="00EE0BAB" w:rsidRPr="00E043AF">
        <w:rPr>
          <w:rStyle w:val="None"/>
          <w:rFonts w:ascii="Times New Roman" w:hAnsi="Times New Roman" w:cs="Times New Roman"/>
          <w:color w:val="auto"/>
          <w:sz w:val="24"/>
          <w:szCs w:val="24"/>
        </w:rPr>
        <w:t>directors as a group</w:t>
      </w:r>
      <w:r w:rsidR="00B40975" w:rsidRPr="00E043AF">
        <w:rPr>
          <w:rStyle w:val="None"/>
          <w:rFonts w:ascii="Times New Roman" w:hAnsi="Times New Roman" w:cs="Times New Roman"/>
          <w:color w:val="auto"/>
          <w:sz w:val="24"/>
          <w:szCs w:val="24"/>
        </w:rPr>
        <w:t xml:space="preserve">. </w:t>
      </w:r>
      <w:r w:rsidR="00155DDF" w:rsidRPr="00E043AF">
        <w:rPr>
          <w:rStyle w:val="None"/>
          <w:rFonts w:ascii="Times New Roman" w:hAnsi="Times New Roman" w:cs="Times New Roman"/>
          <w:color w:val="auto"/>
          <w:sz w:val="24"/>
          <w:szCs w:val="24"/>
        </w:rPr>
        <w:t xml:space="preserve">Another director </w:t>
      </w:r>
      <w:r w:rsidR="009E7849" w:rsidRPr="00E043AF">
        <w:rPr>
          <w:rStyle w:val="None"/>
          <w:rFonts w:ascii="Times New Roman" w:hAnsi="Times New Roman" w:cs="Times New Roman"/>
          <w:color w:val="auto"/>
          <w:sz w:val="24"/>
          <w:szCs w:val="24"/>
        </w:rPr>
        <w:t xml:space="preserve">said, </w:t>
      </w:r>
      <w:r w:rsidR="006A046D" w:rsidRPr="00E043AF">
        <w:rPr>
          <w:rStyle w:val="None"/>
          <w:rFonts w:ascii="Times New Roman" w:hAnsi="Times New Roman" w:cs="Times New Roman"/>
          <w:color w:val="auto"/>
          <w:sz w:val="24"/>
          <w:szCs w:val="24"/>
        </w:rPr>
        <w:t>‘</w:t>
      </w:r>
      <w:r w:rsidR="00B40975" w:rsidRPr="00E043AF">
        <w:rPr>
          <w:rStyle w:val="None"/>
          <w:rFonts w:ascii="Times New Roman" w:hAnsi="Times New Roman" w:cs="Times New Roman"/>
          <w:color w:val="auto"/>
          <w:sz w:val="24"/>
          <w:szCs w:val="24"/>
        </w:rPr>
        <w:t>We actually don’t want the irresponsible people out there bec</w:t>
      </w:r>
      <w:r w:rsidR="00155DDF" w:rsidRPr="00E043AF">
        <w:rPr>
          <w:rStyle w:val="None"/>
          <w:rFonts w:ascii="Times New Roman" w:hAnsi="Times New Roman" w:cs="Times New Roman"/>
          <w:color w:val="auto"/>
          <w:sz w:val="24"/>
          <w:szCs w:val="24"/>
        </w:rPr>
        <w:t>ause it’s not helping any of us</w:t>
      </w:r>
      <w:r w:rsidR="006A046D" w:rsidRPr="00E043AF">
        <w:rPr>
          <w:rStyle w:val="None"/>
          <w:rFonts w:ascii="Times New Roman" w:hAnsi="Times New Roman" w:cs="Times New Roman"/>
          <w:color w:val="auto"/>
          <w:sz w:val="24"/>
          <w:szCs w:val="24"/>
        </w:rPr>
        <w:t>’</w:t>
      </w:r>
      <w:r w:rsidR="009E7849" w:rsidRPr="00E043AF">
        <w:rPr>
          <w:rStyle w:val="None"/>
          <w:rFonts w:ascii="Times New Roman" w:eastAsia="Times New Roman" w:hAnsi="Times New Roman" w:cs="Times New Roman"/>
          <w:color w:val="auto"/>
          <w:sz w:val="24"/>
          <w:szCs w:val="24"/>
        </w:rPr>
        <w:t xml:space="preserve"> </w:t>
      </w:r>
      <w:r w:rsidR="00155DDF" w:rsidRPr="00E043AF">
        <w:rPr>
          <w:rStyle w:val="None"/>
          <w:rFonts w:ascii="Times New Roman" w:eastAsia="Times New Roman" w:hAnsi="Times New Roman" w:cs="Times New Roman"/>
          <w:color w:val="auto"/>
          <w:sz w:val="24"/>
          <w:szCs w:val="24"/>
        </w:rPr>
        <w:t xml:space="preserve">(D23). </w:t>
      </w:r>
      <w:r w:rsidR="009E7849" w:rsidRPr="00E043AF">
        <w:rPr>
          <w:rStyle w:val="None"/>
          <w:rFonts w:ascii="Times New Roman" w:eastAsia="Times New Roman" w:hAnsi="Times New Roman" w:cs="Times New Roman"/>
          <w:color w:val="auto"/>
          <w:sz w:val="24"/>
          <w:szCs w:val="24"/>
        </w:rPr>
        <w:t>Because of the</w:t>
      </w:r>
      <w:r w:rsidR="00155DDF" w:rsidRPr="00E043AF">
        <w:rPr>
          <w:rStyle w:val="None"/>
          <w:rFonts w:ascii="Times New Roman" w:eastAsia="Times New Roman" w:hAnsi="Times New Roman" w:cs="Times New Roman"/>
          <w:color w:val="auto"/>
          <w:sz w:val="24"/>
          <w:szCs w:val="24"/>
        </w:rPr>
        <w:t>se concerns</w:t>
      </w:r>
      <w:r w:rsidR="003A18BE" w:rsidRPr="00E043AF">
        <w:rPr>
          <w:rStyle w:val="None"/>
          <w:rFonts w:ascii="Times New Roman" w:eastAsia="Times New Roman" w:hAnsi="Times New Roman" w:cs="Times New Roman"/>
          <w:color w:val="auto"/>
          <w:sz w:val="24"/>
          <w:szCs w:val="24"/>
        </w:rPr>
        <w:t>,</w:t>
      </w:r>
      <w:r w:rsidR="009E7849" w:rsidRPr="00E043AF">
        <w:rPr>
          <w:rStyle w:val="None"/>
          <w:rFonts w:ascii="Times New Roman" w:eastAsia="Times New Roman" w:hAnsi="Times New Roman" w:cs="Times New Roman"/>
          <w:color w:val="auto"/>
          <w:sz w:val="24"/>
          <w:szCs w:val="24"/>
        </w:rPr>
        <w:t xml:space="preserve"> </w:t>
      </w:r>
      <w:r w:rsidR="00155DDF" w:rsidRPr="00E043AF">
        <w:rPr>
          <w:rStyle w:val="None"/>
          <w:rFonts w:ascii="Times New Roman" w:eastAsia="Times New Roman" w:hAnsi="Times New Roman" w:cs="Times New Roman"/>
          <w:color w:val="auto"/>
          <w:sz w:val="24"/>
          <w:szCs w:val="24"/>
        </w:rPr>
        <w:t xml:space="preserve">several </w:t>
      </w:r>
      <w:r w:rsidR="009E7849" w:rsidRPr="00E043AF">
        <w:rPr>
          <w:rStyle w:val="None"/>
          <w:rFonts w:ascii="Times New Roman" w:eastAsia="Times New Roman" w:hAnsi="Times New Roman" w:cs="Times New Roman"/>
          <w:color w:val="auto"/>
          <w:sz w:val="24"/>
          <w:szCs w:val="24"/>
        </w:rPr>
        <w:t xml:space="preserve">directors </w:t>
      </w:r>
      <w:r w:rsidR="00BA2D26" w:rsidRPr="00E043AF">
        <w:rPr>
          <w:rStyle w:val="None"/>
          <w:rFonts w:ascii="Times New Roman" w:eastAsia="Times New Roman" w:hAnsi="Times New Roman" w:cs="Times New Roman"/>
          <w:color w:val="auto"/>
          <w:sz w:val="24"/>
          <w:szCs w:val="24"/>
        </w:rPr>
        <w:t xml:space="preserve">were </w:t>
      </w:r>
      <w:r w:rsidR="00B40975" w:rsidRPr="00E043AF">
        <w:rPr>
          <w:rStyle w:val="None"/>
          <w:rFonts w:ascii="Times New Roman" w:hAnsi="Times New Roman" w:cs="Times New Roman"/>
          <w:color w:val="auto"/>
          <w:sz w:val="24"/>
          <w:szCs w:val="24"/>
        </w:rPr>
        <w:t xml:space="preserve">keen to develop some of the trappings of a profession, </w:t>
      </w:r>
      <w:r w:rsidR="009E7849" w:rsidRPr="00E043AF">
        <w:rPr>
          <w:rStyle w:val="None"/>
          <w:rFonts w:ascii="Times New Roman" w:hAnsi="Times New Roman" w:cs="Times New Roman"/>
          <w:color w:val="auto"/>
          <w:sz w:val="24"/>
          <w:szCs w:val="24"/>
        </w:rPr>
        <w:t xml:space="preserve">namely agree minimum standards </w:t>
      </w:r>
      <w:r w:rsidR="00155DDF" w:rsidRPr="00E043AF">
        <w:rPr>
          <w:rStyle w:val="None"/>
          <w:rFonts w:ascii="Times New Roman" w:hAnsi="Times New Roman" w:cs="Times New Roman"/>
          <w:color w:val="auto"/>
          <w:sz w:val="24"/>
          <w:szCs w:val="24"/>
        </w:rPr>
        <w:t xml:space="preserve">of education and </w:t>
      </w:r>
      <w:proofErr w:type="spellStart"/>
      <w:r w:rsidR="00155DDF" w:rsidRPr="00E043AF">
        <w:rPr>
          <w:rStyle w:val="None"/>
          <w:rFonts w:ascii="Times New Roman" w:hAnsi="Times New Roman" w:cs="Times New Roman"/>
          <w:color w:val="auto"/>
          <w:sz w:val="24"/>
          <w:szCs w:val="24"/>
        </w:rPr>
        <w:t>behavio</w:t>
      </w:r>
      <w:r w:rsidR="00BB1181" w:rsidRPr="00E043AF">
        <w:rPr>
          <w:rStyle w:val="None"/>
          <w:rFonts w:ascii="Times New Roman" w:hAnsi="Times New Roman" w:cs="Times New Roman"/>
          <w:color w:val="auto"/>
          <w:sz w:val="24"/>
          <w:szCs w:val="24"/>
        </w:rPr>
        <w:t>u</w:t>
      </w:r>
      <w:r w:rsidR="00155DDF" w:rsidRPr="00E043AF">
        <w:rPr>
          <w:rStyle w:val="None"/>
          <w:rFonts w:ascii="Times New Roman" w:hAnsi="Times New Roman" w:cs="Times New Roman"/>
          <w:color w:val="auto"/>
          <w:sz w:val="24"/>
          <w:szCs w:val="24"/>
        </w:rPr>
        <w:t>r</w:t>
      </w:r>
      <w:proofErr w:type="spellEnd"/>
      <w:r w:rsidR="00155DDF" w:rsidRPr="00E043AF">
        <w:rPr>
          <w:rStyle w:val="None"/>
          <w:rFonts w:ascii="Times New Roman" w:hAnsi="Times New Roman" w:cs="Times New Roman"/>
          <w:color w:val="auto"/>
          <w:sz w:val="24"/>
          <w:szCs w:val="24"/>
        </w:rPr>
        <w:t xml:space="preserve"> in order to be a director </w:t>
      </w:r>
      <w:r w:rsidR="00BA2D26" w:rsidRPr="00E043AF">
        <w:rPr>
          <w:rStyle w:val="None"/>
          <w:rFonts w:ascii="Times New Roman" w:hAnsi="Times New Roman" w:cs="Times New Roman"/>
          <w:color w:val="auto"/>
          <w:sz w:val="24"/>
          <w:szCs w:val="24"/>
        </w:rPr>
        <w:t xml:space="preserve">and </w:t>
      </w:r>
      <w:r w:rsidR="00155DDF" w:rsidRPr="00E043AF">
        <w:rPr>
          <w:rStyle w:val="None"/>
          <w:rFonts w:ascii="Times New Roman" w:hAnsi="Times New Roman" w:cs="Times New Roman"/>
          <w:color w:val="auto"/>
          <w:sz w:val="24"/>
          <w:szCs w:val="24"/>
        </w:rPr>
        <w:t xml:space="preserve">the </w:t>
      </w:r>
      <w:r w:rsidR="00BA2D26" w:rsidRPr="00E043AF">
        <w:rPr>
          <w:rStyle w:val="None"/>
          <w:rFonts w:ascii="Times New Roman" w:hAnsi="Times New Roman" w:cs="Times New Roman"/>
          <w:color w:val="auto"/>
          <w:sz w:val="24"/>
          <w:szCs w:val="24"/>
        </w:rPr>
        <w:t>polic</w:t>
      </w:r>
      <w:r w:rsidR="00496B0F" w:rsidRPr="00E043AF">
        <w:rPr>
          <w:rStyle w:val="None"/>
          <w:rFonts w:ascii="Times New Roman" w:hAnsi="Times New Roman" w:cs="Times New Roman"/>
          <w:color w:val="auto"/>
          <w:sz w:val="24"/>
          <w:szCs w:val="24"/>
        </w:rPr>
        <w:t>ing</w:t>
      </w:r>
      <w:r w:rsidR="003A18BE" w:rsidRPr="00E043AF">
        <w:rPr>
          <w:rStyle w:val="None"/>
          <w:rFonts w:ascii="Times New Roman" w:hAnsi="Times New Roman" w:cs="Times New Roman"/>
          <w:color w:val="auto"/>
          <w:sz w:val="24"/>
          <w:szCs w:val="24"/>
        </w:rPr>
        <w:t xml:space="preserve"> of director</w:t>
      </w:r>
      <w:r w:rsidR="00B40975" w:rsidRPr="00E043AF">
        <w:rPr>
          <w:rStyle w:val="None"/>
          <w:rFonts w:ascii="Times New Roman" w:hAnsi="Times New Roman" w:cs="Times New Roman"/>
          <w:color w:val="auto"/>
          <w:sz w:val="24"/>
          <w:szCs w:val="24"/>
        </w:rPr>
        <w:t>s</w:t>
      </w:r>
      <w:r w:rsidR="00496B0F" w:rsidRPr="00E043AF">
        <w:rPr>
          <w:rStyle w:val="None"/>
          <w:rFonts w:ascii="Times New Roman" w:hAnsi="Times New Roman" w:cs="Times New Roman"/>
          <w:color w:val="auto"/>
          <w:sz w:val="24"/>
          <w:szCs w:val="24"/>
        </w:rPr>
        <w:t>’</w:t>
      </w:r>
      <w:r w:rsidR="00B40975" w:rsidRPr="00E043AF">
        <w:rPr>
          <w:rStyle w:val="None"/>
          <w:rFonts w:ascii="Times New Roman" w:hAnsi="Times New Roman" w:cs="Times New Roman"/>
          <w:color w:val="auto"/>
          <w:sz w:val="24"/>
          <w:szCs w:val="24"/>
        </w:rPr>
        <w:t xml:space="preserve"> conduct. In the absence of a professional body </w:t>
      </w:r>
      <w:r w:rsidR="00B40975" w:rsidRPr="00E043AF">
        <w:rPr>
          <w:rStyle w:val="None"/>
          <w:rFonts w:ascii="Times New Roman" w:hAnsi="Times New Roman" w:cs="Times New Roman"/>
          <w:color w:val="auto"/>
          <w:sz w:val="24"/>
          <w:szCs w:val="24"/>
        </w:rPr>
        <w:lastRenderedPageBreak/>
        <w:t>with the power to discipline and remove incompetent directors from circulation, they look</w:t>
      </w:r>
      <w:r w:rsidR="009E7849" w:rsidRPr="00E043AF">
        <w:rPr>
          <w:rStyle w:val="None"/>
          <w:rFonts w:ascii="Times New Roman" w:hAnsi="Times New Roman" w:cs="Times New Roman"/>
          <w:color w:val="auto"/>
          <w:sz w:val="24"/>
          <w:szCs w:val="24"/>
        </w:rPr>
        <w:t>ed</w:t>
      </w:r>
      <w:r w:rsidR="00B40975" w:rsidRPr="00E043AF">
        <w:rPr>
          <w:rStyle w:val="None"/>
          <w:rFonts w:ascii="Times New Roman" w:hAnsi="Times New Roman" w:cs="Times New Roman"/>
          <w:color w:val="auto"/>
          <w:sz w:val="24"/>
          <w:szCs w:val="24"/>
        </w:rPr>
        <w:t xml:space="preserve"> to the co</w:t>
      </w:r>
      <w:r w:rsidR="003A18BE" w:rsidRPr="00E043AF">
        <w:rPr>
          <w:rStyle w:val="None"/>
          <w:rFonts w:ascii="Times New Roman" w:hAnsi="Times New Roman" w:cs="Times New Roman"/>
          <w:color w:val="auto"/>
          <w:sz w:val="24"/>
          <w:szCs w:val="24"/>
        </w:rPr>
        <w:t xml:space="preserve">urts to discharge these </w:t>
      </w:r>
      <w:r w:rsidR="00294C55" w:rsidRPr="00E043AF">
        <w:rPr>
          <w:rStyle w:val="None"/>
          <w:rFonts w:ascii="Times New Roman" w:hAnsi="Times New Roman" w:cs="Times New Roman"/>
          <w:color w:val="auto"/>
          <w:sz w:val="24"/>
          <w:szCs w:val="24"/>
        </w:rPr>
        <w:t>function</w:t>
      </w:r>
      <w:r w:rsidR="003A18BE" w:rsidRPr="00E043AF">
        <w:rPr>
          <w:rStyle w:val="None"/>
          <w:rFonts w:ascii="Times New Roman" w:hAnsi="Times New Roman" w:cs="Times New Roman"/>
          <w:color w:val="auto"/>
          <w:sz w:val="24"/>
          <w:szCs w:val="24"/>
        </w:rPr>
        <w:t>s</w:t>
      </w:r>
      <w:r w:rsidR="00294C55" w:rsidRPr="00E043AF">
        <w:rPr>
          <w:rStyle w:val="None"/>
          <w:rFonts w:ascii="Times New Roman" w:hAnsi="Times New Roman" w:cs="Times New Roman"/>
          <w:color w:val="auto"/>
          <w:sz w:val="24"/>
          <w:szCs w:val="24"/>
        </w:rPr>
        <w:t>.</w:t>
      </w:r>
      <w:r w:rsidR="00B40975" w:rsidRPr="00E043AF">
        <w:rPr>
          <w:rStyle w:val="None"/>
          <w:rFonts w:ascii="Times New Roman" w:hAnsi="Times New Roman" w:cs="Times New Roman"/>
          <w:color w:val="auto"/>
          <w:sz w:val="24"/>
          <w:szCs w:val="24"/>
        </w:rPr>
        <w:t xml:space="preserve">  </w:t>
      </w:r>
    </w:p>
    <w:p w14:paraId="0D449610" w14:textId="290F8DD2" w:rsidR="00151D9E" w:rsidRPr="00E043AF" w:rsidRDefault="00294C55" w:rsidP="0027043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Times New Roman" w:eastAsia="Times New Roman" w:hAnsi="Times New Roman" w:cs="Times New Roman"/>
          <w:b/>
          <w:color w:val="auto"/>
          <w:sz w:val="24"/>
          <w:szCs w:val="24"/>
        </w:rPr>
      </w:pPr>
      <w:r w:rsidRPr="00E043AF">
        <w:rPr>
          <w:rStyle w:val="None"/>
          <w:rFonts w:ascii="Times New Roman" w:eastAsia="Times New Roman" w:hAnsi="Times New Roman" w:cs="Times New Roman"/>
          <w:color w:val="auto"/>
          <w:sz w:val="24"/>
          <w:szCs w:val="24"/>
        </w:rPr>
        <w:tab/>
      </w:r>
      <w:r w:rsidRPr="00E043AF">
        <w:rPr>
          <w:rStyle w:val="None"/>
          <w:rFonts w:ascii="Times New Roman" w:eastAsia="Times New Roman" w:hAnsi="Times New Roman" w:cs="Times New Roman"/>
          <w:b/>
          <w:color w:val="auto"/>
          <w:sz w:val="24"/>
          <w:szCs w:val="24"/>
        </w:rPr>
        <w:t xml:space="preserve"> </w:t>
      </w:r>
    </w:p>
    <w:p w14:paraId="12232BC2" w14:textId="39DD589A" w:rsidR="00E70889" w:rsidRPr="00E043AF" w:rsidRDefault="006F53F9" w:rsidP="00FE6B13">
      <w:pPr>
        <w:pStyle w:val="BodyA"/>
        <w:numPr>
          <w:ilvl w:val="0"/>
          <w:numId w:val="11"/>
        </w:numPr>
        <w:spacing w:line="480" w:lineRule="auto"/>
        <w:rPr>
          <w:rStyle w:val="None"/>
          <w:rFonts w:ascii="Times New Roman" w:hAnsi="Times New Roman" w:cs="Times New Roman"/>
          <w:bCs/>
          <w:i/>
          <w:color w:val="auto"/>
          <w:sz w:val="24"/>
          <w:szCs w:val="24"/>
        </w:rPr>
      </w:pPr>
      <w:r w:rsidRPr="00E043AF">
        <w:rPr>
          <w:rStyle w:val="None"/>
          <w:rFonts w:ascii="Times New Roman" w:hAnsi="Times New Roman" w:cs="Times New Roman"/>
          <w:bCs/>
          <w:i/>
          <w:color w:val="auto"/>
          <w:sz w:val="24"/>
          <w:szCs w:val="24"/>
        </w:rPr>
        <w:t xml:space="preserve">Fairness to Directors </w:t>
      </w:r>
    </w:p>
    <w:p w14:paraId="7B9CD692" w14:textId="77777777" w:rsidR="003626EA" w:rsidRPr="00E043AF" w:rsidRDefault="003626EA" w:rsidP="003626EA">
      <w:pPr>
        <w:pStyle w:val="BodyA"/>
        <w:spacing w:line="480" w:lineRule="auto"/>
        <w:ind w:left="720"/>
        <w:rPr>
          <w:rStyle w:val="None"/>
          <w:rFonts w:ascii="Times New Roman" w:hAnsi="Times New Roman" w:cs="Times New Roman"/>
          <w:bCs/>
          <w:i/>
          <w:color w:val="auto"/>
          <w:sz w:val="24"/>
          <w:szCs w:val="24"/>
        </w:rPr>
      </w:pPr>
    </w:p>
    <w:p w14:paraId="2BF5B045" w14:textId="2C632743" w:rsidR="00155DDF" w:rsidRPr="00E043AF" w:rsidRDefault="00BA2D26" w:rsidP="00E06A2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None"/>
        </w:rPr>
      </w:pPr>
      <w:r w:rsidRPr="00E043AF">
        <w:rPr>
          <w:rFonts w:eastAsia="Times New Roman"/>
          <w:bdr w:val="none" w:sz="0" w:space="0" w:color="auto"/>
          <w:lang w:val="en-GB"/>
        </w:rPr>
        <w:t xml:space="preserve">Several </w:t>
      </w:r>
      <w:r w:rsidR="0053098C" w:rsidRPr="00E043AF">
        <w:rPr>
          <w:rFonts w:eastAsia="Times New Roman"/>
          <w:bdr w:val="none" w:sz="0" w:space="0" w:color="auto"/>
          <w:lang w:val="en-GB"/>
        </w:rPr>
        <w:t xml:space="preserve">interviewees expressed concern about the fairness of </w:t>
      </w:r>
      <w:r w:rsidR="009C591D" w:rsidRPr="00E043AF">
        <w:rPr>
          <w:rFonts w:eastAsia="Times New Roman"/>
          <w:bdr w:val="none" w:sz="0" w:space="0" w:color="auto"/>
          <w:lang w:val="en-GB"/>
        </w:rPr>
        <w:t>reviewing directors</w:t>
      </w:r>
      <w:r w:rsidR="00496B0F" w:rsidRPr="00E043AF">
        <w:rPr>
          <w:rFonts w:eastAsia="Times New Roman"/>
          <w:bdr w:val="none" w:sz="0" w:space="0" w:color="auto"/>
          <w:lang w:val="en-GB"/>
        </w:rPr>
        <w:t>’</w:t>
      </w:r>
      <w:r w:rsidR="00BB1181" w:rsidRPr="00E043AF">
        <w:rPr>
          <w:rFonts w:eastAsia="Times New Roman"/>
          <w:bdr w:val="none" w:sz="0" w:space="0" w:color="auto"/>
          <w:lang w:val="en-GB"/>
        </w:rPr>
        <w:t xml:space="preserve"> </w:t>
      </w:r>
      <w:r w:rsidR="009C591D" w:rsidRPr="00E043AF">
        <w:rPr>
          <w:rFonts w:eastAsia="Times New Roman"/>
          <w:bdr w:val="none" w:sz="0" w:space="0" w:color="auto"/>
          <w:lang w:val="en-GB"/>
        </w:rPr>
        <w:t>decisions</w:t>
      </w:r>
      <w:r w:rsidR="0053098C" w:rsidRPr="00E043AF">
        <w:rPr>
          <w:rFonts w:eastAsia="Times New Roman"/>
          <w:bdr w:val="none" w:sz="0" w:space="0" w:color="auto"/>
          <w:lang w:val="en-GB"/>
        </w:rPr>
        <w:t xml:space="preserve">. </w:t>
      </w:r>
      <w:r w:rsidR="00F32990" w:rsidRPr="00E043AF">
        <w:rPr>
          <w:rFonts w:eastAsia="Times New Roman"/>
          <w:bdr w:val="none" w:sz="0" w:space="0" w:color="auto"/>
          <w:lang w:val="en-GB"/>
        </w:rPr>
        <w:t xml:space="preserve">Whilst it </w:t>
      </w:r>
      <w:r w:rsidR="009C591D" w:rsidRPr="00E043AF">
        <w:rPr>
          <w:rFonts w:eastAsia="Times New Roman"/>
          <w:bdr w:val="none" w:sz="0" w:space="0" w:color="auto"/>
          <w:lang w:val="en-GB"/>
        </w:rPr>
        <w:t>was not considered unfair to hold incompetent directors account</w:t>
      </w:r>
      <w:r w:rsidR="00523B5C" w:rsidRPr="00E043AF">
        <w:rPr>
          <w:rFonts w:eastAsia="Times New Roman"/>
          <w:bdr w:val="none" w:sz="0" w:space="0" w:color="auto"/>
          <w:lang w:val="en-GB"/>
        </w:rPr>
        <w:t>able</w:t>
      </w:r>
      <w:r w:rsidR="00155DDF" w:rsidRPr="00E043AF">
        <w:rPr>
          <w:rFonts w:eastAsia="Times New Roman"/>
          <w:bdr w:val="none" w:sz="0" w:space="0" w:color="auto"/>
          <w:lang w:val="en-GB"/>
        </w:rPr>
        <w:t>,</w:t>
      </w:r>
      <w:r w:rsidR="009C591D" w:rsidRPr="00E043AF">
        <w:rPr>
          <w:rFonts w:eastAsia="Times New Roman"/>
          <w:bdr w:val="none" w:sz="0" w:space="0" w:color="auto"/>
          <w:lang w:val="en-GB"/>
        </w:rPr>
        <w:t xml:space="preserve"> </w:t>
      </w:r>
      <w:r w:rsidR="00F32990" w:rsidRPr="00E043AF">
        <w:rPr>
          <w:rFonts w:eastAsia="Times New Roman"/>
          <w:bdr w:val="none" w:sz="0" w:space="0" w:color="auto"/>
          <w:lang w:val="en-GB"/>
        </w:rPr>
        <w:t>in</w:t>
      </w:r>
      <w:r w:rsidR="009C591D" w:rsidRPr="00E043AF">
        <w:rPr>
          <w:rFonts w:eastAsia="Times New Roman"/>
          <w:bdr w:val="none" w:sz="0" w:space="0" w:color="auto"/>
          <w:lang w:val="en-GB"/>
        </w:rPr>
        <w:t xml:space="preserve">competence was a quality that </w:t>
      </w:r>
      <w:r w:rsidR="009C591D" w:rsidRPr="00E043AF">
        <w:rPr>
          <w:rFonts w:eastAsia="Times New Roman"/>
          <w:i/>
          <w:iCs/>
          <w:bdr w:val="none" w:sz="0" w:space="0" w:color="auto"/>
          <w:lang w:val="en-GB"/>
        </w:rPr>
        <w:t>other</w:t>
      </w:r>
      <w:r w:rsidR="009C591D" w:rsidRPr="00E043AF">
        <w:rPr>
          <w:rFonts w:eastAsia="Times New Roman"/>
          <w:bdr w:val="none" w:sz="0" w:space="0" w:color="auto"/>
          <w:lang w:val="en-GB"/>
        </w:rPr>
        <w:t xml:space="preserve"> directors possessed</w:t>
      </w:r>
      <w:r w:rsidR="00F32990" w:rsidRPr="00E043AF">
        <w:rPr>
          <w:rFonts w:eastAsia="Times New Roman"/>
          <w:bdr w:val="none" w:sz="0" w:space="0" w:color="auto"/>
          <w:lang w:val="en-GB"/>
        </w:rPr>
        <w:t>. It was not</w:t>
      </w:r>
      <w:r w:rsidR="009C591D" w:rsidRPr="00E043AF">
        <w:rPr>
          <w:rFonts w:eastAsia="Times New Roman"/>
          <w:bdr w:val="none" w:sz="0" w:space="0" w:color="auto"/>
          <w:lang w:val="en-GB"/>
        </w:rPr>
        <w:t xml:space="preserve"> a quality that attached to one-off poor decision</w:t>
      </w:r>
      <w:r w:rsidR="00F32990" w:rsidRPr="00E043AF">
        <w:rPr>
          <w:rFonts w:eastAsia="Times New Roman"/>
          <w:bdr w:val="none" w:sz="0" w:space="0" w:color="auto"/>
          <w:lang w:val="en-GB"/>
        </w:rPr>
        <w:t>s</w:t>
      </w:r>
      <w:r w:rsidR="003A18BE" w:rsidRPr="00E043AF">
        <w:rPr>
          <w:rFonts w:eastAsia="Times New Roman"/>
          <w:bdr w:val="none" w:sz="0" w:space="0" w:color="auto"/>
          <w:lang w:val="en-GB"/>
        </w:rPr>
        <w:t>. This was</w:t>
      </w:r>
      <w:r w:rsidR="0036115E" w:rsidRPr="00E043AF">
        <w:rPr>
          <w:rFonts w:eastAsia="Times New Roman"/>
          <w:bdr w:val="none" w:sz="0" w:space="0" w:color="auto"/>
          <w:lang w:val="en-GB"/>
        </w:rPr>
        <w:t xml:space="preserve"> </w:t>
      </w:r>
      <w:r w:rsidR="003A18BE" w:rsidRPr="00E043AF">
        <w:rPr>
          <w:rFonts w:eastAsia="Times New Roman"/>
          <w:bdr w:val="none" w:sz="0" w:space="0" w:color="auto"/>
          <w:lang w:val="en-GB"/>
        </w:rPr>
        <w:t xml:space="preserve">a </w:t>
      </w:r>
      <w:r w:rsidR="00155DDF" w:rsidRPr="00E043AF">
        <w:rPr>
          <w:rFonts w:eastAsia="Times New Roman"/>
          <w:bdr w:val="none" w:sz="0" w:space="0" w:color="auto"/>
          <w:lang w:val="en-GB"/>
        </w:rPr>
        <w:t xml:space="preserve">potentially self-interested response given that </w:t>
      </w:r>
      <w:r w:rsidR="009C591D" w:rsidRPr="00E043AF">
        <w:rPr>
          <w:rFonts w:eastAsia="Times New Roman"/>
          <w:bdr w:val="none" w:sz="0" w:space="0" w:color="auto"/>
          <w:lang w:val="en-GB"/>
        </w:rPr>
        <w:t>interviewees</w:t>
      </w:r>
      <w:r w:rsidR="0036115E" w:rsidRPr="00E043AF">
        <w:rPr>
          <w:rFonts w:eastAsia="Times New Roman"/>
          <w:bdr w:val="none" w:sz="0" w:space="0" w:color="auto"/>
          <w:lang w:val="en-GB"/>
        </w:rPr>
        <w:t xml:space="preserve"> acknowledged that</w:t>
      </w:r>
      <w:r w:rsidR="009C591D" w:rsidRPr="00E043AF">
        <w:rPr>
          <w:rFonts w:eastAsia="Times New Roman"/>
          <w:bdr w:val="none" w:sz="0" w:space="0" w:color="auto"/>
          <w:lang w:val="en-GB"/>
        </w:rPr>
        <w:t xml:space="preserve"> </w:t>
      </w:r>
      <w:r w:rsidR="00F32990" w:rsidRPr="00E043AF">
        <w:rPr>
          <w:rFonts w:eastAsia="Times New Roman"/>
          <w:bdr w:val="none" w:sz="0" w:space="0" w:color="auto"/>
          <w:lang w:val="en-GB"/>
        </w:rPr>
        <w:t>they themselves could</w:t>
      </w:r>
      <w:r w:rsidR="0005595B" w:rsidRPr="00E043AF">
        <w:rPr>
          <w:rFonts w:eastAsia="Times New Roman"/>
          <w:bdr w:val="none" w:sz="0" w:space="0" w:color="auto"/>
          <w:lang w:val="en-GB"/>
        </w:rPr>
        <w:t xml:space="preserve"> make, or had</w:t>
      </w:r>
      <w:r w:rsidR="0036115E" w:rsidRPr="00E043AF">
        <w:rPr>
          <w:rFonts w:eastAsia="Times New Roman"/>
          <w:bdr w:val="none" w:sz="0" w:space="0" w:color="auto"/>
          <w:lang w:val="en-GB"/>
        </w:rPr>
        <w:t xml:space="preserve"> made</w:t>
      </w:r>
      <w:r w:rsidR="0005595B" w:rsidRPr="00E043AF">
        <w:rPr>
          <w:rFonts w:eastAsia="Times New Roman"/>
          <w:bdr w:val="none" w:sz="0" w:space="0" w:color="auto"/>
          <w:lang w:val="en-GB"/>
        </w:rPr>
        <w:t>,</w:t>
      </w:r>
      <w:r w:rsidR="003A18BE" w:rsidRPr="00E043AF">
        <w:rPr>
          <w:rFonts w:eastAsia="Times New Roman"/>
          <w:bdr w:val="none" w:sz="0" w:space="0" w:color="auto"/>
          <w:lang w:val="en-GB"/>
        </w:rPr>
        <w:t xml:space="preserve"> poor</w:t>
      </w:r>
      <w:r w:rsidR="0036115E" w:rsidRPr="00E043AF">
        <w:rPr>
          <w:rFonts w:eastAsia="Times New Roman"/>
          <w:bdr w:val="none" w:sz="0" w:space="0" w:color="auto"/>
          <w:lang w:val="en-GB"/>
        </w:rPr>
        <w:t xml:space="preserve"> decisions.</w:t>
      </w:r>
      <w:r w:rsidR="009C591D" w:rsidRPr="00E043AF">
        <w:rPr>
          <w:rStyle w:val="None"/>
        </w:rPr>
        <w:t xml:space="preserve"> </w:t>
      </w:r>
      <w:r w:rsidR="0053098C" w:rsidRPr="00E043AF">
        <w:rPr>
          <w:rFonts w:eastAsia="Times New Roman"/>
          <w:bdr w:val="none" w:sz="0" w:space="0" w:color="auto"/>
          <w:lang w:val="en-GB"/>
        </w:rPr>
        <w:t xml:space="preserve">As one said: ‘The problem is the courts never review the 49 decisions out of 50 that you actually get right.  They’ll look at the one that was wrong.  </w:t>
      </w:r>
      <w:r w:rsidR="00155DDF" w:rsidRPr="00E043AF">
        <w:rPr>
          <w:rFonts w:eastAsia="Times New Roman"/>
          <w:bdr w:val="none" w:sz="0" w:space="0" w:color="auto"/>
          <w:lang w:val="en-GB"/>
        </w:rPr>
        <w:t>So where’s th</w:t>
      </w:r>
      <w:r w:rsidR="00E06A25" w:rsidRPr="00E043AF">
        <w:rPr>
          <w:rFonts w:eastAsia="Times New Roman"/>
          <w:bdr w:val="none" w:sz="0" w:space="0" w:color="auto"/>
          <w:lang w:val="en-GB"/>
        </w:rPr>
        <w:t>e balance in that?’ (</w:t>
      </w:r>
      <w:proofErr w:type="gramStart"/>
      <w:r w:rsidR="00E06A25" w:rsidRPr="00E043AF">
        <w:rPr>
          <w:rFonts w:eastAsia="Times New Roman"/>
          <w:bdr w:val="none" w:sz="0" w:space="0" w:color="auto"/>
          <w:lang w:val="en-GB"/>
        </w:rPr>
        <w:t>D12(</w:t>
      </w:r>
      <w:proofErr w:type="gramEnd"/>
      <w:r w:rsidR="00E06A25" w:rsidRPr="00E043AF">
        <w:rPr>
          <w:rFonts w:eastAsia="Times New Roman"/>
          <w:bdr w:val="none" w:sz="0" w:space="0" w:color="auto"/>
          <w:lang w:val="en-GB"/>
        </w:rPr>
        <w:t xml:space="preserve">Int.). </w:t>
      </w:r>
      <w:r w:rsidR="00A11C8D" w:rsidRPr="00E043AF">
        <w:rPr>
          <w:rStyle w:val="None"/>
        </w:rPr>
        <w:t>Even when liability was not imposed, a legal practitioner who represented directors in relation to financial services regulation, and who was not opposed to liability for poor business decisions, nevertheless noted  the great stress and anxiety caused by regulatory investigations to people who were ‘honest and hard-working.’</w:t>
      </w:r>
      <w:r w:rsidR="00155DDF" w:rsidRPr="00E043AF">
        <w:rPr>
          <w:rStyle w:val="None"/>
        </w:rPr>
        <w:t xml:space="preserve">(LP3). </w:t>
      </w:r>
    </w:p>
    <w:p w14:paraId="7B9159F6" w14:textId="033E516B" w:rsidR="0053098C" w:rsidRPr="00E043AF" w:rsidRDefault="00405B6E" w:rsidP="00FE6B1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 w:rsidRPr="00E043AF">
        <w:rPr>
          <w:rFonts w:eastAsia="Times New Roman"/>
          <w:bdr w:val="none" w:sz="0" w:space="0" w:color="auto"/>
          <w:lang w:val="en-GB"/>
        </w:rPr>
        <w:t>T</w:t>
      </w:r>
      <w:r w:rsidR="009C591D" w:rsidRPr="00E043AF">
        <w:rPr>
          <w:rFonts w:eastAsia="Times New Roman"/>
          <w:bdr w:val="none" w:sz="0" w:space="0" w:color="auto"/>
          <w:lang w:val="en-GB"/>
        </w:rPr>
        <w:t xml:space="preserve">he </w:t>
      </w:r>
      <w:r w:rsidRPr="00E043AF">
        <w:rPr>
          <w:rFonts w:eastAsia="Times New Roman"/>
          <w:bdr w:val="none" w:sz="0" w:space="0" w:color="auto"/>
          <w:lang w:val="en-GB"/>
        </w:rPr>
        <w:t>difficulty with these arguments is that they apply</w:t>
      </w:r>
      <w:r w:rsidR="0053098C" w:rsidRPr="00E043AF">
        <w:rPr>
          <w:rFonts w:eastAsia="Times New Roman"/>
          <w:bdr w:val="none" w:sz="0" w:space="0" w:color="auto"/>
          <w:lang w:val="en-GB"/>
        </w:rPr>
        <w:t xml:space="preserve"> to anyone who is sued for negligence </w:t>
      </w:r>
      <w:r w:rsidRPr="00E043AF">
        <w:rPr>
          <w:rFonts w:eastAsia="Times New Roman"/>
          <w:bdr w:val="none" w:sz="0" w:space="0" w:color="auto"/>
          <w:lang w:val="en-GB"/>
        </w:rPr>
        <w:t>and d</w:t>
      </w:r>
      <w:r w:rsidR="0053098C" w:rsidRPr="00E043AF">
        <w:rPr>
          <w:rFonts w:eastAsia="Times New Roman"/>
          <w:bdr w:val="none" w:sz="0" w:space="0" w:color="auto"/>
          <w:lang w:val="en-GB"/>
        </w:rPr>
        <w:t>irectors are no more hardworking or altruistic than</w:t>
      </w:r>
      <w:r w:rsidR="00155DDF" w:rsidRPr="00E043AF">
        <w:rPr>
          <w:rFonts w:eastAsia="Times New Roman"/>
          <w:bdr w:val="none" w:sz="0" w:space="0" w:color="auto"/>
          <w:lang w:val="en-GB"/>
        </w:rPr>
        <w:t>, for example,</w:t>
      </w:r>
      <w:r w:rsidR="0053098C" w:rsidRPr="00E043AF">
        <w:rPr>
          <w:rFonts w:eastAsia="Times New Roman"/>
          <w:bdr w:val="none" w:sz="0" w:space="0" w:color="auto"/>
          <w:lang w:val="en-GB"/>
        </w:rPr>
        <w:t xml:space="preserve"> doctors </w:t>
      </w:r>
      <w:r w:rsidR="009C591D" w:rsidRPr="00E043AF">
        <w:rPr>
          <w:rFonts w:eastAsia="Times New Roman"/>
          <w:bdr w:val="none" w:sz="0" w:space="0" w:color="auto"/>
          <w:lang w:val="en-GB"/>
        </w:rPr>
        <w:t>who can certainly be sued</w:t>
      </w:r>
      <w:r w:rsidR="00496B0F" w:rsidRPr="00E043AF">
        <w:rPr>
          <w:rFonts w:eastAsia="Times New Roman"/>
          <w:bdr w:val="none" w:sz="0" w:space="0" w:color="auto"/>
          <w:lang w:val="en-GB"/>
        </w:rPr>
        <w:t xml:space="preserve">, and often for one poor decision after making </w:t>
      </w:r>
      <w:r w:rsidR="00523B5C" w:rsidRPr="00E043AF">
        <w:rPr>
          <w:rFonts w:eastAsia="Times New Roman"/>
          <w:bdr w:val="none" w:sz="0" w:space="0" w:color="auto"/>
          <w:lang w:val="en-GB"/>
        </w:rPr>
        <w:t xml:space="preserve">many </w:t>
      </w:r>
      <w:r w:rsidR="00496B0F" w:rsidRPr="00E043AF">
        <w:rPr>
          <w:rFonts w:eastAsia="Times New Roman"/>
          <w:bdr w:val="none" w:sz="0" w:space="0" w:color="auto"/>
          <w:lang w:val="en-GB"/>
        </w:rPr>
        <w:t>right decisions</w:t>
      </w:r>
      <w:r w:rsidR="0053098C" w:rsidRPr="00E043AF">
        <w:rPr>
          <w:rFonts w:eastAsia="Times New Roman"/>
          <w:bdr w:val="none" w:sz="0" w:space="0" w:color="auto"/>
          <w:lang w:val="en-GB"/>
        </w:rPr>
        <w:t xml:space="preserve">. </w:t>
      </w:r>
      <w:r w:rsidR="005F25C1" w:rsidRPr="00E043AF">
        <w:rPr>
          <w:rFonts w:eastAsia="Times New Roman"/>
          <w:bdr w:val="none" w:sz="0" w:space="0" w:color="auto"/>
          <w:lang w:val="en-GB"/>
        </w:rPr>
        <w:t>In addition psychological literature demonstrates that people assess fairness from a self-interested perspective,</w:t>
      </w:r>
      <w:r w:rsidR="009B1E78" w:rsidRPr="00E043AF">
        <w:rPr>
          <w:rStyle w:val="FootnoteReference"/>
          <w:rFonts w:eastAsia="Times New Roman"/>
          <w:bdr w:val="none" w:sz="0" w:space="0" w:color="auto"/>
          <w:lang w:val="en-GB"/>
        </w:rPr>
        <w:footnoteReference w:id="75"/>
      </w:r>
      <w:r w:rsidR="009B1E78" w:rsidRPr="00E043AF">
        <w:t xml:space="preserve"> </w:t>
      </w:r>
      <w:r w:rsidR="005F25C1" w:rsidRPr="00E043AF">
        <w:rPr>
          <w:rFonts w:eastAsia="Times New Roman"/>
          <w:bdr w:val="none" w:sz="0" w:space="0" w:color="auto"/>
          <w:lang w:val="en-GB"/>
        </w:rPr>
        <w:t xml:space="preserve"> and in line with this we found that fairness-based objections to liability tended to focus on </w:t>
      </w:r>
      <w:r w:rsidR="00523B5C" w:rsidRPr="00E043AF">
        <w:rPr>
          <w:rFonts w:eastAsia="Times New Roman"/>
          <w:bdr w:val="none" w:sz="0" w:space="0" w:color="auto"/>
          <w:lang w:val="en-GB"/>
        </w:rPr>
        <w:t>its</w:t>
      </w:r>
      <w:r w:rsidR="00155DDF" w:rsidRPr="00E043AF">
        <w:rPr>
          <w:rFonts w:eastAsia="Times New Roman"/>
          <w:bdr w:val="none" w:sz="0" w:space="0" w:color="auto"/>
          <w:lang w:val="en-GB"/>
        </w:rPr>
        <w:t xml:space="preserve"> impact on </w:t>
      </w:r>
      <w:r w:rsidR="005F25C1" w:rsidRPr="00E043AF">
        <w:rPr>
          <w:rFonts w:eastAsia="Times New Roman"/>
          <w:bdr w:val="none" w:sz="0" w:space="0" w:color="auto"/>
          <w:lang w:val="en-GB"/>
        </w:rPr>
        <w:t>directors' interests and did not take into account the interests of those affected by directors' decisions.</w:t>
      </w:r>
      <w:r w:rsidR="00131656" w:rsidRPr="00E043AF">
        <w:t xml:space="preserve"> </w:t>
      </w:r>
    </w:p>
    <w:p w14:paraId="57BE7BEC" w14:textId="46BD5B49" w:rsidR="00970AD6" w:rsidRPr="00E043AF" w:rsidRDefault="009C591D" w:rsidP="00F11385">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firstLine="720"/>
        <w:rPr>
          <w:rFonts w:eastAsia="Times New Roman"/>
          <w:bdr w:val="none" w:sz="0" w:space="0" w:color="auto"/>
          <w:lang w:val="en-GB"/>
        </w:rPr>
      </w:pPr>
      <w:r w:rsidRPr="00E043AF">
        <w:rPr>
          <w:rFonts w:eastAsia="Times New Roman"/>
          <w:bdr w:val="none" w:sz="0" w:space="0" w:color="auto"/>
          <w:lang w:val="en-GB"/>
        </w:rPr>
        <w:lastRenderedPageBreak/>
        <w:t xml:space="preserve">The interviews did identify one potentially distinguishing factor relating to directors, namely the role of reputation. Many interviewees emphasised the value </w:t>
      </w:r>
      <w:r w:rsidR="002D7637" w:rsidRPr="00E043AF">
        <w:rPr>
          <w:rFonts w:eastAsia="Times New Roman"/>
          <w:bdr w:val="none" w:sz="0" w:space="0" w:color="auto"/>
          <w:lang w:val="en-GB"/>
        </w:rPr>
        <w:t>of reputation to directors. S</w:t>
      </w:r>
      <w:r w:rsidR="00A11C8D" w:rsidRPr="00E043AF">
        <w:rPr>
          <w:rFonts w:eastAsia="Times New Roman"/>
          <w:bdr w:val="none" w:sz="0" w:space="0" w:color="auto"/>
          <w:lang w:val="en-GB"/>
        </w:rPr>
        <w:t xml:space="preserve">ome </w:t>
      </w:r>
      <w:r w:rsidR="0053098C" w:rsidRPr="00E043AF">
        <w:rPr>
          <w:rFonts w:eastAsia="Times New Roman"/>
          <w:bdr w:val="none" w:sz="0" w:space="0" w:color="auto"/>
          <w:lang w:val="en-GB"/>
        </w:rPr>
        <w:t xml:space="preserve">argued that directors were sufficiently sanctioned by the damage to their reputation caused by the consequences of a poor decision, such that further sanctioning through liability would be unfair.  </w:t>
      </w:r>
      <w:r w:rsidRPr="00E043AF">
        <w:rPr>
          <w:rFonts w:eastAsia="Times New Roman"/>
          <w:bdr w:val="none" w:sz="0" w:space="0" w:color="auto"/>
          <w:lang w:val="en-GB"/>
        </w:rPr>
        <w:t>I</w:t>
      </w:r>
      <w:r w:rsidR="00180931" w:rsidRPr="00E043AF">
        <w:rPr>
          <w:rFonts w:eastAsia="Times New Roman"/>
          <w:bdr w:val="none" w:sz="0" w:space="0" w:color="auto"/>
          <w:lang w:val="en-GB"/>
        </w:rPr>
        <w:t>f</w:t>
      </w:r>
      <w:r w:rsidRPr="00E043AF">
        <w:rPr>
          <w:rFonts w:eastAsia="Times New Roman"/>
          <w:bdr w:val="none" w:sz="0" w:space="0" w:color="auto"/>
          <w:lang w:val="en-GB"/>
        </w:rPr>
        <w:t xml:space="preserve"> directors do pay a higher price than other groups when their reputation is damaged, this could provide a rationale for giving them greater protection from liability. </w:t>
      </w:r>
      <w:r w:rsidR="0053098C" w:rsidRPr="00E043AF">
        <w:rPr>
          <w:rFonts w:eastAsia="Times New Roman"/>
          <w:bdr w:val="none" w:sz="0" w:space="0" w:color="auto"/>
          <w:lang w:val="en-GB"/>
        </w:rPr>
        <w:t>However much depe</w:t>
      </w:r>
      <w:r w:rsidR="00871E95" w:rsidRPr="00E043AF">
        <w:rPr>
          <w:rFonts w:eastAsia="Times New Roman"/>
          <w:bdr w:val="none" w:sz="0" w:space="0" w:color="auto"/>
          <w:lang w:val="en-GB"/>
        </w:rPr>
        <w:t>nds on the purpose of liability</w:t>
      </w:r>
      <w:r w:rsidR="0053098C" w:rsidRPr="00E043AF">
        <w:rPr>
          <w:rFonts w:eastAsia="Times New Roman"/>
          <w:bdr w:val="none" w:sz="0" w:space="0" w:color="auto"/>
          <w:lang w:val="en-GB"/>
        </w:rPr>
        <w:t xml:space="preserve">. If </w:t>
      </w:r>
      <w:r w:rsidR="00871E95" w:rsidRPr="00E043AF">
        <w:rPr>
          <w:rFonts w:eastAsia="Times New Roman"/>
          <w:bdr w:val="none" w:sz="0" w:space="0" w:color="auto"/>
          <w:lang w:val="en-GB"/>
        </w:rPr>
        <w:t xml:space="preserve">it </w:t>
      </w:r>
      <w:r w:rsidR="0053098C" w:rsidRPr="00E043AF">
        <w:rPr>
          <w:rFonts w:eastAsia="Times New Roman"/>
          <w:bdr w:val="none" w:sz="0" w:space="0" w:color="auto"/>
          <w:lang w:val="en-GB"/>
        </w:rPr>
        <w:t xml:space="preserve">is retributive or deterrent, </w:t>
      </w:r>
      <w:r w:rsidR="00871E95" w:rsidRPr="00E043AF">
        <w:t xml:space="preserve">then further sanctioning directors for poor business judgment through legal liability may be both inefficient-because the fear of reputational loss from poor decisions is a sufficient deterrent-and unfair because legal liability </w:t>
      </w:r>
      <w:r w:rsidR="00523B5C" w:rsidRPr="00E043AF">
        <w:t>in addition to</w:t>
      </w:r>
      <w:r w:rsidR="002D7637" w:rsidRPr="00E043AF">
        <w:t xml:space="preserve"> such </w:t>
      </w:r>
      <w:r w:rsidR="00871E95" w:rsidRPr="00E043AF">
        <w:t>reputational loss</w:t>
      </w:r>
      <w:r w:rsidR="00523B5C" w:rsidRPr="00E043AF">
        <w:t xml:space="preserve"> </w:t>
      </w:r>
      <w:r w:rsidR="006F1EBB" w:rsidRPr="00E043AF">
        <w:t xml:space="preserve">is an excessive sanction. </w:t>
      </w:r>
      <w:r w:rsidR="00E2449A" w:rsidRPr="00E043AF">
        <w:t xml:space="preserve">D&amp;O insurance </w:t>
      </w:r>
      <w:r w:rsidR="00BE798D" w:rsidRPr="00E043AF">
        <w:t xml:space="preserve">could </w:t>
      </w:r>
      <w:r w:rsidR="002D7637" w:rsidRPr="00E043AF">
        <w:t xml:space="preserve">address these concerns in part, by </w:t>
      </w:r>
      <w:r w:rsidR="00E2449A" w:rsidRPr="00E043AF">
        <w:t>protect</w:t>
      </w:r>
      <w:r w:rsidR="002D7637" w:rsidRPr="00E043AF">
        <w:t>ing</w:t>
      </w:r>
      <w:r w:rsidR="00BE798D" w:rsidRPr="00E043AF">
        <w:t xml:space="preserve"> </w:t>
      </w:r>
      <w:r w:rsidR="00E2449A" w:rsidRPr="00E043AF">
        <w:t>directors from the financial consequences of liability</w:t>
      </w:r>
      <w:r w:rsidR="00152627" w:rsidRPr="00E043AF">
        <w:t xml:space="preserve"> but </w:t>
      </w:r>
      <w:r w:rsidR="00BE798D" w:rsidRPr="00E043AF">
        <w:t xml:space="preserve">these arguments would still hold </w:t>
      </w:r>
      <w:r w:rsidR="00152627" w:rsidRPr="00E043AF">
        <w:t>when</w:t>
      </w:r>
      <w:r w:rsidR="00E2449A" w:rsidRPr="00E043AF">
        <w:t xml:space="preserve"> review of business judgments led to directors being disqualified, or if litigation</w:t>
      </w:r>
      <w:r w:rsidR="00BE798D" w:rsidRPr="00E043AF">
        <w:t xml:space="preserve"> </w:t>
      </w:r>
      <w:r w:rsidR="00152627" w:rsidRPr="00E043AF">
        <w:t>carries</w:t>
      </w:r>
      <w:r w:rsidR="002D7637" w:rsidRPr="00E043AF">
        <w:t xml:space="preserve"> adverse reputational effects</w:t>
      </w:r>
      <w:r w:rsidR="00152627" w:rsidRPr="00E043AF">
        <w:t xml:space="preserve"> additional to those suffer</w:t>
      </w:r>
      <w:r w:rsidR="00EE0BAB" w:rsidRPr="00E043AF">
        <w:t xml:space="preserve">ed as a result of the original </w:t>
      </w:r>
      <w:r w:rsidR="00152627" w:rsidRPr="00E043AF">
        <w:t>poor decision</w:t>
      </w:r>
      <w:r w:rsidR="00E2449A" w:rsidRPr="00E043AF">
        <w:t xml:space="preserve">. </w:t>
      </w:r>
      <w:r w:rsidR="00152627" w:rsidRPr="00E043AF">
        <w:t xml:space="preserve">However </w:t>
      </w:r>
      <w:r w:rsidR="00871E95" w:rsidRPr="00E043AF">
        <w:t>reputational loss is not a sufficient remedy if the purpose of review is compensatory</w:t>
      </w:r>
      <w:r w:rsidR="002D7637" w:rsidRPr="00E043AF">
        <w:t>,</w:t>
      </w:r>
      <w:r w:rsidR="00BE798D" w:rsidRPr="00E043AF">
        <w:t xml:space="preserve"> and</w:t>
      </w:r>
      <w:r w:rsidR="002D7637" w:rsidRPr="00E043AF">
        <w:t xml:space="preserve"> </w:t>
      </w:r>
      <w:r w:rsidR="00C20156" w:rsidRPr="00E043AF">
        <w:t xml:space="preserve">some directors </w:t>
      </w:r>
      <w:r w:rsidR="008C1738" w:rsidRPr="00E043AF">
        <w:t xml:space="preserve">may not have a reputation that they </w:t>
      </w:r>
      <w:r w:rsidR="003626EA" w:rsidRPr="00E043AF">
        <w:t xml:space="preserve">are worried about losing </w:t>
      </w:r>
      <w:r w:rsidR="008C1738" w:rsidRPr="00E043AF">
        <w:t xml:space="preserve">or may not </w:t>
      </w:r>
      <w:r w:rsidR="00C20156" w:rsidRPr="00E043AF">
        <w:t>experience any reputational damage absent court review and san</w:t>
      </w:r>
      <w:r w:rsidR="008C1738" w:rsidRPr="00E043AF">
        <w:t>ction.</w:t>
      </w:r>
    </w:p>
    <w:p w14:paraId="252347FD" w14:textId="5F87EE11" w:rsidR="00E70889" w:rsidRPr="00E043AF" w:rsidRDefault="00DD0A02" w:rsidP="00152627">
      <w:pPr>
        <w:pStyle w:val="BodyA"/>
        <w:spacing w:line="480" w:lineRule="auto"/>
        <w:rPr>
          <w:rStyle w:val="None"/>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bdr w:val="none" w:sz="0" w:space="0" w:color="auto"/>
          <w:lang w:val="en-GB"/>
        </w:rPr>
        <w:tab/>
      </w:r>
      <w:r w:rsidR="0053098C" w:rsidRPr="00E043AF">
        <w:rPr>
          <w:rFonts w:ascii="Times New Roman" w:eastAsia="Times New Roman" w:hAnsi="Times New Roman" w:cs="Times New Roman"/>
          <w:color w:val="auto"/>
          <w:sz w:val="24"/>
          <w:szCs w:val="24"/>
          <w:bdr w:val="none" w:sz="0" w:space="0" w:color="auto"/>
          <w:lang w:val="en-GB"/>
        </w:rPr>
        <w:t>The most common concern</w:t>
      </w:r>
      <w:r w:rsidR="00627155" w:rsidRPr="00E043AF">
        <w:rPr>
          <w:rFonts w:ascii="Times New Roman" w:eastAsia="Times New Roman" w:hAnsi="Times New Roman" w:cs="Times New Roman"/>
          <w:color w:val="auto"/>
          <w:sz w:val="24"/>
          <w:szCs w:val="24"/>
          <w:bdr w:val="none" w:sz="0" w:space="0" w:color="auto"/>
          <w:lang w:val="en-GB"/>
        </w:rPr>
        <w:t xml:space="preserve"> was that it was unfair to </w:t>
      </w:r>
      <w:r w:rsidR="0005595B" w:rsidRPr="00E043AF">
        <w:rPr>
          <w:rFonts w:ascii="Times New Roman" w:eastAsia="Times New Roman" w:hAnsi="Times New Roman" w:cs="Times New Roman"/>
          <w:color w:val="auto"/>
          <w:sz w:val="24"/>
          <w:szCs w:val="24"/>
          <w:bdr w:val="none" w:sz="0" w:space="0" w:color="auto"/>
          <w:lang w:val="en-GB"/>
        </w:rPr>
        <w:t>hold</w:t>
      </w:r>
      <w:r w:rsidR="0053098C" w:rsidRPr="00E043AF">
        <w:rPr>
          <w:rFonts w:ascii="Times New Roman" w:eastAsia="Times New Roman" w:hAnsi="Times New Roman" w:cs="Times New Roman"/>
          <w:color w:val="auto"/>
          <w:sz w:val="24"/>
          <w:szCs w:val="24"/>
          <w:bdr w:val="none" w:sz="0" w:space="0" w:color="auto"/>
          <w:lang w:val="en-GB"/>
        </w:rPr>
        <w:t xml:space="preserve"> NEDs</w:t>
      </w:r>
      <w:r w:rsidR="0005595B" w:rsidRPr="00E043AF">
        <w:rPr>
          <w:rFonts w:ascii="Times New Roman" w:eastAsia="Times New Roman" w:hAnsi="Times New Roman" w:cs="Times New Roman"/>
          <w:color w:val="auto"/>
          <w:sz w:val="24"/>
          <w:szCs w:val="24"/>
          <w:bdr w:val="none" w:sz="0" w:space="0" w:color="auto"/>
        </w:rPr>
        <w:t xml:space="preserve"> liab</w:t>
      </w:r>
      <w:r w:rsidR="001B63B4" w:rsidRPr="00E043AF">
        <w:rPr>
          <w:rFonts w:ascii="Times New Roman" w:eastAsia="Times New Roman" w:hAnsi="Times New Roman" w:cs="Times New Roman"/>
          <w:color w:val="auto"/>
          <w:sz w:val="24"/>
          <w:szCs w:val="24"/>
          <w:bdr w:val="none" w:sz="0" w:space="0" w:color="auto"/>
        </w:rPr>
        <w:t>le</w:t>
      </w:r>
      <w:r w:rsidR="0005595B" w:rsidRPr="00E043AF">
        <w:rPr>
          <w:rFonts w:ascii="Times New Roman" w:eastAsia="Times New Roman" w:hAnsi="Times New Roman" w:cs="Times New Roman"/>
          <w:color w:val="auto"/>
          <w:sz w:val="24"/>
          <w:szCs w:val="24"/>
          <w:bdr w:val="none" w:sz="0" w:space="0" w:color="auto"/>
        </w:rPr>
        <w:t xml:space="preserve"> when things went wrong</w:t>
      </w:r>
      <w:r w:rsidR="0053098C" w:rsidRPr="00E043AF">
        <w:rPr>
          <w:rFonts w:ascii="Times New Roman" w:eastAsia="Times New Roman" w:hAnsi="Times New Roman" w:cs="Times New Roman"/>
          <w:color w:val="auto"/>
          <w:sz w:val="24"/>
          <w:szCs w:val="24"/>
          <w:bdr w:val="none" w:sz="0" w:space="0" w:color="auto"/>
          <w:lang w:val="en-GB"/>
        </w:rPr>
        <w:t xml:space="preserve">. </w:t>
      </w:r>
      <w:r w:rsidR="009D3CF1" w:rsidRPr="00E043AF">
        <w:rPr>
          <w:rStyle w:val="None"/>
          <w:rFonts w:ascii="Times New Roman" w:hAnsi="Times New Roman" w:cs="Times New Roman"/>
          <w:color w:val="auto"/>
          <w:sz w:val="24"/>
          <w:szCs w:val="24"/>
        </w:rPr>
        <w:t>A common refrai</w:t>
      </w:r>
      <w:r w:rsidR="00BA2D26" w:rsidRPr="00E043AF">
        <w:rPr>
          <w:rStyle w:val="None"/>
          <w:rFonts w:ascii="Times New Roman" w:hAnsi="Times New Roman" w:cs="Times New Roman"/>
          <w:color w:val="auto"/>
          <w:sz w:val="24"/>
          <w:szCs w:val="24"/>
        </w:rPr>
        <w:t>n was that directors -</w:t>
      </w:r>
      <w:r w:rsidR="009D3CF1" w:rsidRPr="00E043AF">
        <w:rPr>
          <w:rStyle w:val="None"/>
          <w:rFonts w:ascii="Times New Roman" w:hAnsi="Times New Roman" w:cs="Times New Roman"/>
          <w:color w:val="auto"/>
          <w:sz w:val="24"/>
          <w:szCs w:val="24"/>
        </w:rPr>
        <w:t>particular</w:t>
      </w:r>
      <w:r w:rsidR="00BA2D26" w:rsidRPr="00E043AF">
        <w:rPr>
          <w:rStyle w:val="None"/>
          <w:rFonts w:ascii="Times New Roman" w:hAnsi="Times New Roman" w:cs="Times New Roman"/>
          <w:color w:val="auto"/>
          <w:sz w:val="24"/>
          <w:szCs w:val="24"/>
        </w:rPr>
        <w:t>ly</w:t>
      </w:r>
      <w:r w:rsidR="009D3CF1" w:rsidRPr="00E043AF">
        <w:rPr>
          <w:rStyle w:val="None"/>
          <w:rFonts w:ascii="Times New Roman" w:hAnsi="Times New Roman" w:cs="Times New Roman"/>
          <w:color w:val="auto"/>
          <w:sz w:val="24"/>
          <w:szCs w:val="24"/>
        </w:rPr>
        <w:t xml:space="preserve"> </w:t>
      </w:r>
      <w:r w:rsidR="006F1EBB" w:rsidRPr="00E043AF">
        <w:rPr>
          <w:rStyle w:val="None"/>
          <w:rFonts w:ascii="Times New Roman" w:hAnsi="Times New Roman" w:cs="Times New Roman"/>
          <w:color w:val="auto"/>
          <w:sz w:val="24"/>
          <w:szCs w:val="24"/>
        </w:rPr>
        <w:t>NEDS</w:t>
      </w:r>
      <w:r w:rsidR="009D3CF1" w:rsidRPr="00E043AF">
        <w:rPr>
          <w:rStyle w:val="None"/>
          <w:rFonts w:ascii="Times New Roman" w:hAnsi="Times New Roman" w:cs="Times New Roman"/>
          <w:color w:val="auto"/>
          <w:sz w:val="24"/>
          <w:szCs w:val="24"/>
        </w:rPr>
        <w:t xml:space="preserve">- were not paid very much for the role they undertook, and that the money did not compensate for exposure to increased risk of liability. A </w:t>
      </w:r>
      <w:r w:rsidR="00152627" w:rsidRPr="00E043AF">
        <w:rPr>
          <w:rStyle w:val="None"/>
          <w:rFonts w:ascii="Times New Roman" w:hAnsi="Times New Roman" w:cs="Times New Roman"/>
          <w:color w:val="auto"/>
          <w:sz w:val="24"/>
          <w:szCs w:val="24"/>
        </w:rPr>
        <w:t xml:space="preserve">lawyer </w:t>
      </w:r>
      <w:r w:rsidR="009D3CF1" w:rsidRPr="00E043AF">
        <w:rPr>
          <w:rStyle w:val="None"/>
          <w:rFonts w:ascii="Times New Roman" w:hAnsi="Times New Roman" w:cs="Times New Roman"/>
          <w:color w:val="auto"/>
          <w:sz w:val="24"/>
          <w:szCs w:val="24"/>
        </w:rPr>
        <w:t xml:space="preserve">agreed that the consequences for directors of liability for their business decisions was disproportionate. </w:t>
      </w:r>
      <w:r w:rsidR="0053098C" w:rsidRPr="00E043AF">
        <w:rPr>
          <w:rFonts w:ascii="Times New Roman" w:eastAsia="Times New Roman" w:hAnsi="Times New Roman" w:cs="Times New Roman"/>
          <w:color w:val="auto"/>
          <w:sz w:val="24"/>
          <w:szCs w:val="24"/>
          <w:bdr w:val="none" w:sz="0" w:space="0" w:color="auto"/>
          <w:lang w:val="en-GB"/>
        </w:rPr>
        <w:t>Several interviewees argued that it would be unfair to hold NEDs to account for poor decisions because they need to rely on executives for information, and may not therefore have the full information necessary to properly assess a decis</w:t>
      </w:r>
      <w:r w:rsidR="009D3CF1" w:rsidRPr="00E043AF">
        <w:rPr>
          <w:rFonts w:ascii="Times New Roman" w:eastAsia="Times New Roman" w:hAnsi="Times New Roman" w:cs="Times New Roman"/>
          <w:color w:val="auto"/>
          <w:sz w:val="24"/>
          <w:szCs w:val="24"/>
          <w:bdr w:val="none" w:sz="0" w:space="0" w:color="auto"/>
          <w:lang w:val="en-GB"/>
        </w:rPr>
        <w:t>ion. This objection may</w:t>
      </w:r>
      <w:r w:rsidR="0053098C" w:rsidRPr="00E043AF">
        <w:rPr>
          <w:rFonts w:ascii="Times New Roman" w:eastAsia="Times New Roman" w:hAnsi="Times New Roman" w:cs="Times New Roman"/>
          <w:color w:val="auto"/>
          <w:sz w:val="24"/>
          <w:szCs w:val="24"/>
          <w:bdr w:val="none" w:sz="0" w:space="0" w:color="auto"/>
          <w:lang w:val="en-GB"/>
        </w:rPr>
        <w:t xml:space="preserve"> not apply </w:t>
      </w:r>
      <w:r w:rsidRPr="00E043AF">
        <w:rPr>
          <w:rFonts w:ascii="Times New Roman" w:eastAsia="Times New Roman" w:hAnsi="Times New Roman" w:cs="Times New Roman"/>
          <w:color w:val="auto"/>
          <w:sz w:val="24"/>
          <w:szCs w:val="24"/>
          <w:bdr w:val="none" w:sz="0" w:space="0" w:color="auto"/>
          <w:lang w:val="en-GB"/>
        </w:rPr>
        <w:t xml:space="preserve">with the same force </w:t>
      </w:r>
      <w:r w:rsidR="0053098C" w:rsidRPr="00E043AF">
        <w:rPr>
          <w:rFonts w:ascii="Times New Roman" w:eastAsia="Times New Roman" w:hAnsi="Times New Roman" w:cs="Times New Roman"/>
          <w:color w:val="auto"/>
          <w:sz w:val="24"/>
          <w:szCs w:val="24"/>
          <w:bdr w:val="none" w:sz="0" w:space="0" w:color="auto"/>
          <w:lang w:val="en-GB"/>
        </w:rPr>
        <w:t>to</w:t>
      </w:r>
      <w:r w:rsidR="009D3CF1" w:rsidRPr="00E043AF">
        <w:rPr>
          <w:rFonts w:ascii="Times New Roman" w:eastAsia="Times New Roman" w:hAnsi="Times New Roman" w:cs="Times New Roman"/>
          <w:color w:val="auto"/>
          <w:sz w:val="24"/>
          <w:szCs w:val="24"/>
          <w:bdr w:val="none" w:sz="0" w:space="0" w:color="auto"/>
          <w:lang w:val="en-GB"/>
        </w:rPr>
        <w:t xml:space="preserve"> decisions around process, such as </w:t>
      </w:r>
      <w:r w:rsidR="0053098C" w:rsidRPr="00E043AF">
        <w:rPr>
          <w:rFonts w:ascii="Times New Roman" w:eastAsia="Times New Roman" w:hAnsi="Times New Roman" w:cs="Times New Roman"/>
          <w:color w:val="auto"/>
          <w:sz w:val="24"/>
          <w:szCs w:val="24"/>
          <w:bdr w:val="none" w:sz="0" w:space="0" w:color="auto"/>
          <w:lang w:val="en-GB"/>
        </w:rPr>
        <w:t xml:space="preserve">what information to seek prior to making a decision, and </w:t>
      </w:r>
      <w:r w:rsidR="009D3CF1" w:rsidRPr="00E043AF">
        <w:rPr>
          <w:rFonts w:ascii="Times New Roman" w:eastAsia="Times New Roman" w:hAnsi="Times New Roman" w:cs="Times New Roman"/>
          <w:color w:val="auto"/>
          <w:sz w:val="24"/>
          <w:szCs w:val="24"/>
          <w:bdr w:val="none" w:sz="0" w:space="0" w:color="auto"/>
          <w:lang w:val="en-GB"/>
        </w:rPr>
        <w:t xml:space="preserve">what degree of </w:t>
      </w:r>
      <w:r w:rsidR="0053098C" w:rsidRPr="00E043AF">
        <w:rPr>
          <w:rFonts w:ascii="Times New Roman" w:eastAsia="Times New Roman" w:hAnsi="Times New Roman" w:cs="Times New Roman"/>
          <w:color w:val="auto"/>
          <w:sz w:val="24"/>
          <w:szCs w:val="24"/>
          <w:bdr w:val="none" w:sz="0" w:space="0" w:color="auto"/>
          <w:lang w:val="en-GB"/>
        </w:rPr>
        <w:t>questioning and challenge</w:t>
      </w:r>
      <w:r w:rsidR="009D3CF1" w:rsidRPr="00E043AF">
        <w:rPr>
          <w:rFonts w:ascii="Times New Roman" w:eastAsia="Times New Roman" w:hAnsi="Times New Roman" w:cs="Times New Roman"/>
          <w:color w:val="auto"/>
          <w:sz w:val="24"/>
          <w:szCs w:val="24"/>
          <w:bdr w:val="none" w:sz="0" w:space="0" w:color="auto"/>
          <w:lang w:val="en-GB"/>
        </w:rPr>
        <w:t xml:space="preserve"> is appropriate</w:t>
      </w:r>
      <w:r w:rsidR="0053098C" w:rsidRPr="00E043AF">
        <w:rPr>
          <w:rFonts w:ascii="Times New Roman" w:eastAsia="Times New Roman" w:hAnsi="Times New Roman" w:cs="Times New Roman"/>
          <w:color w:val="auto"/>
          <w:sz w:val="24"/>
          <w:szCs w:val="24"/>
          <w:bdr w:val="none" w:sz="0" w:space="0" w:color="auto"/>
          <w:lang w:val="en-GB"/>
        </w:rPr>
        <w:t xml:space="preserve">. It also raises the possibility that it would not be </w:t>
      </w:r>
      <w:r w:rsidR="00BA2D26" w:rsidRPr="00E043AF">
        <w:rPr>
          <w:rFonts w:ascii="Times New Roman" w:eastAsia="Times New Roman" w:hAnsi="Times New Roman" w:cs="Times New Roman"/>
          <w:color w:val="auto"/>
          <w:sz w:val="24"/>
          <w:szCs w:val="24"/>
          <w:bdr w:val="none" w:sz="0" w:space="0" w:color="auto"/>
          <w:lang w:val="en-GB"/>
        </w:rPr>
        <w:t xml:space="preserve">considered </w:t>
      </w:r>
      <w:r w:rsidR="0053098C" w:rsidRPr="00E043AF">
        <w:rPr>
          <w:rFonts w:ascii="Times New Roman" w:eastAsia="Times New Roman" w:hAnsi="Times New Roman" w:cs="Times New Roman"/>
          <w:color w:val="auto"/>
          <w:sz w:val="24"/>
          <w:szCs w:val="24"/>
          <w:bdr w:val="none" w:sz="0" w:space="0" w:color="auto"/>
          <w:lang w:val="en-GB"/>
        </w:rPr>
        <w:t>unfair to hold executives</w:t>
      </w:r>
      <w:r w:rsidR="006F1EBB" w:rsidRPr="00E043AF">
        <w:rPr>
          <w:rFonts w:ascii="Times New Roman" w:eastAsia="Times New Roman" w:hAnsi="Times New Roman" w:cs="Times New Roman"/>
          <w:color w:val="auto"/>
          <w:sz w:val="24"/>
          <w:szCs w:val="24"/>
          <w:bdr w:val="none" w:sz="0" w:space="0" w:color="auto"/>
          <w:lang w:val="en-GB"/>
        </w:rPr>
        <w:t xml:space="preserve"> liable for substantively poor decisions as </w:t>
      </w:r>
      <w:r w:rsidR="006F1EBB" w:rsidRPr="00E043AF">
        <w:rPr>
          <w:rFonts w:ascii="Times New Roman" w:eastAsia="Times New Roman" w:hAnsi="Times New Roman" w:cs="Times New Roman"/>
          <w:color w:val="auto"/>
          <w:sz w:val="24"/>
          <w:szCs w:val="24"/>
          <w:bdr w:val="none" w:sz="0" w:space="0" w:color="auto"/>
          <w:lang w:val="en-GB"/>
        </w:rPr>
        <w:lastRenderedPageBreak/>
        <w:t>they</w:t>
      </w:r>
      <w:r w:rsidR="0053098C" w:rsidRPr="00E043AF">
        <w:rPr>
          <w:rFonts w:ascii="Times New Roman" w:eastAsia="Times New Roman" w:hAnsi="Times New Roman" w:cs="Times New Roman"/>
          <w:color w:val="auto"/>
          <w:sz w:val="24"/>
          <w:szCs w:val="24"/>
          <w:bdr w:val="none" w:sz="0" w:space="0" w:color="auto"/>
          <w:lang w:val="en-GB"/>
        </w:rPr>
        <w:t xml:space="preserve"> should hav</w:t>
      </w:r>
      <w:r w:rsidR="006F1EBB" w:rsidRPr="00E043AF">
        <w:rPr>
          <w:rFonts w:ascii="Times New Roman" w:eastAsia="Times New Roman" w:hAnsi="Times New Roman" w:cs="Times New Roman"/>
          <w:color w:val="auto"/>
          <w:sz w:val="24"/>
          <w:szCs w:val="24"/>
          <w:bdr w:val="none" w:sz="0" w:space="0" w:color="auto"/>
          <w:lang w:val="en-GB"/>
        </w:rPr>
        <w:t>e all the necessary information to make the decision</w:t>
      </w:r>
      <w:r w:rsidR="009D3CF1" w:rsidRPr="00E043AF">
        <w:rPr>
          <w:rFonts w:ascii="Times New Roman" w:eastAsia="Times New Roman" w:hAnsi="Times New Roman" w:cs="Times New Roman"/>
          <w:color w:val="auto"/>
          <w:sz w:val="24"/>
          <w:szCs w:val="24"/>
          <w:bdr w:val="none" w:sz="0" w:space="0" w:color="auto"/>
          <w:lang w:val="en-GB"/>
        </w:rPr>
        <w:t xml:space="preserve">. </w:t>
      </w:r>
      <w:r w:rsidRPr="00E043AF">
        <w:rPr>
          <w:rStyle w:val="None"/>
          <w:rFonts w:ascii="Times New Roman" w:hAnsi="Times New Roman" w:cs="Times New Roman"/>
          <w:color w:val="auto"/>
          <w:sz w:val="24"/>
          <w:szCs w:val="24"/>
        </w:rPr>
        <w:t xml:space="preserve">There was indeed a </w:t>
      </w:r>
      <w:r w:rsidR="009D3CF1" w:rsidRPr="00E043AF">
        <w:rPr>
          <w:rStyle w:val="None"/>
          <w:rFonts w:ascii="Times New Roman" w:hAnsi="Times New Roman" w:cs="Times New Roman"/>
          <w:color w:val="auto"/>
          <w:sz w:val="24"/>
          <w:szCs w:val="24"/>
        </w:rPr>
        <w:t xml:space="preserve">strong feeling that </w:t>
      </w:r>
      <w:r w:rsidR="006F1EBB" w:rsidRPr="00E043AF">
        <w:rPr>
          <w:rStyle w:val="None"/>
          <w:rFonts w:ascii="Times New Roman" w:hAnsi="Times New Roman" w:cs="Times New Roman"/>
          <w:color w:val="auto"/>
          <w:sz w:val="24"/>
          <w:szCs w:val="24"/>
        </w:rPr>
        <w:t xml:space="preserve">NEDs </w:t>
      </w:r>
      <w:r w:rsidR="009D3CF1" w:rsidRPr="00E043AF">
        <w:rPr>
          <w:rStyle w:val="None"/>
          <w:rFonts w:ascii="Times New Roman" w:hAnsi="Times New Roman" w:cs="Times New Roman"/>
          <w:color w:val="auto"/>
          <w:sz w:val="24"/>
          <w:szCs w:val="24"/>
        </w:rPr>
        <w:t xml:space="preserve">should be treated differently to executive directors, though a number of interviewees were concerned about the impact this might have on collective </w:t>
      </w:r>
      <w:r w:rsidR="009C591D" w:rsidRPr="00E043AF">
        <w:rPr>
          <w:rStyle w:val="None"/>
          <w:rFonts w:ascii="Times New Roman" w:hAnsi="Times New Roman" w:cs="Times New Roman"/>
          <w:color w:val="auto"/>
          <w:sz w:val="24"/>
          <w:szCs w:val="24"/>
        </w:rPr>
        <w:t xml:space="preserve">responsibility and collective </w:t>
      </w:r>
      <w:r w:rsidR="009D3CF1" w:rsidRPr="00E043AF">
        <w:rPr>
          <w:rStyle w:val="None"/>
          <w:rFonts w:ascii="Times New Roman" w:hAnsi="Times New Roman" w:cs="Times New Roman"/>
          <w:color w:val="auto"/>
          <w:sz w:val="24"/>
          <w:szCs w:val="24"/>
        </w:rPr>
        <w:t xml:space="preserve">decision-making that can </w:t>
      </w:r>
      <w:r w:rsidR="009C591D" w:rsidRPr="00E043AF">
        <w:rPr>
          <w:rStyle w:val="None"/>
          <w:rFonts w:ascii="Times New Roman" w:hAnsi="Times New Roman" w:cs="Times New Roman"/>
          <w:color w:val="auto"/>
          <w:sz w:val="24"/>
          <w:szCs w:val="24"/>
        </w:rPr>
        <w:t>function to eliminate foolish decisions</w:t>
      </w:r>
      <w:r w:rsidR="009D3CF1" w:rsidRPr="00E043AF">
        <w:rPr>
          <w:rStyle w:val="None"/>
          <w:rFonts w:ascii="Times New Roman" w:hAnsi="Times New Roman" w:cs="Times New Roman"/>
          <w:color w:val="auto"/>
          <w:sz w:val="24"/>
          <w:szCs w:val="24"/>
        </w:rPr>
        <w:t>.</w:t>
      </w:r>
    </w:p>
    <w:p w14:paraId="2073E3A3" w14:textId="17198FE5" w:rsidR="009D3CF1" w:rsidRPr="00E043AF" w:rsidRDefault="00AE359E" w:rsidP="0005595B">
      <w:pPr>
        <w:pStyle w:val="BodyA"/>
        <w:spacing w:line="480" w:lineRule="auto"/>
        <w:rPr>
          <w:rStyle w:val="None"/>
          <w:rFonts w:ascii="Times New Roman" w:hAnsi="Times New Roman" w:cs="Times New Roman"/>
          <w:color w:val="auto"/>
          <w:sz w:val="24"/>
          <w:szCs w:val="24"/>
        </w:rPr>
      </w:pPr>
      <w:r w:rsidRPr="00E043AF">
        <w:rPr>
          <w:rFonts w:ascii="Times New Roman" w:eastAsia="Times New Roman" w:hAnsi="Times New Roman" w:cs="Times New Roman"/>
          <w:color w:val="auto"/>
          <w:sz w:val="24"/>
          <w:szCs w:val="24"/>
          <w:bdr w:val="none" w:sz="0" w:space="0" w:color="auto"/>
          <w:lang w:val="en-GB"/>
        </w:rPr>
        <w:tab/>
      </w:r>
    </w:p>
    <w:p w14:paraId="558D7413" w14:textId="739403AE" w:rsidR="00E70889" w:rsidRPr="00E043AF" w:rsidRDefault="006F53F9" w:rsidP="00FE6B13">
      <w:pPr>
        <w:pStyle w:val="BodyA"/>
        <w:spacing w:line="480" w:lineRule="auto"/>
        <w:jc w:val="center"/>
        <w:rPr>
          <w:rStyle w:val="None"/>
          <w:rFonts w:ascii="Times New Roman" w:hAnsi="Times New Roman" w:cs="Times New Roman"/>
          <w:b/>
          <w:bCs/>
          <w:caps/>
          <w:color w:val="auto"/>
          <w:sz w:val="24"/>
          <w:szCs w:val="24"/>
        </w:rPr>
      </w:pPr>
      <w:r w:rsidRPr="00E043AF">
        <w:rPr>
          <w:rStyle w:val="None"/>
          <w:rFonts w:ascii="Times New Roman" w:hAnsi="Times New Roman" w:cs="Times New Roman"/>
          <w:b/>
          <w:bCs/>
          <w:caps/>
          <w:color w:val="auto"/>
          <w:sz w:val="24"/>
          <w:szCs w:val="24"/>
        </w:rPr>
        <w:t>Conclusion</w:t>
      </w:r>
    </w:p>
    <w:p w14:paraId="29BB0F13" w14:textId="77777777" w:rsidR="009D3CF1" w:rsidRPr="00E043AF" w:rsidRDefault="009D3CF1" w:rsidP="0005595B">
      <w:pPr>
        <w:spacing w:line="480" w:lineRule="auto"/>
      </w:pPr>
    </w:p>
    <w:p w14:paraId="3E0D3E73" w14:textId="7CC4DCFC" w:rsidR="008E0E0C" w:rsidRPr="00E043AF" w:rsidRDefault="00457E17" w:rsidP="00152627">
      <w:pPr>
        <w:spacing w:line="480" w:lineRule="auto"/>
        <w:ind w:firstLine="720"/>
      </w:pPr>
      <w:r w:rsidRPr="00E043AF">
        <w:t>A number of findings from this study</w:t>
      </w:r>
      <w:r w:rsidR="009517BB" w:rsidRPr="00E043AF">
        <w:t xml:space="preserve"> </w:t>
      </w:r>
      <w:r w:rsidRPr="00E043AF">
        <w:t xml:space="preserve">augment or challenge existing thinking regarding the desirability of the courts reviewing directors’ business judgments. </w:t>
      </w:r>
      <w:r w:rsidR="006E776A" w:rsidRPr="00E043AF">
        <w:t>A key finding is that</w:t>
      </w:r>
      <w:r w:rsidR="006F1EBB" w:rsidRPr="00E043AF">
        <w:t>,</w:t>
      </w:r>
      <w:r w:rsidR="006E776A" w:rsidRPr="00E043AF">
        <w:t xml:space="preserve"> f</w:t>
      </w:r>
      <w:r w:rsidR="009517BB" w:rsidRPr="00E043AF">
        <w:t>rom a normative perspective</w:t>
      </w:r>
      <w:r w:rsidR="006F1EBB" w:rsidRPr="00E043AF">
        <w:t>,</w:t>
      </w:r>
      <w:r w:rsidR="009517BB" w:rsidRPr="00E043AF">
        <w:t xml:space="preserve"> </w:t>
      </w:r>
      <w:r w:rsidR="00677E62" w:rsidRPr="00E043AF">
        <w:t>directors</w:t>
      </w:r>
      <w:r w:rsidR="009517BB" w:rsidRPr="00E043AF">
        <w:t xml:space="preserve"> consider</w:t>
      </w:r>
      <w:r w:rsidR="006E776A" w:rsidRPr="00E043AF">
        <w:t>ed</w:t>
      </w:r>
      <w:r w:rsidR="009517BB" w:rsidRPr="00E043AF">
        <w:t xml:space="preserve"> that the courts could</w:t>
      </w:r>
      <w:r w:rsidR="00575B72" w:rsidRPr="00E043AF">
        <w:t>, and should,</w:t>
      </w:r>
      <w:r w:rsidR="009517BB" w:rsidRPr="00E043AF">
        <w:t xml:space="preserve"> review directors</w:t>
      </w:r>
      <w:r w:rsidR="00282B1D" w:rsidRPr="00E043AF">
        <w:t>’</w:t>
      </w:r>
      <w:r w:rsidR="009517BB" w:rsidRPr="00E043AF">
        <w:t xml:space="preserve"> business ju</w:t>
      </w:r>
      <w:r w:rsidR="008E0E0C" w:rsidRPr="00E043AF">
        <w:t xml:space="preserve">dgments. </w:t>
      </w:r>
      <w:r w:rsidR="008E0E0C" w:rsidRPr="00E043AF">
        <w:rPr>
          <w:bCs/>
        </w:rPr>
        <w:t>Given that</w:t>
      </w:r>
      <w:r w:rsidR="008E0E0C" w:rsidRPr="00E043AF">
        <w:rPr>
          <w:b/>
          <w:bCs/>
        </w:rPr>
        <w:t xml:space="preserve"> </w:t>
      </w:r>
      <w:r w:rsidR="008E0E0C" w:rsidRPr="00E043AF">
        <w:rPr>
          <w:bCs/>
        </w:rPr>
        <w:t>i</w:t>
      </w:r>
      <w:r w:rsidR="008E0E0C" w:rsidRPr="00E043AF">
        <w:t>nterviewees were keenly aware of public anger with directors, we surmise that they see judicial accountability as a mea</w:t>
      </w:r>
      <w:r w:rsidR="006F1EBB" w:rsidRPr="00E043AF">
        <w:t xml:space="preserve">ns of addressing that anger, </w:t>
      </w:r>
      <w:r w:rsidRPr="00E043AF">
        <w:t>not because it would</w:t>
      </w:r>
      <w:r w:rsidR="008E0E0C" w:rsidRPr="00E043AF">
        <w:t xml:space="preserve"> </w:t>
      </w:r>
      <w:r w:rsidR="008965A6" w:rsidRPr="00E043AF">
        <w:t xml:space="preserve">necessarily </w:t>
      </w:r>
      <w:r w:rsidR="008E0E0C" w:rsidRPr="00E043AF">
        <w:t>lead to the imposition of more liability on direc</w:t>
      </w:r>
      <w:r w:rsidRPr="00E043AF">
        <w:t>tors, but rather because it would</w:t>
      </w:r>
      <w:r w:rsidR="008E0E0C" w:rsidRPr="00E043AF">
        <w:t xml:space="preserve"> signal that directors are not immune from accountability and also </w:t>
      </w:r>
      <w:r w:rsidRPr="00E043AF">
        <w:t>because it would</w:t>
      </w:r>
      <w:r w:rsidR="008E0E0C" w:rsidRPr="00E043AF">
        <w:t xml:space="preserve"> permit directors to explain and justify what they do.</w:t>
      </w:r>
    </w:p>
    <w:p w14:paraId="1900FAAD" w14:textId="41A41FA3" w:rsidR="0034350F" w:rsidRPr="00E043AF" w:rsidRDefault="008E0E0C" w:rsidP="0005595B">
      <w:pPr>
        <w:spacing w:line="480" w:lineRule="auto"/>
        <w:ind w:firstLine="720"/>
      </w:pPr>
      <w:r w:rsidRPr="00E043AF">
        <w:t>Many thought that review</w:t>
      </w:r>
      <w:r w:rsidR="009517BB" w:rsidRPr="00E043AF">
        <w:t xml:space="preserve"> should be confined to the process leading to the decision, rather than the substantive reas</w:t>
      </w:r>
      <w:r w:rsidR="00677E62" w:rsidRPr="00E043AF">
        <w:t>onableness of the decision. This</w:t>
      </w:r>
      <w:r w:rsidR="009517BB" w:rsidRPr="00E043AF">
        <w:t xml:space="preserve"> is consistent with the approach taken to reviewing business judgment elsewhere</w:t>
      </w:r>
      <w:r w:rsidR="006F1EBB" w:rsidRPr="00E043AF">
        <w:t>,</w:t>
      </w:r>
      <w:r w:rsidR="009517BB" w:rsidRPr="00E043AF">
        <w:t xml:space="preserve"> including in the US, where a decision will be immune from review if taken after a proper process, in good faith, and in the absenc</w:t>
      </w:r>
      <w:r w:rsidR="00677E62" w:rsidRPr="00E043AF">
        <w:t>e of conflict of interest</w:t>
      </w:r>
      <w:r w:rsidR="009517BB" w:rsidRPr="00E043AF">
        <w:t>.</w:t>
      </w:r>
      <w:r w:rsidR="00282B1D" w:rsidRPr="00E043AF">
        <w:rPr>
          <w:rStyle w:val="FootnoteReference"/>
        </w:rPr>
        <w:footnoteReference w:id="76"/>
      </w:r>
      <w:r w:rsidR="009517BB" w:rsidRPr="00E043AF">
        <w:t xml:space="preserve"> However</w:t>
      </w:r>
      <w:r w:rsidR="00E953AD" w:rsidRPr="00E043AF">
        <w:t>,</w:t>
      </w:r>
      <w:r w:rsidR="009517BB" w:rsidRPr="00E043AF">
        <w:t xml:space="preserve"> </w:t>
      </w:r>
      <w:r w:rsidR="001441B4" w:rsidRPr="00E043AF">
        <w:t>other</w:t>
      </w:r>
      <w:r w:rsidR="009517BB" w:rsidRPr="00E043AF">
        <w:t>s were comfortable with substantive review</w:t>
      </w:r>
      <w:r w:rsidR="00677E62" w:rsidRPr="00E043AF">
        <w:t xml:space="preserve"> and most </w:t>
      </w:r>
      <w:r w:rsidR="001441B4" w:rsidRPr="00E043AF">
        <w:t xml:space="preserve">interviewees </w:t>
      </w:r>
      <w:r w:rsidR="002767E9" w:rsidRPr="00E043AF">
        <w:t>did not consider that review</w:t>
      </w:r>
      <w:r w:rsidR="00282B1D" w:rsidRPr="00E043AF">
        <w:t xml:space="preserve"> by the courts</w:t>
      </w:r>
      <w:r w:rsidR="002767E9" w:rsidRPr="00E043AF">
        <w:t xml:space="preserve"> was unfair</w:t>
      </w:r>
      <w:r w:rsidR="00282B1D" w:rsidRPr="00E043AF">
        <w:t xml:space="preserve"> to directors</w:t>
      </w:r>
      <w:r w:rsidR="002767E9" w:rsidRPr="00E043AF">
        <w:t>.</w:t>
      </w:r>
      <w:r w:rsidR="006E776A" w:rsidRPr="00E043AF">
        <w:tab/>
      </w:r>
    </w:p>
    <w:p w14:paraId="4609E456" w14:textId="77777777" w:rsidR="003135F3" w:rsidRPr="00E043AF" w:rsidRDefault="00CE0A44" w:rsidP="003135F3">
      <w:pPr>
        <w:spacing w:line="480" w:lineRule="auto"/>
        <w:ind w:firstLine="720"/>
      </w:pPr>
      <w:r w:rsidRPr="00E043AF">
        <w:t xml:space="preserve">Both those who </w:t>
      </w:r>
      <w:proofErr w:type="spellStart"/>
      <w:r w:rsidR="00683C42" w:rsidRPr="00E043AF">
        <w:t>favoured</w:t>
      </w:r>
      <w:proofErr w:type="spellEnd"/>
      <w:r w:rsidR="00683C42" w:rsidRPr="00E043AF">
        <w:t xml:space="preserve"> </w:t>
      </w:r>
      <w:r w:rsidR="00E5208C" w:rsidRPr="00E043AF">
        <w:t xml:space="preserve">limited </w:t>
      </w:r>
      <w:r w:rsidR="00683C42" w:rsidRPr="00E043AF">
        <w:t>review</w:t>
      </w:r>
      <w:r w:rsidR="00E50D3C" w:rsidRPr="00E043AF">
        <w:t xml:space="preserve"> </w:t>
      </w:r>
      <w:r w:rsidR="00E5208C" w:rsidRPr="00E043AF">
        <w:t xml:space="preserve">on process grounds alone, </w:t>
      </w:r>
      <w:r w:rsidR="00E50D3C" w:rsidRPr="00E043AF">
        <w:t>and those who argued that</w:t>
      </w:r>
      <w:r w:rsidR="00683C42" w:rsidRPr="00E043AF">
        <w:t xml:space="preserve"> review was unfair to directors</w:t>
      </w:r>
      <w:r w:rsidRPr="00E043AF">
        <w:t>,</w:t>
      </w:r>
      <w:r w:rsidR="00E50D3C" w:rsidRPr="00E043AF">
        <w:t xml:space="preserve"> </w:t>
      </w:r>
      <w:r w:rsidR="004601E6" w:rsidRPr="00E043AF">
        <w:t xml:space="preserve">tended </w:t>
      </w:r>
      <w:r w:rsidR="00E50D3C" w:rsidRPr="00E043AF">
        <w:t>to focus</w:t>
      </w:r>
      <w:r w:rsidR="00E5208C" w:rsidRPr="00E043AF">
        <w:t xml:space="preserve"> </w:t>
      </w:r>
      <w:r w:rsidR="00282B1D" w:rsidRPr="00E043AF">
        <w:t xml:space="preserve">on </w:t>
      </w:r>
      <w:r w:rsidRPr="00E043AF">
        <w:t xml:space="preserve">the interests and perspective of </w:t>
      </w:r>
      <w:r w:rsidR="00E50D3C" w:rsidRPr="00E043AF">
        <w:t xml:space="preserve">directors </w:t>
      </w:r>
      <w:r w:rsidRPr="00E043AF">
        <w:lastRenderedPageBreak/>
        <w:t>alone, disregarding the impact that directors’ decisions can have on others. They</w:t>
      </w:r>
      <w:r w:rsidR="001441B4" w:rsidRPr="00E043AF">
        <w:t xml:space="preserve"> </w:t>
      </w:r>
      <w:r w:rsidR="00F436BF" w:rsidRPr="00E043AF">
        <w:t xml:space="preserve">did not </w:t>
      </w:r>
      <w:r w:rsidR="006946CD" w:rsidRPr="00E043AF">
        <w:t xml:space="preserve">explain why directors should be treated differently from </w:t>
      </w:r>
      <w:r w:rsidR="001E3642" w:rsidRPr="00E043AF">
        <w:t xml:space="preserve">people </w:t>
      </w:r>
      <w:r w:rsidRPr="00E043AF">
        <w:t xml:space="preserve">whose </w:t>
      </w:r>
      <w:r w:rsidR="001E3642" w:rsidRPr="00E043AF">
        <w:t xml:space="preserve">decisions </w:t>
      </w:r>
      <w:r w:rsidRPr="00E043AF">
        <w:t>and</w:t>
      </w:r>
      <w:r w:rsidR="001E3642" w:rsidRPr="00E043AF">
        <w:t xml:space="preserve"> actions </w:t>
      </w:r>
      <w:r w:rsidRPr="00E043AF">
        <w:t xml:space="preserve">are </w:t>
      </w:r>
      <w:r w:rsidR="001E3642" w:rsidRPr="00E043AF">
        <w:t>subject to judicial review</w:t>
      </w:r>
      <w:r w:rsidR="006946CD" w:rsidRPr="00E043AF">
        <w:t xml:space="preserve">, particularly </w:t>
      </w:r>
      <w:r w:rsidRPr="00E043AF">
        <w:t xml:space="preserve">in </w:t>
      </w:r>
      <w:r w:rsidR="001E3642" w:rsidRPr="00E043AF">
        <w:t>ne</w:t>
      </w:r>
      <w:r w:rsidR="006946CD" w:rsidRPr="00E043AF">
        <w:t xml:space="preserve">gligence actions. </w:t>
      </w:r>
    </w:p>
    <w:p w14:paraId="62A005FA" w14:textId="0489A05F" w:rsidR="003E6D02" w:rsidRPr="00E043AF" w:rsidRDefault="006F1EBB" w:rsidP="003135F3">
      <w:pPr>
        <w:spacing w:line="480" w:lineRule="auto"/>
        <w:ind w:firstLine="720"/>
      </w:pPr>
      <w:r w:rsidRPr="00E043AF">
        <w:t>However i</w:t>
      </w:r>
      <w:r w:rsidR="00F41772" w:rsidRPr="00E043AF">
        <w:t>nterviewees did hint at some reasons for treating directors’ differently. For example, fewer directors supported review when only shareholders were impacted by decisions, which may reflect the fact that shareholders are seen as voluntarily taking the risk of negligent decisions when they invest in the company and appoint directors.</w:t>
      </w:r>
      <w:r w:rsidR="00F41772" w:rsidRPr="00E043AF">
        <w:rPr>
          <w:rStyle w:val="FootnoteReference"/>
        </w:rPr>
        <w:footnoteReference w:id="77"/>
      </w:r>
      <w:r w:rsidR="00F41772" w:rsidRPr="00E043AF">
        <w:t xml:space="preserve">  Interviewees also referred to the pressure that directors are under</w:t>
      </w:r>
      <w:r w:rsidRPr="00E043AF">
        <w:t xml:space="preserve"> when they take decisions, and to the reputational penalty that directors will have paid as a result of a poor decision. </w:t>
      </w:r>
      <w:r w:rsidR="00457E17" w:rsidRPr="00E043AF">
        <w:t xml:space="preserve">Yet </w:t>
      </w:r>
      <w:r w:rsidR="00F41772" w:rsidRPr="00E043AF">
        <w:t>whether directors can be distinguished from other groups on these</w:t>
      </w:r>
      <w:r w:rsidRPr="00E043AF">
        <w:t xml:space="preserve"> grounds </w:t>
      </w:r>
      <w:r w:rsidR="00152627" w:rsidRPr="00E043AF">
        <w:t xml:space="preserve">is </w:t>
      </w:r>
      <w:proofErr w:type="spellStart"/>
      <w:r w:rsidR="00F41772" w:rsidRPr="00E043AF">
        <w:t>debate</w:t>
      </w:r>
      <w:r w:rsidR="00152627" w:rsidRPr="00E043AF">
        <w:t>able</w:t>
      </w:r>
      <w:proofErr w:type="spellEnd"/>
      <w:r w:rsidR="00F41772" w:rsidRPr="00E043AF">
        <w:t>. For example the decision to invest in a company is a voluntary decision but so is</w:t>
      </w:r>
      <w:r w:rsidR="00152627" w:rsidRPr="00E043AF">
        <w:t xml:space="preserve"> the decision to hire a lawyer </w:t>
      </w:r>
      <w:r w:rsidR="00F41772" w:rsidRPr="00E043AF">
        <w:t>or agree to a medical procedure,</w:t>
      </w:r>
      <w:r w:rsidR="00F41772" w:rsidRPr="00E043AF">
        <w:rPr>
          <w:rStyle w:val="FootnoteReference"/>
        </w:rPr>
        <w:footnoteReference w:id="78"/>
      </w:r>
      <w:r w:rsidR="00F41772" w:rsidRPr="00E043AF">
        <w:t xml:space="preserve"> so we cannot differentiate directors from other professionals on that basis. Again persons in other occupations </w:t>
      </w:r>
      <w:r w:rsidR="00152627" w:rsidRPr="00E043AF">
        <w:t xml:space="preserve">must also </w:t>
      </w:r>
      <w:r w:rsidR="00F41772" w:rsidRPr="00E043AF">
        <w:t>make decisions under pressure, such as barristers in the middle of a hearing, and surgeons who sometimes have to respond to some reaction from the patient’s body when in the throes of operating on someone.</w:t>
      </w:r>
      <w:r w:rsidR="00F41772" w:rsidRPr="00E043AF">
        <w:rPr>
          <w:rStyle w:val="FootnoteReference"/>
        </w:rPr>
        <w:footnoteReference w:id="79"/>
      </w:r>
      <w:r w:rsidR="00F41772" w:rsidRPr="00E043AF">
        <w:t xml:space="preserve"> </w:t>
      </w:r>
    </w:p>
    <w:p w14:paraId="5ED60AD8" w14:textId="4EB970F6" w:rsidR="00871E95" w:rsidRPr="00E043AF" w:rsidRDefault="006F1EBB" w:rsidP="006F1EBB">
      <w:pPr>
        <w:spacing w:line="480" w:lineRule="auto"/>
        <w:ind w:firstLine="720"/>
      </w:pPr>
      <w:r w:rsidRPr="00E043AF">
        <w:t>In any event views</w:t>
      </w:r>
      <w:r w:rsidR="00683C42" w:rsidRPr="00E043AF">
        <w:t xml:space="preserve"> </w:t>
      </w:r>
      <w:r w:rsidRPr="00E043AF">
        <w:t xml:space="preserve">that focus </w:t>
      </w:r>
      <w:r w:rsidR="0034350F" w:rsidRPr="00E043AF">
        <w:t>on directors' interests</w:t>
      </w:r>
      <w:r w:rsidR="00683C42" w:rsidRPr="00E043AF">
        <w:t xml:space="preserve"> </w:t>
      </w:r>
      <w:r w:rsidR="00871E95" w:rsidRPr="00E043AF">
        <w:t xml:space="preserve">alone </w:t>
      </w:r>
      <w:r w:rsidR="004B5C48" w:rsidRPr="00E043AF">
        <w:t xml:space="preserve">cannot </w:t>
      </w:r>
      <w:r w:rsidR="00AE359E" w:rsidRPr="00E043AF">
        <w:t>be conclusive</w:t>
      </w:r>
      <w:r w:rsidR="00683C42" w:rsidRPr="00E043AF">
        <w:t xml:space="preserve"> regarding what is fair or legitimate</w:t>
      </w:r>
      <w:r w:rsidRPr="00E043AF">
        <w:t xml:space="preserve"> in this context</w:t>
      </w:r>
      <w:r w:rsidR="00AE359E" w:rsidRPr="00E043AF">
        <w:t xml:space="preserve">. </w:t>
      </w:r>
      <w:r w:rsidR="005F25C1" w:rsidRPr="00E043AF">
        <w:t>Deciding what</w:t>
      </w:r>
      <w:r w:rsidR="00AE359E" w:rsidRPr="00E043AF">
        <w:rPr>
          <w:rFonts w:eastAsia="Times New Roman"/>
          <w:bdr w:val="none" w:sz="0" w:space="0" w:color="auto"/>
          <w:lang w:val="en-GB"/>
        </w:rPr>
        <w:t xml:space="preserve"> is fair involves balancing competing interests and deciding whose should prevail: in this case those of directors and those affected by their decisions.</w:t>
      </w:r>
      <w:r w:rsidRPr="00E043AF">
        <w:rPr>
          <w:rStyle w:val="FootnoteReference"/>
          <w:rFonts w:eastAsia="Times New Roman"/>
          <w:bdr w:val="none" w:sz="0" w:space="0" w:color="auto"/>
          <w:lang w:val="en-GB"/>
        </w:rPr>
        <w:footnoteReference w:id="80"/>
      </w:r>
      <w:r w:rsidRPr="00E043AF">
        <w:rPr>
          <w:rFonts w:eastAsia="Times New Roman"/>
          <w:bdr w:val="none" w:sz="0" w:space="0" w:color="auto"/>
          <w:lang w:val="en-GB"/>
        </w:rPr>
        <w:t xml:space="preserve"> </w:t>
      </w:r>
      <w:r w:rsidR="00AE359E" w:rsidRPr="00E043AF">
        <w:rPr>
          <w:rFonts w:eastAsia="Times New Roman"/>
          <w:bdr w:val="none" w:sz="0" w:space="0" w:color="auto"/>
          <w:lang w:val="en-GB"/>
        </w:rPr>
        <w:t xml:space="preserve"> </w:t>
      </w:r>
      <w:r w:rsidRPr="00E043AF">
        <w:rPr>
          <w:rFonts w:eastAsia="Times New Roman"/>
          <w:bdr w:val="none" w:sz="0" w:space="0" w:color="auto"/>
          <w:lang w:val="en-GB"/>
        </w:rPr>
        <w:t>Our data suggests that t</w:t>
      </w:r>
      <w:r w:rsidR="00871E95" w:rsidRPr="00E043AF">
        <w:rPr>
          <w:rFonts w:eastAsia="Times New Roman"/>
          <w:bdr w:val="none" w:sz="0" w:space="0" w:color="auto"/>
          <w:lang w:val="en-GB"/>
        </w:rPr>
        <w:t xml:space="preserve">aking account of other interests can shape what is perceived of as fair: </w:t>
      </w:r>
      <w:r w:rsidR="00871E95" w:rsidRPr="00E043AF">
        <w:t>notably, those interviewees who supported substantive review were more likely to attach importance to the impact of directors’ decisions on a wide</w:t>
      </w:r>
      <w:r w:rsidRPr="00E043AF">
        <w:t>r</w:t>
      </w:r>
      <w:r w:rsidR="00871E95" w:rsidRPr="00E043AF">
        <w:t xml:space="preserve"> group of stakeholders.  </w:t>
      </w:r>
    </w:p>
    <w:p w14:paraId="1BF2DD1F" w14:textId="7ABEC424" w:rsidR="00C44CD6" w:rsidRPr="00E043AF" w:rsidRDefault="002D4748" w:rsidP="00180931">
      <w:pPr>
        <w:spacing w:line="480" w:lineRule="auto"/>
        <w:ind w:firstLine="720"/>
      </w:pPr>
      <w:r w:rsidRPr="00E043AF">
        <w:lastRenderedPageBreak/>
        <w:t xml:space="preserve">The research </w:t>
      </w:r>
      <w:r w:rsidR="00871E95" w:rsidRPr="00E043AF">
        <w:t xml:space="preserve">also </w:t>
      </w:r>
      <w:r w:rsidRPr="00E043AF">
        <w:t xml:space="preserve">highlighted </w:t>
      </w:r>
      <w:r w:rsidR="00871E95" w:rsidRPr="00E043AF">
        <w:t xml:space="preserve">a number of gaps in the literature. </w:t>
      </w:r>
      <w:r w:rsidR="008C1738" w:rsidRPr="00E043AF">
        <w:t>More c</w:t>
      </w:r>
      <w:r w:rsidR="00601024" w:rsidRPr="00E043AF">
        <w:t xml:space="preserve">onsideration needs to be </w:t>
      </w:r>
      <w:r w:rsidR="00BB1181" w:rsidRPr="00E043AF">
        <w:t xml:space="preserve">given </w:t>
      </w:r>
      <w:r w:rsidR="00601024" w:rsidRPr="00E043AF">
        <w:t>to the role of reputation in the context of judic</w:t>
      </w:r>
      <w:r w:rsidR="008C1738" w:rsidRPr="00E043AF">
        <w:t xml:space="preserve">ial review of business judgment. Given that other professionals can also experience reputational hurt as well as liability from an adverse court judgment, one question is whether </w:t>
      </w:r>
      <w:r w:rsidR="00180931" w:rsidRPr="00E043AF">
        <w:t xml:space="preserve">the value of reputation to directors is greater than </w:t>
      </w:r>
      <w:r w:rsidR="008C1738" w:rsidRPr="00E043AF">
        <w:t xml:space="preserve">these </w:t>
      </w:r>
      <w:r w:rsidR="00180931" w:rsidRPr="00E043AF">
        <w:t>other groups</w:t>
      </w:r>
      <w:r w:rsidR="00152627" w:rsidRPr="00E043AF">
        <w:t>,</w:t>
      </w:r>
      <w:r w:rsidR="008C1738" w:rsidRPr="00E043AF">
        <w:t xml:space="preserve"> so</w:t>
      </w:r>
      <w:r w:rsidR="00F0014C" w:rsidRPr="00E043AF">
        <w:t xml:space="preserve"> </w:t>
      </w:r>
      <w:r w:rsidR="008C1738" w:rsidRPr="00E043AF">
        <w:t>as</w:t>
      </w:r>
      <w:r w:rsidR="00F0014C" w:rsidRPr="00E043AF">
        <w:t xml:space="preserve"> </w:t>
      </w:r>
      <w:r w:rsidR="008C1738" w:rsidRPr="00E043AF">
        <w:t>to provide a reason for giving directors greater protection from review. Another is</w:t>
      </w:r>
      <w:r w:rsidR="00180931" w:rsidRPr="00E043AF">
        <w:t xml:space="preserve"> </w:t>
      </w:r>
      <w:r w:rsidR="00601024" w:rsidRPr="00E043AF">
        <w:t xml:space="preserve">whether </w:t>
      </w:r>
      <w:r w:rsidR="00871E95" w:rsidRPr="00E043AF">
        <w:t>legal liability</w:t>
      </w:r>
      <w:r w:rsidR="009A4EBE" w:rsidRPr="00E043AF">
        <w:t xml:space="preserve"> for business judgments </w:t>
      </w:r>
      <w:r w:rsidR="00601024" w:rsidRPr="00E043AF">
        <w:t>will have any reputational impact over and above that produced by poor decisions</w:t>
      </w:r>
      <w:r w:rsidR="008C1738" w:rsidRPr="00E043AF">
        <w:t xml:space="preserve"> and</w:t>
      </w:r>
      <w:r w:rsidR="00601024" w:rsidRPr="00E043AF">
        <w:t xml:space="preserve"> if so, whether this </w:t>
      </w:r>
      <w:r w:rsidR="009A4EBE" w:rsidRPr="00E043AF">
        <w:t>is fair or efficient</w:t>
      </w:r>
      <w:r w:rsidR="00601024" w:rsidRPr="00E043AF">
        <w:t xml:space="preserve"> which</w:t>
      </w:r>
      <w:r w:rsidR="002D4405" w:rsidRPr="00E043AF">
        <w:t>,</w:t>
      </w:r>
      <w:r w:rsidR="00601024" w:rsidRPr="00E043AF">
        <w:t xml:space="preserve"> as </w:t>
      </w:r>
      <w:r w:rsidR="00871E95" w:rsidRPr="00E043AF">
        <w:t>suggested previously, will in turn be influenced by whether the purpose of liability is deterrence or compensation.</w:t>
      </w:r>
      <w:r w:rsidR="00601024" w:rsidRPr="00E043AF">
        <w:rPr>
          <w:rStyle w:val="FootnoteReference"/>
        </w:rPr>
        <w:footnoteReference w:id="81"/>
      </w:r>
      <w:r w:rsidR="00871E95" w:rsidRPr="00E043AF">
        <w:t xml:space="preserve"> </w:t>
      </w:r>
    </w:p>
    <w:p w14:paraId="5D260A96" w14:textId="5BCCB01B" w:rsidR="002A30D0" w:rsidRPr="00E043AF" w:rsidRDefault="000F4F3F" w:rsidP="00F0014C">
      <w:pPr>
        <w:pStyle w:val="BodyA"/>
        <w:spacing w:line="480" w:lineRule="auto"/>
        <w:ind w:firstLine="720"/>
        <w:rPr>
          <w:rFonts w:ascii="Times New Roman" w:hAnsi="Times New Roman" w:cs="Times New Roman"/>
          <w:color w:val="auto"/>
          <w:sz w:val="24"/>
          <w:szCs w:val="24"/>
        </w:rPr>
      </w:pPr>
      <w:r w:rsidRPr="00E043AF">
        <w:rPr>
          <w:rFonts w:ascii="Times New Roman" w:hAnsi="Times New Roman" w:cs="Times New Roman"/>
          <w:color w:val="auto"/>
          <w:sz w:val="24"/>
          <w:szCs w:val="24"/>
        </w:rPr>
        <w:t>An important omission is the failure by t</w:t>
      </w:r>
      <w:r w:rsidR="00DE717A" w:rsidRPr="00E043AF">
        <w:rPr>
          <w:rFonts w:ascii="Times New Roman" w:hAnsi="Times New Roman" w:cs="Times New Roman"/>
          <w:color w:val="auto"/>
          <w:sz w:val="24"/>
          <w:szCs w:val="24"/>
        </w:rPr>
        <w:t xml:space="preserve">he literature to factor into its analysis that many directors enjoy being directors and gain job satisfaction from their work. </w:t>
      </w:r>
      <w:r w:rsidRPr="00E043AF">
        <w:rPr>
          <w:rFonts w:ascii="Times New Roman" w:hAnsi="Times New Roman" w:cs="Times New Roman"/>
          <w:color w:val="auto"/>
          <w:sz w:val="24"/>
          <w:szCs w:val="24"/>
        </w:rPr>
        <w:t xml:space="preserve">In addition </w:t>
      </w:r>
      <w:r w:rsidRPr="00E043AF">
        <w:rPr>
          <w:rStyle w:val="None"/>
          <w:rFonts w:ascii="Times New Roman" w:hAnsi="Times New Roman" w:cs="Times New Roman"/>
          <w:color w:val="auto"/>
          <w:sz w:val="24"/>
          <w:szCs w:val="24"/>
        </w:rPr>
        <w:t>directors may not conduct a rational risk-benefit analysis of the risks of remaining in post due to over-confidence in their own competence, and in any event are more l</w:t>
      </w:r>
      <w:r w:rsidR="00152627" w:rsidRPr="00E043AF">
        <w:rPr>
          <w:rStyle w:val="None"/>
          <w:rFonts w:ascii="Times New Roman" w:hAnsi="Times New Roman" w:cs="Times New Roman"/>
          <w:color w:val="auto"/>
          <w:sz w:val="24"/>
          <w:szCs w:val="24"/>
        </w:rPr>
        <w:t>ikely to be willing to take this risk</w:t>
      </w:r>
      <w:r w:rsidRPr="00E043AF">
        <w:rPr>
          <w:rStyle w:val="None"/>
          <w:rFonts w:ascii="Times New Roman" w:hAnsi="Times New Roman" w:cs="Times New Roman"/>
          <w:color w:val="auto"/>
          <w:sz w:val="24"/>
          <w:szCs w:val="24"/>
        </w:rPr>
        <w:t xml:space="preserve"> than others. </w:t>
      </w:r>
      <w:r w:rsidRPr="00E043AF">
        <w:rPr>
          <w:rFonts w:ascii="Times New Roman" w:hAnsi="Times New Roman" w:cs="Times New Roman"/>
          <w:color w:val="auto"/>
          <w:sz w:val="24"/>
          <w:szCs w:val="24"/>
        </w:rPr>
        <w:t xml:space="preserve">The neglect of these factors in the literature has led to the conclusion that review of business judgment will lead to directors leaving companies in droves, but our data suggests that this is not the case. </w:t>
      </w:r>
      <w:r w:rsidRPr="00E043AF">
        <w:rPr>
          <w:rStyle w:val="None"/>
          <w:rFonts w:ascii="Times New Roman" w:hAnsi="Times New Roman" w:cs="Times New Roman"/>
          <w:color w:val="auto"/>
          <w:sz w:val="24"/>
          <w:szCs w:val="24"/>
        </w:rPr>
        <w:t xml:space="preserve"> </w:t>
      </w:r>
      <w:r w:rsidR="001F3A98" w:rsidRPr="00E043AF">
        <w:rPr>
          <w:rFonts w:ascii="Times New Roman" w:hAnsi="Times New Roman" w:cs="Times New Roman"/>
          <w:color w:val="auto"/>
          <w:sz w:val="24"/>
          <w:szCs w:val="24"/>
        </w:rPr>
        <w:t>Directors</w:t>
      </w:r>
      <w:r w:rsidR="00DE717A" w:rsidRPr="00E043AF">
        <w:rPr>
          <w:rFonts w:ascii="Times New Roman" w:hAnsi="Times New Roman" w:cs="Times New Roman"/>
          <w:color w:val="auto"/>
          <w:sz w:val="24"/>
          <w:szCs w:val="24"/>
        </w:rPr>
        <w:t xml:space="preserve"> are likely to remain in post provided that they believe that they are competent and </w:t>
      </w:r>
      <w:r w:rsidRPr="00E043AF">
        <w:rPr>
          <w:rFonts w:ascii="Times New Roman" w:hAnsi="Times New Roman" w:cs="Times New Roman"/>
          <w:color w:val="auto"/>
          <w:sz w:val="24"/>
          <w:szCs w:val="24"/>
        </w:rPr>
        <w:t xml:space="preserve">they </w:t>
      </w:r>
      <w:r w:rsidR="00DE717A" w:rsidRPr="00E043AF">
        <w:rPr>
          <w:rFonts w:ascii="Times New Roman" w:hAnsi="Times New Roman" w:cs="Times New Roman"/>
          <w:color w:val="auto"/>
          <w:sz w:val="24"/>
          <w:szCs w:val="24"/>
        </w:rPr>
        <w:t>continue to enjoy what they do.</w:t>
      </w:r>
      <w:r w:rsidR="001E3642" w:rsidRPr="00E043AF">
        <w:rPr>
          <w:rFonts w:ascii="Times New Roman" w:hAnsi="Times New Roman" w:cs="Times New Roman"/>
          <w:color w:val="auto"/>
          <w:sz w:val="24"/>
          <w:szCs w:val="24"/>
        </w:rPr>
        <w:t xml:space="preserve"> </w:t>
      </w:r>
      <w:r w:rsidR="002A30D0" w:rsidRPr="00E043AF">
        <w:rPr>
          <w:rFonts w:ascii="Times New Roman" w:hAnsi="Times New Roman" w:cs="Times New Roman"/>
          <w:color w:val="auto"/>
          <w:sz w:val="24"/>
          <w:szCs w:val="24"/>
        </w:rPr>
        <w:t>Thus the risk that directors will be deterred from taking up positions is likely to be overstated.</w:t>
      </w:r>
    </w:p>
    <w:p w14:paraId="2A21A3EB" w14:textId="647B513B" w:rsidR="00F41772" w:rsidRPr="00E043AF" w:rsidRDefault="00152627" w:rsidP="00152627">
      <w:pPr>
        <w:pStyle w:val="BodyA"/>
        <w:spacing w:line="480" w:lineRule="auto"/>
        <w:ind w:firstLine="720"/>
        <w:rPr>
          <w:rFonts w:ascii="Times New Roman" w:hAnsi="Times New Roman" w:cs="Times New Roman"/>
          <w:color w:val="auto"/>
          <w:sz w:val="24"/>
          <w:szCs w:val="24"/>
        </w:rPr>
      </w:pPr>
      <w:r w:rsidRPr="00E043AF">
        <w:rPr>
          <w:rFonts w:ascii="Times New Roman" w:hAnsi="Times New Roman" w:cs="Times New Roman"/>
          <w:color w:val="auto"/>
          <w:sz w:val="24"/>
          <w:szCs w:val="24"/>
        </w:rPr>
        <w:t>One concern though is that i</w:t>
      </w:r>
      <w:r w:rsidR="00A94A42" w:rsidRPr="00E043AF">
        <w:rPr>
          <w:rFonts w:ascii="Times New Roman" w:hAnsi="Times New Roman" w:cs="Times New Roman"/>
          <w:color w:val="auto"/>
          <w:sz w:val="24"/>
          <w:szCs w:val="24"/>
        </w:rPr>
        <w:t>f</w:t>
      </w:r>
      <w:r w:rsidR="008E661D" w:rsidRPr="00E043AF">
        <w:rPr>
          <w:rFonts w:ascii="Times New Roman" w:hAnsi="Times New Roman" w:cs="Times New Roman"/>
          <w:color w:val="auto"/>
          <w:sz w:val="24"/>
          <w:szCs w:val="24"/>
        </w:rPr>
        <w:t xml:space="preserve"> </w:t>
      </w:r>
      <w:r w:rsidR="00F0014C" w:rsidRPr="00E043AF">
        <w:rPr>
          <w:rFonts w:ascii="Times New Roman" w:hAnsi="Times New Roman" w:cs="Times New Roman"/>
          <w:color w:val="auto"/>
          <w:sz w:val="24"/>
          <w:szCs w:val="24"/>
        </w:rPr>
        <w:t xml:space="preserve">D&amp;O </w:t>
      </w:r>
      <w:r w:rsidR="00343BC6" w:rsidRPr="00E043AF">
        <w:rPr>
          <w:rFonts w:ascii="Times New Roman" w:hAnsi="Times New Roman" w:cs="Times New Roman"/>
          <w:color w:val="auto"/>
          <w:sz w:val="24"/>
          <w:szCs w:val="24"/>
        </w:rPr>
        <w:t>insurance became</w:t>
      </w:r>
      <w:r w:rsidR="002D4405" w:rsidRPr="00E043AF">
        <w:rPr>
          <w:rFonts w:ascii="Times New Roman" w:hAnsi="Times New Roman" w:cs="Times New Roman"/>
          <w:color w:val="auto"/>
          <w:sz w:val="24"/>
          <w:szCs w:val="24"/>
        </w:rPr>
        <w:t xml:space="preserve"> unavai</w:t>
      </w:r>
      <w:r w:rsidR="00F0014C" w:rsidRPr="00E043AF">
        <w:rPr>
          <w:rFonts w:ascii="Times New Roman" w:hAnsi="Times New Roman" w:cs="Times New Roman"/>
          <w:color w:val="auto"/>
          <w:sz w:val="24"/>
          <w:szCs w:val="24"/>
        </w:rPr>
        <w:t>lable or restricted</w:t>
      </w:r>
      <w:r w:rsidRPr="00E043AF">
        <w:rPr>
          <w:rFonts w:ascii="Times New Roman" w:hAnsi="Times New Roman" w:cs="Times New Roman"/>
          <w:color w:val="auto"/>
          <w:sz w:val="24"/>
          <w:szCs w:val="24"/>
        </w:rPr>
        <w:t xml:space="preserve"> as a result of more judicial review of directors’ judgments</w:t>
      </w:r>
      <w:r w:rsidR="00F0014C" w:rsidRPr="00E043AF">
        <w:rPr>
          <w:rFonts w:ascii="Times New Roman" w:hAnsi="Times New Roman" w:cs="Times New Roman"/>
          <w:color w:val="auto"/>
          <w:sz w:val="24"/>
          <w:szCs w:val="24"/>
        </w:rPr>
        <w:t>, this</w:t>
      </w:r>
      <w:r w:rsidR="00A94A42" w:rsidRPr="00E043AF">
        <w:rPr>
          <w:rFonts w:ascii="Times New Roman" w:hAnsi="Times New Roman" w:cs="Times New Roman"/>
          <w:color w:val="auto"/>
          <w:sz w:val="24"/>
          <w:szCs w:val="24"/>
        </w:rPr>
        <w:t xml:space="preserve"> could deter</w:t>
      </w:r>
      <w:r w:rsidR="008E661D" w:rsidRPr="00E043AF">
        <w:rPr>
          <w:rFonts w:ascii="Times New Roman" w:hAnsi="Times New Roman" w:cs="Times New Roman"/>
          <w:color w:val="auto"/>
          <w:sz w:val="24"/>
          <w:szCs w:val="24"/>
        </w:rPr>
        <w:t xml:space="preserve"> people from taking up </w:t>
      </w:r>
      <w:r w:rsidR="002A30D0" w:rsidRPr="00E043AF">
        <w:rPr>
          <w:rFonts w:ascii="Times New Roman" w:hAnsi="Times New Roman" w:cs="Times New Roman"/>
          <w:color w:val="auto"/>
          <w:sz w:val="24"/>
          <w:szCs w:val="24"/>
        </w:rPr>
        <w:t xml:space="preserve">director </w:t>
      </w:r>
      <w:r w:rsidR="008E661D" w:rsidRPr="00E043AF">
        <w:rPr>
          <w:rFonts w:ascii="Times New Roman" w:hAnsi="Times New Roman" w:cs="Times New Roman"/>
          <w:color w:val="auto"/>
          <w:sz w:val="24"/>
          <w:szCs w:val="24"/>
        </w:rPr>
        <w:t xml:space="preserve">roles. </w:t>
      </w:r>
      <w:r w:rsidR="00D04657" w:rsidRPr="00E043AF">
        <w:rPr>
          <w:rFonts w:ascii="Times New Roman" w:hAnsi="Times New Roman" w:cs="Times New Roman"/>
          <w:color w:val="auto"/>
          <w:lang w:val="en-GB"/>
        </w:rPr>
        <w:t>The US experienced a crisis in its D&amp;O market in the 1980s caused in part by</w:t>
      </w:r>
      <w:r w:rsidR="00343BC6" w:rsidRPr="00E043AF">
        <w:rPr>
          <w:rFonts w:ascii="Times New Roman" w:hAnsi="Times New Roman" w:cs="Times New Roman"/>
          <w:color w:val="auto"/>
          <w:lang w:val="en-GB"/>
        </w:rPr>
        <w:t xml:space="preserve"> </w:t>
      </w:r>
      <w:r w:rsidR="00343BC6" w:rsidRPr="00E043AF">
        <w:rPr>
          <w:rFonts w:ascii="Times New Roman" w:hAnsi="Times New Roman" w:cs="Times New Roman"/>
          <w:i/>
          <w:iCs/>
          <w:color w:val="auto"/>
          <w:lang w:val="en-GB"/>
        </w:rPr>
        <w:t xml:space="preserve">Smith v Van </w:t>
      </w:r>
      <w:proofErr w:type="spellStart"/>
      <w:r w:rsidR="00343BC6" w:rsidRPr="00E043AF">
        <w:rPr>
          <w:rFonts w:ascii="Times New Roman" w:hAnsi="Times New Roman" w:cs="Times New Roman"/>
          <w:i/>
          <w:iCs/>
          <w:color w:val="auto"/>
          <w:lang w:val="en-GB"/>
        </w:rPr>
        <w:t>Gorkom</w:t>
      </w:r>
      <w:proofErr w:type="spellEnd"/>
      <w:r w:rsidR="00343BC6" w:rsidRPr="00E043AF">
        <w:rPr>
          <w:rFonts w:ascii="Times New Roman" w:hAnsi="Times New Roman" w:cs="Times New Roman"/>
          <w:color w:val="auto"/>
          <w:lang w:val="en-GB"/>
        </w:rPr>
        <w:t>,</w:t>
      </w:r>
      <w:r w:rsidR="00D04657" w:rsidRPr="00E043AF">
        <w:rPr>
          <w:rFonts w:ascii="Times New Roman" w:hAnsi="Times New Roman" w:cs="Times New Roman"/>
          <w:color w:val="auto"/>
          <w:lang w:val="en-GB"/>
        </w:rPr>
        <w:t xml:space="preserve"> a </w:t>
      </w:r>
      <w:r w:rsidR="00D04657" w:rsidRPr="00E043AF">
        <w:rPr>
          <w:rFonts w:ascii="Times New Roman" w:hAnsi="Times New Roman" w:cs="Times New Roman"/>
          <w:color w:val="auto"/>
          <w:lang w:val="en-GB"/>
        </w:rPr>
        <w:lastRenderedPageBreak/>
        <w:t>judgment that imposed personal liability on directors</w:t>
      </w:r>
      <w:r w:rsidR="00343BC6" w:rsidRPr="00E043AF">
        <w:rPr>
          <w:rFonts w:ascii="Times New Roman" w:hAnsi="Times New Roman" w:cs="Times New Roman"/>
          <w:color w:val="auto"/>
          <w:lang w:val="en-GB"/>
        </w:rPr>
        <w:t xml:space="preserve"> for business decisions</w:t>
      </w:r>
      <w:r w:rsidR="00D04657" w:rsidRPr="00E043AF">
        <w:rPr>
          <w:rFonts w:ascii="Times New Roman" w:hAnsi="Times New Roman" w:cs="Times New Roman"/>
          <w:color w:val="auto"/>
          <w:lang w:val="en-GB"/>
        </w:rPr>
        <w:t>.</w:t>
      </w:r>
      <w:r w:rsidR="00D04657" w:rsidRPr="00E043AF">
        <w:rPr>
          <w:rStyle w:val="FootnoteReference"/>
          <w:rFonts w:ascii="Times New Roman" w:hAnsi="Times New Roman" w:cs="Times New Roman"/>
          <w:color w:val="auto"/>
          <w:lang w:val="en-GB"/>
        </w:rPr>
        <w:footnoteReference w:id="82"/>
      </w:r>
      <w:r w:rsidR="00D04657" w:rsidRPr="00E043AF">
        <w:rPr>
          <w:rFonts w:ascii="Times New Roman" w:hAnsi="Times New Roman" w:cs="Times New Roman"/>
          <w:color w:val="auto"/>
          <w:lang w:val="en-GB"/>
        </w:rPr>
        <w:t xml:space="preserve"> </w:t>
      </w:r>
      <w:r w:rsidR="002A30D0" w:rsidRPr="00E043AF">
        <w:rPr>
          <w:rFonts w:ascii="Times New Roman" w:hAnsi="Times New Roman" w:cs="Times New Roman"/>
          <w:color w:val="auto"/>
          <w:lang w:val="en-GB"/>
        </w:rPr>
        <w:t xml:space="preserve"> </w:t>
      </w:r>
      <w:r w:rsidRPr="00E043AF">
        <w:rPr>
          <w:rFonts w:ascii="Times New Roman" w:hAnsi="Times New Roman" w:cs="Times New Roman"/>
          <w:color w:val="auto"/>
          <w:sz w:val="24"/>
          <w:szCs w:val="24"/>
        </w:rPr>
        <w:t xml:space="preserve">This is something that would need to be monitored. However </w:t>
      </w:r>
      <w:r w:rsidR="00F0014C" w:rsidRPr="00E043AF">
        <w:rPr>
          <w:rFonts w:ascii="Times New Roman" w:hAnsi="Times New Roman" w:cs="Times New Roman"/>
          <w:color w:val="auto"/>
          <w:lang w:val="en-GB"/>
        </w:rPr>
        <w:t xml:space="preserve">there are structural factors </w:t>
      </w:r>
      <w:r w:rsidR="002A30D0" w:rsidRPr="00E043AF">
        <w:rPr>
          <w:rFonts w:ascii="Times New Roman" w:hAnsi="Times New Roman" w:cs="Times New Roman"/>
          <w:color w:val="auto"/>
          <w:lang w:val="en-GB"/>
        </w:rPr>
        <w:t xml:space="preserve">in the UK </w:t>
      </w:r>
      <w:r w:rsidR="00F0014C" w:rsidRPr="00E043AF">
        <w:rPr>
          <w:rFonts w:ascii="Times New Roman" w:hAnsi="Times New Roman" w:cs="Times New Roman"/>
          <w:color w:val="auto"/>
          <w:lang w:val="en-GB"/>
        </w:rPr>
        <w:t xml:space="preserve">that make it </w:t>
      </w:r>
      <w:r w:rsidR="00E42619" w:rsidRPr="00E043AF">
        <w:rPr>
          <w:rFonts w:ascii="Times New Roman" w:hAnsi="Times New Roman" w:cs="Times New Roman"/>
          <w:color w:val="auto"/>
          <w:lang w:val="en-GB"/>
        </w:rPr>
        <w:t xml:space="preserve">presently </w:t>
      </w:r>
      <w:r w:rsidR="00F0014C" w:rsidRPr="00E043AF">
        <w:rPr>
          <w:rFonts w:ascii="Times New Roman" w:hAnsi="Times New Roman" w:cs="Times New Roman"/>
          <w:color w:val="auto"/>
          <w:lang w:val="en-GB"/>
        </w:rPr>
        <w:t xml:space="preserve">unlikely that </w:t>
      </w:r>
      <w:r w:rsidR="002A30D0" w:rsidRPr="00E043AF">
        <w:rPr>
          <w:rFonts w:ascii="Times New Roman" w:hAnsi="Times New Roman" w:cs="Times New Roman"/>
          <w:color w:val="auto"/>
          <w:lang w:val="en-GB"/>
        </w:rPr>
        <w:t>litigation against UK directors will rise to similar levels as in the US or even Australia</w:t>
      </w:r>
      <w:r w:rsidR="00F0014C" w:rsidRPr="00E043AF">
        <w:rPr>
          <w:rFonts w:ascii="Times New Roman" w:hAnsi="Times New Roman" w:cs="Times New Roman"/>
          <w:color w:val="auto"/>
          <w:lang w:val="en-GB"/>
        </w:rPr>
        <w:t xml:space="preserve">. </w:t>
      </w:r>
      <w:r w:rsidR="002A30D0" w:rsidRPr="00E043AF">
        <w:rPr>
          <w:rFonts w:ascii="Times New Roman" w:hAnsi="Times New Roman" w:cs="Times New Roman"/>
          <w:color w:val="auto"/>
          <w:lang w:val="en-GB"/>
        </w:rPr>
        <w:t>For example, t</w:t>
      </w:r>
      <w:r w:rsidR="00F0014C" w:rsidRPr="00E043AF">
        <w:rPr>
          <w:rFonts w:ascii="Times New Roman" w:hAnsi="Times New Roman" w:cs="Times New Roman"/>
          <w:color w:val="auto"/>
          <w:lang w:val="en-GB"/>
        </w:rPr>
        <w:t xml:space="preserve">he UK has no </w:t>
      </w:r>
      <w:r w:rsidR="002A30D0" w:rsidRPr="00E043AF">
        <w:rPr>
          <w:rFonts w:ascii="Times New Roman" w:hAnsi="Times New Roman" w:cs="Times New Roman"/>
          <w:color w:val="auto"/>
          <w:lang w:val="en-GB"/>
        </w:rPr>
        <w:t xml:space="preserve">general </w:t>
      </w:r>
      <w:r w:rsidR="00F0014C" w:rsidRPr="00E043AF">
        <w:rPr>
          <w:rFonts w:ascii="Times New Roman" w:hAnsi="Times New Roman" w:cs="Times New Roman"/>
          <w:color w:val="auto"/>
          <w:lang w:val="en-GB"/>
        </w:rPr>
        <w:t>corporate regulator</w:t>
      </w:r>
      <w:r w:rsidR="002A30D0" w:rsidRPr="00E043AF">
        <w:rPr>
          <w:rFonts w:ascii="Times New Roman" w:hAnsi="Times New Roman" w:cs="Times New Roman"/>
          <w:color w:val="auto"/>
          <w:lang w:val="en-GB"/>
        </w:rPr>
        <w:t xml:space="preserve"> that could take actions against directo</w:t>
      </w:r>
      <w:r w:rsidR="000965CB" w:rsidRPr="00E043AF">
        <w:rPr>
          <w:rFonts w:ascii="Times New Roman" w:hAnsi="Times New Roman" w:cs="Times New Roman"/>
          <w:color w:val="auto"/>
          <w:lang w:val="en-GB"/>
        </w:rPr>
        <w:t>rs for poor business judgments,</w:t>
      </w:r>
      <w:r w:rsidR="00E42619" w:rsidRPr="00E043AF">
        <w:rPr>
          <w:rFonts w:ascii="Times New Roman" w:hAnsi="Times New Roman" w:cs="Times New Roman"/>
          <w:color w:val="auto"/>
          <w:lang w:val="en-GB"/>
        </w:rPr>
        <w:t xml:space="preserve"> </w:t>
      </w:r>
      <w:r w:rsidR="00F0014C" w:rsidRPr="00E043AF">
        <w:rPr>
          <w:rFonts w:ascii="Times New Roman" w:hAnsi="Times New Roman" w:cs="Times New Roman"/>
          <w:color w:val="auto"/>
          <w:lang w:val="en-GB"/>
        </w:rPr>
        <w:t xml:space="preserve">the courts are reluctant to grant leave to shareholders </w:t>
      </w:r>
      <w:r w:rsidR="00DD78AC" w:rsidRPr="00E043AF">
        <w:rPr>
          <w:rFonts w:ascii="Times New Roman" w:hAnsi="Times New Roman" w:cs="Times New Roman"/>
          <w:color w:val="auto"/>
          <w:lang w:val="en-GB"/>
        </w:rPr>
        <w:t xml:space="preserve">who </w:t>
      </w:r>
      <w:r w:rsidR="00F0014C" w:rsidRPr="00E043AF">
        <w:rPr>
          <w:rFonts w:ascii="Times New Roman" w:hAnsi="Times New Roman" w:cs="Times New Roman"/>
          <w:color w:val="auto"/>
          <w:lang w:val="en-GB"/>
        </w:rPr>
        <w:t>bring derivative actions against directors</w:t>
      </w:r>
      <w:r w:rsidR="000965CB" w:rsidRPr="00E043AF">
        <w:rPr>
          <w:rFonts w:ascii="Times New Roman" w:hAnsi="Times New Roman" w:cs="Times New Roman"/>
          <w:color w:val="auto"/>
          <w:lang w:val="en-GB"/>
        </w:rPr>
        <w:t xml:space="preserve"> and</w:t>
      </w:r>
      <w:r w:rsidR="00183A34" w:rsidRPr="00E043AF">
        <w:rPr>
          <w:rFonts w:ascii="Times New Roman" w:hAnsi="Times New Roman" w:cs="Times New Roman"/>
          <w:color w:val="auto"/>
          <w:lang w:val="en-GB"/>
        </w:rPr>
        <w:t>, unlike the US,</w:t>
      </w:r>
      <w:r w:rsidR="000965CB" w:rsidRPr="00E043AF">
        <w:rPr>
          <w:rFonts w:ascii="Times New Roman" w:hAnsi="Times New Roman" w:cs="Times New Roman"/>
          <w:color w:val="auto"/>
          <w:lang w:val="en-GB"/>
        </w:rPr>
        <w:t xml:space="preserve"> do not entertain litigation during corporate takeovers</w:t>
      </w:r>
      <w:r w:rsidR="00F0014C" w:rsidRPr="00E043AF">
        <w:rPr>
          <w:rFonts w:ascii="Times New Roman" w:hAnsi="Times New Roman" w:cs="Times New Roman"/>
          <w:color w:val="auto"/>
          <w:lang w:val="en-GB"/>
        </w:rPr>
        <w:t>.</w:t>
      </w:r>
      <w:r w:rsidR="00343BC6" w:rsidRPr="00E043AF">
        <w:rPr>
          <w:rStyle w:val="FootnoteReference"/>
          <w:rFonts w:ascii="Times New Roman" w:hAnsi="Times New Roman" w:cs="Times New Roman"/>
          <w:color w:val="auto"/>
          <w:lang w:val="en-GB"/>
        </w:rPr>
        <w:footnoteReference w:id="83"/>
      </w:r>
      <w:r w:rsidR="00F0014C" w:rsidRPr="00E043AF">
        <w:rPr>
          <w:rFonts w:ascii="Times New Roman" w:hAnsi="Times New Roman" w:cs="Times New Roman"/>
          <w:color w:val="auto"/>
          <w:lang w:val="en-GB"/>
        </w:rPr>
        <w:t xml:space="preserve">  </w:t>
      </w:r>
      <w:r w:rsidRPr="00E043AF">
        <w:rPr>
          <w:rFonts w:ascii="Times New Roman" w:hAnsi="Times New Roman" w:cs="Times New Roman"/>
          <w:color w:val="auto"/>
          <w:lang w:val="en-GB"/>
        </w:rPr>
        <w:t xml:space="preserve">Furthermore </w:t>
      </w:r>
      <w:r w:rsidRPr="00E043AF">
        <w:rPr>
          <w:rFonts w:ascii="Times New Roman" w:hAnsi="Times New Roman" w:cs="Times New Roman"/>
          <w:color w:val="auto"/>
          <w:sz w:val="24"/>
          <w:szCs w:val="24"/>
        </w:rPr>
        <w:t xml:space="preserve">despite </w:t>
      </w:r>
      <w:r w:rsidRPr="00E043AF">
        <w:rPr>
          <w:rFonts w:ascii="Times New Roman" w:hAnsi="Times New Roman" w:cs="Times New Roman"/>
          <w:color w:val="auto"/>
          <w:lang w:val="en-GB"/>
        </w:rPr>
        <w:t>increasing levels of litigation against directors in Australia, the impact on the D&amp;O insurance market is contested.</w:t>
      </w:r>
      <w:r w:rsidRPr="00E043AF">
        <w:rPr>
          <w:rStyle w:val="FootnoteReference"/>
          <w:rFonts w:ascii="Times New Roman" w:hAnsi="Times New Roman" w:cs="Times New Roman"/>
          <w:color w:val="auto"/>
          <w:lang w:val="en-GB"/>
        </w:rPr>
        <w:footnoteReference w:id="84"/>
      </w:r>
      <w:r w:rsidRPr="00E043AF">
        <w:rPr>
          <w:rFonts w:ascii="Times New Roman" w:hAnsi="Times New Roman" w:cs="Times New Roman"/>
          <w:color w:val="auto"/>
          <w:lang w:val="en-GB"/>
        </w:rPr>
        <w:t xml:space="preserve">  </w:t>
      </w:r>
    </w:p>
    <w:p w14:paraId="445CA98F" w14:textId="778B36D2" w:rsidR="00DE717A" w:rsidRPr="00E043AF" w:rsidRDefault="000F4F3F" w:rsidP="00E42619">
      <w:pPr>
        <w:pStyle w:val="BodyA"/>
        <w:spacing w:line="480" w:lineRule="auto"/>
        <w:ind w:firstLine="720"/>
        <w:rPr>
          <w:rFonts w:ascii="Times New Roman" w:hAnsi="Times New Roman" w:cs="Times New Roman"/>
          <w:color w:val="auto"/>
          <w:sz w:val="24"/>
          <w:szCs w:val="24"/>
        </w:rPr>
      </w:pPr>
      <w:r w:rsidRPr="00E043AF">
        <w:rPr>
          <w:rFonts w:ascii="Times New Roman" w:hAnsi="Times New Roman" w:cs="Times New Roman"/>
          <w:color w:val="auto"/>
          <w:sz w:val="24"/>
          <w:szCs w:val="24"/>
        </w:rPr>
        <w:t xml:space="preserve">Finally </w:t>
      </w:r>
      <w:r w:rsidR="007067BC" w:rsidRPr="00E043AF">
        <w:rPr>
          <w:rFonts w:ascii="Times New Roman" w:hAnsi="Times New Roman" w:cs="Times New Roman"/>
          <w:color w:val="auto"/>
          <w:sz w:val="24"/>
          <w:szCs w:val="24"/>
        </w:rPr>
        <w:t xml:space="preserve">interviewees </w:t>
      </w:r>
      <w:r w:rsidR="007067BC" w:rsidRPr="00E043AF">
        <w:rPr>
          <w:rStyle w:val="None"/>
          <w:rFonts w:ascii="Times New Roman" w:hAnsi="Times New Roman" w:cs="Times New Roman"/>
          <w:color w:val="auto"/>
          <w:sz w:val="24"/>
          <w:szCs w:val="24"/>
        </w:rPr>
        <w:t>identified</w:t>
      </w:r>
      <w:r w:rsidR="00D00DF6" w:rsidRPr="00E043AF">
        <w:rPr>
          <w:rStyle w:val="None"/>
          <w:rFonts w:ascii="Times New Roman" w:hAnsi="Times New Roman" w:cs="Times New Roman"/>
          <w:color w:val="auto"/>
          <w:sz w:val="24"/>
          <w:szCs w:val="24"/>
        </w:rPr>
        <w:t xml:space="preserve"> positive impacts </w:t>
      </w:r>
      <w:r w:rsidR="007067BC" w:rsidRPr="00E043AF">
        <w:rPr>
          <w:rStyle w:val="None"/>
          <w:rFonts w:ascii="Times New Roman" w:hAnsi="Times New Roman" w:cs="Times New Roman"/>
          <w:color w:val="auto"/>
          <w:sz w:val="24"/>
          <w:szCs w:val="24"/>
        </w:rPr>
        <w:t>that could result</w:t>
      </w:r>
      <w:r w:rsidR="00E42619" w:rsidRPr="00E043AF">
        <w:rPr>
          <w:rStyle w:val="None"/>
          <w:rFonts w:ascii="Times New Roman" w:hAnsi="Times New Roman" w:cs="Times New Roman"/>
          <w:color w:val="auto"/>
          <w:sz w:val="24"/>
          <w:szCs w:val="24"/>
        </w:rPr>
        <w:t xml:space="preserve"> from some people being deterred from being directors</w:t>
      </w:r>
      <w:r w:rsidR="007067BC" w:rsidRPr="00E043AF">
        <w:rPr>
          <w:rStyle w:val="None"/>
          <w:rFonts w:ascii="Times New Roman" w:hAnsi="Times New Roman" w:cs="Times New Roman"/>
          <w:color w:val="auto"/>
          <w:sz w:val="24"/>
          <w:szCs w:val="24"/>
        </w:rPr>
        <w:t xml:space="preserve">, such as more diversity in the pool of directors as a result of positions becoming available, and incompetent directors being deterred from taking up roles. </w:t>
      </w:r>
      <w:r w:rsidR="00D00DF6" w:rsidRPr="00E043AF">
        <w:rPr>
          <w:rStyle w:val="None"/>
          <w:rFonts w:ascii="Times New Roman" w:hAnsi="Times New Roman" w:cs="Times New Roman"/>
          <w:color w:val="auto"/>
          <w:sz w:val="24"/>
          <w:szCs w:val="24"/>
        </w:rPr>
        <w:t xml:space="preserve"> </w:t>
      </w:r>
      <w:r w:rsidR="007067BC" w:rsidRPr="00E043AF">
        <w:rPr>
          <w:rFonts w:ascii="Times New Roman" w:hAnsi="Times New Roman" w:cs="Times New Roman"/>
          <w:color w:val="auto"/>
          <w:sz w:val="24"/>
          <w:szCs w:val="24"/>
        </w:rPr>
        <w:t xml:space="preserve">Similarly whilst </w:t>
      </w:r>
      <w:r w:rsidR="007067BC" w:rsidRPr="00E043AF">
        <w:rPr>
          <w:rStyle w:val="None"/>
          <w:rFonts w:ascii="Times New Roman" w:hAnsi="Times New Roman" w:cs="Times New Roman"/>
          <w:color w:val="auto"/>
          <w:sz w:val="24"/>
          <w:szCs w:val="24"/>
        </w:rPr>
        <w:t>o</w:t>
      </w:r>
      <w:r w:rsidR="008E0E0C" w:rsidRPr="00E043AF">
        <w:rPr>
          <w:rStyle w:val="None"/>
          <w:rFonts w:ascii="Times New Roman" w:hAnsi="Times New Roman" w:cs="Times New Roman"/>
          <w:color w:val="auto"/>
          <w:sz w:val="24"/>
          <w:szCs w:val="24"/>
        </w:rPr>
        <w:t xml:space="preserve">ur </w:t>
      </w:r>
      <w:r w:rsidR="00A45FF1" w:rsidRPr="00E043AF">
        <w:rPr>
          <w:rStyle w:val="None"/>
          <w:rFonts w:ascii="Times New Roman" w:hAnsi="Times New Roman" w:cs="Times New Roman"/>
          <w:color w:val="auto"/>
          <w:sz w:val="24"/>
          <w:szCs w:val="24"/>
        </w:rPr>
        <w:t xml:space="preserve">data </w:t>
      </w:r>
      <w:r w:rsidR="003E6D02" w:rsidRPr="00E043AF">
        <w:rPr>
          <w:rStyle w:val="None"/>
          <w:rFonts w:ascii="Times New Roman" w:hAnsi="Times New Roman" w:cs="Times New Roman"/>
          <w:color w:val="auto"/>
          <w:sz w:val="24"/>
          <w:szCs w:val="24"/>
        </w:rPr>
        <w:t>support</w:t>
      </w:r>
      <w:r w:rsidR="007067BC" w:rsidRPr="00E043AF">
        <w:rPr>
          <w:rStyle w:val="None"/>
          <w:rFonts w:ascii="Times New Roman" w:hAnsi="Times New Roman" w:cs="Times New Roman"/>
          <w:color w:val="auto"/>
          <w:sz w:val="24"/>
          <w:szCs w:val="24"/>
        </w:rPr>
        <w:t>s</w:t>
      </w:r>
      <w:r w:rsidR="00A45FF1" w:rsidRPr="00E043AF">
        <w:rPr>
          <w:rStyle w:val="None"/>
          <w:rFonts w:ascii="Times New Roman" w:hAnsi="Times New Roman" w:cs="Times New Roman"/>
          <w:color w:val="auto"/>
          <w:sz w:val="24"/>
          <w:szCs w:val="24"/>
        </w:rPr>
        <w:t xml:space="preserve"> claims that revi</w:t>
      </w:r>
      <w:r w:rsidR="008E0E0C" w:rsidRPr="00E043AF">
        <w:rPr>
          <w:rStyle w:val="None"/>
          <w:rFonts w:ascii="Times New Roman" w:hAnsi="Times New Roman" w:cs="Times New Roman"/>
          <w:color w:val="auto"/>
          <w:sz w:val="24"/>
          <w:szCs w:val="24"/>
        </w:rPr>
        <w:t>ew of business judgements could lead to more cautious decision-making</w:t>
      </w:r>
      <w:r w:rsidR="00A45FF1" w:rsidRPr="00E043AF">
        <w:rPr>
          <w:rStyle w:val="None"/>
          <w:rFonts w:ascii="Times New Roman" w:hAnsi="Times New Roman" w:cs="Times New Roman"/>
          <w:color w:val="auto"/>
          <w:sz w:val="24"/>
          <w:szCs w:val="24"/>
        </w:rPr>
        <w:t xml:space="preserve">, </w:t>
      </w:r>
      <w:r w:rsidR="007067BC" w:rsidRPr="00E043AF">
        <w:rPr>
          <w:rStyle w:val="None"/>
          <w:rFonts w:ascii="Times New Roman" w:hAnsi="Times New Roman" w:cs="Times New Roman"/>
          <w:color w:val="auto"/>
          <w:sz w:val="24"/>
          <w:szCs w:val="24"/>
        </w:rPr>
        <w:t>opinion was divided as to whether this was desirable or not. I</w:t>
      </w:r>
      <w:r w:rsidR="00157B96" w:rsidRPr="00E043AF">
        <w:rPr>
          <w:rFonts w:ascii="Times New Roman" w:hAnsi="Times New Roman" w:cs="Times New Roman"/>
          <w:color w:val="auto"/>
          <w:sz w:val="24"/>
          <w:szCs w:val="24"/>
        </w:rPr>
        <w:t xml:space="preserve">n contrast </w:t>
      </w:r>
      <w:r w:rsidR="007067BC" w:rsidRPr="00E043AF">
        <w:rPr>
          <w:rFonts w:ascii="Times New Roman" w:hAnsi="Times New Roman" w:cs="Times New Roman"/>
          <w:color w:val="auto"/>
          <w:sz w:val="24"/>
          <w:szCs w:val="24"/>
        </w:rPr>
        <w:t>w</w:t>
      </w:r>
      <w:r w:rsidR="00260A4A" w:rsidRPr="00E043AF">
        <w:rPr>
          <w:rFonts w:ascii="Times New Roman" w:hAnsi="Times New Roman" w:cs="Times New Roman"/>
          <w:color w:val="auto"/>
          <w:sz w:val="24"/>
          <w:szCs w:val="24"/>
        </w:rPr>
        <w:t>hilst the academic</w:t>
      </w:r>
      <w:r w:rsidR="00F41772" w:rsidRPr="00E043AF">
        <w:rPr>
          <w:rFonts w:ascii="Times New Roman" w:hAnsi="Times New Roman" w:cs="Times New Roman"/>
          <w:color w:val="auto"/>
          <w:sz w:val="24"/>
          <w:szCs w:val="24"/>
        </w:rPr>
        <w:t xml:space="preserve"> literature speaks broadly and loudly on the cost that review would precipitate, there is little or no consideration of possible benefits. The presumption appears to be that a review of business judgments could only be a negative thing for directors, and probably for their companies and shareholders. </w:t>
      </w:r>
      <w:r w:rsidR="00260A4A" w:rsidRPr="00E043AF">
        <w:rPr>
          <w:rFonts w:ascii="Times New Roman" w:hAnsi="Times New Roman" w:cs="Times New Roman"/>
          <w:color w:val="auto"/>
          <w:sz w:val="24"/>
          <w:szCs w:val="24"/>
        </w:rPr>
        <w:t>The literature does not engage in any cost-benefit analysis, something that is advocated frequently when considering any issue.</w:t>
      </w:r>
      <w:r w:rsidR="00260A4A" w:rsidRPr="00E043AF">
        <w:rPr>
          <w:rStyle w:val="FootnoteReference"/>
          <w:rFonts w:ascii="Times New Roman" w:hAnsi="Times New Roman" w:cs="Times New Roman"/>
          <w:color w:val="auto"/>
          <w:sz w:val="24"/>
          <w:szCs w:val="24"/>
        </w:rPr>
        <w:footnoteReference w:id="85"/>
      </w:r>
      <w:r w:rsidR="00260A4A" w:rsidRPr="00E043AF">
        <w:rPr>
          <w:rFonts w:ascii="Times New Roman" w:hAnsi="Times New Roman" w:cs="Times New Roman"/>
          <w:color w:val="auto"/>
          <w:sz w:val="24"/>
          <w:szCs w:val="24"/>
        </w:rPr>
        <w:t xml:space="preserve"> </w:t>
      </w:r>
      <w:r w:rsidR="00F41772" w:rsidRPr="00E043AF">
        <w:rPr>
          <w:rFonts w:ascii="Times New Roman" w:hAnsi="Times New Roman" w:cs="Times New Roman"/>
          <w:color w:val="auto"/>
          <w:sz w:val="24"/>
          <w:szCs w:val="24"/>
        </w:rPr>
        <w:t>Yet our findings indicate that directors see positive elements in reviews by judges of directors’ decisions</w:t>
      </w:r>
      <w:r w:rsidR="00260A4A" w:rsidRPr="00E043AF">
        <w:rPr>
          <w:rFonts w:ascii="Times New Roman" w:hAnsi="Times New Roman" w:cs="Times New Roman"/>
          <w:color w:val="auto"/>
          <w:sz w:val="24"/>
          <w:szCs w:val="24"/>
        </w:rPr>
        <w:t xml:space="preserve"> both from a normative and an empirical perspective</w:t>
      </w:r>
      <w:r w:rsidR="00F41772" w:rsidRPr="00E043AF">
        <w:rPr>
          <w:rFonts w:ascii="Times New Roman" w:hAnsi="Times New Roman" w:cs="Times New Roman"/>
          <w:color w:val="auto"/>
          <w:sz w:val="24"/>
          <w:szCs w:val="24"/>
        </w:rPr>
        <w:t xml:space="preserve">. This is an important contribution to the field that calls for those engaging in a </w:t>
      </w:r>
      <w:r w:rsidR="00F41772" w:rsidRPr="00E043AF">
        <w:rPr>
          <w:rFonts w:ascii="Times New Roman" w:hAnsi="Times New Roman" w:cs="Times New Roman"/>
          <w:color w:val="auto"/>
          <w:sz w:val="24"/>
          <w:szCs w:val="24"/>
        </w:rPr>
        <w:lastRenderedPageBreak/>
        <w:t>theoretical analysis of review to re-consider the traditional line of thinking</w:t>
      </w:r>
      <w:r w:rsidR="00F2215E" w:rsidRPr="00E043AF">
        <w:rPr>
          <w:rFonts w:ascii="Times New Roman" w:hAnsi="Times New Roman" w:cs="Times New Roman"/>
          <w:color w:val="auto"/>
          <w:sz w:val="24"/>
          <w:szCs w:val="24"/>
        </w:rPr>
        <w:t xml:space="preserve">. The literature </w:t>
      </w:r>
      <w:r w:rsidR="00B31F04" w:rsidRPr="00E043AF">
        <w:rPr>
          <w:rFonts w:ascii="Times New Roman" w:hAnsi="Times New Roman" w:cs="Times New Roman"/>
          <w:color w:val="auto"/>
          <w:sz w:val="24"/>
          <w:szCs w:val="24"/>
        </w:rPr>
        <w:t xml:space="preserve">opposing review </w:t>
      </w:r>
      <w:r w:rsidR="00F2215E" w:rsidRPr="00E043AF">
        <w:rPr>
          <w:rFonts w:ascii="Times New Roman" w:hAnsi="Times New Roman" w:cs="Times New Roman"/>
          <w:color w:val="auto"/>
          <w:sz w:val="24"/>
          <w:szCs w:val="24"/>
        </w:rPr>
        <w:t xml:space="preserve">currently relies heavily on empirical predictions about the adverse impact of review that our research suggests is overstated. </w:t>
      </w:r>
      <w:r w:rsidR="00A10862" w:rsidRPr="00E043AF">
        <w:rPr>
          <w:rFonts w:ascii="Times New Roman" w:hAnsi="Times New Roman" w:cs="Times New Roman"/>
          <w:color w:val="auto"/>
          <w:sz w:val="24"/>
          <w:szCs w:val="24"/>
        </w:rPr>
        <w:t xml:space="preserve">One explanation for this is that </w:t>
      </w:r>
      <w:r w:rsidR="00B31F04" w:rsidRPr="00E043AF">
        <w:rPr>
          <w:rFonts w:ascii="Times New Roman" w:hAnsi="Times New Roman" w:cs="Times New Roman"/>
          <w:color w:val="auto"/>
          <w:sz w:val="24"/>
          <w:szCs w:val="24"/>
        </w:rPr>
        <w:t>normative positions regarding the legitimacy and fairness of review</w:t>
      </w:r>
      <w:r w:rsidR="00A10862" w:rsidRPr="00E043AF">
        <w:rPr>
          <w:rFonts w:ascii="Times New Roman" w:hAnsi="Times New Roman" w:cs="Times New Roman"/>
          <w:color w:val="auto"/>
          <w:sz w:val="24"/>
          <w:szCs w:val="24"/>
        </w:rPr>
        <w:t xml:space="preserve"> have</w:t>
      </w:r>
      <w:r w:rsidR="00B31F04" w:rsidRPr="00E043AF">
        <w:rPr>
          <w:rFonts w:ascii="Times New Roman" w:hAnsi="Times New Roman" w:cs="Times New Roman"/>
          <w:color w:val="auto"/>
          <w:sz w:val="24"/>
          <w:szCs w:val="24"/>
        </w:rPr>
        <w:t xml:space="preserve"> influence</w:t>
      </w:r>
      <w:r w:rsidR="00A10862" w:rsidRPr="00E043AF">
        <w:rPr>
          <w:rFonts w:ascii="Times New Roman" w:hAnsi="Times New Roman" w:cs="Times New Roman"/>
          <w:color w:val="auto"/>
          <w:sz w:val="24"/>
          <w:szCs w:val="24"/>
        </w:rPr>
        <w:t>d</w:t>
      </w:r>
      <w:r w:rsidR="00B31F04" w:rsidRPr="00E043AF">
        <w:rPr>
          <w:rFonts w:ascii="Times New Roman" w:hAnsi="Times New Roman" w:cs="Times New Roman"/>
          <w:color w:val="auto"/>
          <w:sz w:val="24"/>
          <w:szCs w:val="24"/>
        </w:rPr>
        <w:t xml:space="preserve"> the weight attached to empirical claims about impact of review. </w:t>
      </w:r>
      <w:r w:rsidR="00825889" w:rsidRPr="00E043AF">
        <w:rPr>
          <w:rFonts w:ascii="Times New Roman" w:hAnsi="Times New Roman" w:cs="Times New Roman"/>
          <w:color w:val="auto"/>
          <w:sz w:val="24"/>
          <w:szCs w:val="24"/>
        </w:rPr>
        <w:t xml:space="preserve">To avoid this, and to take forward and develop the debate in this field, </w:t>
      </w:r>
      <w:r w:rsidRPr="00E043AF">
        <w:rPr>
          <w:rFonts w:ascii="Times New Roman" w:hAnsi="Times New Roman" w:cs="Times New Roman"/>
          <w:color w:val="auto"/>
          <w:sz w:val="24"/>
          <w:szCs w:val="24"/>
        </w:rPr>
        <w:t>f</w:t>
      </w:r>
      <w:r w:rsidR="00B31F04" w:rsidRPr="00E043AF">
        <w:rPr>
          <w:rFonts w:ascii="Times New Roman" w:hAnsi="Times New Roman" w:cs="Times New Roman"/>
          <w:color w:val="auto"/>
          <w:sz w:val="24"/>
          <w:szCs w:val="24"/>
        </w:rPr>
        <w:t xml:space="preserve">uture research </w:t>
      </w:r>
      <w:r w:rsidR="00A10862" w:rsidRPr="00E043AF">
        <w:rPr>
          <w:rFonts w:ascii="Times New Roman" w:hAnsi="Times New Roman" w:cs="Times New Roman"/>
          <w:color w:val="auto"/>
          <w:sz w:val="24"/>
          <w:szCs w:val="24"/>
        </w:rPr>
        <w:t xml:space="preserve">must </w:t>
      </w:r>
      <w:r w:rsidR="00B31F04" w:rsidRPr="00E043AF">
        <w:rPr>
          <w:rFonts w:ascii="Times New Roman" w:hAnsi="Times New Roman" w:cs="Times New Roman"/>
          <w:color w:val="auto"/>
          <w:sz w:val="24"/>
          <w:szCs w:val="24"/>
        </w:rPr>
        <w:t xml:space="preserve">engage in a more </w:t>
      </w:r>
      <w:r w:rsidRPr="00E043AF">
        <w:rPr>
          <w:rFonts w:ascii="Times New Roman" w:hAnsi="Times New Roman" w:cs="Times New Roman"/>
          <w:color w:val="auto"/>
          <w:sz w:val="24"/>
          <w:szCs w:val="24"/>
        </w:rPr>
        <w:t>transparent</w:t>
      </w:r>
      <w:r w:rsidR="00A10862" w:rsidRPr="00E043AF">
        <w:rPr>
          <w:rFonts w:ascii="Times New Roman" w:hAnsi="Times New Roman" w:cs="Times New Roman"/>
          <w:color w:val="auto"/>
          <w:sz w:val="24"/>
          <w:szCs w:val="24"/>
        </w:rPr>
        <w:t xml:space="preserve"> </w:t>
      </w:r>
      <w:r w:rsidR="00B31F04" w:rsidRPr="00E043AF">
        <w:rPr>
          <w:rFonts w:ascii="Times New Roman" w:hAnsi="Times New Roman" w:cs="Times New Roman"/>
          <w:color w:val="auto"/>
          <w:sz w:val="24"/>
          <w:szCs w:val="24"/>
        </w:rPr>
        <w:t>discussion</w:t>
      </w:r>
      <w:r w:rsidR="000C4D79" w:rsidRPr="00E043AF">
        <w:rPr>
          <w:rFonts w:ascii="Times New Roman" w:hAnsi="Times New Roman" w:cs="Times New Roman"/>
          <w:color w:val="auto"/>
          <w:sz w:val="24"/>
          <w:szCs w:val="24"/>
        </w:rPr>
        <w:t xml:space="preserve"> about the normative </w:t>
      </w:r>
      <w:r w:rsidR="00A10862" w:rsidRPr="00E043AF">
        <w:rPr>
          <w:rFonts w:ascii="Times New Roman" w:hAnsi="Times New Roman" w:cs="Times New Roman"/>
          <w:color w:val="auto"/>
          <w:sz w:val="24"/>
          <w:szCs w:val="24"/>
        </w:rPr>
        <w:t xml:space="preserve">underpinnings of </w:t>
      </w:r>
      <w:r w:rsidR="000C4D79" w:rsidRPr="00E043AF">
        <w:rPr>
          <w:rFonts w:ascii="Times New Roman" w:hAnsi="Times New Roman" w:cs="Times New Roman"/>
          <w:color w:val="auto"/>
          <w:sz w:val="24"/>
          <w:szCs w:val="24"/>
        </w:rPr>
        <w:t>argument</w:t>
      </w:r>
      <w:r w:rsidR="00A10862" w:rsidRPr="00E043AF">
        <w:rPr>
          <w:rFonts w:ascii="Times New Roman" w:hAnsi="Times New Roman" w:cs="Times New Roman"/>
          <w:color w:val="auto"/>
          <w:sz w:val="24"/>
          <w:szCs w:val="24"/>
        </w:rPr>
        <w:t>s</w:t>
      </w:r>
      <w:r w:rsidR="00B31F04" w:rsidRPr="00E043AF">
        <w:rPr>
          <w:rFonts w:ascii="Times New Roman" w:hAnsi="Times New Roman" w:cs="Times New Roman"/>
          <w:color w:val="auto"/>
          <w:sz w:val="24"/>
          <w:szCs w:val="24"/>
        </w:rPr>
        <w:t xml:space="preserve"> for and against review</w:t>
      </w:r>
      <w:r w:rsidR="00A10862" w:rsidRPr="00E043AF">
        <w:rPr>
          <w:rFonts w:ascii="Times New Roman" w:hAnsi="Times New Roman" w:cs="Times New Roman"/>
          <w:color w:val="auto"/>
          <w:sz w:val="24"/>
          <w:szCs w:val="24"/>
        </w:rPr>
        <w:t xml:space="preserve"> by the courts </w:t>
      </w:r>
      <w:r w:rsidR="00B31F04" w:rsidRPr="00E043AF">
        <w:rPr>
          <w:rFonts w:ascii="Times New Roman" w:hAnsi="Times New Roman" w:cs="Times New Roman"/>
          <w:color w:val="auto"/>
          <w:sz w:val="24"/>
          <w:szCs w:val="24"/>
        </w:rPr>
        <w:t>of directors' business judgments.</w:t>
      </w:r>
    </w:p>
    <w:p w14:paraId="6BB2208C" w14:textId="77777777" w:rsidR="00E70889" w:rsidRPr="00E043AF" w:rsidRDefault="00E70889">
      <w:pPr>
        <w:pStyle w:val="BodyA"/>
        <w:spacing w:line="360" w:lineRule="auto"/>
        <w:rPr>
          <w:rStyle w:val="None"/>
          <w:color w:val="auto"/>
        </w:rPr>
      </w:pPr>
    </w:p>
    <w:p w14:paraId="6B995121" w14:textId="685D2C81" w:rsidR="00004F77" w:rsidRPr="00E043AF" w:rsidRDefault="00004F77" w:rsidP="003E6D02">
      <w:pPr>
        <w:pStyle w:val="BodyA"/>
        <w:spacing w:line="360" w:lineRule="auto"/>
        <w:ind w:left="720"/>
        <w:rPr>
          <w:rStyle w:val="None"/>
          <w:color w:val="auto"/>
        </w:rPr>
      </w:pPr>
    </w:p>
    <w:p w14:paraId="37E429D6" w14:textId="77777777" w:rsidR="00E70889" w:rsidRPr="00E043AF" w:rsidRDefault="00E70889">
      <w:pPr>
        <w:pStyle w:val="BodyA"/>
        <w:spacing w:line="360" w:lineRule="auto"/>
        <w:ind w:firstLine="720"/>
        <w:rPr>
          <w:rStyle w:val="None"/>
          <w:rFonts w:ascii="Times New Roman" w:eastAsia="Times New Roman" w:hAnsi="Times New Roman" w:cs="Times New Roman"/>
          <w:color w:val="auto"/>
          <w:sz w:val="24"/>
          <w:szCs w:val="24"/>
        </w:rPr>
      </w:pPr>
    </w:p>
    <w:p w14:paraId="4725CC29" w14:textId="77777777" w:rsidR="00E70889" w:rsidRPr="00E043AF" w:rsidRDefault="00E70889">
      <w:pPr>
        <w:pStyle w:val="BodyA"/>
        <w:spacing w:line="360" w:lineRule="auto"/>
        <w:ind w:firstLine="720"/>
        <w:rPr>
          <w:rStyle w:val="None"/>
          <w:rFonts w:ascii="Times New Roman" w:eastAsia="Times New Roman" w:hAnsi="Times New Roman" w:cs="Times New Roman"/>
          <w:color w:val="auto"/>
          <w:sz w:val="24"/>
          <w:szCs w:val="24"/>
        </w:rPr>
      </w:pPr>
    </w:p>
    <w:p w14:paraId="10161D6F" w14:textId="77777777" w:rsidR="00E70889" w:rsidRPr="00E043AF" w:rsidRDefault="00E70889">
      <w:pPr>
        <w:pStyle w:val="BodyA"/>
        <w:spacing w:line="360" w:lineRule="auto"/>
        <w:rPr>
          <w:rStyle w:val="None"/>
          <w:rFonts w:ascii="Times New Roman" w:eastAsia="Times New Roman" w:hAnsi="Times New Roman" w:cs="Times New Roman"/>
          <w:color w:val="auto"/>
          <w:sz w:val="24"/>
          <w:szCs w:val="24"/>
        </w:rPr>
      </w:pPr>
    </w:p>
    <w:p w14:paraId="3B73EB50" w14:textId="77777777" w:rsidR="00E70889" w:rsidRPr="00E043AF" w:rsidRDefault="00E70889">
      <w:pPr>
        <w:pStyle w:val="BodyA"/>
        <w:spacing w:line="360" w:lineRule="auto"/>
        <w:rPr>
          <w:rStyle w:val="None"/>
          <w:rFonts w:ascii="Times New Roman" w:eastAsia="Times New Roman" w:hAnsi="Times New Roman" w:cs="Times New Roman"/>
          <w:b/>
          <w:bCs/>
          <w:color w:val="auto"/>
          <w:sz w:val="24"/>
          <w:szCs w:val="24"/>
        </w:rPr>
      </w:pPr>
    </w:p>
    <w:p w14:paraId="69173A8B" w14:textId="77777777" w:rsidR="00E70889" w:rsidRPr="00E043AF" w:rsidRDefault="00E70889">
      <w:pPr>
        <w:pStyle w:val="BodyA"/>
        <w:spacing w:line="360" w:lineRule="auto"/>
        <w:rPr>
          <w:color w:val="auto"/>
        </w:rPr>
      </w:pPr>
    </w:p>
    <w:sectPr w:rsidR="00E70889" w:rsidRPr="00E043AF">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19CB" w14:textId="77777777" w:rsidR="00C2192E" w:rsidRDefault="00C2192E">
      <w:r>
        <w:separator/>
      </w:r>
    </w:p>
  </w:endnote>
  <w:endnote w:type="continuationSeparator" w:id="0">
    <w:p w14:paraId="185F5E9C" w14:textId="77777777" w:rsidR="00C2192E" w:rsidRDefault="00C2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Sans"/>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BC479" w14:textId="77777777" w:rsidR="00BC7D6A" w:rsidRDefault="00BC7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5617"/>
      <w:docPartObj>
        <w:docPartGallery w:val="Page Numbers (Bottom of Page)"/>
        <w:docPartUnique/>
      </w:docPartObj>
    </w:sdtPr>
    <w:sdtEndPr>
      <w:rPr>
        <w:noProof/>
      </w:rPr>
    </w:sdtEndPr>
    <w:sdtContent>
      <w:p w14:paraId="59CB8EBB" w14:textId="4760E099" w:rsidR="00BC7D6A" w:rsidRDefault="00B749A0">
        <w:pPr>
          <w:pStyle w:val="Footer"/>
        </w:pPr>
        <w:r>
          <w:rPr>
            <w:noProof/>
          </w:rPr>
          <w:t>1</w:t>
        </w:r>
      </w:p>
    </w:sdtContent>
  </w:sdt>
  <w:p w14:paraId="30568CF8" w14:textId="77777777" w:rsidR="00BD1FA6" w:rsidRDefault="00BD1FA6">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C8DD" w14:textId="77777777" w:rsidR="00BC7D6A" w:rsidRDefault="00BC7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0BBA7" w14:textId="77777777" w:rsidR="00C2192E" w:rsidRDefault="00C2192E">
      <w:r>
        <w:separator/>
      </w:r>
    </w:p>
  </w:footnote>
  <w:footnote w:type="continuationSeparator" w:id="0">
    <w:p w14:paraId="5DC5BF1F" w14:textId="77777777" w:rsidR="00C2192E" w:rsidRDefault="00C2192E">
      <w:r>
        <w:continuationSeparator/>
      </w:r>
    </w:p>
  </w:footnote>
  <w:footnote w:type="continuationNotice" w:id="1">
    <w:p w14:paraId="2A85BA5C" w14:textId="77777777" w:rsidR="00C2192E" w:rsidRDefault="00C2192E"/>
  </w:footnote>
  <w:footnote w:id="2">
    <w:p w14:paraId="5E0E209D" w14:textId="5E69889B" w:rsidR="00BD1FA6" w:rsidRPr="00E043AF" w:rsidRDefault="00BD1FA6" w:rsidP="00E043AF">
      <w:pPr>
        <w:pStyle w:val="FootnoteText"/>
        <w:spacing w:line="360" w:lineRule="auto"/>
        <w:rPr>
          <w:rFonts w:ascii="Times New Roman" w:hAnsi="Times New Roman" w:cs="Times New Roman"/>
          <w:color w:val="auto"/>
          <w:u w:val="single"/>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Fonts w:ascii="Times New Roman" w:hAnsi="Times New Roman" w:cs="Times New Roman"/>
          <w:color w:val="auto"/>
          <w:lang w:val="en-GB"/>
        </w:rPr>
        <w:t xml:space="preserve">For example, </w:t>
      </w:r>
      <w:r w:rsidRPr="00E043AF">
        <w:rPr>
          <w:rFonts w:ascii="Times New Roman" w:hAnsi="Times New Roman" w:cs="Times New Roman"/>
          <w:color w:val="auto"/>
        </w:rPr>
        <w:t>Business, Energy and Industrial Strategy and Work and Pensions Committees, Oral evidence: Carillion, HC 769 6</w:t>
      </w:r>
      <w:r w:rsidRPr="00E043AF">
        <w:rPr>
          <w:rFonts w:ascii="Times New Roman" w:hAnsi="Times New Roman" w:cs="Times New Roman"/>
          <w:color w:val="auto"/>
          <w:vertAlign w:val="superscript"/>
        </w:rPr>
        <w:t>th</w:t>
      </w:r>
      <w:r w:rsidRPr="00E043AF">
        <w:rPr>
          <w:rFonts w:ascii="Times New Roman" w:hAnsi="Times New Roman" w:cs="Times New Roman"/>
          <w:color w:val="auto"/>
        </w:rPr>
        <w:t xml:space="preserve"> February 2017  &lt;</w:t>
      </w:r>
      <w:hyperlink r:id="rId1" w:history="1">
        <w:r w:rsidRPr="00E043AF">
          <w:rPr>
            <w:rStyle w:val="Hyperlink"/>
            <w:rFonts w:ascii="Times New Roman" w:hAnsi="Times New Roman" w:cs="Times New Roman"/>
            <w:color w:val="auto"/>
          </w:rPr>
          <w:t>http://data.parliament.uk/writtenevidence/committeeevidence.svc/evidencedocument/work-and-pensions-committee/carillion/oral/78103.pdf</w:t>
        </w:r>
      </w:hyperlink>
      <w:r w:rsidRPr="00E043AF">
        <w:rPr>
          <w:rStyle w:val="Hyperlink"/>
          <w:rFonts w:ascii="Times New Roman" w:hAnsi="Times New Roman" w:cs="Times New Roman"/>
          <w:color w:val="auto"/>
        </w:rPr>
        <w:t>&gt;</w:t>
      </w:r>
    </w:p>
  </w:footnote>
  <w:footnote w:id="3">
    <w:p w14:paraId="1D31B330" w14:textId="341D9666" w:rsidR="00BD1FA6" w:rsidRPr="00E043AF" w:rsidRDefault="00BD1FA6" w:rsidP="00E043AF">
      <w:pPr>
        <w:pStyle w:val="FootnoteText"/>
        <w:spacing w:line="360" w:lineRule="auto"/>
        <w:rPr>
          <w:rFonts w:ascii="Times New Roman" w:hAnsi="Times New Roman" w:cs="Times New Roman"/>
          <w:color w:val="auto"/>
        </w:rPr>
      </w:pPr>
      <w:r w:rsidRPr="00E043AF">
        <w:rPr>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008F5DA1" w:rsidRPr="00E043AF">
        <w:rPr>
          <w:rFonts w:ascii="Times New Roman" w:hAnsi="Times New Roman" w:cs="Times New Roman"/>
          <w:color w:val="auto"/>
        </w:rPr>
        <w:tab/>
      </w:r>
      <w:r w:rsidRPr="00E043AF">
        <w:rPr>
          <w:rFonts w:ascii="Times New Roman" w:hAnsi="Times New Roman" w:cs="Times New Roman"/>
          <w:color w:val="auto"/>
        </w:rPr>
        <w:t xml:space="preserve">Grant Thornton, </w:t>
      </w:r>
      <w:r w:rsidRPr="00E043AF">
        <w:rPr>
          <w:rFonts w:ascii="Times New Roman" w:hAnsi="Times New Roman" w:cs="Times New Roman"/>
          <w:i/>
          <w:iCs/>
          <w:color w:val="auto"/>
        </w:rPr>
        <w:t>Corporate Governance Review 2018</w:t>
      </w:r>
      <w:r w:rsidRPr="00E043AF">
        <w:rPr>
          <w:rFonts w:ascii="Times New Roman" w:hAnsi="Times New Roman" w:cs="Times New Roman"/>
          <w:color w:val="auto"/>
        </w:rPr>
        <w:t>, 3.</w:t>
      </w:r>
    </w:p>
  </w:footnote>
  <w:footnote w:id="4">
    <w:p w14:paraId="16B402FE" w14:textId="47D03ED2" w:rsidR="00BD1FA6" w:rsidRPr="00E043AF" w:rsidRDefault="00BD1FA6" w:rsidP="00E043AF">
      <w:pPr>
        <w:pStyle w:val="gmail-p1"/>
        <w:spacing w:before="0" w:after="0" w:line="360" w:lineRule="auto"/>
        <w:rPr>
          <w:rFonts w:eastAsia="Helvetica"/>
          <w:color w:val="auto"/>
          <w:sz w:val="20"/>
          <w:szCs w:val="20"/>
        </w:rPr>
      </w:pPr>
      <w:r w:rsidRPr="00E043AF">
        <w:rPr>
          <w:color w:val="auto"/>
          <w:sz w:val="20"/>
          <w:szCs w:val="20"/>
          <w:vertAlign w:val="superscript"/>
        </w:rPr>
        <w:footnoteRef/>
      </w:r>
      <w:r w:rsidRPr="00E043AF">
        <w:rPr>
          <w:color w:val="auto"/>
          <w:sz w:val="20"/>
          <w:szCs w:val="20"/>
        </w:rPr>
        <w:t xml:space="preserve"> </w:t>
      </w:r>
      <w:r w:rsidRPr="00E043AF">
        <w:rPr>
          <w:color w:val="auto"/>
          <w:sz w:val="20"/>
          <w:szCs w:val="20"/>
        </w:rPr>
        <w:tab/>
        <w:t>K. Burgess, ‘Carillion’s board: misguided or incompetent? The directors ticked all the good governance boxes, yet the contractor still collapsed’ </w:t>
      </w:r>
      <w:r w:rsidRPr="00E043AF">
        <w:rPr>
          <w:i/>
          <w:iCs/>
          <w:color w:val="auto"/>
          <w:sz w:val="20"/>
          <w:szCs w:val="20"/>
        </w:rPr>
        <w:t>Financial Times</w:t>
      </w:r>
      <w:r w:rsidRPr="00E043AF">
        <w:rPr>
          <w:color w:val="auto"/>
          <w:sz w:val="20"/>
          <w:szCs w:val="20"/>
        </w:rPr>
        <w:t>, 17 January 2018.</w:t>
      </w:r>
    </w:p>
  </w:footnote>
  <w:footnote w:id="5">
    <w:p w14:paraId="0F273A7A" w14:textId="147F5601" w:rsidR="00BD1FA6" w:rsidRPr="00E043AF" w:rsidRDefault="00BD1FA6" w:rsidP="00E043AF">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For example Parliamentary  Commission on Banking Standards,  </w:t>
      </w:r>
      <w:r w:rsidRPr="00E043AF">
        <w:rPr>
          <w:rFonts w:ascii="Times New Roman" w:hAnsi="Times New Roman" w:cs="Times New Roman"/>
          <w:i/>
          <w:iCs/>
          <w:color w:val="auto"/>
        </w:rPr>
        <w:t>Changing Banking For Good</w:t>
      </w:r>
      <w:r w:rsidRPr="00E043AF">
        <w:rPr>
          <w:rFonts w:ascii="Times New Roman" w:hAnsi="Times New Roman" w:cs="Times New Roman"/>
          <w:color w:val="auto"/>
        </w:rPr>
        <w:t>, HL 27-I, (12 June 2013), 10</w:t>
      </w:r>
    </w:p>
  </w:footnote>
  <w:footnote w:id="6">
    <w:p w14:paraId="4091EFED" w14:textId="464F4263" w:rsidR="00BD1FA6" w:rsidRPr="00E043AF" w:rsidRDefault="00BD1FA6" w:rsidP="00E043AF">
      <w:pPr>
        <w:pStyle w:val="FootnoteText"/>
        <w:spacing w:line="360" w:lineRule="auto"/>
        <w:rPr>
          <w:rFonts w:ascii="Times New Roman" w:hAnsi="Times New Roman" w:cs="Times New Roman"/>
          <w:color w:val="auto"/>
        </w:rPr>
      </w:pPr>
      <w:r w:rsidRPr="00E043AF">
        <w:rPr>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M. </w:t>
      </w:r>
      <w:r w:rsidRPr="00E043AF">
        <w:rPr>
          <w:rFonts w:ascii="Times New Roman" w:hAnsi="Times New Roman" w:cs="Times New Roman"/>
          <w:color w:val="auto"/>
          <w:lang w:val="en-GB"/>
        </w:rPr>
        <w:t xml:space="preserve">Moore, ‘Redressing Risk Oversight Failure in UK and US Listed Companies: Lessons from the RBS and Citigroup Litigation’ (2017) 18 </w:t>
      </w:r>
      <w:r w:rsidRPr="00E043AF">
        <w:rPr>
          <w:rFonts w:ascii="Times New Roman" w:hAnsi="Times New Roman" w:cs="Times New Roman"/>
          <w:i/>
          <w:color w:val="auto"/>
          <w:lang w:val="en-GB"/>
        </w:rPr>
        <w:t>E</w:t>
      </w:r>
      <w:r w:rsidR="008F5DA1" w:rsidRPr="00E043AF">
        <w:rPr>
          <w:rFonts w:ascii="Times New Roman" w:hAnsi="Times New Roman" w:cs="Times New Roman"/>
          <w:i/>
          <w:color w:val="auto"/>
          <w:lang w:val="en-GB"/>
        </w:rPr>
        <w:t xml:space="preserve">uropean </w:t>
      </w:r>
      <w:r w:rsidRPr="00E043AF">
        <w:rPr>
          <w:rFonts w:ascii="Times New Roman" w:hAnsi="Times New Roman" w:cs="Times New Roman"/>
          <w:i/>
          <w:color w:val="auto"/>
          <w:lang w:val="en-GB"/>
        </w:rPr>
        <w:t>B</w:t>
      </w:r>
      <w:r w:rsidR="008F5DA1" w:rsidRPr="00E043AF">
        <w:rPr>
          <w:rFonts w:ascii="Times New Roman" w:hAnsi="Times New Roman" w:cs="Times New Roman"/>
          <w:i/>
          <w:color w:val="auto"/>
          <w:lang w:val="en-GB"/>
        </w:rPr>
        <w:t xml:space="preserve">usiness </w:t>
      </w:r>
      <w:r w:rsidRPr="00E043AF">
        <w:rPr>
          <w:rFonts w:ascii="Times New Roman" w:hAnsi="Times New Roman" w:cs="Times New Roman"/>
          <w:i/>
          <w:color w:val="auto"/>
          <w:lang w:val="en-GB"/>
        </w:rPr>
        <w:t>O</w:t>
      </w:r>
      <w:r w:rsidR="008F5DA1" w:rsidRPr="00E043AF">
        <w:rPr>
          <w:rFonts w:ascii="Times New Roman" w:hAnsi="Times New Roman" w:cs="Times New Roman"/>
          <w:i/>
          <w:color w:val="auto"/>
          <w:lang w:val="en-GB"/>
        </w:rPr>
        <w:t>rgani</w:t>
      </w:r>
      <w:r w:rsidR="00967683" w:rsidRPr="00E043AF">
        <w:rPr>
          <w:rFonts w:ascii="Times New Roman" w:hAnsi="Times New Roman" w:cs="Times New Roman"/>
          <w:i/>
          <w:color w:val="auto"/>
          <w:lang w:val="en-GB"/>
        </w:rPr>
        <w:t>z</w:t>
      </w:r>
      <w:r w:rsidR="008F5DA1" w:rsidRPr="00E043AF">
        <w:rPr>
          <w:rFonts w:ascii="Times New Roman" w:hAnsi="Times New Roman" w:cs="Times New Roman"/>
          <w:i/>
          <w:color w:val="auto"/>
          <w:lang w:val="en-GB"/>
        </w:rPr>
        <w:t xml:space="preserve">ations </w:t>
      </w:r>
      <w:r w:rsidRPr="00E043AF">
        <w:rPr>
          <w:rFonts w:ascii="Times New Roman" w:hAnsi="Times New Roman" w:cs="Times New Roman"/>
          <w:i/>
          <w:color w:val="auto"/>
          <w:lang w:val="en-GB"/>
        </w:rPr>
        <w:t>R</w:t>
      </w:r>
      <w:r w:rsidR="008F5DA1" w:rsidRPr="00E043AF">
        <w:rPr>
          <w:rFonts w:ascii="Times New Roman" w:hAnsi="Times New Roman" w:cs="Times New Roman"/>
          <w:i/>
          <w:color w:val="auto"/>
          <w:lang w:val="en-GB"/>
        </w:rPr>
        <w:t>ev</w:t>
      </w:r>
      <w:r w:rsidR="008F5DA1" w:rsidRPr="00E043AF">
        <w:rPr>
          <w:rFonts w:ascii="Times New Roman" w:hAnsi="Times New Roman" w:cs="Times New Roman"/>
          <w:color w:val="auto"/>
          <w:lang w:val="en-GB"/>
        </w:rPr>
        <w:t>.</w:t>
      </w:r>
      <w:r w:rsidRPr="00E043AF">
        <w:rPr>
          <w:rFonts w:ascii="Times New Roman" w:hAnsi="Times New Roman" w:cs="Times New Roman"/>
          <w:color w:val="auto"/>
          <w:lang w:val="en-GB"/>
        </w:rPr>
        <w:t xml:space="preserve"> 733, </w:t>
      </w:r>
      <w:r w:rsidR="008F5DA1" w:rsidRPr="00E043AF">
        <w:rPr>
          <w:rFonts w:ascii="Times New Roman" w:hAnsi="Times New Roman" w:cs="Times New Roman"/>
          <w:color w:val="auto"/>
          <w:lang w:val="en-GB"/>
        </w:rPr>
        <w:t xml:space="preserve">at </w:t>
      </w:r>
      <w:r w:rsidRPr="00E043AF">
        <w:rPr>
          <w:rFonts w:ascii="Times New Roman" w:hAnsi="Times New Roman" w:cs="Times New Roman"/>
          <w:color w:val="auto"/>
          <w:lang w:val="en-GB"/>
        </w:rPr>
        <w:t>736-737</w:t>
      </w:r>
      <w:r w:rsidRPr="00E043AF">
        <w:rPr>
          <w:rFonts w:ascii="Times New Roman" w:hAnsi="Times New Roman" w:cs="Times New Roman"/>
          <w:color w:val="auto"/>
          <w:shd w:val="clear" w:color="auto" w:fill="FFFFFF"/>
        </w:rPr>
        <w:t>.</w:t>
      </w:r>
    </w:p>
  </w:footnote>
  <w:footnote w:id="7">
    <w:p w14:paraId="39AE25A0" w14:textId="2DA3ABF9" w:rsidR="00BD1FA6" w:rsidRPr="00E043AF" w:rsidRDefault="00BD1FA6" w:rsidP="00E043AF">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auto"/>
          <w:sz w:val="20"/>
          <w:szCs w:val="20"/>
        </w:rPr>
      </w:pPr>
      <w:r w:rsidRPr="00E043AF">
        <w:rPr>
          <w:color w:val="auto"/>
          <w:sz w:val="20"/>
          <w:szCs w:val="20"/>
          <w:vertAlign w:val="superscript"/>
        </w:rPr>
        <w:footnoteRef/>
      </w:r>
      <w:r w:rsidRPr="00E043AF">
        <w:rPr>
          <w:color w:val="auto"/>
          <w:sz w:val="20"/>
          <w:szCs w:val="20"/>
        </w:rPr>
        <w:t xml:space="preserve"> </w:t>
      </w:r>
      <w:r w:rsidRPr="00E043AF">
        <w:rPr>
          <w:color w:val="auto"/>
          <w:sz w:val="20"/>
          <w:szCs w:val="20"/>
        </w:rPr>
        <w:tab/>
      </w:r>
      <w:r w:rsidR="0090687F" w:rsidRPr="00E043AF">
        <w:rPr>
          <w:color w:val="auto"/>
          <w:sz w:val="20"/>
          <w:szCs w:val="20"/>
        </w:rPr>
        <w:t xml:space="preserve">   </w:t>
      </w:r>
      <w:r w:rsidRPr="00E043AF">
        <w:rPr>
          <w:i/>
          <w:iCs/>
          <w:color w:val="auto"/>
          <w:sz w:val="20"/>
          <w:szCs w:val="20"/>
          <w:lang w:val="en-US"/>
        </w:rPr>
        <w:t>Insolvency and Corporate Governance: Government Response</w:t>
      </w:r>
      <w:r w:rsidRPr="00E043AF">
        <w:rPr>
          <w:color w:val="auto"/>
          <w:sz w:val="20"/>
          <w:szCs w:val="20"/>
          <w:lang w:val="en-US"/>
        </w:rPr>
        <w:t xml:space="preserve"> (August 2018) 26. </w:t>
      </w:r>
    </w:p>
  </w:footnote>
  <w:footnote w:id="8">
    <w:p w14:paraId="68E62C63" w14:textId="4E6F641B" w:rsidR="00BD1FA6" w:rsidRPr="00E043AF" w:rsidRDefault="00BD1FA6" w:rsidP="00E043AF">
      <w:pPr>
        <w:pStyle w:val="FootnoteText"/>
        <w:spacing w:line="360" w:lineRule="auto"/>
        <w:rPr>
          <w:rFonts w:ascii="Times New Roman" w:hAnsi="Times New Roman" w:cs="Times New Roman"/>
          <w:color w:val="auto"/>
        </w:rPr>
      </w:pPr>
      <w:r w:rsidRPr="00E043AF">
        <w:rPr>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Small Business and Enterprise Reform Act 2015 Pt 9; Financial Reporting Council, </w:t>
      </w:r>
      <w:proofErr w:type="gramStart"/>
      <w:r w:rsidRPr="00E043AF">
        <w:rPr>
          <w:rFonts w:ascii="Times New Roman" w:hAnsi="Times New Roman" w:cs="Times New Roman"/>
          <w:i/>
          <w:iCs/>
          <w:color w:val="auto"/>
        </w:rPr>
        <w:t>The</w:t>
      </w:r>
      <w:proofErr w:type="gramEnd"/>
      <w:r w:rsidRPr="00E043AF">
        <w:rPr>
          <w:rFonts w:ascii="Times New Roman" w:hAnsi="Times New Roman" w:cs="Times New Roman"/>
          <w:i/>
          <w:iCs/>
          <w:color w:val="auto"/>
        </w:rPr>
        <w:t xml:space="preserve"> Wates Corporate Governance Principles for Large Private Companies </w:t>
      </w:r>
      <w:r w:rsidRPr="00E043AF">
        <w:rPr>
          <w:rFonts w:ascii="Times New Roman" w:hAnsi="Times New Roman" w:cs="Times New Roman"/>
          <w:color w:val="auto"/>
        </w:rPr>
        <w:t>(December 2018).</w:t>
      </w:r>
    </w:p>
  </w:footnote>
  <w:footnote w:id="9">
    <w:p w14:paraId="6141B3D2" w14:textId="641D3061" w:rsidR="00BD1FA6" w:rsidRPr="00E043AF" w:rsidRDefault="00BD1FA6" w:rsidP="00E043AF">
      <w:pPr>
        <w:pStyle w:val="FootnoteText"/>
        <w:spacing w:line="360" w:lineRule="auto"/>
        <w:rPr>
          <w:rFonts w:ascii="Times New Roman" w:hAnsi="Times New Roman" w:cs="Times New Roman"/>
          <w:color w:val="auto"/>
        </w:rPr>
      </w:pPr>
      <w:r w:rsidRPr="00E043AF">
        <w:rPr>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M. Price et </w:t>
      </w:r>
      <w:proofErr w:type="gramStart"/>
      <w:r w:rsidRPr="00E043AF">
        <w:rPr>
          <w:rFonts w:ascii="Times New Roman" w:hAnsi="Times New Roman" w:cs="Times New Roman"/>
          <w:color w:val="auto"/>
        </w:rPr>
        <w:t>al ,</w:t>
      </w:r>
      <w:proofErr w:type="gramEnd"/>
      <w:r w:rsidRPr="00E043AF">
        <w:rPr>
          <w:rFonts w:ascii="Times New Roman" w:hAnsi="Times New Roman" w:cs="Times New Roman"/>
          <w:color w:val="auto"/>
        </w:rPr>
        <w:t xml:space="preserve"> 'From Cadbury to Kay: Discourse, intertextuality and the evolution of UK Corporate Governance' (2018) 31 </w:t>
      </w:r>
      <w:r w:rsidRPr="00E043AF">
        <w:rPr>
          <w:rFonts w:ascii="Times New Roman" w:hAnsi="Times New Roman" w:cs="Times New Roman"/>
          <w:i/>
          <w:iCs/>
          <w:color w:val="auto"/>
        </w:rPr>
        <w:t>Accounting Auditing &amp; Accountability J</w:t>
      </w:r>
      <w:r w:rsidRPr="00E043AF">
        <w:rPr>
          <w:rFonts w:ascii="Times New Roman" w:hAnsi="Times New Roman" w:cs="Times New Roman"/>
          <w:color w:val="auto"/>
        </w:rPr>
        <w:t xml:space="preserve"> 1542; See also M. MacLean et al, </w:t>
      </w:r>
      <w:r w:rsidRPr="00E043AF">
        <w:rPr>
          <w:rFonts w:ascii="Times New Roman" w:hAnsi="Times New Roman" w:cs="Times New Roman"/>
          <w:i/>
          <w:iCs/>
          <w:color w:val="auto"/>
        </w:rPr>
        <w:t xml:space="preserve">Business Elites and Corporate Governance in France and the UK </w:t>
      </w:r>
      <w:r w:rsidRPr="00E043AF">
        <w:rPr>
          <w:rFonts w:ascii="Times New Roman" w:hAnsi="Times New Roman" w:cs="Times New Roman"/>
          <w:color w:val="auto"/>
        </w:rPr>
        <w:t xml:space="preserve">(2006) 47; C. </w:t>
      </w:r>
      <w:proofErr w:type="spellStart"/>
      <w:r w:rsidRPr="00E043AF">
        <w:rPr>
          <w:rFonts w:ascii="Times New Roman" w:hAnsi="Times New Roman" w:cs="Times New Roman"/>
          <w:color w:val="auto"/>
        </w:rPr>
        <w:t>Woll</w:t>
      </w:r>
      <w:proofErr w:type="spellEnd"/>
      <w:r w:rsidRPr="00E043AF">
        <w:rPr>
          <w:rFonts w:ascii="Times New Roman" w:hAnsi="Times New Roman" w:cs="Times New Roman"/>
          <w:color w:val="auto"/>
        </w:rPr>
        <w:t xml:space="preserve">, 'Politics in the Interest of Capital: A Not-so-Organized Combat' (2016) 44 </w:t>
      </w:r>
      <w:r w:rsidRPr="00E043AF">
        <w:rPr>
          <w:rFonts w:ascii="Times New Roman" w:hAnsi="Times New Roman" w:cs="Times New Roman"/>
          <w:i/>
          <w:iCs/>
          <w:color w:val="auto"/>
        </w:rPr>
        <w:t>Politics &amp; Society</w:t>
      </w:r>
      <w:r w:rsidRPr="00E043AF">
        <w:rPr>
          <w:rFonts w:ascii="Times New Roman" w:hAnsi="Times New Roman" w:cs="Times New Roman"/>
          <w:color w:val="auto"/>
        </w:rPr>
        <w:t xml:space="preserve"> 373. </w:t>
      </w:r>
    </w:p>
  </w:footnote>
  <w:footnote w:id="10">
    <w:p w14:paraId="14A64BEA" w14:textId="7307B450" w:rsidR="00BD1FA6" w:rsidRPr="00E043AF" w:rsidRDefault="00BD1FA6" w:rsidP="00E043AF">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lang w:val="en-GB"/>
        </w:rPr>
        <w:tab/>
      </w:r>
      <w:r w:rsidRPr="00E043AF">
        <w:rPr>
          <w:rFonts w:ascii="Times New Roman" w:hAnsi="Times New Roman" w:cs="Times New Roman"/>
          <w:color w:val="auto"/>
        </w:rPr>
        <w:t xml:space="preserve"> L. Johnson, ‘Unsettledness in Delaware Corporate </w:t>
      </w:r>
      <w:proofErr w:type="gramStart"/>
      <w:r w:rsidRPr="00E043AF">
        <w:rPr>
          <w:rFonts w:ascii="Times New Roman" w:hAnsi="Times New Roman" w:cs="Times New Roman"/>
          <w:color w:val="auto"/>
        </w:rPr>
        <w:t>Law :</w:t>
      </w:r>
      <w:proofErr w:type="gramEnd"/>
      <w:r w:rsidRPr="00E043AF">
        <w:rPr>
          <w:rFonts w:ascii="Times New Roman" w:hAnsi="Times New Roman" w:cs="Times New Roman"/>
          <w:color w:val="auto"/>
        </w:rPr>
        <w:t xml:space="preserve"> Business Judgment Rule, Corporate Purpose’ (2013) 38 </w:t>
      </w:r>
      <w:r w:rsidRPr="00E043AF">
        <w:rPr>
          <w:rFonts w:ascii="Times New Roman" w:hAnsi="Times New Roman" w:cs="Times New Roman"/>
          <w:i/>
          <w:color w:val="auto"/>
        </w:rPr>
        <w:t>Delaware J</w:t>
      </w:r>
      <w:r w:rsidR="008F5DA1" w:rsidRPr="00E043AF">
        <w:rPr>
          <w:rFonts w:ascii="Times New Roman" w:hAnsi="Times New Roman" w:cs="Times New Roman"/>
          <w:i/>
          <w:color w:val="auto"/>
        </w:rPr>
        <w:t>.</w:t>
      </w:r>
      <w:r w:rsidRPr="00E043AF">
        <w:rPr>
          <w:rFonts w:ascii="Times New Roman" w:hAnsi="Times New Roman" w:cs="Times New Roman"/>
          <w:i/>
          <w:color w:val="auto"/>
        </w:rPr>
        <w:t xml:space="preserve"> of Corporate Law </w:t>
      </w:r>
      <w:r w:rsidRPr="00E043AF">
        <w:rPr>
          <w:rFonts w:ascii="Times New Roman" w:hAnsi="Times New Roman" w:cs="Times New Roman"/>
          <w:color w:val="auto"/>
        </w:rPr>
        <w:t xml:space="preserve">405; A. </w:t>
      </w:r>
      <w:proofErr w:type="spellStart"/>
      <w:r w:rsidRPr="00E043AF">
        <w:rPr>
          <w:rFonts w:ascii="Times New Roman" w:hAnsi="Times New Roman" w:cs="Times New Roman"/>
          <w:color w:val="auto"/>
        </w:rPr>
        <w:t>Gurrea</w:t>
      </w:r>
      <w:proofErr w:type="spellEnd"/>
      <w:r w:rsidRPr="00E043AF">
        <w:rPr>
          <w:rFonts w:ascii="Times New Roman" w:hAnsi="Times New Roman" w:cs="Times New Roman"/>
          <w:color w:val="auto"/>
        </w:rPr>
        <w:t xml:space="preserve">-Martinez, </w:t>
      </w:r>
      <w:proofErr w:type="spellStart"/>
      <w:r w:rsidRPr="00E043AF">
        <w:rPr>
          <w:rFonts w:ascii="Times New Roman" w:hAnsi="Times New Roman" w:cs="Times New Roman"/>
          <w:color w:val="auto"/>
        </w:rPr>
        <w:t>‘Re</w:t>
      </w:r>
      <w:proofErr w:type="spellEnd"/>
      <w:r w:rsidRPr="00E043AF">
        <w:rPr>
          <w:rFonts w:ascii="Times New Roman" w:hAnsi="Times New Roman" w:cs="Times New Roman"/>
          <w:color w:val="auto"/>
        </w:rPr>
        <w:t xml:space="preserve">-Examining the Law and Economics of the Business Judgment Rule’ (2018) 18 </w:t>
      </w:r>
      <w:r w:rsidRPr="00E043AF">
        <w:rPr>
          <w:rFonts w:ascii="Times New Roman" w:hAnsi="Times New Roman" w:cs="Times New Roman"/>
          <w:i/>
          <w:color w:val="auto"/>
        </w:rPr>
        <w:t>J</w:t>
      </w:r>
      <w:r w:rsidR="008F5DA1" w:rsidRPr="00E043AF">
        <w:rPr>
          <w:rFonts w:ascii="Times New Roman" w:hAnsi="Times New Roman" w:cs="Times New Roman"/>
          <w:i/>
          <w:color w:val="auto"/>
        </w:rPr>
        <w:t xml:space="preserve">. </w:t>
      </w:r>
      <w:r w:rsidRPr="00E043AF">
        <w:rPr>
          <w:rFonts w:ascii="Times New Roman" w:hAnsi="Times New Roman" w:cs="Times New Roman"/>
          <w:i/>
          <w:color w:val="auto"/>
        </w:rPr>
        <w:t>C</w:t>
      </w:r>
      <w:r w:rsidR="008F5DA1" w:rsidRPr="00E043AF">
        <w:rPr>
          <w:rFonts w:ascii="Times New Roman" w:hAnsi="Times New Roman" w:cs="Times New Roman"/>
          <w:i/>
          <w:color w:val="auto"/>
        </w:rPr>
        <w:t xml:space="preserve">orporate </w:t>
      </w:r>
      <w:r w:rsidRPr="00E043AF">
        <w:rPr>
          <w:rFonts w:ascii="Times New Roman" w:hAnsi="Times New Roman" w:cs="Times New Roman"/>
          <w:i/>
          <w:color w:val="auto"/>
        </w:rPr>
        <w:t>L</w:t>
      </w:r>
      <w:r w:rsidR="008F5DA1" w:rsidRPr="00E043AF">
        <w:rPr>
          <w:rFonts w:ascii="Times New Roman" w:hAnsi="Times New Roman" w:cs="Times New Roman"/>
          <w:i/>
          <w:color w:val="auto"/>
        </w:rPr>
        <w:t xml:space="preserve">aw </w:t>
      </w:r>
      <w:r w:rsidRPr="00E043AF">
        <w:rPr>
          <w:rFonts w:ascii="Times New Roman" w:hAnsi="Times New Roman" w:cs="Times New Roman"/>
          <w:i/>
          <w:color w:val="auto"/>
        </w:rPr>
        <w:t>S</w:t>
      </w:r>
      <w:r w:rsidR="008F5DA1" w:rsidRPr="00E043AF">
        <w:rPr>
          <w:rFonts w:ascii="Times New Roman" w:hAnsi="Times New Roman" w:cs="Times New Roman"/>
          <w:i/>
          <w:color w:val="auto"/>
        </w:rPr>
        <w:t>tudies</w:t>
      </w:r>
      <w:r w:rsidRPr="00E043AF">
        <w:rPr>
          <w:rFonts w:ascii="Times New Roman" w:hAnsi="Times New Roman" w:cs="Times New Roman"/>
          <w:color w:val="auto"/>
        </w:rPr>
        <w:t xml:space="preserve"> 417</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422.</w:t>
      </w:r>
    </w:p>
  </w:footnote>
  <w:footnote w:id="11">
    <w:p w14:paraId="309C61AC" w14:textId="53126CE8" w:rsidR="00BD1FA6" w:rsidRPr="00E043AF" w:rsidRDefault="00BD1FA6" w:rsidP="00E043AF">
      <w:pPr>
        <w:pStyle w:val="FootnoteText"/>
        <w:spacing w:line="360" w:lineRule="auto"/>
        <w:rPr>
          <w:rFonts w:ascii="Times New Roman" w:hAnsi="Times New Roman" w:cs="Times New Roman"/>
          <w:color w:val="auto"/>
        </w:rPr>
      </w:pPr>
      <w:r w:rsidRPr="00E043AF">
        <w:rPr>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A. </w:t>
      </w:r>
      <w:proofErr w:type="spellStart"/>
      <w:r w:rsidRPr="00E043AF">
        <w:rPr>
          <w:rFonts w:ascii="Times New Roman" w:hAnsi="Times New Roman" w:cs="Times New Roman"/>
          <w:color w:val="auto"/>
        </w:rPr>
        <w:t>Dignam</w:t>
      </w:r>
      <w:proofErr w:type="spellEnd"/>
      <w:r w:rsidRPr="00E043AF">
        <w:rPr>
          <w:rFonts w:ascii="Times New Roman" w:hAnsi="Times New Roman" w:cs="Times New Roman"/>
          <w:color w:val="auto"/>
        </w:rPr>
        <w:t xml:space="preserve"> and P. Oh, ‘Disregarding the Salomon Principle: An Empirical Analysis, 1885-2014’ (2019) 39 </w:t>
      </w:r>
      <w:r w:rsidRPr="00E043AF">
        <w:rPr>
          <w:rFonts w:ascii="Times New Roman" w:hAnsi="Times New Roman" w:cs="Times New Roman"/>
          <w:i/>
          <w:iCs/>
          <w:color w:val="auto"/>
        </w:rPr>
        <w:t>Oxford J</w:t>
      </w:r>
      <w:r w:rsidR="008F5DA1" w:rsidRPr="00E043AF">
        <w:rPr>
          <w:rFonts w:ascii="Times New Roman" w:hAnsi="Times New Roman" w:cs="Times New Roman"/>
          <w:i/>
          <w:iCs/>
          <w:color w:val="auto"/>
        </w:rPr>
        <w:t>.</w:t>
      </w:r>
      <w:r w:rsidRPr="00E043AF">
        <w:rPr>
          <w:rFonts w:ascii="Times New Roman" w:hAnsi="Times New Roman" w:cs="Times New Roman"/>
          <w:i/>
          <w:iCs/>
          <w:color w:val="auto"/>
        </w:rPr>
        <w:t xml:space="preserve"> Legal Studies</w:t>
      </w:r>
      <w:r w:rsidRPr="00E043AF">
        <w:rPr>
          <w:rFonts w:ascii="Times New Roman" w:hAnsi="Times New Roman" w:cs="Times New Roman"/>
          <w:color w:val="auto"/>
        </w:rPr>
        <w:t xml:space="preserve"> 16</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19.</w:t>
      </w:r>
    </w:p>
  </w:footnote>
  <w:footnote w:id="12">
    <w:p w14:paraId="2C1C02C2" w14:textId="1ABFA18F"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Fonts w:ascii="Times New Roman" w:hAnsi="Times New Roman" w:cs="Times New Roman"/>
          <w:i/>
          <w:iCs/>
          <w:color w:val="auto"/>
        </w:rPr>
        <w:t xml:space="preserve">W. Pont-Pepperell </w:t>
      </w:r>
      <w:proofErr w:type="spellStart"/>
      <w:r w:rsidRPr="00E043AF">
        <w:rPr>
          <w:rFonts w:ascii="Times New Roman" w:hAnsi="Times New Roman" w:cs="Times New Roman"/>
          <w:i/>
          <w:iCs/>
          <w:color w:val="auto"/>
        </w:rPr>
        <w:t>Inc</w:t>
      </w:r>
      <w:proofErr w:type="spellEnd"/>
      <w:r w:rsidRPr="00E043AF">
        <w:rPr>
          <w:rFonts w:ascii="Times New Roman" w:hAnsi="Times New Roman" w:cs="Times New Roman"/>
          <w:color w:val="auto"/>
        </w:rPr>
        <w:t xml:space="preserve"> v. </w:t>
      </w:r>
      <w:r w:rsidRPr="00E043AF">
        <w:rPr>
          <w:rFonts w:ascii="Times New Roman" w:hAnsi="Times New Roman" w:cs="Times New Roman"/>
          <w:i/>
          <w:iCs/>
          <w:color w:val="auto"/>
        </w:rPr>
        <w:t>J.P. Stevens &amp; Co</w:t>
      </w:r>
      <w:r w:rsidRPr="00E043AF">
        <w:rPr>
          <w:rFonts w:ascii="Times New Roman" w:hAnsi="Times New Roman" w:cs="Times New Roman"/>
          <w:color w:val="auto"/>
        </w:rPr>
        <w:t xml:space="preserve"> 542 A.2d 770 at 780 (Del </w:t>
      </w:r>
      <w:proofErr w:type="spellStart"/>
      <w:r w:rsidRPr="00E043AF">
        <w:rPr>
          <w:rFonts w:ascii="Times New Roman" w:hAnsi="Times New Roman" w:cs="Times New Roman"/>
          <w:color w:val="auto"/>
        </w:rPr>
        <w:t>Ch</w:t>
      </w:r>
      <w:proofErr w:type="spellEnd"/>
      <w:r w:rsidRPr="00E043AF">
        <w:rPr>
          <w:rFonts w:ascii="Times New Roman" w:hAnsi="Times New Roman" w:cs="Times New Roman"/>
          <w:color w:val="auto"/>
        </w:rPr>
        <w:t xml:space="preserve"> 1988).</w:t>
      </w:r>
    </w:p>
  </w:footnote>
  <w:footnote w:id="13">
    <w:p w14:paraId="329B6BA6" w14:textId="5C170915"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See, L. Johnson,’ Corporate Officers and the Business Judgment Rule’ (2005) 60 </w:t>
      </w:r>
      <w:r w:rsidRPr="00E043AF">
        <w:rPr>
          <w:rFonts w:ascii="Times New Roman" w:hAnsi="Times New Roman" w:cs="Times New Roman"/>
          <w:i/>
          <w:iCs/>
          <w:color w:val="auto"/>
        </w:rPr>
        <w:t>Business Lawyer</w:t>
      </w:r>
      <w:r w:rsidRPr="00E043AF">
        <w:rPr>
          <w:rFonts w:ascii="Times New Roman" w:hAnsi="Times New Roman" w:cs="Times New Roman"/>
          <w:color w:val="auto"/>
        </w:rPr>
        <w:t xml:space="preserve"> 439</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457. D. </w:t>
      </w:r>
      <w:proofErr w:type="spellStart"/>
      <w:r w:rsidRPr="00E043AF">
        <w:rPr>
          <w:rFonts w:ascii="Times New Roman" w:hAnsi="Times New Roman" w:cs="Times New Roman"/>
          <w:color w:val="auto"/>
        </w:rPr>
        <w:t>Fischel</w:t>
      </w:r>
      <w:proofErr w:type="spellEnd"/>
      <w:r w:rsidRPr="00E043AF">
        <w:rPr>
          <w:rFonts w:ascii="Times New Roman" w:hAnsi="Times New Roman" w:cs="Times New Roman"/>
          <w:color w:val="auto"/>
        </w:rPr>
        <w:t xml:space="preserve">, ‘The Business Judgment Rule and the Trans Union Case (1985) 40 </w:t>
      </w:r>
      <w:r w:rsidRPr="00E043AF">
        <w:rPr>
          <w:rFonts w:ascii="Times New Roman" w:hAnsi="Times New Roman" w:cs="Times New Roman"/>
          <w:i/>
          <w:iCs/>
          <w:color w:val="auto"/>
        </w:rPr>
        <w:t>Business Lawyer</w:t>
      </w:r>
      <w:r w:rsidRPr="00E043AF">
        <w:rPr>
          <w:rFonts w:ascii="Times New Roman" w:hAnsi="Times New Roman" w:cs="Times New Roman"/>
          <w:color w:val="auto"/>
        </w:rPr>
        <w:t xml:space="preserve"> 1437</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1443; M. Legg and D. Jordan, ‘The Australian Business Judgment Rule after ASIC v Rich: Balancing Directors’ Authority and Accountability’ (2014) </w:t>
      </w:r>
      <w:r w:rsidRPr="00E043AF">
        <w:rPr>
          <w:rFonts w:ascii="Times New Roman" w:hAnsi="Times New Roman" w:cs="Times New Roman"/>
          <w:i/>
          <w:iCs/>
          <w:color w:val="auto"/>
        </w:rPr>
        <w:t>Adelaide Law Rev.</w:t>
      </w:r>
      <w:r w:rsidRPr="00E043AF">
        <w:rPr>
          <w:rFonts w:ascii="Times New Roman" w:hAnsi="Times New Roman" w:cs="Times New Roman"/>
          <w:color w:val="auto"/>
        </w:rPr>
        <w:t xml:space="preserve"> 417.</w:t>
      </w:r>
    </w:p>
  </w:footnote>
  <w:footnote w:id="14">
    <w:p w14:paraId="0294759A" w14:textId="5A6EB421"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See S. Bainbridge, ‘The Business Judgment Rule as Abstention Doctrine’ (2004) 57 </w:t>
      </w:r>
      <w:r w:rsidRPr="00E043AF">
        <w:rPr>
          <w:rFonts w:ascii="Times New Roman" w:hAnsi="Times New Roman" w:cs="Times New Roman"/>
          <w:i/>
          <w:iCs/>
          <w:color w:val="auto"/>
        </w:rPr>
        <w:t>Vanderbilt Law Rev.</w:t>
      </w:r>
      <w:r w:rsidRPr="00E043AF">
        <w:rPr>
          <w:rFonts w:ascii="Times New Roman" w:hAnsi="Times New Roman" w:cs="Times New Roman"/>
          <w:color w:val="auto"/>
        </w:rPr>
        <w:t xml:space="preserve"> 83</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122.</w:t>
      </w:r>
    </w:p>
  </w:footnote>
  <w:footnote w:id="15">
    <w:p w14:paraId="2463B86F" w14:textId="6B2308C7"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D. </w:t>
      </w:r>
      <w:proofErr w:type="spellStart"/>
      <w:r w:rsidRPr="00E043AF">
        <w:rPr>
          <w:rFonts w:ascii="Times New Roman" w:hAnsi="Times New Roman" w:cs="Times New Roman"/>
          <w:color w:val="auto"/>
        </w:rPr>
        <w:t>Telman</w:t>
      </w:r>
      <w:proofErr w:type="spellEnd"/>
      <w:r w:rsidRPr="00E043AF">
        <w:rPr>
          <w:rFonts w:ascii="Times New Roman" w:hAnsi="Times New Roman" w:cs="Times New Roman"/>
          <w:color w:val="auto"/>
        </w:rPr>
        <w:t xml:space="preserve">, ‘The Business Judgment Rule, Disclosure and Executive Compensation’ (2007) 81 </w:t>
      </w:r>
      <w:r w:rsidRPr="00E043AF">
        <w:rPr>
          <w:rFonts w:ascii="Times New Roman" w:hAnsi="Times New Roman" w:cs="Times New Roman"/>
          <w:i/>
          <w:iCs/>
          <w:color w:val="auto"/>
        </w:rPr>
        <w:t xml:space="preserve">Tulane Law Rev. </w:t>
      </w:r>
      <w:r w:rsidRPr="00E043AF">
        <w:rPr>
          <w:rFonts w:ascii="Times New Roman" w:hAnsi="Times New Roman" w:cs="Times New Roman"/>
          <w:color w:val="auto"/>
        </w:rPr>
        <w:t>829 at 840, 850.</w:t>
      </w:r>
    </w:p>
  </w:footnote>
  <w:footnote w:id="16">
    <w:p w14:paraId="20A7494D" w14:textId="6581B265"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Bainbridge,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1</w:t>
      </w:r>
      <w:r w:rsidR="00967683" w:rsidRPr="00E043AF">
        <w:rPr>
          <w:rFonts w:ascii="Times New Roman" w:hAnsi="Times New Roman" w:cs="Times New Roman"/>
          <w:color w:val="auto"/>
        </w:rPr>
        <w:t>3</w:t>
      </w:r>
      <w:r w:rsidRPr="00E043AF">
        <w:rPr>
          <w:rFonts w:ascii="Times New Roman" w:hAnsi="Times New Roman" w:cs="Times New Roman"/>
          <w:color w:val="auto"/>
        </w:rPr>
        <w:t>, p. 115.</w:t>
      </w:r>
    </w:p>
  </w:footnote>
  <w:footnote w:id="17">
    <w:p w14:paraId="4CB3D3AE" w14:textId="7889CEE0" w:rsidR="00BD1FA6" w:rsidRPr="00E043AF" w:rsidRDefault="00BD1FA6" w:rsidP="00E043AF">
      <w:pPr>
        <w:pStyle w:val="BodyA"/>
        <w:spacing w:line="360" w:lineRule="auto"/>
        <w:rPr>
          <w:rFonts w:ascii="Times New Roman" w:hAnsi="Times New Roman" w:cs="Times New Roman"/>
          <w:color w:val="auto"/>
          <w:sz w:val="20"/>
          <w:szCs w:val="20"/>
        </w:rPr>
      </w:pPr>
      <w:r w:rsidRPr="00E043AF">
        <w:rPr>
          <w:rStyle w:val="None"/>
          <w:rFonts w:ascii="Times New Roman" w:eastAsia="Times New Roman" w:hAnsi="Times New Roman" w:cs="Times New Roman"/>
          <w:color w:val="auto"/>
          <w:sz w:val="20"/>
          <w:szCs w:val="20"/>
          <w:vertAlign w:val="superscript"/>
        </w:rPr>
        <w:footnoteRef/>
      </w:r>
      <w:r w:rsidRPr="00E043AF">
        <w:rPr>
          <w:rStyle w:val="None"/>
          <w:rFonts w:ascii="Times New Roman" w:eastAsia="Calibri" w:hAnsi="Times New Roman" w:cs="Times New Roman"/>
          <w:color w:val="auto"/>
          <w:sz w:val="20"/>
          <w:szCs w:val="20"/>
        </w:rPr>
        <w:t xml:space="preserve"> </w:t>
      </w:r>
      <w:r w:rsidRPr="00E043AF">
        <w:rPr>
          <w:rStyle w:val="None"/>
          <w:rFonts w:ascii="Times New Roman" w:eastAsia="Calibri" w:hAnsi="Times New Roman" w:cs="Times New Roman"/>
          <w:color w:val="auto"/>
          <w:sz w:val="20"/>
          <w:szCs w:val="20"/>
        </w:rPr>
        <w:tab/>
        <w:t xml:space="preserve">B. Black, ‘The Principal Fiduciary Duties of Boards of Directors’ 4 April 2001, Third Asian Roundtable on Corporate Governance, Singapore at 6 &lt; </w:t>
      </w:r>
      <w:hyperlink r:id="rId2" w:history="1">
        <w:r w:rsidRPr="00E043AF">
          <w:rPr>
            <w:rStyle w:val="Hyperlink1"/>
            <w:rFonts w:ascii="Times New Roman" w:hAnsi="Times New Roman" w:cs="Times New Roman"/>
            <w:color w:val="auto"/>
          </w:rPr>
          <w:t>http://www.oecd.org/daf/ca/corporategovernanceprinciples/1872746.pdf</w:t>
        </w:r>
      </w:hyperlink>
      <w:r w:rsidRPr="00E043AF">
        <w:rPr>
          <w:rStyle w:val="Hyperlink1"/>
          <w:rFonts w:ascii="Times New Roman" w:hAnsi="Times New Roman" w:cs="Times New Roman"/>
          <w:color w:val="auto"/>
        </w:rPr>
        <w:t>&gt;</w:t>
      </w:r>
      <w:r w:rsidRPr="00E043AF">
        <w:rPr>
          <w:rStyle w:val="None"/>
          <w:rFonts w:ascii="Times New Roman" w:eastAsia="Calibri" w:hAnsi="Times New Roman" w:cs="Times New Roman"/>
          <w:color w:val="auto"/>
          <w:sz w:val="20"/>
          <w:szCs w:val="20"/>
        </w:rPr>
        <w:t xml:space="preserve"> </w:t>
      </w:r>
    </w:p>
  </w:footnote>
  <w:footnote w:id="18">
    <w:p w14:paraId="29CCA9B5" w14:textId="496DB773"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Style w:val="None"/>
          <w:rFonts w:ascii="Times New Roman" w:hAnsi="Times New Roman" w:cs="Times New Roman"/>
          <w:i/>
          <w:iCs/>
          <w:color w:val="auto"/>
        </w:rPr>
        <w:t xml:space="preserve">Joy </w:t>
      </w:r>
      <w:r w:rsidRPr="00E043AF">
        <w:rPr>
          <w:rStyle w:val="None"/>
          <w:rFonts w:ascii="Times New Roman" w:hAnsi="Times New Roman" w:cs="Times New Roman"/>
          <w:iCs/>
          <w:color w:val="auto"/>
        </w:rPr>
        <w:t>v.</w:t>
      </w:r>
      <w:r w:rsidRPr="00E043AF">
        <w:rPr>
          <w:rStyle w:val="None"/>
          <w:rFonts w:ascii="Times New Roman" w:hAnsi="Times New Roman" w:cs="Times New Roman"/>
          <w:i/>
          <w:iCs/>
          <w:color w:val="auto"/>
        </w:rPr>
        <w:t xml:space="preserve"> North</w:t>
      </w:r>
      <w:r w:rsidRPr="00E043AF">
        <w:rPr>
          <w:rFonts w:ascii="Times New Roman" w:hAnsi="Times New Roman" w:cs="Times New Roman"/>
          <w:color w:val="auto"/>
        </w:rPr>
        <w:t xml:space="preserve"> 692 F. 2d 880 at 885 (1982).</w:t>
      </w:r>
    </w:p>
  </w:footnote>
  <w:footnote w:id="19">
    <w:p w14:paraId="2B974305" w14:textId="751B7051"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Style w:val="None"/>
          <w:rFonts w:ascii="Times New Roman" w:hAnsi="Times New Roman" w:cs="Times New Roman"/>
          <w:i/>
          <w:iCs/>
          <w:color w:val="auto"/>
        </w:rPr>
        <w:t>The Economic Structure of Corporate Law</w:t>
      </w:r>
      <w:r w:rsidRPr="00E043AF">
        <w:rPr>
          <w:rFonts w:ascii="Times New Roman" w:hAnsi="Times New Roman" w:cs="Times New Roman"/>
          <w:color w:val="auto"/>
        </w:rPr>
        <w:t>, (1991) 93.</w:t>
      </w:r>
    </w:p>
  </w:footnote>
  <w:footnote w:id="20">
    <w:p w14:paraId="64F2EE7B" w14:textId="24E2053E"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American Law Institute, </w:t>
      </w:r>
      <w:r w:rsidRPr="00E043AF">
        <w:rPr>
          <w:rStyle w:val="None"/>
          <w:rFonts w:ascii="Times New Roman" w:hAnsi="Times New Roman" w:cs="Times New Roman"/>
          <w:i/>
          <w:iCs/>
          <w:color w:val="auto"/>
        </w:rPr>
        <w:t>Principles of Corporate Governance: Analysis and Recommendations</w:t>
      </w:r>
      <w:r w:rsidRPr="00E043AF">
        <w:rPr>
          <w:rFonts w:ascii="Times New Roman" w:hAnsi="Times New Roman" w:cs="Times New Roman"/>
          <w:color w:val="auto"/>
        </w:rPr>
        <w:t>, 1994</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176.</w:t>
      </w:r>
    </w:p>
  </w:footnote>
  <w:footnote w:id="21">
    <w:p w14:paraId="4B7E16F3" w14:textId="50FD4D82"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For example, B. </w:t>
      </w:r>
      <w:proofErr w:type="spellStart"/>
      <w:r w:rsidRPr="00E043AF">
        <w:rPr>
          <w:rFonts w:ascii="Times New Roman" w:hAnsi="Times New Roman" w:cs="Times New Roman"/>
          <w:color w:val="auto"/>
        </w:rPr>
        <w:t>Cheffins</w:t>
      </w:r>
      <w:proofErr w:type="spellEnd"/>
      <w:r w:rsidRPr="00E043AF">
        <w:rPr>
          <w:rFonts w:ascii="Times New Roman" w:hAnsi="Times New Roman" w:cs="Times New Roman"/>
          <w:color w:val="auto"/>
        </w:rPr>
        <w:t xml:space="preserve"> in </w:t>
      </w:r>
      <w:r w:rsidRPr="00E043AF">
        <w:rPr>
          <w:rStyle w:val="None"/>
          <w:rFonts w:ascii="Times New Roman" w:hAnsi="Times New Roman" w:cs="Times New Roman"/>
          <w:i/>
          <w:iCs/>
          <w:color w:val="auto"/>
        </w:rPr>
        <w:t>Company Law: Theory, Structure and Operation</w:t>
      </w:r>
      <w:r w:rsidRPr="00E043AF">
        <w:rPr>
          <w:rFonts w:ascii="Times New Roman" w:hAnsi="Times New Roman" w:cs="Times New Roman"/>
          <w:color w:val="auto"/>
        </w:rPr>
        <w:t xml:space="preserve"> (1997), 543; F. </w:t>
      </w:r>
      <w:proofErr w:type="spellStart"/>
      <w:r w:rsidRPr="00E043AF">
        <w:rPr>
          <w:rFonts w:ascii="Times New Roman" w:hAnsi="Times New Roman" w:cs="Times New Roman"/>
          <w:color w:val="auto"/>
        </w:rPr>
        <w:t>Treim</w:t>
      </w:r>
      <w:proofErr w:type="spellEnd"/>
      <w:r w:rsidRPr="00E043AF">
        <w:rPr>
          <w:rFonts w:ascii="Times New Roman" w:hAnsi="Times New Roman" w:cs="Times New Roman"/>
          <w:color w:val="auto"/>
        </w:rPr>
        <w:t xml:space="preserve">, ‘Judicial Schizophrenia in Corporate Law : Confusing the Standard of Care with the Business Judgment Rule’ (2007) 24 </w:t>
      </w:r>
      <w:r w:rsidRPr="00E043AF">
        <w:rPr>
          <w:rFonts w:ascii="Times New Roman" w:hAnsi="Times New Roman" w:cs="Times New Roman"/>
          <w:i/>
          <w:color w:val="auto"/>
        </w:rPr>
        <w:t>Alaska Law Rev.</w:t>
      </w:r>
      <w:r w:rsidRPr="00E043AF">
        <w:rPr>
          <w:rFonts w:ascii="Times New Roman" w:hAnsi="Times New Roman" w:cs="Times New Roman"/>
          <w:color w:val="auto"/>
        </w:rPr>
        <w:t xml:space="preserve"> 23 at 28.; D. </w:t>
      </w:r>
      <w:proofErr w:type="spellStart"/>
      <w:r w:rsidRPr="00E043AF">
        <w:rPr>
          <w:rFonts w:ascii="Times New Roman" w:hAnsi="Times New Roman" w:cs="Times New Roman"/>
          <w:color w:val="auto"/>
        </w:rPr>
        <w:t>Osterle</w:t>
      </w:r>
      <w:proofErr w:type="spellEnd"/>
      <w:r w:rsidRPr="00E043AF">
        <w:rPr>
          <w:rFonts w:ascii="Times New Roman" w:hAnsi="Times New Roman" w:cs="Times New Roman"/>
          <w:color w:val="auto"/>
        </w:rPr>
        <w:t xml:space="preserve">, ‘Corporate Directors’ Personal Liability for ‘Insolvent Trading in Australia, ‘Reckless Trading’ in New Zealand and ‘Wrongful Trading’ in England : A Recipe for Timid Directors, Hamstrung Controlling Shareholders and Skittish Lenders’  </w:t>
      </w:r>
      <w:r w:rsidRPr="00E043AF">
        <w:rPr>
          <w:rStyle w:val="None"/>
          <w:rFonts w:ascii="Times New Roman" w:hAnsi="Times New Roman" w:cs="Times New Roman"/>
          <w:i/>
          <w:iCs/>
          <w:color w:val="auto"/>
        </w:rPr>
        <w:t>Company Directors’ Liability for Insolvent Trading</w:t>
      </w:r>
      <w:r w:rsidRPr="00E043AF">
        <w:rPr>
          <w:rStyle w:val="None"/>
          <w:rFonts w:ascii="Times New Roman" w:hAnsi="Times New Roman" w:cs="Times New Roman"/>
          <w:iCs/>
          <w:color w:val="auto"/>
        </w:rPr>
        <w:t xml:space="preserve">, ed. </w:t>
      </w:r>
      <w:r w:rsidRPr="00E043AF">
        <w:rPr>
          <w:rFonts w:ascii="Times New Roman" w:hAnsi="Times New Roman" w:cs="Times New Roman"/>
          <w:color w:val="auto"/>
        </w:rPr>
        <w:t>I. Ramsay (2000) 38.</w:t>
      </w:r>
    </w:p>
  </w:footnote>
  <w:footnote w:id="22">
    <w:p w14:paraId="1409D687" w14:textId="5F87A355"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D. </w:t>
      </w:r>
      <w:proofErr w:type="spellStart"/>
      <w:r w:rsidRPr="00E043AF">
        <w:rPr>
          <w:rFonts w:ascii="Times New Roman" w:hAnsi="Times New Roman" w:cs="Times New Roman"/>
          <w:color w:val="auto"/>
        </w:rPr>
        <w:t>Fischel</w:t>
      </w:r>
      <w:proofErr w:type="spellEnd"/>
      <w:r w:rsidRPr="00E043AF">
        <w:rPr>
          <w:rFonts w:ascii="Times New Roman" w:hAnsi="Times New Roman" w:cs="Times New Roman"/>
          <w:color w:val="auto"/>
        </w:rPr>
        <w:t>, ‘The Corporate Governance Movement’ (1982)</w:t>
      </w:r>
      <w:r w:rsidRPr="00E043AF">
        <w:rPr>
          <w:rStyle w:val="None"/>
          <w:rFonts w:ascii="Times New Roman" w:hAnsi="Times New Roman" w:cs="Times New Roman"/>
          <w:i/>
          <w:iCs/>
          <w:color w:val="auto"/>
        </w:rPr>
        <w:t xml:space="preserve"> </w:t>
      </w:r>
      <w:r w:rsidRPr="00E043AF">
        <w:rPr>
          <w:rFonts w:ascii="Times New Roman" w:hAnsi="Times New Roman" w:cs="Times New Roman"/>
          <w:color w:val="auto"/>
        </w:rPr>
        <w:t xml:space="preserve">35 </w:t>
      </w:r>
      <w:r w:rsidRPr="00E043AF">
        <w:rPr>
          <w:rFonts w:ascii="Times New Roman" w:hAnsi="Times New Roman" w:cs="Times New Roman"/>
          <w:i/>
          <w:iCs/>
          <w:color w:val="auto"/>
        </w:rPr>
        <w:t>Vanderbilt Law Rev.</w:t>
      </w:r>
      <w:r w:rsidRPr="00E043AF">
        <w:rPr>
          <w:rFonts w:ascii="Times New Roman" w:hAnsi="Times New Roman" w:cs="Times New Roman"/>
          <w:color w:val="auto"/>
        </w:rPr>
        <w:t xml:space="preserve"> 1259</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1288. See also Bainbridge, </w:t>
      </w:r>
      <w:proofErr w:type="spellStart"/>
      <w:r w:rsidRPr="00E043AF">
        <w:rPr>
          <w:rFonts w:ascii="Times New Roman" w:hAnsi="Times New Roman" w:cs="Times New Roman"/>
          <w:color w:val="auto"/>
        </w:rPr>
        <w:t>op.cit</w:t>
      </w:r>
      <w:proofErr w:type="spellEnd"/>
      <w:r w:rsidRPr="00E043AF">
        <w:rPr>
          <w:rFonts w:ascii="Times New Roman" w:hAnsi="Times New Roman" w:cs="Times New Roman"/>
          <w:color w:val="auto"/>
        </w:rPr>
        <w:t>., n. 1</w:t>
      </w:r>
      <w:r w:rsidR="00967683" w:rsidRPr="00E043AF">
        <w:rPr>
          <w:rFonts w:ascii="Times New Roman" w:hAnsi="Times New Roman" w:cs="Times New Roman"/>
          <w:color w:val="auto"/>
        </w:rPr>
        <w:t>3</w:t>
      </w:r>
      <w:r w:rsidRPr="00E043AF">
        <w:rPr>
          <w:rFonts w:ascii="Times New Roman" w:hAnsi="Times New Roman" w:cs="Times New Roman"/>
          <w:color w:val="auto"/>
        </w:rPr>
        <w:t xml:space="preserve">, p. 119;  E. Posner, ‘A Theory of Contract Law Under Conditions of Radical Judicial Error’ (2000) 94 </w:t>
      </w:r>
      <w:r w:rsidRPr="00E043AF">
        <w:rPr>
          <w:rFonts w:ascii="Times New Roman" w:hAnsi="Times New Roman" w:cs="Times New Roman"/>
          <w:i/>
          <w:iCs/>
          <w:color w:val="auto"/>
        </w:rPr>
        <w:t>Northwestern University Law Rev.</w:t>
      </w:r>
      <w:r w:rsidRPr="00E043AF">
        <w:rPr>
          <w:rFonts w:ascii="Times New Roman" w:hAnsi="Times New Roman" w:cs="Times New Roman"/>
          <w:color w:val="auto"/>
        </w:rPr>
        <w:t xml:space="preserve"> 749</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758.</w:t>
      </w:r>
    </w:p>
  </w:footnote>
  <w:footnote w:id="23">
    <w:p w14:paraId="0413859E" w14:textId="20228A20"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Johnson,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9, p. 456.</w:t>
      </w:r>
    </w:p>
  </w:footnote>
  <w:footnote w:id="24">
    <w:p w14:paraId="7BF9C162" w14:textId="27900651" w:rsidR="00BD1FA6" w:rsidRPr="00E043AF" w:rsidRDefault="00BD1FA6" w:rsidP="00E043AF">
      <w:pPr>
        <w:pStyle w:val="BodyA"/>
        <w:spacing w:line="360" w:lineRule="auto"/>
        <w:rPr>
          <w:rFonts w:ascii="Times New Roman" w:hAnsi="Times New Roman" w:cs="Times New Roman"/>
          <w:color w:val="auto"/>
          <w:sz w:val="20"/>
          <w:szCs w:val="20"/>
        </w:rPr>
      </w:pPr>
      <w:r w:rsidRPr="00E043AF">
        <w:rPr>
          <w:rStyle w:val="None"/>
          <w:rFonts w:ascii="Times New Roman" w:eastAsia="Times New Roman" w:hAnsi="Times New Roman" w:cs="Times New Roman"/>
          <w:color w:val="auto"/>
          <w:sz w:val="20"/>
          <w:szCs w:val="20"/>
          <w:vertAlign w:val="superscript"/>
        </w:rPr>
        <w:footnoteRef/>
      </w:r>
      <w:r w:rsidRPr="00E043AF">
        <w:rPr>
          <w:rStyle w:val="None"/>
          <w:rFonts w:ascii="Times New Roman" w:eastAsia="Calibri" w:hAnsi="Times New Roman" w:cs="Times New Roman"/>
          <w:color w:val="auto"/>
          <w:sz w:val="20"/>
          <w:szCs w:val="20"/>
        </w:rPr>
        <w:t xml:space="preserve"> </w:t>
      </w:r>
      <w:r w:rsidRPr="00E043AF">
        <w:rPr>
          <w:rStyle w:val="None"/>
          <w:rFonts w:ascii="Times New Roman" w:eastAsia="Calibri" w:hAnsi="Times New Roman" w:cs="Times New Roman"/>
          <w:color w:val="auto"/>
          <w:sz w:val="20"/>
          <w:szCs w:val="20"/>
        </w:rPr>
        <w:tab/>
        <w:t xml:space="preserve">Black, </w:t>
      </w:r>
      <w:proofErr w:type="spellStart"/>
      <w:proofErr w:type="gramStart"/>
      <w:r w:rsidRPr="00E043AF">
        <w:rPr>
          <w:rStyle w:val="None"/>
          <w:rFonts w:ascii="Times New Roman" w:eastAsia="Calibri" w:hAnsi="Times New Roman" w:cs="Times New Roman"/>
          <w:color w:val="auto"/>
          <w:sz w:val="20"/>
          <w:szCs w:val="20"/>
        </w:rPr>
        <w:t>op.cit</w:t>
      </w:r>
      <w:proofErr w:type="spellEnd"/>
      <w:r w:rsidRPr="00E043AF">
        <w:rPr>
          <w:rStyle w:val="None"/>
          <w:rFonts w:ascii="Times New Roman" w:eastAsia="Calibri" w:hAnsi="Times New Roman" w:cs="Times New Roman"/>
          <w:color w:val="auto"/>
          <w:sz w:val="20"/>
          <w:szCs w:val="20"/>
        </w:rPr>
        <w:t>.,</w:t>
      </w:r>
      <w:proofErr w:type="gramEnd"/>
      <w:r w:rsidRPr="00E043AF">
        <w:rPr>
          <w:rStyle w:val="None"/>
          <w:rFonts w:ascii="Times New Roman" w:eastAsia="Calibri" w:hAnsi="Times New Roman" w:cs="Times New Roman"/>
          <w:color w:val="auto"/>
          <w:sz w:val="20"/>
          <w:szCs w:val="20"/>
        </w:rPr>
        <w:t xml:space="preserve"> n 1</w:t>
      </w:r>
      <w:r w:rsidR="00CB6D2E" w:rsidRPr="00E043AF">
        <w:rPr>
          <w:rStyle w:val="None"/>
          <w:rFonts w:ascii="Times New Roman" w:eastAsia="Calibri" w:hAnsi="Times New Roman" w:cs="Times New Roman"/>
          <w:color w:val="auto"/>
          <w:sz w:val="20"/>
          <w:szCs w:val="20"/>
        </w:rPr>
        <w:t>6</w:t>
      </w:r>
      <w:r w:rsidRPr="00E043AF">
        <w:rPr>
          <w:rStyle w:val="None"/>
          <w:rFonts w:ascii="Times New Roman" w:eastAsia="Calibri" w:hAnsi="Times New Roman" w:cs="Times New Roman"/>
          <w:color w:val="auto"/>
          <w:sz w:val="20"/>
          <w:szCs w:val="20"/>
        </w:rPr>
        <w:t>.</w:t>
      </w:r>
    </w:p>
  </w:footnote>
  <w:footnote w:id="25">
    <w:p w14:paraId="530D24AE" w14:textId="3CD6A941"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00CB6D2E" w:rsidRPr="00E043AF">
        <w:rPr>
          <w:rFonts w:ascii="Times New Roman" w:hAnsi="Times New Roman" w:cs="Times New Roman"/>
          <w:color w:val="auto"/>
        </w:rPr>
        <w:t xml:space="preserve"> </w:t>
      </w:r>
      <w:r w:rsidR="00CB6D2E" w:rsidRPr="00E043AF">
        <w:rPr>
          <w:rFonts w:ascii="Times New Roman" w:hAnsi="Times New Roman" w:cs="Times New Roman"/>
          <w:color w:val="auto"/>
        </w:rPr>
        <w:tab/>
        <w:t xml:space="preserve"> </w:t>
      </w:r>
      <w:proofErr w:type="spellStart"/>
      <w:r w:rsidR="00CB6D2E" w:rsidRPr="00E043AF">
        <w:rPr>
          <w:rFonts w:ascii="Times New Roman" w:hAnsi="Times New Roman" w:cs="Times New Roman"/>
          <w:color w:val="auto"/>
        </w:rPr>
        <w:t>Osterle</w:t>
      </w:r>
      <w:proofErr w:type="spellEnd"/>
      <w:r w:rsidR="00CB6D2E" w:rsidRPr="00E043AF">
        <w:rPr>
          <w:rFonts w:ascii="Times New Roman" w:hAnsi="Times New Roman" w:cs="Times New Roman"/>
          <w:color w:val="auto"/>
        </w:rPr>
        <w:t xml:space="preserve">, </w:t>
      </w:r>
      <w:proofErr w:type="spellStart"/>
      <w:proofErr w:type="gramStart"/>
      <w:r w:rsidR="00CB6D2E" w:rsidRPr="00E043AF">
        <w:rPr>
          <w:rFonts w:ascii="Times New Roman" w:hAnsi="Times New Roman" w:cs="Times New Roman"/>
          <w:color w:val="auto"/>
        </w:rPr>
        <w:t>op.cit</w:t>
      </w:r>
      <w:proofErr w:type="spellEnd"/>
      <w:r w:rsidR="00CB6D2E" w:rsidRPr="00E043AF">
        <w:rPr>
          <w:rFonts w:ascii="Times New Roman" w:hAnsi="Times New Roman" w:cs="Times New Roman"/>
          <w:color w:val="auto"/>
        </w:rPr>
        <w:t>.,</w:t>
      </w:r>
      <w:proofErr w:type="gramEnd"/>
      <w:r w:rsidR="00CB6D2E" w:rsidRPr="00E043AF">
        <w:rPr>
          <w:rFonts w:ascii="Times New Roman" w:hAnsi="Times New Roman" w:cs="Times New Roman"/>
          <w:color w:val="auto"/>
        </w:rPr>
        <w:t xml:space="preserve"> n. 20</w:t>
      </w:r>
      <w:r w:rsidRPr="00E043AF">
        <w:rPr>
          <w:rFonts w:ascii="Times New Roman" w:hAnsi="Times New Roman" w:cs="Times New Roman"/>
          <w:color w:val="auto"/>
        </w:rPr>
        <w:t>, p. 38.</w:t>
      </w:r>
    </w:p>
  </w:footnote>
  <w:footnote w:id="26">
    <w:p w14:paraId="2380064E" w14:textId="26BF2683"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D. Rosenberg, ‘Supplying the </w:t>
      </w:r>
      <w:proofErr w:type="gramStart"/>
      <w:r w:rsidRPr="00E043AF">
        <w:rPr>
          <w:rFonts w:ascii="Times New Roman" w:hAnsi="Times New Roman" w:cs="Times New Roman"/>
          <w:color w:val="auto"/>
        </w:rPr>
        <w:t>Adverbs :</w:t>
      </w:r>
      <w:proofErr w:type="gramEnd"/>
      <w:r w:rsidRPr="00E043AF">
        <w:rPr>
          <w:rFonts w:ascii="Times New Roman" w:hAnsi="Times New Roman" w:cs="Times New Roman"/>
          <w:color w:val="auto"/>
        </w:rPr>
        <w:t xml:space="preserve"> The Future of Corporate Risk-Taking and the Business Judgment Rule</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10 &lt; </w:t>
      </w:r>
      <w:hyperlink r:id="rId3" w:history="1">
        <w:r w:rsidRPr="00E043AF">
          <w:rPr>
            <w:rStyle w:val="Hyperlink0"/>
            <w:rFonts w:ascii="Times New Roman" w:hAnsi="Times New Roman" w:cs="Times New Roman"/>
            <w:color w:val="auto"/>
          </w:rPr>
          <w:t>https://www.baruch.cuny.edu/.../documents/BriloffPrizeFac08-DavidRosenberg.doc</w:t>
        </w:r>
      </w:hyperlink>
      <w:r w:rsidRPr="00E043AF">
        <w:rPr>
          <w:rStyle w:val="Hyperlink0"/>
          <w:rFonts w:ascii="Times New Roman" w:hAnsi="Times New Roman" w:cs="Times New Roman"/>
          <w:color w:val="auto"/>
        </w:rPr>
        <w:t>&gt;</w:t>
      </w:r>
      <w:r w:rsidRPr="00E043AF">
        <w:rPr>
          <w:rStyle w:val="None"/>
          <w:rFonts w:ascii="Times New Roman" w:hAnsi="Times New Roman" w:cs="Times New Roman"/>
          <w:i/>
          <w:iCs/>
          <w:color w:val="auto"/>
        </w:rPr>
        <w:t>.</w:t>
      </w:r>
    </w:p>
  </w:footnote>
  <w:footnote w:id="27">
    <w:p w14:paraId="377CB547" w14:textId="7001D3F0"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00CB6D2E" w:rsidRPr="00E043AF">
        <w:rPr>
          <w:rFonts w:ascii="Times New Roman" w:hAnsi="Times New Roman" w:cs="Times New Roman"/>
          <w:color w:val="auto"/>
        </w:rPr>
        <w:t xml:space="preserve"> </w:t>
      </w:r>
      <w:r w:rsidR="00CB6D2E" w:rsidRPr="00E043AF">
        <w:rPr>
          <w:rFonts w:ascii="Times New Roman" w:hAnsi="Times New Roman" w:cs="Times New Roman"/>
          <w:color w:val="auto"/>
        </w:rPr>
        <w:tab/>
        <w:t xml:space="preserve">Bainbridge, </w:t>
      </w:r>
      <w:proofErr w:type="spellStart"/>
      <w:proofErr w:type="gramStart"/>
      <w:r w:rsidR="00CB6D2E" w:rsidRPr="00E043AF">
        <w:rPr>
          <w:rFonts w:ascii="Times New Roman" w:hAnsi="Times New Roman" w:cs="Times New Roman"/>
          <w:color w:val="auto"/>
        </w:rPr>
        <w:t>op.cit</w:t>
      </w:r>
      <w:proofErr w:type="spellEnd"/>
      <w:r w:rsidR="00CB6D2E" w:rsidRPr="00E043AF">
        <w:rPr>
          <w:rFonts w:ascii="Times New Roman" w:hAnsi="Times New Roman" w:cs="Times New Roman"/>
          <w:color w:val="auto"/>
        </w:rPr>
        <w:t>.,</w:t>
      </w:r>
      <w:proofErr w:type="gramEnd"/>
      <w:r w:rsidR="00CB6D2E" w:rsidRPr="00E043AF">
        <w:rPr>
          <w:rFonts w:ascii="Times New Roman" w:hAnsi="Times New Roman" w:cs="Times New Roman"/>
          <w:color w:val="auto"/>
        </w:rPr>
        <w:t xml:space="preserve"> n. 13</w:t>
      </w:r>
      <w:r w:rsidRPr="00E043AF">
        <w:rPr>
          <w:rFonts w:ascii="Times New Roman" w:hAnsi="Times New Roman" w:cs="Times New Roman"/>
          <w:color w:val="auto"/>
        </w:rPr>
        <w:t>, pp. 118-20.</w:t>
      </w:r>
    </w:p>
  </w:footnote>
  <w:footnote w:id="28">
    <w:p w14:paraId="46433531" w14:textId="07402DD2"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00DA599C" w:rsidRPr="00E043AF">
        <w:rPr>
          <w:rFonts w:ascii="Times New Roman" w:hAnsi="Times New Roman" w:cs="Times New Roman"/>
          <w:color w:val="auto"/>
        </w:rPr>
        <w:t>O</w:t>
      </w:r>
      <w:r w:rsidR="00CB6D2E" w:rsidRPr="00E043AF">
        <w:rPr>
          <w:rFonts w:ascii="Times New Roman" w:hAnsi="Times New Roman" w:cs="Times New Roman"/>
          <w:color w:val="auto"/>
        </w:rPr>
        <w:t xml:space="preserve">p cit., n. 18, p. </w:t>
      </w:r>
      <w:r w:rsidRPr="00E043AF">
        <w:rPr>
          <w:rFonts w:ascii="Times New Roman" w:hAnsi="Times New Roman" w:cs="Times New Roman"/>
          <w:color w:val="auto"/>
        </w:rPr>
        <w:t>100.</w:t>
      </w:r>
    </w:p>
  </w:footnote>
  <w:footnote w:id="29">
    <w:p w14:paraId="501AA54C" w14:textId="7358A707"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Bainbridge,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1</w:t>
      </w:r>
      <w:r w:rsidR="00CB6D2E" w:rsidRPr="00E043AF">
        <w:rPr>
          <w:rFonts w:ascii="Times New Roman" w:hAnsi="Times New Roman" w:cs="Times New Roman"/>
          <w:color w:val="auto"/>
        </w:rPr>
        <w:t>3</w:t>
      </w:r>
      <w:r w:rsidRPr="00E043AF">
        <w:rPr>
          <w:rFonts w:ascii="Times New Roman" w:hAnsi="Times New Roman" w:cs="Times New Roman"/>
          <w:color w:val="auto"/>
        </w:rPr>
        <w:t>, p. 119.</w:t>
      </w:r>
    </w:p>
  </w:footnote>
  <w:footnote w:id="30">
    <w:p w14:paraId="56628B37" w14:textId="160B91E3"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r w:rsidRPr="00E043AF">
        <w:rPr>
          <w:rFonts w:ascii="Times New Roman" w:hAnsi="Times New Roman" w:cs="Times New Roman"/>
          <w:color w:val="auto"/>
        </w:rPr>
        <w:t>Osterle</w:t>
      </w:r>
      <w:proofErr w:type="spellEnd"/>
      <w:r w:rsidRPr="00E043AF">
        <w:rPr>
          <w:rFonts w:ascii="Times New Roman" w:hAnsi="Times New Roman" w:cs="Times New Roman"/>
          <w:color w:val="auto"/>
        </w:rPr>
        <w:t xml:space="preserve">,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w:t>
      </w:r>
      <w:r w:rsidR="00CB6D2E" w:rsidRPr="00E043AF">
        <w:rPr>
          <w:rFonts w:ascii="Times New Roman" w:hAnsi="Times New Roman" w:cs="Times New Roman"/>
          <w:color w:val="auto"/>
        </w:rPr>
        <w:t>20</w:t>
      </w:r>
      <w:r w:rsidRPr="00E043AF">
        <w:rPr>
          <w:rFonts w:ascii="Times New Roman" w:hAnsi="Times New Roman" w:cs="Times New Roman"/>
          <w:color w:val="auto"/>
        </w:rPr>
        <w:t xml:space="preserve">, p.38. Also, see H. Butler and L. </w:t>
      </w:r>
      <w:proofErr w:type="spellStart"/>
      <w:r w:rsidRPr="00E043AF">
        <w:rPr>
          <w:rFonts w:ascii="Times New Roman" w:hAnsi="Times New Roman" w:cs="Times New Roman"/>
          <w:color w:val="auto"/>
        </w:rPr>
        <w:t>Ribstein</w:t>
      </w:r>
      <w:proofErr w:type="spellEnd"/>
      <w:r w:rsidRPr="00E043AF">
        <w:rPr>
          <w:rFonts w:ascii="Times New Roman" w:hAnsi="Times New Roman" w:cs="Times New Roman"/>
          <w:color w:val="auto"/>
        </w:rPr>
        <w:t xml:space="preserve"> in ‘Opting </w:t>
      </w:r>
      <w:proofErr w:type="gramStart"/>
      <w:r w:rsidRPr="00E043AF">
        <w:rPr>
          <w:rFonts w:ascii="Times New Roman" w:hAnsi="Times New Roman" w:cs="Times New Roman"/>
          <w:color w:val="auto"/>
        </w:rPr>
        <w:t>Out</w:t>
      </w:r>
      <w:proofErr w:type="gramEnd"/>
      <w:r w:rsidRPr="00E043AF">
        <w:rPr>
          <w:rFonts w:ascii="Times New Roman" w:hAnsi="Times New Roman" w:cs="Times New Roman"/>
          <w:color w:val="auto"/>
        </w:rPr>
        <w:t xml:space="preserve"> of Fiduciary Duties: A Response to the Anti-Contractarians’ (1990) 65 </w:t>
      </w:r>
      <w:r w:rsidRPr="00E043AF">
        <w:rPr>
          <w:rFonts w:ascii="Times New Roman" w:hAnsi="Times New Roman" w:cs="Times New Roman"/>
          <w:i/>
          <w:iCs/>
          <w:color w:val="auto"/>
        </w:rPr>
        <w:t>Washington Law Rev.</w:t>
      </w:r>
      <w:r w:rsidRPr="00E043AF">
        <w:rPr>
          <w:rFonts w:ascii="Times New Roman" w:hAnsi="Times New Roman" w:cs="Times New Roman"/>
          <w:color w:val="auto"/>
        </w:rPr>
        <w:t xml:space="preserve"> 1</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56.</w:t>
      </w:r>
    </w:p>
  </w:footnote>
  <w:footnote w:id="31">
    <w:p w14:paraId="130132B0" w14:textId="14D0D7D6" w:rsidR="00BD1FA6" w:rsidRPr="00E043AF" w:rsidRDefault="00BD1FA6" w:rsidP="00E043AF">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1</w:t>
      </w:r>
      <w:r w:rsidR="00CB6D2E" w:rsidRPr="00E043AF">
        <w:rPr>
          <w:rFonts w:ascii="Times New Roman" w:hAnsi="Times New Roman" w:cs="Times New Roman"/>
          <w:color w:val="auto"/>
        </w:rPr>
        <w:t>2</w:t>
      </w:r>
      <w:r w:rsidRPr="00E043AF">
        <w:rPr>
          <w:rFonts w:ascii="Times New Roman" w:hAnsi="Times New Roman" w:cs="Times New Roman"/>
          <w:color w:val="auto"/>
        </w:rPr>
        <w:t>, p. 1438.</w:t>
      </w:r>
    </w:p>
  </w:footnote>
  <w:footnote w:id="32">
    <w:p w14:paraId="5D62FAC5" w14:textId="1F096D8E"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Bainbridge,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1</w:t>
      </w:r>
      <w:r w:rsidR="00CB6D2E" w:rsidRPr="00E043AF">
        <w:rPr>
          <w:rFonts w:ascii="Times New Roman" w:hAnsi="Times New Roman" w:cs="Times New Roman"/>
          <w:color w:val="auto"/>
        </w:rPr>
        <w:t>3</w:t>
      </w:r>
      <w:r w:rsidRPr="00E043AF">
        <w:rPr>
          <w:rFonts w:ascii="Times New Roman" w:hAnsi="Times New Roman" w:cs="Times New Roman"/>
          <w:color w:val="auto"/>
        </w:rPr>
        <w:t xml:space="preserve">, p. 114. Also, see H. </w:t>
      </w:r>
      <w:proofErr w:type="spellStart"/>
      <w:r w:rsidRPr="00E043AF">
        <w:rPr>
          <w:rFonts w:ascii="Times New Roman" w:hAnsi="Times New Roman" w:cs="Times New Roman"/>
          <w:color w:val="auto"/>
        </w:rPr>
        <w:t>Arkes</w:t>
      </w:r>
      <w:proofErr w:type="spellEnd"/>
      <w:r w:rsidRPr="00E043AF">
        <w:rPr>
          <w:rFonts w:ascii="Times New Roman" w:hAnsi="Times New Roman" w:cs="Times New Roman"/>
          <w:color w:val="auto"/>
        </w:rPr>
        <w:t xml:space="preserve"> and C. </w:t>
      </w:r>
      <w:proofErr w:type="spellStart"/>
      <w:r w:rsidRPr="00E043AF">
        <w:rPr>
          <w:rFonts w:ascii="Times New Roman" w:hAnsi="Times New Roman" w:cs="Times New Roman"/>
          <w:color w:val="auto"/>
        </w:rPr>
        <w:t>Shipani</w:t>
      </w:r>
      <w:proofErr w:type="spellEnd"/>
      <w:r w:rsidRPr="00E043AF">
        <w:rPr>
          <w:rFonts w:ascii="Times New Roman" w:hAnsi="Times New Roman" w:cs="Times New Roman"/>
          <w:color w:val="auto"/>
        </w:rPr>
        <w:t xml:space="preserve">, ‘Medical Malpractice v the Business Judgement Rule: Differences in Hindsight </w:t>
      </w:r>
      <w:proofErr w:type="spellStart"/>
      <w:r w:rsidRPr="00E043AF">
        <w:rPr>
          <w:rFonts w:ascii="Times New Roman" w:hAnsi="Times New Roman" w:cs="Times New Roman"/>
          <w:color w:val="auto"/>
        </w:rPr>
        <w:t>Bias’</w:t>
      </w:r>
      <w:proofErr w:type="spellEnd"/>
      <w:r w:rsidRPr="00E043AF">
        <w:rPr>
          <w:rFonts w:ascii="Times New Roman" w:hAnsi="Times New Roman" w:cs="Times New Roman"/>
          <w:color w:val="auto"/>
        </w:rPr>
        <w:t xml:space="preserve"> (1994) 73 </w:t>
      </w:r>
      <w:r w:rsidRPr="00E043AF">
        <w:rPr>
          <w:rFonts w:ascii="Times New Roman" w:hAnsi="Times New Roman" w:cs="Times New Roman"/>
          <w:i/>
          <w:iCs/>
          <w:color w:val="auto"/>
        </w:rPr>
        <w:t>Oregon Law Rev.</w:t>
      </w:r>
      <w:r w:rsidRPr="00E043AF">
        <w:rPr>
          <w:rFonts w:ascii="Times New Roman" w:hAnsi="Times New Roman" w:cs="Times New Roman"/>
          <w:color w:val="auto"/>
        </w:rPr>
        <w:t xml:space="preserve"> 587</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588; W. Allen, J. Jacobs and L. </w:t>
      </w:r>
      <w:proofErr w:type="spellStart"/>
      <w:r w:rsidRPr="00E043AF">
        <w:rPr>
          <w:rFonts w:ascii="Times New Roman" w:hAnsi="Times New Roman" w:cs="Times New Roman"/>
          <w:color w:val="auto"/>
        </w:rPr>
        <w:t>Strine</w:t>
      </w:r>
      <w:proofErr w:type="spellEnd"/>
      <w:r w:rsidRPr="00E043AF">
        <w:rPr>
          <w:rFonts w:ascii="Times New Roman" w:hAnsi="Times New Roman" w:cs="Times New Roman"/>
          <w:color w:val="auto"/>
        </w:rPr>
        <w:t xml:space="preserve">, ‘Realigning the Standard of Review of Director Due Care with Delaware Public Policy: A Critique of </w:t>
      </w:r>
      <w:r w:rsidRPr="00E043AF">
        <w:rPr>
          <w:rStyle w:val="None"/>
          <w:rFonts w:ascii="Times New Roman" w:hAnsi="Times New Roman" w:cs="Times New Roman"/>
          <w:i/>
          <w:iCs/>
          <w:color w:val="auto"/>
        </w:rPr>
        <w:t xml:space="preserve">Van </w:t>
      </w:r>
      <w:proofErr w:type="spellStart"/>
      <w:r w:rsidRPr="00E043AF">
        <w:rPr>
          <w:rStyle w:val="None"/>
          <w:rFonts w:ascii="Times New Roman" w:hAnsi="Times New Roman" w:cs="Times New Roman"/>
          <w:i/>
          <w:iCs/>
          <w:color w:val="auto"/>
        </w:rPr>
        <w:t>Gorkom</w:t>
      </w:r>
      <w:proofErr w:type="spellEnd"/>
      <w:r w:rsidRPr="00E043AF">
        <w:rPr>
          <w:rFonts w:ascii="Times New Roman" w:hAnsi="Times New Roman" w:cs="Times New Roman"/>
          <w:color w:val="auto"/>
        </w:rPr>
        <w:t xml:space="preserve"> and Its Progeny as a Standard of Review Problem’ (2002) 96 </w:t>
      </w:r>
      <w:r w:rsidRPr="00E043AF">
        <w:rPr>
          <w:rFonts w:ascii="Times New Roman" w:hAnsi="Times New Roman" w:cs="Times New Roman"/>
          <w:i/>
          <w:iCs/>
          <w:color w:val="auto"/>
        </w:rPr>
        <w:t>Northwestern University Law Rev.</w:t>
      </w:r>
      <w:r w:rsidRPr="00E043AF">
        <w:rPr>
          <w:rFonts w:ascii="Times New Roman" w:hAnsi="Times New Roman" w:cs="Times New Roman"/>
          <w:color w:val="auto"/>
        </w:rPr>
        <w:t xml:space="preserve"> 449</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455.</w:t>
      </w:r>
    </w:p>
  </w:footnote>
  <w:footnote w:id="33">
    <w:p w14:paraId="393B329B" w14:textId="2E203772"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r w:rsidRPr="00E043AF">
        <w:rPr>
          <w:rFonts w:ascii="Times New Roman" w:hAnsi="Times New Roman" w:cs="Times New Roman"/>
          <w:color w:val="auto"/>
        </w:rPr>
        <w:t>Arkes</w:t>
      </w:r>
      <w:proofErr w:type="spellEnd"/>
      <w:r w:rsidRPr="00E043AF">
        <w:rPr>
          <w:rFonts w:ascii="Times New Roman" w:hAnsi="Times New Roman" w:cs="Times New Roman"/>
          <w:color w:val="auto"/>
        </w:rPr>
        <w:t xml:space="preserve"> and </w:t>
      </w:r>
      <w:proofErr w:type="spellStart"/>
      <w:r w:rsidRPr="00E043AF">
        <w:rPr>
          <w:rFonts w:ascii="Times New Roman" w:hAnsi="Times New Roman" w:cs="Times New Roman"/>
          <w:color w:val="auto"/>
        </w:rPr>
        <w:t>Shipani</w:t>
      </w:r>
      <w:proofErr w:type="spellEnd"/>
      <w:r w:rsidRPr="00E043AF">
        <w:rPr>
          <w:rFonts w:ascii="Times New Roman" w:hAnsi="Times New Roman" w:cs="Times New Roman"/>
          <w:color w:val="auto"/>
        </w:rPr>
        <w:t>, id. p.588.</w:t>
      </w:r>
    </w:p>
  </w:footnote>
  <w:footnote w:id="34">
    <w:p w14:paraId="2F113263" w14:textId="2D31E5D1"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Bainbridge, </w:t>
      </w:r>
      <w:proofErr w:type="spellStart"/>
      <w:r w:rsidRPr="00E043AF">
        <w:rPr>
          <w:rFonts w:ascii="Times New Roman" w:hAnsi="Times New Roman" w:cs="Times New Roman"/>
          <w:color w:val="auto"/>
        </w:rPr>
        <w:t>op.cit</w:t>
      </w:r>
      <w:proofErr w:type="spellEnd"/>
      <w:r w:rsidRPr="00E043AF">
        <w:rPr>
          <w:rFonts w:ascii="Times New Roman" w:hAnsi="Times New Roman" w:cs="Times New Roman"/>
          <w:color w:val="auto"/>
        </w:rPr>
        <w:t>., n. 1</w:t>
      </w:r>
      <w:r w:rsidR="00CB6D2E" w:rsidRPr="00E043AF">
        <w:rPr>
          <w:rFonts w:ascii="Times New Roman" w:hAnsi="Times New Roman" w:cs="Times New Roman"/>
          <w:color w:val="auto"/>
        </w:rPr>
        <w:t>3</w:t>
      </w:r>
      <w:r w:rsidRPr="00E043AF">
        <w:rPr>
          <w:rFonts w:ascii="Times New Roman" w:hAnsi="Times New Roman" w:cs="Times New Roman"/>
          <w:color w:val="auto"/>
        </w:rPr>
        <w:t xml:space="preserve">, p. 114 referring to C. </w:t>
      </w:r>
      <w:proofErr w:type="spellStart"/>
      <w:r w:rsidRPr="00E043AF">
        <w:rPr>
          <w:rFonts w:ascii="Times New Roman" w:hAnsi="Times New Roman" w:cs="Times New Roman"/>
          <w:color w:val="auto"/>
        </w:rPr>
        <w:t>Jolls</w:t>
      </w:r>
      <w:proofErr w:type="spellEnd"/>
      <w:r w:rsidRPr="00E043AF">
        <w:rPr>
          <w:rFonts w:ascii="Times New Roman" w:hAnsi="Times New Roman" w:cs="Times New Roman"/>
          <w:color w:val="auto"/>
        </w:rPr>
        <w:t xml:space="preserve"> et al, ‘A Behavioral Approach to Law and Economics’ (1998) 50 </w:t>
      </w:r>
      <w:r w:rsidRPr="00E043AF">
        <w:rPr>
          <w:rFonts w:ascii="Times New Roman" w:hAnsi="Times New Roman" w:cs="Times New Roman"/>
          <w:i/>
          <w:iCs/>
          <w:color w:val="auto"/>
        </w:rPr>
        <w:t>Stanford Law Rev.</w:t>
      </w:r>
      <w:r w:rsidRPr="00E043AF">
        <w:rPr>
          <w:rFonts w:ascii="Times New Roman" w:hAnsi="Times New Roman" w:cs="Times New Roman"/>
          <w:color w:val="auto"/>
        </w:rPr>
        <w:t xml:space="preserve"> 1471</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1523.</w:t>
      </w:r>
    </w:p>
  </w:footnote>
  <w:footnote w:id="35">
    <w:p w14:paraId="41C6BDC8" w14:textId="4C7CF06E"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J. </w:t>
      </w:r>
      <w:proofErr w:type="spellStart"/>
      <w:r w:rsidRPr="00E043AF">
        <w:rPr>
          <w:rFonts w:ascii="Times New Roman" w:hAnsi="Times New Roman" w:cs="Times New Roman"/>
          <w:color w:val="auto"/>
        </w:rPr>
        <w:t>Mannolini</w:t>
      </w:r>
      <w:proofErr w:type="spellEnd"/>
      <w:r w:rsidRPr="00E043AF">
        <w:rPr>
          <w:rFonts w:ascii="Times New Roman" w:hAnsi="Times New Roman" w:cs="Times New Roman"/>
          <w:color w:val="auto"/>
        </w:rPr>
        <w:t xml:space="preserve"> ‘Creditors’ Interest in the Corporate Contract: A Case for the Reform of our Insolvent Trading Provisions’ (1996) 6 </w:t>
      </w:r>
      <w:r w:rsidRPr="00E043AF">
        <w:rPr>
          <w:rFonts w:ascii="Times New Roman" w:hAnsi="Times New Roman" w:cs="Times New Roman"/>
          <w:i/>
          <w:iCs/>
          <w:color w:val="auto"/>
        </w:rPr>
        <w:t>Aust</w:t>
      </w:r>
      <w:r w:rsidR="0090687F" w:rsidRPr="00E043AF">
        <w:rPr>
          <w:rFonts w:ascii="Times New Roman" w:hAnsi="Times New Roman" w:cs="Times New Roman"/>
          <w:i/>
          <w:iCs/>
          <w:color w:val="auto"/>
        </w:rPr>
        <w:t xml:space="preserve">ralian </w:t>
      </w:r>
      <w:r w:rsidRPr="00E043AF">
        <w:rPr>
          <w:rFonts w:ascii="Times New Roman" w:hAnsi="Times New Roman" w:cs="Times New Roman"/>
          <w:i/>
          <w:iCs/>
          <w:color w:val="auto"/>
        </w:rPr>
        <w:t xml:space="preserve"> J. </w:t>
      </w:r>
      <w:r w:rsidR="0090687F" w:rsidRPr="00E043AF">
        <w:rPr>
          <w:rFonts w:ascii="Times New Roman" w:hAnsi="Times New Roman" w:cs="Times New Roman"/>
          <w:i/>
          <w:iCs/>
          <w:color w:val="auto"/>
        </w:rPr>
        <w:t xml:space="preserve">of </w:t>
      </w:r>
      <w:r w:rsidRPr="00E043AF">
        <w:rPr>
          <w:rFonts w:ascii="Times New Roman" w:hAnsi="Times New Roman" w:cs="Times New Roman"/>
          <w:i/>
          <w:iCs/>
          <w:color w:val="auto"/>
        </w:rPr>
        <w:t>Corp</w:t>
      </w:r>
      <w:r w:rsidR="008F5DA1" w:rsidRPr="00E043AF">
        <w:rPr>
          <w:rFonts w:ascii="Times New Roman" w:hAnsi="Times New Roman" w:cs="Times New Roman"/>
          <w:i/>
          <w:iCs/>
          <w:color w:val="auto"/>
        </w:rPr>
        <w:t>orate</w:t>
      </w:r>
      <w:r w:rsidRPr="00E043AF">
        <w:rPr>
          <w:rFonts w:ascii="Times New Roman" w:hAnsi="Times New Roman" w:cs="Times New Roman"/>
          <w:i/>
          <w:iCs/>
          <w:color w:val="auto"/>
        </w:rPr>
        <w:t xml:space="preserve"> Law</w:t>
      </w:r>
      <w:r w:rsidRPr="00E043AF">
        <w:rPr>
          <w:rFonts w:ascii="Times New Roman" w:hAnsi="Times New Roman" w:cs="Times New Roman"/>
          <w:color w:val="auto"/>
        </w:rPr>
        <w:t xml:space="preserve"> 14</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38; </w:t>
      </w:r>
      <w:proofErr w:type="spellStart"/>
      <w:r w:rsidRPr="00E043AF">
        <w:rPr>
          <w:rFonts w:ascii="Times New Roman" w:hAnsi="Times New Roman" w:cs="Times New Roman"/>
          <w:color w:val="auto"/>
        </w:rPr>
        <w:t>Cheffins</w:t>
      </w:r>
      <w:proofErr w:type="spellEnd"/>
      <w:r w:rsidRPr="00E043AF">
        <w:rPr>
          <w:rFonts w:ascii="Times New Roman" w:hAnsi="Times New Roman" w:cs="Times New Roman"/>
          <w:color w:val="auto"/>
        </w:rPr>
        <w:t xml:space="preserve">, </w:t>
      </w:r>
      <w:proofErr w:type="spellStart"/>
      <w:r w:rsidRPr="00E043AF">
        <w:rPr>
          <w:rFonts w:ascii="Times New Roman" w:hAnsi="Times New Roman" w:cs="Times New Roman"/>
          <w:color w:val="auto"/>
        </w:rPr>
        <w:t>op.cit</w:t>
      </w:r>
      <w:proofErr w:type="spellEnd"/>
      <w:r w:rsidRPr="00E043AF">
        <w:rPr>
          <w:rFonts w:ascii="Times New Roman" w:hAnsi="Times New Roman" w:cs="Times New Roman"/>
          <w:color w:val="auto"/>
        </w:rPr>
        <w:t xml:space="preserve">., n. </w:t>
      </w:r>
      <w:r w:rsidR="0090687F" w:rsidRPr="00E043AF">
        <w:rPr>
          <w:rFonts w:ascii="Times New Roman" w:hAnsi="Times New Roman" w:cs="Times New Roman"/>
          <w:color w:val="auto"/>
        </w:rPr>
        <w:t>20</w:t>
      </w:r>
      <w:r w:rsidRPr="00E043AF">
        <w:rPr>
          <w:rFonts w:ascii="Times New Roman" w:hAnsi="Times New Roman" w:cs="Times New Roman"/>
          <w:color w:val="auto"/>
        </w:rPr>
        <w:t>,</w:t>
      </w:r>
      <w:r w:rsidR="008F5DA1" w:rsidRPr="00E043AF">
        <w:rPr>
          <w:rFonts w:ascii="Times New Roman" w:hAnsi="Times New Roman" w:cs="Times New Roman"/>
          <w:color w:val="auto"/>
        </w:rPr>
        <w:t xml:space="preserve"> </w:t>
      </w:r>
      <w:r w:rsidRPr="00E043AF">
        <w:rPr>
          <w:rFonts w:ascii="Times New Roman" w:hAnsi="Times New Roman" w:cs="Times New Roman"/>
          <w:color w:val="auto"/>
        </w:rPr>
        <w:t xml:space="preserve">p. 543; Bainbridge, </w:t>
      </w:r>
      <w:proofErr w:type="spellStart"/>
      <w:r w:rsidRPr="00E043AF">
        <w:rPr>
          <w:rFonts w:ascii="Times New Roman" w:hAnsi="Times New Roman" w:cs="Times New Roman"/>
          <w:color w:val="auto"/>
        </w:rPr>
        <w:t>op.cit</w:t>
      </w:r>
      <w:proofErr w:type="spellEnd"/>
      <w:r w:rsidRPr="00E043AF">
        <w:rPr>
          <w:rFonts w:ascii="Times New Roman" w:hAnsi="Times New Roman" w:cs="Times New Roman"/>
          <w:color w:val="auto"/>
        </w:rPr>
        <w:t>., n. 1</w:t>
      </w:r>
      <w:r w:rsidR="00CB6D2E" w:rsidRPr="00E043AF">
        <w:rPr>
          <w:rFonts w:ascii="Times New Roman" w:hAnsi="Times New Roman" w:cs="Times New Roman"/>
          <w:color w:val="auto"/>
        </w:rPr>
        <w:t>3</w:t>
      </w:r>
      <w:r w:rsidRPr="00E043AF">
        <w:rPr>
          <w:rFonts w:ascii="Times New Roman" w:hAnsi="Times New Roman" w:cs="Times New Roman"/>
          <w:color w:val="auto"/>
        </w:rPr>
        <w:t xml:space="preserve">, p. 114; J. Farrar, ‘Corporate Governance, Business Judgment and the Professionalism of Directors’ (1993) 6 </w:t>
      </w:r>
      <w:r w:rsidRPr="00E043AF">
        <w:rPr>
          <w:rFonts w:ascii="Times New Roman" w:hAnsi="Times New Roman" w:cs="Times New Roman"/>
          <w:i/>
          <w:iCs/>
          <w:color w:val="auto"/>
        </w:rPr>
        <w:t xml:space="preserve">Corporate and Business Law J. </w:t>
      </w:r>
      <w:r w:rsidRPr="00E043AF">
        <w:rPr>
          <w:rFonts w:ascii="Times New Roman" w:hAnsi="Times New Roman" w:cs="Times New Roman"/>
          <w:color w:val="auto"/>
        </w:rPr>
        <w:t>1</w:t>
      </w:r>
      <w:r w:rsidR="008F5DA1" w:rsidRPr="00E043AF">
        <w:rPr>
          <w:rFonts w:ascii="Times New Roman" w:hAnsi="Times New Roman" w:cs="Times New Roman"/>
          <w:color w:val="auto"/>
        </w:rPr>
        <w:t>,</w:t>
      </w:r>
      <w:r w:rsidRPr="00E043AF">
        <w:rPr>
          <w:rFonts w:ascii="Times New Roman" w:hAnsi="Times New Roman" w:cs="Times New Roman"/>
          <w:color w:val="auto"/>
        </w:rPr>
        <w:t xml:space="preserve"> at 22; Allen et al, </w:t>
      </w:r>
      <w:proofErr w:type="spellStart"/>
      <w:r w:rsidRPr="00E043AF">
        <w:rPr>
          <w:rFonts w:ascii="Times New Roman" w:hAnsi="Times New Roman" w:cs="Times New Roman"/>
          <w:color w:val="auto"/>
        </w:rPr>
        <w:t>op.cit</w:t>
      </w:r>
      <w:proofErr w:type="spellEnd"/>
      <w:r w:rsidRPr="00E043AF">
        <w:rPr>
          <w:rFonts w:ascii="Times New Roman" w:hAnsi="Times New Roman" w:cs="Times New Roman"/>
          <w:color w:val="auto"/>
        </w:rPr>
        <w:t xml:space="preserve">., n. </w:t>
      </w:r>
      <w:r w:rsidR="0090687F" w:rsidRPr="00E043AF">
        <w:rPr>
          <w:rFonts w:ascii="Times New Roman" w:hAnsi="Times New Roman" w:cs="Times New Roman"/>
          <w:color w:val="auto"/>
        </w:rPr>
        <w:t>31</w:t>
      </w:r>
      <w:r w:rsidRPr="00E043AF">
        <w:rPr>
          <w:rFonts w:ascii="Times New Roman" w:hAnsi="Times New Roman" w:cs="Times New Roman"/>
          <w:color w:val="auto"/>
        </w:rPr>
        <w:t>, p. 454.</w:t>
      </w:r>
    </w:p>
  </w:footnote>
  <w:footnote w:id="36">
    <w:p w14:paraId="3595F282" w14:textId="2504A440"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For example, see </w:t>
      </w:r>
      <w:r w:rsidRPr="00E043AF">
        <w:rPr>
          <w:rFonts w:ascii="Times New Roman" w:hAnsi="Times New Roman" w:cs="Times New Roman"/>
          <w:i/>
          <w:color w:val="auto"/>
        </w:rPr>
        <w:t xml:space="preserve">Ball </w:t>
      </w:r>
      <w:r w:rsidRPr="00E043AF">
        <w:rPr>
          <w:rFonts w:ascii="Times New Roman" w:hAnsi="Times New Roman" w:cs="Times New Roman"/>
          <w:iCs/>
          <w:color w:val="auto"/>
        </w:rPr>
        <w:t>v.</w:t>
      </w:r>
      <w:r w:rsidRPr="00E043AF">
        <w:rPr>
          <w:rFonts w:ascii="Times New Roman" w:hAnsi="Times New Roman" w:cs="Times New Roman"/>
          <w:i/>
          <w:color w:val="auto"/>
        </w:rPr>
        <w:t xml:space="preserve"> Hughes</w:t>
      </w:r>
      <w:r w:rsidRPr="00E043AF">
        <w:rPr>
          <w:rFonts w:ascii="Times New Roman" w:hAnsi="Times New Roman" w:cs="Times New Roman"/>
          <w:color w:val="auto"/>
        </w:rPr>
        <w:t xml:space="preserve"> [2017] EWHC 3228 (</w:t>
      </w:r>
      <w:proofErr w:type="spellStart"/>
      <w:r w:rsidRPr="00E043AF">
        <w:rPr>
          <w:rFonts w:ascii="Times New Roman" w:hAnsi="Times New Roman" w:cs="Times New Roman"/>
          <w:color w:val="auto"/>
        </w:rPr>
        <w:t>Ch</w:t>
      </w:r>
      <w:proofErr w:type="spellEnd"/>
      <w:r w:rsidRPr="00E043AF">
        <w:rPr>
          <w:rFonts w:ascii="Times New Roman" w:hAnsi="Times New Roman" w:cs="Times New Roman"/>
          <w:color w:val="auto"/>
        </w:rPr>
        <w:t>)</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[85]-[86]; </w:t>
      </w:r>
      <w:proofErr w:type="spellStart"/>
      <w:r w:rsidRPr="00E043AF">
        <w:rPr>
          <w:rStyle w:val="None"/>
          <w:rFonts w:ascii="Times New Roman" w:hAnsi="Times New Roman" w:cs="Times New Roman"/>
          <w:i/>
          <w:iCs/>
          <w:color w:val="auto"/>
        </w:rPr>
        <w:t>Wessely</w:t>
      </w:r>
      <w:proofErr w:type="spellEnd"/>
      <w:r w:rsidRPr="00E043AF">
        <w:rPr>
          <w:rStyle w:val="None"/>
          <w:rFonts w:ascii="Times New Roman" w:hAnsi="Times New Roman" w:cs="Times New Roman"/>
          <w:i/>
          <w:iCs/>
          <w:color w:val="auto"/>
        </w:rPr>
        <w:t xml:space="preserve"> </w:t>
      </w:r>
      <w:r w:rsidRPr="00E043AF">
        <w:rPr>
          <w:rStyle w:val="None"/>
          <w:rFonts w:ascii="Times New Roman" w:hAnsi="Times New Roman" w:cs="Times New Roman"/>
          <w:color w:val="auto"/>
        </w:rPr>
        <w:t>v.</w:t>
      </w:r>
      <w:r w:rsidRPr="00E043AF">
        <w:rPr>
          <w:rStyle w:val="None"/>
          <w:rFonts w:ascii="Times New Roman" w:hAnsi="Times New Roman" w:cs="Times New Roman"/>
          <w:i/>
          <w:iCs/>
          <w:color w:val="auto"/>
        </w:rPr>
        <w:t xml:space="preserve"> White</w:t>
      </w:r>
      <w:r w:rsidRPr="00E043AF">
        <w:rPr>
          <w:rFonts w:ascii="Times New Roman" w:hAnsi="Times New Roman" w:cs="Times New Roman"/>
          <w:color w:val="auto"/>
        </w:rPr>
        <w:t xml:space="preserve"> [2018] EWHC 1499 (</w:t>
      </w:r>
      <w:proofErr w:type="spellStart"/>
      <w:r w:rsidRPr="00E043AF">
        <w:rPr>
          <w:rFonts w:ascii="Times New Roman" w:hAnsi="Times New Roman" w:cs="Times New Roman"/>
          <w:color w:val="auto"/>
        </w:rPr>
        <w:t>Ch</w:t>
      </w:r>
      <w:proofErr w:type="spellEnd"/>
      <w:r w:rsidRPr="00E043AF">
        <w:rPr>
          <w:rFonts w:ascii="Times New Roman" w:hAnsi="Times New Roman" w:cs="Times New Roman"/>
          <w:color w:val="auto"/>
        </w:rPr>
        <w:t>)</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[42].</w:t>
      </w:r>
    </w:p>
  </w:footnote>
  <w:footnote w:id="37">
    <w:p w14:paraId="17136957" w14:textId="7E333AA5"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 [1995] B</w:t>
      </w:r>
      <w:r w:rsidR="006B37D4" w:rsidRPr="00E043AF">
        <w:rPr>
          <w:rFonts w:ascii="Times New Roman" w:hAnsi="Times New Roman" w:cs="Times New Roman"/>
          <w:color w:val="auto"/>
        </w:rPr>
        <w:t>.</w:t>
      </w:r>
      <w:r w:rsidRPr="00E043AF">
        <w:rPr>
          <w:rFonts w:ascii="Times New Roman" w:hAnsi="Times New Roman" w:cs="Times New Roman"/>
          <w:color w:val="auto"/>
        </w:rPr>
        <w:t>C</w:t>
      </w:r>
      <w:r w:rsidR="006B37D4" w:rsidRPr="00E043AF">
        <w:rPr>
          <w:rFonts w:ascii="Times New Roman" w:hAnsi="Times New Roman" w:cs="Times New Roman"/>
          <w:color w:val="auto"/>
        </w:rPr>
        <w:t>.</w:t>
      </w:r>
      <w:r w:rsidRPr="00E043AF">
        <w:rPr>
          <w:rFonts w:ascii="Times New Roman" w:hAnsi="Times New Roman" w:cs="Times New Roman"/>
          <w:color w:val="auto"/>
        </w:rPr>
        <w:t>C</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40</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54. See also  </w:t>
      </w:r>
      <w:proofErr w:type="spellStart"/>
      <w:r w:rsidRPr="00E043AF">
        <w:rPr>
          <w:rFonts w:ascii="Times New Roman" w:hAnsi="Times New Roman" w:cs="Times New Roman"/>
          <w:color w:val="auto"/>
        </w:rPr>
        <w:t>Lewison</w:t>
      </w:r>
      <w:proofErr w:type="spellEnd"/>
      <w:r w:rsidRPr="00E043AF">
        <w:rPr>
          <w:rFonts w:ascii="Times New Roman" w:hAnsi="Times New Roman" w:cs="Times New Roman"/>
          <w:color w:val="auto"/>
        </w:rPr>
        <w:t xml:space="preserve"> J. in </w:t>
      </w:r>
      <w:r w:rsidRPr="00E043AF">
        <w:rPr>
          <w:rStyle w:val="None"/>
          <w:rFonts w:ascii="Times New Roman" w:hAnsi="Times New Roman" w:cs="Times New Roman"/>
          <w:i/>
          <w:iCs/>
          <w:color w:val="auto"/>
        </w:rPr>
        <w:t xml:space="preserve">Secretary of State for Trade and Industry </w:t>
      </w:r>
      <w:r w:rsidRPr="00E043AF">
        <w:rPr>
          <w:rStyle w:val="None"/>
          <w:rFonts w:ascii="Times New Roman" w:hAnsi="Times New Roman" w:cs="Times New Roman"/>
          <w:color w:val="auto"/>
        </w:rPr>
        <w:t>v.</w:t>
      </w:r>
      <w:r w:rsidRPr="00E043AF">
        <w:rPr>
          <w:rStyle w:val="None"/>
          <w:rFonts w:ascii="Times New Roman" w:hAnsi="Times New Roman" w:cs="Times New Roman"/>
          <w:i/>
          <w:iCs/>
          <w:color w:val="auto"/>
        </w:rPr>
        <w:t xml:space="preserve"> Goldberg </w:t>
      </w:r>
      <w:r w:rsidRPr="00E043AF">
        <w:rPr>
          <w:rFonts w:ascii="Times New Roman" w:hAnsi="Times New Roman" w:cs="Times New Roman"/>
          <w:color w:val="auto"/>
        </w:rPr>
        <w:t>[2004] 1 B.C.L.C. 597</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613 making the same point in relation to an assessment of a director’s conduct in an application under the Company Directors’ Disqualification Act 1986.</w:t>
      </w:r>
    </w:p>
  </w:footnote>
  <w:footnote w:id="38">
    <w:p w14:paraId="6CEB5480" w14:textId="3ADC8A0A" w:rsidR="00BD1FA6" w:rsidRPr="00E043AF" w:rsidRDefault="00BD1FA6" w:rsidP="00E043AF">
      <w:pPr>
        <w:pStyle w:val="FootnoteText"/>
        <w:spacing w:line="360" w:lineRule="auto"/>
        <w:rPr>
          <w:rFonts w:ascii="Times New Roman" w:hAnsi="Times New Roman" w:cs="Times New Roman"/>
          <w:color w:val="auto"/>
        </w:rPr>
      </w:pPr>
      <w:r w:rsidRPr="00E043AF">
        <w:rPr>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00CB6D2E" w:rsidRPr="00E043AF">
        <w:rPr>
          <w:rFonts w:ascii="Times New Roman" w:hAnsi="Times New Roman" w:cs="Times New Roman"/>
          <w:color w:val="auto"/>
        </w:rPr>
        <w:tab/>
      </w:r>
      <w:proofErr w:type="spellStart"/>
      <w:r w:rsidR="00CB6D2E" w:rsidRPr="00E043AF">
        <w:rPr>
          <w:rFonts w:ascii="Times New Roman" w:hAnsi="Times New Roman" w:cs="Times New Roman"/>
          <w:color w:val="auto"/>
        </w:rPr>
        <w:t>Arkes</w:t>
      </w:r>
      <w:proofErr w:type="spellEnd"/>
      <w:r w:rsidR="00CB6D2E" w:rsidRPr="00E043AF">
        <w:rPr>
          <w:rFonts w:ascii="Times New Roman" w:hAnsi="Times New Roman" w:cs="Times New Roman"/>
          <w:color w:val="auto"/>
        </w:rPr>
        <w:t xml:space="preserve"> and </w:t>
      </w:r>
      <w:proofErr w:type="spellStart"/>
      <w:r w:rsidR="00CB6D2E" w:rsidRPr="00E043AF">
        <w:rPr>
          <w:rFonts w:ascii="Times New Roman" w:hAnsi="Times New Roman" w:cs="Times New Roman"/>
          <w:color w:val="auto"/>
        </w:rPr>
        <w:t>Shipani</w:t>
      </w:r>
      <w:proofErr w:type="spellEnd"/>
      <w:r w:rsidR="00CB6D2E" w:rsidRPr="00E043AF">
        <w:rPr>
          <w:rFonts w:ascii="Times New Roman" w:hAnsi="Times New Roman" w:cs="Times New Roman"/>
          <w:color w:val="auto"/>
        </w:rPr>
        <w:t>, op. cit., n. 31</w:t>
      </w:r>
      <w:r w:rsidRPr="00E043AF">
        <w:rPr>
          <w:rFonts w:ascii="Times New Roman" w:hAnsi="Times New Roman" w:cs="Times New Roman"/>
          <w:color w:val="auto"/>
        </w:rPr>
        <w:t xml:space="preserve">, p.624; D. </w:t>
      </w:r>
      <w:proofErr w:type="spellStart"/>
      <w:r w:rsidRPr="00E043AF">
        <w:rPr>
          <w:rFonts w:ascii="Times New Roman" w:hAnsi="Times New Roman" w:cs="Times New Roman"/>
          <w:color w:val="auto"/>
        </w:rPr>
        <w:t>Arsalidou</w:t>
      </w:r>
      <w:proofErr w:type="spellEnd"/>
      <w:r w:rsidRPr="00E043AF">
        <w:rPr>
          <w:rFonts w:ascii="Times New Roman" w:hAnsi="Times New Roman" w:cs="Times New Roman"/>
          <w:color w:val="auto"/>
        </w:rPr>
        <w:t xml:space="preserve">, ‘Objectivity versus Flexibility in civil law jurisdictions and the possible introduction of the business judgment rule in English law’ (2003) 14 </w:t>
      </w:r>
      <w:r w:rsidRPr="00E043AF">
        <w:rPr>
          <w:rFonts w:ascii="Times New Roman" w:hAnsi="Times New Roman" w:cs="Times New Roman"/>
          <w:i/>
          <w:iCs/>
          <w:color w:val="auto"/>
        </w:rPr>
        <w:t>Company Lawyer</w:t>
      </w:r>
      <w:r w:rsidRPr="00E043AF">
        <w:rPr>
          <w:rFonts w:ascii="Times New Roman" w:hAnsi="Times New Roman" w:cs="Times New Roman"/>
          <w:color w:val="auto"/>
        </w:rPr>
        <w:t xml:space="preserve"> 5</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at 5.</w:t>
      </w:r>
    </w:p>
  </w:footnote>
  <w:footnote w:id="39">
    <w:p w14:paraId="753186A5" w14:textId="1E2772CE" w:rsidR="00BD1FA6" w:rsidRPr="00E043AF" w:rsidRDefault="00BD1FA6" w:rsidP="00E043AF">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967683" w:rsidRPr="00E043AF">
        <w:rPr>
          <w:rFonts w:ascii="Times New Roman" w:hAnsi="Times New Roman" w:cs="Times New Roman"/>
          <w:color w:val="auto"/>
        </w:rPr>
        <w:tab/>
      </w:r>
      <w:r w:rsidRPr="00E043AF">
        <w:rPr>
          <w:rFonts w:ascii="Times New Roman" w:eastAsia="Arial Unicode MS" w:hAnsi="Times New Roman" w:cs="Times New Roman"/>
          <w:color w:val="auto"/>
          <w:lang w:eastAsia="en-US"/>
        </w:rPr>
        <w:t xml:space="preserve">F. Gibb, ‘Directors chilled by the fear of financial liability’ </w:t>
      </w:r>
      <w:r w:rsidRPr="00E043AF">
        <w:rPr>
          <w:rFonts w:ascii="Times New Roman" w:eastAsia="Arial Unicode MS" w:hAnsi="Times New Roman" w:cs="Times New Roman"/>
          <w:i/>
          <w:iCs/>
          <w:color w:val="auto"/>
          <w:lang w:eastAsia="en-US"/>
        </w:rPr>
        <w:t>The Times</w:t>
      </w:r>
      <w:r w:rsidRPr="00E043AF">
        <w:rPr>
          <w:rFonts w:ascii="Times New Roman" w:eastAsia="Arial Unicode MS" w:hAnsi="Times New Roman" w:cs="Times New Roman"/>
          <w:color w:val="auto"/>
          <w:lang w:eastAsia="en-US"/>
        </w:rPr>
        <w:t>, 23 September 2003; R</w:t>
      </w:r>
      <w:r w:rsidR="006B37D4" w:rsidRPr="00E043AF">
        <w:rPr>
          <w:rFonts w:ascii="Times New Roman" w:eastAsia="Arial Unicode MS" w:hAnsi="Times New Roman" w:cs="Times New Roman"/>
          <w:color w:val="auto"/>
          <w:lang w:eastAsia="en-US"/>
        </w:rPr>
        <w:t>.</w:t>
      </w:r>
      <w:r w:rsidRPr="00E043AF">
        <w:rPr>
          <w:rFonts w:ascii="Times New Roman" w:eastAsia="Arial Unicode MS" w:hAnsi="Times New Roman" w:cs="Times New Roman"/>
          <w:color w:val="auto"/>
          <w:lang w:eastAsia="en-US"/>
        </w:rPr>
        <w:t xml:space="preserve"> Baldwin, ‘The New Punitive Regulation’ (2004) 57 </w:t>
      </w:r>
      <w:r w:rsidRPr="00E043AF">
        <w:rPr>
          <w:rFonts w:ascii="Times New Roman" w:eastAsia="Arial Unicode MS" w:hAnsi="Times New Roman" w:cs="Times New Roman"/>
          <w:i/>
          <w:color w:val="auto"/>
          <w:lang w:eastAsia="en-US"/>
        </w:rPr>
        <w:t>M</w:t>
      </w:r>
      <w:r w:rsidR="006B37D4" w:rsidRPr="00E043AF">
        <w:rPr>
          <w:rFonts w:ascii="Times New Roman" w:eastAsia="Arial Unicode MS" w:hAnsi="Times New Roman" w:cs="Times New Roman"/>
          <w:i/>
          <w:color w:val="auto"/>
          <w:lang w:eastAsia="en-US"/>
        </w:rPr>
        <w:t xml:space="preserve">odern </w:t>
      </w:r>
      <w:r w:rsidRPr="00E043AF">
        <w:rPr>
          <w:rFonts w:ascii="Times New Roman" w:eastAsia="Arial Unicode MS" w:hAnsi="Times New Roman" w:cs="Times New Roman"/>
          <w:i/>
          <w:color w:val="auto"/>
          <w:lang w:eastAsia="en-US"/>
        </w:rPr>
        <w:t>L</w:t>
      </w:r>
      <w:r w:rsidR="006B37D4" w:rsidRPr="00E043AF">
        <w:rPr>
          <w:rFonts w:ascii="Times New Roman" w:eastAsia="Arial Unicode MS" w:hAnsi="Times New Roman" w:cs="Times New Roman"/>
          <w:i/>
          <w:color w:val="auto"/>
          <w:lang w:eastAsia="en-US"/>
        </w:rPr>
        <w:t xml:space="preserve">aw </w:t>
      </w:r>
      <w:r w:rsidRPr="00E043AF">
        <w:rPr>
          <w:rFonts w:ascii="Times New Roman" w:eastAsia="Arial Unicode MS" w:hAnsi="Times New Roman" w:cs="Times New Roman"/>
          <w:i/>
          <w:color w:val="auto"/>
          <w:lang w:eastAsia="en-US"/>
        </w:rPr>
        <w:t>R</w:t>
      </w:r>
      <w:r w:rsidR="006B37D4" w:rsidRPr="00E043AF">
        <w:rPr>
          <w:rFonts w:ascii="Times New Roman" w:eastAsia="Arial Unicode MS" w:hAnsi="Times New Roman" w:cs="Times New Roman"/>
          <w:i/>
          <w:color w:val="auto"/>
          <w:lang w:eastAsia="en-US"/>
        </w:rPr>
        <w:t>eview</w:t>
      </w:r>
      <w:r w:rsidRPr="00E043AF">
        <w:rPr>
          <w:rFonts w:ascii="Times New Roman" w:eastAsia="Arial Unicode MS" w:hAnsi="Times New Roman" w:cs="Times New Roman"/>
          <w:color w:val="auto"/>
          <w:lang w:eastAsia="en-US"/>
        </w:rPr>
        <w:t xml:space="preserve"> 351</w:t>
      </w:r>
      <w:r w:rsidR="006B37D4" w:rsidRPr="00E043AF">
        <w:rPr>
          <w:rFonts w:ascii="Times New Roman" w:eastAsia="Arial Unicode MS" w:hAnsi="Times New Roman" w:cs="Times New Roman"/>
          <w:color w:val="auto"/>
          <w:lang w:eastAsia="en-US"/>
        </w:rPr>
        <w:t>,</w:t>
      </w:r>
      <w:r w:rsidRPr="00E043AF">
        <w:rPr>
          <w:rFonts w:ascii="Times New Roman" w:eastAsia="Arial Unicode MS" w:hAnsi="Times New Roman" w:cs="Times New Roman"/>
          <w:color w:val="auto"/>
          <w:lang w:eastAsia="en-US"/>
        </w:rPr>
        <w:t xml:space="preserve"> at 362; K. </w:t>
      </w:r>
      <w:proofErr w:type="spellStart"/>
      <w:r w:rsidRPr="00E043AF">
        <w:rPr>
          <w:rFonts w:ascii="Times New Roman" w:eastAsia="Arial Unicode MS" w:hAnsi="Times New Roman" w:cs="Times New Roman"/>
          <w:color w:val="auto"/>
          <w:lang w:eastAsia="en-US"/>
        </w:rPr>
        <w:t>Vijayraghavan</w:t>
      </w:r>
      <w:proofErr w:type="spellEnd"/>
      <w:r w:rsidRPr="00E043AF">
        <w:rPr>
          <w:rFonts w:ascii="Times New Roman" w:eastAsia="Arial Unicode MS" w:hAnsi="Times New Roman" w:cs="Times New Roman"/>
          <w:color w:val="auto"/>
          <w:lang w:eastAsia="en-US"/>
        </w:rPr>
        <w:t xml:space="preserve"> et al, </w:t>
      </w:r>
      <w:r w:rsidRPr="00E043AF">
        <w:rPr>
          <w:rFonts w:ascii="Times New Roman" w:eastAsia="Times New Roman" w:hAnsi="Times New Roman" w:cs="Times New Roman"/>
          <w:color w:val="auto"/>
          <w:lang w:eastAsia="en-GB"/>
        </w:rPr>
        <w:t xml:space="preserve">‘More independent directors take the exit fearing legal scrutiny,’ </w:t>
      </w:r>
      <w:r w:rsidRPr="00E043AF">
        <w:rPr>
          <w:rFonts w:ascii="Times New Roman" w:eastAsia="Times New Roman" w:hAnsi="Times New Roman" w:cs="Times New Roman"/>
          <w:i/>
          <w:color w:val="auto"/>
          <w:lang w:eastAsia="en-GB"/>
        </w:rPr>
        <w:t>Economic Times,</w:t>
      </w:r>
      <w:r w:rsidRPr="00E043AF">
        <w:rPr>
          <w:rFonts w:ascii="Times New Roman" w:eastAsia="Times New Roman" w:hAnsi="Times New Roman" w:cs="Times New Roman"/>
          <w:color w:val="auto"/>
          <w:lang w:eastAsia="en-GB"/>
        </w:rPr>
        <w:t xml:space="preserve"> 21 June 2019: &lt;</w:t>
      </w:r>
      <w:hyperlink r:id="rId4" w:history="1">
        <w:r w:rsidRPr="00E043AF">
          <w:rPr>
            <w:rStyle w:val="Hyperlink"/>
            <w:rFonts w:ascii="Times New Roman" w:eastAsia="Times New Roman" w:hAnsi="Times New Roman" w:cs="Times New Roman"/>
            <w:color w:val="auto"/>
            <w:lang w:eastAsia="en-GB"/>
          </w:rPr>
          <w:t>https://economictimes.indiatimes.com/news/company/corporate-trends/more-independent-directors-take-the-exit-fearing-legal-scrutiny/articleshow/69883746.cms?from=mdr</w:t>
        </w:r>
      </w:hyperlink>
      <w:r w:rsidRPr="00E043AF">
        <w:rPr>
          <w:rFonts w:ascii="Times New Roman" w:eastAsia="Times New Roman" w:hAnsi="Times New Roman" w:cs="Times New Roman"/>
          <w:color w:val="auto"/>
          <w:lang w:eastAsia="en-GB"/>
        </w:rPr>
        <w:t xml:space="preserve">&gt;. </w:t>
      </w:r>
    </w:p>
  </w:footnote>
  <w:footnote w:id="40">
    <w:p w14:paraId="3805EB22" w14:textId="391EF514" w:rsidR="00BD1FA6" w:rsidRPr="00E043AF" w:rsidRDefault="00BD1FA6" w:rsidP="00E043AF">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bCs/>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Allen et al,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w:t>
      </w:r>
      <w:r w:rsidR="0090687F" w:rsidRPr="00E043AF">
        <w:rPr>
          <w:rFonts w:ascii="Times New Roman" w:hAnsi="Times New Roman" w:cs="Times New Roman"/>
          <w:color w:val="auto"/>
        </w:rPr>
        <w:t>31</w:t>
      </w:r>
      <w:r w:rsidRPr="00E043AF">
        <w:rPr>
          <w:rFonts w:ascii="Times New Roman" w:hAnsi="Times New Roman" w:cs="Times New Roman"/>
          <w:color w:val="auto"/>
        </w:rPr>
        <w:t>, p. 455.</w:t>
      </w:r>
    </w:p>
  </w:footnote>
  <w:footnote w:id="41">
    <w:p w14:paraId="2ABD6432" w14:textId="6AC421AB" w:rsidR="00BD1FA6" w:rsidRPr="00E043AF" w:rsidRDefault="00BD1FA6" w:rsidP="00E043AF">
      <w:pPr>
        <w:pStyle w:val="FootnoteText"/>
        <w:spacing w:line="360" w:lineRule="auto"/>
        <w:rPr>
          <w:rFonts w:ascii="Times New Roman" w:hAnsi="Times New Roman" w:cs="Times New Roman"/>
          <w:b/>
          <w:bCs/>
          <w:color w:val="auto"/>
        </w:rPr>
      </w:pPr>
      <w:r w:rsidRPr="00E043AF">
        <w:rPr>
          <w:rStyle w:val="FootnoteReference"/>
          <w:rFonts w:ascii="Times New Roman" w:hAnsi="Times New Roman" w:cs="Times New Roman"/>
          <w:bCs/>
          <w:color w:val="auto"/>
        </w:rPr>
        <w:footnoteRef/>
      </w:r>
      <w:r w:rsidRPr="00E043AF">
        <w:rPr>
          <w:rFonts w:ascii="Times New Roman" w:hAnsi="Times New Roman" w:cs="Times New Roman"/>
          <w:b/>
          <w:bCs/>
          <w:color w:val="auto"/>
        </w:rPr>
        <w:t xml:space="preserve"> </w:t>
      </w:r>
      <w:r w:rsidRPr="00E043AF">
        <w:rPr>
          <w:rFonts w:ascii="Times New Roman" w:hAnsi="Times New Roman" w:cs="Times New Roman"/>
          <w:b/>
          <w:bCs/>
          <w:color w:val="auto"/>
        </w:rPr>
        <w:tab/>
      </w:r>
      <w:r w:rsidRPr="00E043AF">
        <w:rPr>
          <w:rFonts w:ascii="Times New Roman" w:hAnsi="Times New Roman" w:cs="Times New Roman"/>
          <w:color w:val="auto"/>
        </w:rPr>
        <w:t xml:space="preserve">D. </w:t>
      </w:r>
      <w:r w:rsidRPr="00E043AF">
        <w:rPr>
          <w:rStyle w:val="None"/>
          <w:rFonts w:ascii="Times New Roman" w:hAnsi="Times New Roman" w:cs="Times New Roman"/>
          <w:color w:val="auto"/>
        </w:rPr>
        <w:t xml:space="preserve">Kershaw, </w:t>
      </w:r>
      <w:proofErr w:type="gramStart"/>
      <w:r w:rsidRPr="00E043AF">
        <w:rPr>
          <w:rStyle w:val="Strong"/>
          <w:rFonts w:ascii="Times New Roman" w:hAnsi="Times New Roman" w:cs="Times New Roman"/>
          <w:b w:val="0"/>
          <w:i/>
          <w:iCs/>
          <w:color w:val="auto"/>
          <w:shd w:val="clear" w:color="auto" w:fill="FFFFFF"/>
        </w:rPr>
        <w:t>The</w:t>
      </w:r>
      <w:proofErr w:type="gramEnd"/>
      <w:r w:rsidRPr="00E043AF">
        <w:rPr>
          <w:rStyle w:val="Strong"/>
          <w:rFonts w:ascii="Times New Roman" w:hAnsi="Times New Roman" w:cs="Times New Roman"/>
          <w:b w:val="0"/>
          <w:i/>
          <w:iCs/>
          <w:color w:val="auto"/>
          <w:shd w:val="clear" w:color="auto" w:fill="FFFFFF"/>
        </w:rPr>
        <w:t xml:space="preserve"> Foundations of Anglo-American Corporate Fiduciary Law</w:t>
      </w:r>
      <w:r w:rsidRPr="00E043AF">
        <w:rPr>
          <w:rFonts w:ascii="Times New Roman" w:hAnsi="Times New Roman" w:cs="Times New Roman"/>
          <w:color w:val="auto"/>
          <w:shd w:val="clear" w:color="auto" w:fill="FFFFFF"/>
        </w:rPr>
        <w:t> (2018) 55.</w:t>
      </w:r>
    </w:p>
  </w:footnote>
  <w:footnote w:id="42">
    <w:p w14:paraId="4B1FCE37" w14:textId="0CA783D0" w:rsidR="00BD1FA6" w:rsidRPr="00E043AF" w:rsidRDefault="00BD1FA6" w:rsidP="00E043AF">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V. Finch, Personal Accountability and Corporate Control: The Role of Directors' and Officers' Liability Insurance’ (1994) 57 </w:t>
      </w:r>
      <w:r w:rsidR="006B37D4" w:rsidRPr="00E043AF">
        <w:rPr>
          <w:rFonts w:ascii="Times New Roman" w:eastAsia="Arial Unicode MS" w:hAnsi="Times New Roman" w:cs="Times New Roman"/>
          <w:i/>
          <w:color w:val="auto"/>
          <w:lang w:eastAsia="en-US"/>
        </w:rPr>
        <w:t>Modern Law Review</w:t>
      </w:r>
      <w:r w:rsidR="006B37D4" w:rsidRPr="00E043AF">
        <w:rPr>
          <w:rFonts w:ascii="Times New Roman" w:eastAsia="Arial Unicode MS" w:hAnsi="Times New Roman" w:cs="Times New Roman"/>
          <w:color w:val="auto"/>
          <w:lang w:eastAsia="en-US"/>
        </w:rPr>
        <w:t xml:space="preserve"> </w:t>
      </w:r>
      <w:r w:rsidRPr="00E043AF">
        <w:rPr>
          <w:rFonts w:ascii="Times New Roman" w:hAnsi="Times New Roman" w:cs="Times New Roman"/>
          <w:color w:val="auto"/>
        </w:rPr>
        <w:t xml:space="preserve">880; J. </w:t>
      </w:r>
      <w:proofErr w:type="spellStart"/>
      <w:r w:rsidRPr="00E043AF">
        <w:rPr>
          <w:rFonts w:ascii="Times New Roman" w:hAnsi="Times New Roman" w:cs="Times New Roman"/>
          <w:color w:val="auto"/>
        </w:rPr>
        <w:t>Tarr</w:t>
      </w:r>
      <w:proofErr w:type="spellEnd"/>
      <w:r w:rsidRPr="00E043AF">
        <w:rPr>
          <w:rFonts w:ascii="Times New Roman" w:hAnsi="Times New Roman" w:cs="Times New Roman"/>
          <w:color w:val="auto"/>
        </w:rPr>
        <w:t>, ‘Directors' and officers' insurance: recent critical issues in Australia and New Zealand’ (2016</w:t>
      </w:r>
      <w:proofErr w:type="gramStart"/>
      <w:r w:rsidRPr="00E043AF">
        <w:rPr>
          <w:rFonts w:ascii="Times New Roman" w:hAnsi="Times New Roman" w:cs="Times New Roman"/>
          <w:color w:val="auto"/>
        </w:rPr>
        <w:t xml:space="preserve">)  </w:t>
      </w:r>
      <w:r w:rsidRPr="00E043AF">
        <w:rPr>
          <w:rFonts w:ascii="Times New Roman" w:hAnsi="Times New Roman" w:cs="Times New Roman"/>
          <w:i/>
          <w:color w:val="auto"/>
        </w:rPr>
        <w:t>J</w:t>
      </w:r>
      <w:proofErr w:type="gramEnd"/>
      <w:r w:rsidR="006B37D4" w:rsidRPr="00E043AF">
        <w:rPr>
          <w:rFonts w:ascii="Times New Roman" w:hAnsi="Times New Roman" w:cs="Times New Roman"/>
          <w:i/>
          <w:color w:val="auto"/>
        </w:rPr>
        <w:t>.</w:t>
      </w:r>
      <w:r w:rsidRPr="00E043AF">
        <w:rPr>
          <w:rFonts w:ascii="Times New Roman" w:hAnsi="Times New Roman" w:cs="Times New Roman"/>
          <w:i/>
          <w:color w:val="auto"/>
        </w:rPr>
        <w:t xml:space="preserve"> of Business Law</w:t>
      </w:r>
      <w:r w:rsidRPr="00E043AF">
        <w:rPr>
          <w:rFonts w:ascii="Times New Roman" w:hAnsi="Times New Roman" w:cs="Times New Roman"/>
          <w:color w:val="auto"/>
        </w:rPr>
        <w:t xml:space="preserve"> 1</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w:t>
      </w:r>
    </w:p>
  </w:footnote>
  <w:footnote w:id="43">
    <w:p w14:paraId="1E36FE4E" w14:textId="0950723F" w:rsidR="00BD1FA6" w:rsidRPr="00E043AF" w:rsidRDefault="00BD1FA6" w:rsidP="00E043AF">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r w:rsidRPr="00E043AF">
        <w:rPr>
          <w:rFonts w:ascii="Times New Roman" w:hAnsi="Times New Roman" w:cs="Times New Roman"/>
          <w:color w:val="auto"/>
        </w:rPr>
        <w:t>Arkes</w:t>
      </w:r>
      <w:proofErr w:type="spellEnd"/>
      <w:r w:rsidRPr="00E043AF">
        <w:rPr>
          <w:rFonts w:ascii="Times New Roman" w:hAnsi="Times New Roman" w:cs="Times New Roman"/>
          <w:color w:val="auto"/>
        </w:rPr>
        <w:t xml:space="preserve"> and </w:t>
      </w:r>
      <w:proofErr w:type="spellStart"/>
      <w:r w:rsidRPr="00E043AF">
        <w:rPr>
          <w:rFonts w:ascii="Times New Roman" w:hAnsi="Times New Roman" w:cs="Times New Roman"/>
          <w:color w:val="auto"/>
        </w:rPr>
        <w:t>Shipani</w:t>
      </w:r>
      <w:proofErr w:type="spellEnd"/>
      <w:r w:rsidRPr="00E043AF">
        <w:rPr>
          <w:rFonts w:ascii="Times New Roman" w:hAnsi="Times New Roman" w:cs="Times New Roman"/>
          <w:color w:val="auto"/>
        </w:rPr>
        <w:t>, op. cit., n</w:t>
      </w:r>
      <w:r w:rsidR="00CB6D2E" w:rsidRPr="00E043AF">
        <w:rPr>
          <w:rFonts w:ascii="Times New Roman" w:hAnsi="Times New Roman" w:cs="Times New Roman"/>
          <w:color w:val="auto"/>
        </w:rPr>
        <w:t>. 31</w:t>
      </w:r>
      <w:r w:rsidRPr="00E043AF">
        <w:rPr>
          <w:rFonts w:ascii="Times New Roman" w:hAnsi="Times New Roman" w:cs="Times New Roman"/>
          <w:color w:val="auto"/>
        </w:rPr>
        <w:t xml:space="preserve">, </w:t>
      </w:r>
      <w:r w:rsidR="00CB6D2E" w:rsidRPr="00E043AF">
        <w:rPr>
          <w:rFonts w:ascii="Times New Roman" w:hAnsi="Times New Roman" w:cs="Times New Roman"/>
          <w:color w:val="auto"/>
        </w:rPr>
        <w:t>p</w:t>
      </w:r>
      <w:r w:rsidRPr="00E043AF">
        <w:rPr>
          <w:rFonts w:ascii="Times New Roman" w:hAnsi="Times New Roman" w:cs="Times New Roman"/>
          <w:color w:val="auto"/>
        </w:rPr>
        <w:t>p.</w:t>
      </w:r>
      <w:r w:rsidR="006B37D4" w:rsidRPr="00E043AF">
        <w:rPr>
          <w:rFonts w:ascii="Times New Roman" w:hAnsi="Times New Roman" w:cs="Times New Roman"/>
          <w:color w:val="auto"/>
        </w:rPr>
        <w:t xml:space="preserve"> </w:t>
      </w:r>
      <w:r w:rsidRPr="00E043AF">
        <w:rPr>
          <w:rFonts w:ascii="Times New Roman" w:hAnsi="Times New Roman" w:cs="Times New Roman"/>
          <w:color w:val="auto"/>
        </w:rPr>
        <w:t>619-620.</w:t>
      </w:r>
    </w:p>
  </w:footnote>
  <w:footnote w:id="44">
    <w:p w14:paraId="6ABA50B3" w14:textId="4CEAB38A" w:rsidR="00BD1FA6" w:rsidRPr="00E043AF" w:rsidRDefault="00BD1FA6" w:rsidP="00967683">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0"/>
          <w:szCs w:val="20"/>
          <w:lang w:eastAsia="zh-CN"/>
        </w:rPr>
      </w:pPr>
      <w:r w:rsidRPr="00E043AF">
        <w:rPr>
          <w:rStyle w:val="FootnoteReference"/>
          <w:sz w:val="20"/>
          <w:szCs w:val="20"/>
        </w:rPr>
        <w:footnoteRef/>
      </w:r>
      <w:r w:rsidRPr="00E043AF">
        <w:rPr>
          <w:sz w:val="20"/>
          <w:szCs w:val="20"/>
        </w:rPr>
        <w:t xml:space="preserve"> </w:t>
      </w:r>
      <w:r w:rsidRPr="00E043AF">
        <w:rPr>
          <w:sz w:val="20"/>
          <w:szCs w:val="20"/>
        </w:rPr>
        <w:tab/>
      </w:r>
      <w:r w:rsidR="009878B0" w:rsidRPr="00E043AF">
        <w:rPr>
          <w:sz w:val="20"/>
          <w:szCs w:val="20"/>
        </w:rPr>
        <w:t xml:space="preserve">   </w:t>
      </w:r>
      <w:r w:rsidRPr="00E043AF">
        <w:rPr>
          <w:sz w:val="20"/>
          <w:szCs w:val="20"/>
        </w:rPr>
        <w:t>R</w:t>
      </w:r>
      <w:r w:rsidR="006B37D4" w:rsidRPr="00E043AF">
        <w:rPr>
          <w:sz w:val="20"/>
          <w:szCs w:val="20"/>
        </w:rPr>
        <w:t>.</w:t>
      </w:r>
      <w:r w:rsidRPr="00E043AF">
        <w:rPr>
          <w:sz w:val="20"/>
          <w:szCs w:val="20"/>
        </w:rPr>
        <w:t xml:space="preserve"> </w:t>
      </w:r>
      <w:proofErr w:type="spellStart"/>
      <w:r w:rsidRPr="00E043AF">
        <w:rPr>
          <w:sz w:val="20"/>
          <w:szCs w:val="20"/>
        </w:rPr>
        <w:t>Merkin</w:t>
      </w:r>
      <w:proofErr w:type="spellEnd"/>
      <w:r w:rsidRPr="00E043AF">
        <w:rPr>
          <w:sz w:val="20"/>
          <w:szCs w:val="20"/>
        </w:rPr>
        <w:t xml:space="preserve">, ‘Directors’ and Officers’ Insurance and the Global Financial Crisis’ (2009) </w:t>
      </w:r>
      <w:proofErr w:type="gramStart"/>
      <w:r w:rsidRPr="00E043AF">
        <w:rPr>
          <w:sz w:val="20"/>
          <w:szCs w:val="20"/>
        </w:rPr>
        <w:t xml:space="preserve">118  </w:t>
      </w:r>
      <w:r w:rsidRPr="00E043AF">
        <w:rPr>
          <w:i/>
          <w:iCs/>
          <w:sz w:val="20"/>
          <w:szCs w:val="20"/>
        </w:rPr>
        <w:t>J</w:t>
      </w:r>
      <w:proofErr w:type="gramEnd"/>
      <w:r w:rsidR="006B37D4" w:rsidRPr="00E043AF">
        <w:rPr>
          <w:i/>
          <w:iCs/>
          <w:sz w:val="20"/>
          <w:szCs w:val="20"/>
        </w:rPr>
        <w:t xml:space="preserve">. </w:t>
      </w:r>
      <w:r w:rsidRPr="00E043AF">
        <w:rPr>
          <w:i/>
          <w:iCs/>
          <w:sz w:val="20"/>
          <w:szCs w:val="20"/>
        </w:rPr>
        <w:t>of the British Insurance Law Association</w:t>
      </w:r>
      <w:r w:rsidRPr="00E043AF">
        <w:rPr>
          <w:sz w:val="20"/>
          <w:szCs w:val="20"/>
        </w:rPr>
        <w:t xml:space="preserve"> 2, </w:t>
      </w:r>
      <w:r w:rsidR="006B37D4" w:rsidRPr="00E043AF">
        <w:rPr>
          <w:sz w:val="20"/>
          <w:szCs w:val="20"/>
        </w:rPr>
        <w:t xml:space="preserve">at </w:t>
      </w:r>
      <w:r w:rsidRPr="00E043AF">
        <w:rPr>
          <w:sz w:val="20"/>
          <w:szCs w:val="20"/>
        </w:rPr>
        <w:t>10.</w:t>
      </w:r>
    </w:p>
  </w:footnote>
  <w:footnote w:id="45">
    <w:p w14:paraId="40C7D861" w14:textId="4146B39C"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r w:rsidRPr="00E043AF">
        <w:rPr>
          <w:rFonts w:ascii="Times New Roman" w:hAnsi="Times New Roman" w:cs="Times New Roman"/>
          <w:color w:val="auto"/>
        </w:rPr>
        <w:t>Arkes</w:t>
      </w:r>
      <w:proofErr w:type="spellEnd"/>
      <w:r w:rsidRPr="00E043AF">
        <w:rPr>
          <w:rFonts w:ascii="Times New Roman" w:hAnsi="Times New Roman" w:cs="Times New Roman"/>
          <w:color w:val="auto"/>
        </w:rPr>
        <w:t xml:space="preserve"> and </w:t>
      </w:r>
      <w:proofErr w:type="spellStart"/>
      <w:r w:rsidRPr="00E043AF">
        <w:rPr>
          <w:rFonts w:ascii="Times New Roman" w:hAnsi="Times New Roman" w:cs="Times New Roman"/>
          <w:color w:val="auto"/>
        </w:rPr>
        <w:t>Shipani</w:t>
      </w:r>
      <w:proofErr w:type="spellEnd"/>
      <w:r w:rsidRPr="00E043AF">
        <w:rPr>
          <w:rFonts w:ascii="Times New Roman" w:hAnsi="Times New Roman" w:cs="Times New Roman"/>
          <w:color w:val="auto"/>
        </w:rPr>
        <w:t>, op. cit., n</w:t>
      </w:r>
      <w:r w:rsidR="00CB6D2E" w:rsidRPr="00E043AF">
        <w:rPr>
          <w:rFonts w:ascii="Times New Roman" w:hAnsi="Times New Roman" w:cs="Times New Roman"/>
          <w:color w:val="auto"/>
        </w:rPr>
        <w:t>.31</w:t>
      </w:r>
      <w:r w:rsidRPr="00E043AF">
        <w:rPr>
          <w:rFonts w:ascii="Times New Roman" w:hAnsi="Times New Roman" w:cs="Times New Roman"/>
          <w:color w:val="auto"/>
        </w:rPr>
        <w:t>, p</w:t>
      </w:r>
      <w:r w:rsidR="00CB6D2E" w:rsidRPr="00E043AF">
        <w:rPr>
          <w:rFonts w:ascii="Times New Roman" w:hAnsi="Times New Roman" w:cs="Times New Roman"/>
          <w:color w:val="auto"/>
        </w:rPr>
        <w:t>p</w:t>
      </w:r>
      <w:r w:rsidRPr="00E043AF">
        <w:rPr>
          <w:rFonts w:ascii="Times New Roman" w:hAnsi="Times New Roman" w:cs="Times New Roman"/>
          <w:color w:val="auto"/>
        </w:rPr>
        <w:t>.</w:t>
      </w:r>
      <w:r w:rsidR="006B37D4" w:rsidRPr="00E043AF">
        <w:rPr>
          <w:rFonts w:ascii="Times New Roman" w:hAnsi="Times New Roman" w:cs="Times New Roman"/>
          <w:color w:val="auto"/>
        </w:rPr>
        <w:t xml:space="preserve"> </w:t>
      </w:r>
      <w:r w:rsidRPr="00E043AF">
        <w:rPr>
          <w:rFonts w:ascii="Times New Roman" w:hAnsi="Times New Roman" w:cs="Times New Roman"/>
          <w:color w:val="auto"/>
        </w:rPr>
        <w:t>619-620.</w:t>
      </w:r>
    </w:p>
  </w:footnote>
  <w:footnote w:id="46">
    <w:p w14:paraId="0F351AA6" w14:textId="11CADFB3" w:rsidR="00BD1FA6" w:rsidRPr="00E043AF" w:rsidRDefault="00BD1FA6" w:rsidP="00967683">
      <w:pPr>
        <w:pStyle w:val="BodyA"/>
        <w:spacing w:line="360" w:lineRule="auto"/>
        <w:rPr>
          <w:rFonts w:ascii="Times New Roman" w:hAnsi="Times New Roman" w:cs="Times New Roman"/>
          <w:color w:val="auto"/>
          <w:sz w:val="20"/>
          <w:szCs w:val="20"/>
        </w:rPr>
      </w:pPr>
      <w:r w:rsidRPr="00E043AF">
        <w:rPr>
          <w:rStyle w:val="None"/>
          <w:rFonts w:ascii="Times New Roman" w:eastAsia="Times New Roman" w:hAnsi="Times New Roman" w:cs="Times New Roman"/>
          <w:color w:val="auto"/>
          <w:sz w:val="20"/>
          <w:szCs w:val="20"/>
          <w:vertAlign w:val="superscript"/>
        </w:rPr>
        <w:footnoteRef/>
      </w:r>
      <w:r w:rsidRPr="00E043AF">
        <w:rPr>
          <w:rStyle w:val="None"/>
          <w:rFonts w:ascii="Times New Roman" w:eastAsia="Calibri" w:hAnsi="Times New Roman" w:cs="Times New Roman"/>
          <w:color w:val="auto"/>
          <w:sz w:val="20"/>
          <w:szCs w:val="20"/>
          <w:lang w:val="de-DE"/>
        </w:rPr>
        <w:t xml:space="preserve"> </w:t>
      </w:r>
      <w:r w:rsidRPr="00E043AF">
        <w:rPr>
          <w:rStyle w:val="None"/>
          <w:rFonts w:ascii="Times New Roman" w:eastAsia="Calibri" w:hAnsi="Times New Roman" w:cs="Times New Roman"/>
          <w:color w:val="auto"/>
          <w:sz w:val="20"/>
          <w:szCs w:val="20"/>
          <w:lang w:val="de-DE"/>
        </w:rPr>
        <w:tab/>
      </w:r>
      <w:r w:rsidRPr="00E043AF">
        <w:rPr>
          <w:rStyle w:val="None"/>
          <w:rFonts w:ascii="Times New Roman" w:eastAsia="Calibri" w:hAnsi="Times New Roman" w:cs="Times New Roman"/>
          <w:color w:val="auto"/>
          <w:sz w:val="20"/>
          <w:szCs w:val="20"/>
          <w:lang w:val="de-DE"/>
        </w:rPr>
        <w:t xml:space="preserve">M. Eisenberg, </w:t>
      </w:r>
      <w:r w:rsidRPr="00E043AF">
        <w:rPr>
          <w:rStyle w:val="None"/>
          <w:rFonts w:ascii="Times New Roman" w:eastAsia="Calibri" w:hAnsi="Times New Roman" w:cs="Times New Roman"/>
          <w:color w:val="auto"/>
          <w:sz w:val="20"/>
          <w:szCs w:val="20"/>
        </w:rPr>
        <w:t xml:space="preserve">‘The Duty of Care of Corporate </w:t>
      </w:r>
      <w:proofErr w:type="spellStart"/>
      <w:r w:rsidRPr="00E043AF">
        <w:rPr>
          <w:rStyle w:val="None"/>
          <w:rFonts w:ascii="Times New Roman" w:eastAsia="Calibri" w:hAnsi="Times New Roman" w:cs="Times New Roman"/>
          <w:color w:val="auto"/>
          <w:sz w:val="20"/>
          <w:szCs w:val="20"/>
        </w:rPr>
        <w:t>Directors</w:t>
      </w:r>
      <w:proofErr w:type="spellEnd"/>
      <w:r w:rsidRPr="00E043AF">
        <w:rPr>
          <w:rStyle w:val="None"/>
          <w:rFonts w:ascii="Times New Roman" w:eastAsia="Calibri" w:hAnsi="Times New Roman" w:cs="Times New Roman"/>
          <w:color w:val="auto"/>
          <w:sz w:val="20"/>
          <w:szCs w:val="20"/>
        </w:rPr>
        <w:t xml:space="preserve"> and Officers’ (1989) 51 </w:t>
      </w:r>
      <w:r w:rsidRPr="00E043AF">
        <w:rPr>
          <w:rStyle w:val="None"/>
          <w:rFonts w:ascii="Times New Roman" w:eastAsia="Calibri" w:hAnsi="Times New Roman" w:cs="Times New Roman"/>
          <w:i/>
          <w:iCs/>
          <w:color w:val="auto"/>
          <w:sz w:val="20"/>
          <w:szCs w:val="20"/>
        </w:rPr>
        <w:t xml:space="preserve">University of Pittsburgh Law Rev. </w:t>
      </w:r>
      <w:r w:rsidRPr="00E043AF">
        <w:rPr>
          <w:rStyle w:val="None"/>
          <w:rFonts w:ascii="Times New Roman" w:eastAsia="Calibri" w:hAnsi="Times New Roman" w:cs="Times New Roman"/>
          <w:color w:val="auto"/>
          <w:sz w:val="20"/>
          <w:szCs w:val="20"/>
        </w:rPr>
        <w:t>945</w:t>
      </w:r>
      <w:r w:rsidR="006B37D4" w:rsidRPr="00E043AF">
        <w:rPr>
          <w:rStyle w:val="None"/>
          <w:rFonts w:ascii="Times New Roman" w:eastAsia="Calibri" w:hAnsi="Times New Roman" w:cs="Times New Roman"/>
          <w:color w:val="auto"/>
          <w:sz w:val="20"/>
          <w:szCs w:val="20"/>
        </w:rPr>
        <w:t>,</w:t>
      </w:r>
      <w:r w:rsidRPr="00E043AF">
        <w:rPr>
          <w:rStyle w:val="None"/>
          <w:rFonts w:ascii="Times New Roman" w:eastAsia="Calibri" w:hAnsi="Times New Roman" w:cs="Times New Roman"/>
          <w:color w:val="auto"/>
          <w:sz w:val="20"/>
          <w:szCs w:val="20"/>
        </w:rPr>
        <w:t xml:space="preserve"> 964.</w:t>
      </w:r>
    </w:p>
  </w:footnote>
  <w:footnote w:id="47">
    <w:p w14:paraId="034C0BDB" w14:textId="73021CE2" w:rsidR="00BD1FA6" w:rsidRPr="00E043AF" w:rsidRDefault="00BD1FA6" w:rsidP="00967683">
      <w:pPr>
        <w:pStyle w:val="Body"/>
        <w:widowControl w:val="0"/>
        <w:spacing w:line="360" w:lineRule="auto"/>
        <w:rPr>
          <w:color w:val="auto"/>
          <w:sz w:val="20"/>
          <w:szCs w:val="20"/>
        </w:rPr>
      </w:pPr>
      <w:r w:rsidRPr="00E043AF">
        <w:rPr>
          <w:rStyle w:val="None"/>
          <w:color w:val="auto"/>
          <w:sz w:val="20"/>
          <w:szCs w:val="20"/>
          <w:vertAlign w:val="superscript"/>
        </w:rPr>
        <w:footnoteRef/>
      </w:r>
      <w:r w:rsidRPr="00E043AF">
        <w:rPr>
          <w:rStyle w:val="None"/>
          <w:rFonts w:eastAsia="Calibri"/>
          <w:color w:val="auto"/>
          <w:sz w:val="20"/>
          <w:szCs w:val="20"/>
          <w:lang w:val="de-DE"/>
        </w:rPr>
        <w:t xml:space="preserve"> </w:t>
      </w:r>
      <w:r w:rsidRPr="00E043AF">
        <w:rPr>
          <w:rStyle w:val="None"/>
          <w:rFonts w:eastAsia="Calibri"/>
          <w:color w:val="auto"/>
          <w:sz w:val="20"/>
          <w:szCs w:val="20"/>
          <w:lang w:val="de-DE"/>
        </w:rPr>
        <w:tab/>
      </w:r>
      <w:r w:rsidRPr="00E043AF">
        <w:rPr>
          <w:rStyle w:val="None"/>
          <w:rFonts w:eastAsia="Calibri"/>
          <w:color w:val="auto"/>
          <w:sz w:val="20"/>
          <w:szCs w:val="20"/>
          <w:lang w:val="en-US"/>
        </w:rPr>
        <w:t xml:space="preserve">B. Manning, ‘The Business Judgment Rule and the Director’s Duty of Attention: Time for Reality’ (1984) 39 </w:t>
      </w:r>
      <w:r w:rsidRPr="00E043AF">
        <w:rPr>
          <w:rStyle w:val="None"/>
          <w:rFonts w:eastAsia="Calibri"/>
          <w:i/>
          <w:iCs/>
          <w:color w:val="auto"/>
          <w:sz w:val="20"/>
          <w:szCs w:val="20"/>
          <w:lang w:val="en-US"/>
        </w:rPr>
        <w:t>Business Lawyer</w:t>
      </w:r>
      <w:r w:rsidRPr="00E043AF">
        <w:rPr>
          <w:rStyle w:val="None"/>
          <w:rFonts w:eastAsia="Calibri"/>
          <w:color w:val="auto"/>
          <w:sz w:val="20"/>
          <w:szCs w:val="20"/>
          <w:lang w:val="en-US"/>
        </w:rPr>
        <w:t xml:space="preserve"> 1477</w:t>
      </w:r>
      <w:r w:rsidR="006B37D4" w:rsidRPr="00E043AF">
        <w:rPr>
          <w:rStyle w:val="None"/>
          <w:rFonts w:eastAsia="Calibri"/>
          <w:color w:val="auto"/>
          <w:sz w:val="20"/>
          <w:szCs w:val="20"/>
          <w:lang w:val="en-US"/>
        </w:rPr>
        <w:t>,</w:t>
      </w:r>
      <w:r w:rsidRPr="00E043AF">
        <w:rPr>
          <w:rStyle w:val="None"/>
          <w:rFonts w:eastAsia="Calibri"/>
          <w:color w:val="auto"/>
          <w:sz w:val="20"/>
          <w:szCs w:val="20"/>
          <w:lang w:val="en-US"/>
        </w:rPr>
        <w:t xml:space="preserve"> 1491; </w:t>
      </w:r>
      <w:r w:rsidRPr="00E043AF">
        <w:rPr>
          <w:color w:val="auto"/>
          <w:sz w:val="20"/>
          <w:szCs w:val="20"/>
        </w:rPr>
        <w:t xml:space="preserve">H. </w:t>
      </w:r>
      <w:proofErr w:type="spellStart"/>
      <w:r w:rsidRPr="00E043AF">
        <w:rPr>
          <w:color w:val="auto"/>
          <w:sz w:val="20"/>
          <w:szCs w:val="20"/>
        </w:rPr>
        <w:t>Glasbeek</w:t>
      </w:r>
      <w:proofErr w:type="spellEnd"/>
      <w:r w:rsidRPr="00E043AF">
        <w:rPr>
          <w:color w:val="auto"/>
          <w:sz w:val="20"/>
          <w:szCs w:val="20"/>
        </w:rPr>
        <w:t xml:space="preserve">, ‘More Direct Director Responsibility: Much Ado About…What?’ [1985] </w:t>
      </w:r>
      <w:r w:rsidRPr="00E043AF">
        <w:rPr>
          <w:i/>
          <w:iCs/>
          <w:color w:val="auto"/>
          <w:sz w:val="20"/>
          <w:szCs w:val="20"/>
        </w:rPr>
        <w:t>Can Bus. Law J.</w:t>
      </w:r>
      <w:r w:rsidRPr="00E043AF">
        <w:rPr>
          <w:color w:val="auto"/>
          <w:sz w:val="20"/>
          <w:szCs w:val="20"/>
        </w:rPr>
        <w:t xml:space="preserve"> 416</w:t>
      </w:r>
      <w:r w:rsidR="006B37D4" w:rsidRPr="00E043AF">
        <w:rPr>
          <w:color w:val="auto"/>
          <w:sz w:val="20"/>
          <w:szCs w:val="20"/>
        </w:rPr>
        <w:t>,</w:t>
      </w:r>
      <w:r w:rsidRPr="00E043AF">
        <w:rPr>
          <w:color w:val="auto"/>
          <w:sz w:val="20"/>
          <w:szCs w:val="20"/>
        </w:rPr>
        <w:t xml:space="preserve"> at 421; </w:t>
      </w:r>
      <w:r w:rsidRPr="00E043AF">
        <w:rPr>
          <w:rStyle w:val="None"/>
          <w:rFonts w:eastAsia="Calibri"/>
          <w:color w:val="auto"/>
          <w:sz w:val="20"/>
          <w:szCs w:val="20"/>
          <w:lang w:val="de-DE"/>
        </w:rPr>
        <w:t>Osterle</w:t>
      </w:r>
      <w:r w:rsidRPr="00E043AF">
        <w:rPr>
          <w:rStyle w:val="None"/>
          <w:rFonts w:eastAsia="Calibri"/>
          <w:color w:val="auto"/>
          <w:sz w:val="20"/>
          <w:szCs w:val="20"/>
          <w:lang w:val="en-US"/>
        </w:rPr>
        <w:t xml:space="preserve"> </w:t>
      </w:r>
      <w:proofErr w:type="spellStart"/>
      <w:proofErr w:type="gramStart"/>
      <w:r w:rsidRPr="00E043AF">
        <w:rPr>
          <w:rStyle w:val="None"/>
          <w:rFonts w:eastAsia="Calibri"/>
          <w:color w:val="auto"/>
          <w:sz w:val="20"/>
          <w:szCs w:val="20"/>
          <w:lang w:val="en-US"/>
        </w:rPr>
        <w:t>op.cit</w:t>
      </w:r>
      <w:proofErr w:type="spellEnd"/>
      <w:r w:rsidRPr="00E043AF">
        <w:rPr>
          <w:rStyle w:val="None"/>
          <w:rFonts w:eastAsia="Calibri"/>
          <w:color w:val="auto"/>
          <w:sz w:val="20"/>
          <w:szCs w:val="20"/>
          <w:lang w:val="en-US"/>
        </w:rPr>
        <w:t>.,</w:t>
      </w:r>
      <w:proofErr w:type="gramEnd"/>
      <w:r w:rsidRPr="00E043AF">
        <w:rPr>
          <w:rStyle w:val="None"/>
          <w:rFonts w:eastAsia="Calibri"/>
          <w:color w:val="auto"/>
          <w:sz w:val="20"/>
          <w:szCs w:val="20"/>
          <w:lang w:val="en-US"/>
        </w:rPr>
        <w:t xml:space="preserve"> n. 2</w:t>
      </w:r>
      <w:r w:rsidR="00CB6D2E" w:rsidRPr="00E043AF">
        <w:rPr>
          <w:rStyle w:val="None"/>
          <w:rFonts w:eastAsia="Calibri"/>
          <w:color w:val="auto"/>
          <w:sz w:val="20"/>
          <w:szCs w:val="20"/>
          <w:lang w:val="en-US"/>
        </w:rPr>
        <w:t>0</w:t>
      </w:r>
      <w:r w:rsidRPr="00E043AF">
        <w:rPr>
          <w:rStyle w:val="None"/>
          <w:rFonts w:eastAsia="Calibri"/>
          <w:color w:val="auto"/>
          <w:sz w:val="20"/>
          <w:szCs w:val="20"/>
          <w:lang w:val="en-US"/>
        </w:rPr>
        <w:t xml:space="preserve">. </w:t>
      </w:r>
    </w:p>
  </w:footnote>
  <w:footnote w:id="48">
    <w:p w14:paraId="176F70DB" w14:textId="7683EA92" w:rsidR="00BD1FA6" w:rsidRPr="00E043AF" w:rsidRDefault="00BD1FA6" w:rsidP="00967683">
      <w:pPr>
        <w:pStyle w:val="BodyA"/>
        <w:spacing w:line="360" w:lineRule="auto"/>
        <w:rPr>
          <w:rFonts w:ascii="Times New Roman" w:hAnsi="Times New Roman" w:cs="Times New Roman"/>
          <w:color w:val="auto"/>
          <w:sz w:val="20"/>
          <w:szCs w:val="20"/>
        </w:rPr>
      </w:pPr>
      <w:r w:rsidRPr="00E043AF">
        <w:rPr>
          <w:rStyle w:val="None"/>
          <w:rFonts w:ascii="Times New Roman" w:eastAsia="Times New Roman" w:hAnsi="Times New Roman" w:cs="Times New Roman"/>
          <w:color w:val="auto"/>
          <w:sz w:val="20"/>
          <w:szCs w:val="20"/>
          <w:vertAlign w:val="superscript"/>
        </w:rPr>
        <w:footnoteRef/>
      </w:r>
      <w:r w:rsidRPr="00E043AF">
        <w:rPr>
          <w:rStyle w:val="None"/>
          <w:rFonts w:ascii="Times New Roman" w:eastAsia="Calibri" w:hAnsi="Times New Roman" w:cs="Times New Roman"/>
          <w:color w:val="auto"/>
          <w:sz w:val="20"/>
          <w:szCs w:val="20"/>
          <w:lang w:val="it-IT"/>
        </w:rPr>
        <w:t xml:space="preserve"> </w:t>
      </w:r>
      <w:r w:rsidRPr="00E043AF">
        <w:rPr>
          <w:rStyle w:val="None"/>
          <w:rFonts w:ascii="Times New Roman" w:eastAsia="Calibri" w:hAnsi="Times New Roman" w:cs="Times New Roman"/>
          <w:color w:val="auto"/>
          <w:sz w:val="20"/>
          <w:szCs w:val="20"/>
          <w:lang w:val="it-IT"/>
        </w:rPr>
        <w:tab/>
      </w:r>
      <w:r w:rsidRPr="00E043AF">
        <w:rPr>
          <w:rStyle w:val="None"/>
          <w:rFonts w:ascii="Times New Roman" w:eastAsia="Calibri" w:hAnsi="Times New Roman" w:cs="Times New Roman"/>
          <w:color w:val="auto"/>
          <w:sz w:val="20"/>
          <w:szCs w:val="20"/>
          <w:lang w:val="it-IT"/>
        </w:rPr>
        <w:t xml:space="preserve">M. </w:t>
      </w:r>
      <w:r w:rsidRPr="00E043AF">
        <w:rPr>
          <w:rStyle w:val="None"/>
          <w:rFonts w:ascii="Times New Roman" w:eastAsia="Calibri" w:hAnsi="Times New Roman" w:cs="Times New Roman"/>
          <w:color w:val="auto"/>
          <w:sz w:val="20"/>
          <w:szCs w:val="20"/>
          <w:lang w:val="it-IT"/>
        </w:rPr>
        <w:t xml:space="preserve">McMurray, </w:t>
      </w:r>
      <w:r w:rsidR="0090687F" w:rsidRPr="00E043AF">
        <w:rPr>
          <w:rStyle w:val="None"/>
          <w:rFonts w:ascii="Times New Roman" w:eastAsia="Calibri" w:hAnsi="Times New Roman" w:cs="Times New Roman"/>
          <w:color w:val="auto"/>
          <w:sz w:val="20"/>
          <w:szCs w:val="20"/>
          <w:lang w:val="it-IT"/>
        </w:rPr>
        <w:t>‘</w:t>
      </w:r>
      <w:r w:rsidRPr="00E043AF">
        <w:rPr>
          <w:rStyle w:val="None"/>
          <w:rFonts w:ascii="Times New Roman" w:eastAsia="Calibri" w:hAnsi="Times New Roman" w:cs="Times New Roman"/>
          <w:iCs/>
          <w:color w:val="auto"/>
          <w:sz w:val="20"/>
          <w:szCs w:val="20"/>
        </w:rPr>
        <w:t>Special Project Director and Officer Liability, An Historical Perspective on the Duty of Care, the Duty of Loyalty, and the Business Judgment Rule</w:t>
      </w:r>
      <w:r w:rsidR="0090687F" w:rsidRPr="00E043AF">
        <w:rPr>
          <w:rStyle w:val="None"/>
          <w:rFonts w:ascii="Times New Roman" w:eastAsia="Calibri" w:hAnsi="Times New Roman" w:cs="Times New Roman"/>
          <w:iCs/>
          <w:color w:val="auto"/>
          <w:sz w:val="20"/>
          <w:szCs w:val="20"/>
        </w:rPr>
        <w:t>’</w:t>
      </w:r>
      <w:r w:rsidRPr="00E043AF">
        <w:rPr>
          <w:rStyle w:val="None"/>
          <w:rFonts w:ascii="Times New Roman" w:eastAsia="Calibri" w:hAnsi="Times New Roman" w:cs="Times New Roman"/>
          <w:iCs/>
          <w:color w:val="auto"/>
          <w:sz w:val="20"/>
          <w:szCs w:val="20"/>
        </w:rPr>
        <w:t>,</w:t>
      </w:r>
      <w:r w:rsidRPr="00E043AF">
        <w:rPr>
          <w:rStyle w:val="None"/>
          <w:rFonts w:ascii="Times New Roman" w:eastAsia="Calibri" w:hAnsi="Times New Roman" w:cs="Times New Roman"/>
          <w:i/>
          <w:iCs/>
          <w:color w:val="auto"/>
          <w:sz w:val="20"/>
          <w:szCs w:val="20"/>
        </w:rPr>
        <w:t xml:space="preserve"> </w:t>
      </w:r>
      <w:r w:rsidRPr="00E043AF">
        <w:rPr>
          <w:rStyle w:val="None"/>
          <w:rFonts w:ascii="Times New Roman" w:eastAsia="Calibri" w:hAnsi="Times New Roman" w:cs="Times New Roman"/>
          <w:color w:val="auto"/>
          <w:sz w:val="20"/>
          <w:szCs w:val="20"/>
        </w:rPr>
        <w:t xml:space="preserve">(1987) 40 </w:t>
      </w:r>
      <w:r w:rsidRPr="00E043AF">
        <w:rPr>
          <w:rStyle w:val="None"/>
          <w:rFonts w:ascii="Times New Roman" w:eastAsia="Calibri" w:hAnsi="Times New Roman" w:cs="Times New Roman"/>
          <w:i/>
          <w:iCs/>
          <w:color w:val="auto"/>
          <w:sz w:val="20"/>
          <w:szCs w:val="20"/>
        </w:rPr>
        <w:t>Vanderbilt Law Rev.</w:t>
      </w:r>
      <w:r w:rsidRPr="00E043AF">
        <w:rPr>
          <w:rStyle w:val="None"/>
          <w:rFonts w:ascii="Times New Roman" w:eastAsia="Calibri" w:hAnsi="Times New Roman" w:cs="Times New Roman"/>
          <w:color w:val="auto"/>
          <w:sz w:val="20"/>
          <w:szCs w:val="20"/>
        </w:rPr>
        <w:t xml:space="preserve"> 605, </w:t>
      </w:r>
      <w:r w:rsidR="006B37D4" w:rsidRPr="00E043AF">
        <w:rPr>
          <w:rStyle w:val="None"/>
          <w:rFonts w:ascii="Times New Roman" w:eastAsia="Calibri" w:hAnsi="Times New Roman" w:cs="Times New Roman"/>
          <w:color w:val="auto"/>
          <w:sz w:val="20"/>
          <w:szCs w:val="20"/>
        </w:rPr>
        <w:t xml:space="preserve">at </w:t>
      </w:r>
      <w:r w:rsidRPr="00E043AF">
        <w:rPr>
          <w:rStyle w:val="None"/>
          <w:rFonts w:ascii="Times New Roman" w:eastAsia="Calibri" w:hAnsi="Times New Roman" w:cs="Times New Roman"/>
          <w:color w:val="auto"/>
          <w:sz w:val="20"/>
          <w:szCs w:val="20"/>
        </w:rPr>
        <w:t xml:space="preserve">617; </w:t>
      </w:r>
      <w:proofErr w:type="spellStart"/>
      <w:r w:rsidR="00CB6D2E" w:rsidRPr="00E043AF">
        <w:rPr>
          <w:rFonts w:ascii="Times New Roman" w:hAnsi="Times New Roman" w:cs="Times New Roman"/>
          <w:color w:val="auto"/>
          <w:sz w:val="20"/>
          <w:szCs w:val="20"/>
        </w:rPr>
        <w:t>Telman</w:t>
      </w:r>
      <w:proofErr w:type="spellEnd"/>
      <w:r w:rsidR="00CB6D2E" w:rsidRPr="00E043AF">
        <w:rPr>
          <w:rFonts w:ascii="Times New Roman" w:hAnsi="Times New Roman" w:cs="Times New Roman"/>
          <w:color w:val="auto"/>
          <w:sz w:val="20"/>
          <w:szCs w:val="20"/>
        </w:rPr>
        <w:t xml:space="preserve">, </w:t>
      </w:r>
      <w:proofErr w:type="spellStart"/>
      <w:proofErr w:type="gramStart"/>
      <w:r w:rsidR="00CB6D2E" w:rsidRPr="00E043AF">
        <w:rPr>
          <w:rFonts w:ascii="Times New Roman" w:hAnsi="Times New Roman" w:cs="Times New Roman"/>
          <w:color w:val="auto"/>
          <w:sz w:val="20"/>
          <w:szCs w:val="20"/>
        </w:rPr>
        <w:t>op.cit</w:t>
      </w:r>
      <w:proofErr w:type="spellEnd"/>
      <w:r w:rsidR="00CB6D2E" w:rsidRPr="00E043AF">
        <w:rPr>
          <w:rFonts w:ascii="Times New Roman" w:hAnsi="Times New Roman" w:cs="Times New Roman"/>
          <w:color w:val="auto"/>
          <w:sz w:val="20"/>
          <w:szCs w:val="20"/>
        </w:rPr>
        <w:t>.,</w:t>
      </w:r>
      <w:proofErr w:type="gramEnd"/>
      <w:r w:rsidR="00CB6D2E" w:rsidRPr="00E043AF">
        <w:rPr>
          <w:rFonts w:ascii="Times New Roman" w:hAnsi="Times New Roman" w:cs="Times New Roman"/>
          <w:color w:val="auto"/>
          <w:sz w:val="20"/>
          <w:szCs w:val="20"/>
        </w:rPr>
        <w:t xml:space="preserve"> n. 14</w:t>
      </w:r>
      <w:r w:rsidRPr="00E043AF">
        <w:rPr>
          <w:rFonts w:ascii="Times New Roman" w:hAnsi="Times New Roman" w:cs="Times New Roman"/>
          <w:color w:val="auto"/>
          <w:sz w:val="20"/>
          <w:szCs w:val="20"/>
        </w:rPr>
        <w:t>, p. 840.</w:t>
      </w:r>
    </w:p>
  </w:footnote>
  <w:footnote w:id="49">
    <w:p w14:paraId="610F1C2A" w14:textId="5BA39761"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Johnson, op. cit. n.</w:t>
      </w:r>
      <w:r w:rsidR="00967683" w:rsidRPr="00E043AF">
        <w:rPr>
          <w:rFonts w:ascii="Times New Roman" w:hAnsi="Times New Roman" w:cs="Times New Roman"/>
          <w:color w:val="auto"/>
        </w:rPr>
        <w:t xml:space="preserve"> 9</w:t>
      </w:r>
      <w:r w:rsidRPr="00E043AF">
        <w:rPr>
          <w:rFonts w:ascii="Times New Roman" w:hAnsi="Times New Roman" w:cs="Times New Roman"/>
          <w:color w:val="auto"/>
        </w:rPr>
        <w:t>.</w:t>
      </w:r>
    </w:p>
  </w:footnote>
  <w:footnote w:id="50">
    <w:p w14:paraId="1BB85718" w14:textId="055D756F"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r w:rsidRPr="00E043AF">
        <w:rPr>
          <w:rFonts w:ascii="Times New Roman" w:hAnsi="Times New Roman" w:cs="Times New Roman"/>
          <w:i/>
          <w:iCs/>
          <w:color w:val="auto"/>
        </w:rPr>
        <w:t>Gagliardi</w:t>
      </w:r>
      <w:proofErr w:type="spellEnd"/>
      <w:r w:rsidRPr="00E043AF">
        <w:rPr>
          <w:rFonts w:ascii="Times New Roman" w:hAnsi="Times New Roman" w:cs="Times New Roman"/>
          <w:color w:val="auto"/>
        </w:rPr>
        <w:t xml:space="preserve"> v. </w:t>
      </w:r>
      <w:proofErr w:type="spellStart"/>
      <w:r w:rsidRPr="00E043AF">
        <w:rPr>
          <w:rFonts w:ascii="Times New Roman" w:hAnsi="Times New Roman" w:cs="Times New Roman"/>
          <w:i/>
          <w:iCs/>
          <w:color w:val="auto"/>
        </w:rPr>
        <w:t>Trifoods</w:t>
      </w:r>
      <w:proofErr w:type="spellEnd"/>
      <w:r w:rsidRPr="00E043AF">
        <w:rPr>
          <w:rFonts w:ascii="Times New Roman" w:hAnsi="Times New Roman" w:cs="Times New Roman"/>
          <w:i/>
          <w:iCs/>
          <w:color w:val="auto"/>
        </w:rPr>
        <w:t xml:space="preserve"> Int'l, Inc.,</w:t>
      </w:r>
      <w:r w:rsidRPr="00E043AF">
        <w:rPr>
          <w:rFonts w:ascii="Times New Roman" w:hAnsi="Times New Roman" w:cs="Times New Roman"/>
          <w:color w:val="auto"/>
        </w:rPr>
        <w:t xml:space="preserve"> 683 A.2d 1049, 1052 (Del. </w:t>
      </w:r>
      <w:r w:rsidRPr="00E043AF">
        <w:rPr>
          <w:rStyle w:val="None"/>
          <w:rFonts w:ascii="Times New Roman" w:hAnsi="Times New Roman" w:cs="Times New Roman"/>
          <w:color w:val="auto"/>
        </w:rPr>
        <w:t>Ch.</w:t>
      </w:r>
      <w:r w:rsidRPr="00E043AF">
        <w:rPr>
          <w:rStyle w:val="None"/>
          <w:rFonts w:ascii="Times New Roman" w:hAnsi="Times New Roman" w:cs="Times New Roman"/>
          <w:bCs/>
          <w:color w:val="auto"/>
        </w:rPr>
        <w:t xml:space="preserve"> </w:t>
      </w:r>
      <w:r w:rsidRPr="00E043AF">
        <w:rPr>
          <w:rFonts w:ascii="Times New Roman" w:hAnsi="Times New Roman" w:cs="Times New Roman"/>
          <w:color w:val="auto"/>
        </w:rPr>
        <w:t>19</w:t>
      </w:r>
      <w:r w:rsidR="0090687F" w:rsidRPr="00E043AF">
        <w:rPr>
          <w:rFonts w:ascii="Times New Roman" w:hAnsi="Times New Roman" w:cs="Times New Roman"/>
          <w:color w:val="auto"/>
        </w:rPr>
        <w:t xml:space="preserve">96);  Allen et al, </w:t>
      </w:r>
      <w:proofErr w:type="spellStart"/>
      <w:r w:rsidR="0090687F" w:rsidRPr="00E043AF">
        <w:rPr>
          <w:rFonts w:ascii="Times New Roman" w:hAnsi="Times New Roman" w:cs="Times New Roman"/>
          <w:color w:val="auto"/>
        </w:rPr>
        <w:t>op.cit</w:t>
      </w:r>
      <w:proofErr w:type="spellEnd"/>
      <w:r w:rsidR="0090687F" w:rsidRPr="00E043AF">
        <w:rPr>
          <w:rFonts w:ascii="Times New Roman" w:hAnsi="Times New Roman" w:cs="Times New Roman"/>
          <w:color w:val="auto"/>
        </w:rPr>
        <w:t>., n. 31</w:t>
      </w:r>
      <w:r w:rsidRPr="00E043AF">
        <w:rPr>
          <w:rFonts w:ascii="Times New Roman" w:hAnsi="Times New Roman" w:cs="Times New Roman"/>
          <w:color w:val="auto"/>
        </w:rPr>
        <w:t xml:space="preserve">, p. 455; </w:t>
      </w:r>
      <w:r w:rsidRPr="00E043AF">
        <w:rPr>
          <w:rFonts w:ascii="Times New Roman" w:hAnsi="Times New Roman" w:cs="Times New Roman"/>
          <w:bCs/>
          <w:color w:val="auto"/>
        </w:rPr>
        <w:t xml:space="preserve">A. </w:t>
      </w:r>
      <w:proofErr w:type="spellStart"/>
      <w:r w:rsidRPr="00E043AF">
        <w:rPr>
          <w:rFonts w:ascii="Times New Roman" w:hAnsi="Times New Roman" w:cs="Times New Roman"/>
          <w:bCs/>
          <w:color w:val="auto"/>
        </w:rPr>
        <w:t>Gurrea</w:t>
      </w:r>
      <w:proofErr w:type="spellEnd"/>
      <w:r w:rsidRPr="00E043AF">
        <w:rPr>
          <w:rFonts w:ascii="Times New Roman" w:hAnsi="Times New Roman" w:cs="Times New Roman"/>
          <w:bCs/>
          <w:color w:val="auto"/>
        </w:rPr>
        <w:t xml:space="preserve">-Martinez, op. cit. n. </w:t>
      </w:r>
      <w:r w:rsidR="00967683" w:rsidRPr="00E043AF">
        <w:rPr>
          <w:rFonts w:ascii="Times New Roman" w:hAnsi="Times New Roman" w:cs="Times New Roman"/>
          <w:bCs/>
          <w:color w:val="auto"/>
        </w:rPr>
        <w:t>9</w:t>
      </w:r>
      <w:r w:rsidRPr="00E043AF">
        <w:rPr>
          <w:rFonts w:ascii="Times New Roman" w:hAnsi="Times New Roman" w:cs="Times New Roman"/>
          <w:bCs/>
          <w:color w:val="auto"/>
        </w:rPr>
        <w:t xml:space="preserve">, </w:t>
      </w:r>
      <w:r w:rsidR="006B37D4" w:rsidRPr="00E043AF">
        <w:rPr>
          <w:rFonts w:ascii="Times New Roman" w:hAnsi="Times New Roman" w:cs="Times New Roman"/>
          <w:bCs/>
          <w:color w:val="auto"/>
        </w:rPr>
        <w:t xml:space="preserve">p. </w:t>
      </w:r>
      <w:r w:rsidRPr="00E043AF">
        <w:rPr>
          <w:rFonts w:ascii="Times New Roman" w:hAnsi="Times New Roman" w:cs="Times New Roman"/>
          <w:bCs/>
          <w:color w:val="auto"/>
        </w:rPr>
        <w:t>421.</w:t>
      </w:r>
    </w:p>
  </w:footnote>
  <w:footnote w:id="51">
    <w:p w14:paraId="09F1F369" w14:textId="163184FA"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Style w:val="None"/>
          <w:rFonts w:ascii="Times New Roman" w:hAnsi="Times New Roman" w:cs="Times New Roman"/>
          <w:color w:val="auto"/>
        </w:rPr>
        <w:t xml:space="preserve">Y. Grinstein and S. Rossi, ‘Good Monitoring, Bad Monitoring’ (2016) 20 </w:t>
      </w:r>
      <w:r w:rsidRPr="00E043AF">
        <w:rPr>
          <w:rStyle w:val="None"/>
          <w:rFonts w:ascii="Times New Roman" w:hAnsi="Times New Roman" w:cs="Times New Roman"/>
          <w:i/>
          <w:iCs/>
          <w:color w:val="auto"/>
        </w:rPr>
        <w:t>Rev. of Finance</w:t>
      </w:r>
      <w:r w:rsidRPr="00E043AF">
        <w:rPr>
          <w:rStyle w:val="None"/>
          <w:rFonts w:ascii="Times New Roman" w:hAnsi="Times New Roman" w:cs="Times New Roman"/>
          <w:color w:val="auto"/>
        </w:rPr>
        <w:t xml:space="preserve"> 1719.</w:t>
      </w:r>
    </w:p>
  </w:footnote>
  <w:footnote w:id="52">
    <w:p w14:paraId="73846496" w14:textId="11787059"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J</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Ho Hwang and B</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Kim, Directors and Officers Liability Insurance and Firm Value’ (2018) 85 </w:t>
      </w:r>
      <w:r w:rsidRPr="00E043AF">
        <w:rPr>
          <w:rFonts w:ascii="Times New Roman" w:hAnsi="Times New Roman" w:cs="Times New Roman"/>
          <w:i/>
          <w:color w:val="auto"/>
        </w:rPr>
        <w:t>J</w:t>
      </w:r>
      <w:r w:rsidR="006B37D4" w:rsidRPr="00E043AF">
        <w:rPr>
          <w:rFonts w:ascii="Times New Roman" w:hAnsi="Times New Roman" w:cs="Times New Roman"/>
          <w:i/>
          <w:color w:val="auto"/>
        </w:rPr>
        <w:t>.</w:t>
      </w:r>
      <w:r w:rsidRPr="00E043AF">
        <w:rPr>
          <w:rFonts w:ascii="Times New Roman" w:hAnsi="Times New Roman" w:cs="Times New Roman"/>
          <w:i/>
          <w:color w:val="auto"/>
        </w:rPr>
        <w:t xml:space="preserve"> of Risk and Insurance </w:t>
      </w:r>
      <w:r w:rsidRPr="00E043AF">
        <w:rPr>
          <w:rFonts w:ascii="Times New Roman" w:hAnsi="Times New Roman" w:cs="Times New Roman"/>
          <w:color w:val="auto"/>
        </w:rPr>
        <w:t>447</w:t>
      </w:r>
      <w:r w:rsidR="006B37D4" w:rsidRPr="00E043AF">
        <w:rPr>
          <w:rFonts w:ascii="Times New Roman" w:hAnsi="Times New Roman" w:cs="Times New Roman"/>
          <w:color w:val="auto"/>
        </w:rPr>
        <w:t>.</w:t>
      </w:r>
    </w:p>
  </w:footnote>
  <w:footnote w:id="53">
    <w:p w14:paraId="6B96694F" w14:textId="429FC276"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A. </w:t>
      </w:r>
      <w:proofErr w:type="spellStart"/>
      <w:r w:rsidRPr="00E043AF">
        <w:rPr>
          <w:rFonts w:ascii="Times New Roman" w:hAnsi="Times New Roman" w:cs="Times New Roman"/>
          <w:color w:val="auto"/>
        </w:rPr>
        <w:t>Keay</w:t>
      </w:r>
      <w:proofErr w:type="spellEnd"/>
      <w:r w:rsidRPr="00E043AF">
        <w:rPr>
          <w:rFonts w:ascii="Times New Roman" w:hAnsi="Times New Roman" w:cs="Times New Roman"/>
          <w:color w:val="auto"/>
        </w:rPr>
        <w:t xml:space="preserve">, ‘‘Wrongful Trading and the Liability of Company Directors: A Theoretical Perspective’ (2005) 25 </w:t>
      </w:r>
      <w:r w:rsidRPr="00E043AF">
        <w:rPr>
          <w:rStyle w:val="None"/>
          <w:rFonts w:ascii="Times New Roman" w:hAnsi="Times New Roman" w:cs="Times New Roman"/>
          <w:i/>
          <w:iCs/>
          <w:color w:val="auto"/>
        </w:rPr>
        <w:t xml:space="preserve">Legal Studies </w:t>
      </w:r>
      <w:r w:rsidRPr="00E043AF">
        <w:rPr>
          <w:rFonts w:ascii="Times New Roman" w:hAnsi="Times New Roman" w:cs="Times New Roman"/>
          <w:color w:val="auto"/>
        </w:rPr>
        <w:t>431.</w:t>
      </w:r>
      <w:r w:rsidR="00A870BF" w:rsidRPr="00E043AF">
        <w:rPr>
          <w:rStyle w:val="Hyperlink"/>
          <w:rFonts w:ascii="Times New Roman" w:hAnsi="Times New Roman" w:cs="Times New Roman"/>
          <w:color w:val="auto"/>
          <w:shd w:val="clear" w:color="auto" w:fill="FFFFFF"/>
        </w:rPr>
        <w:t xml:space="preserve"> </w:t>
      </w:r>
    </w:p>
  </w:footnote>
  <w:footnote w:id="54">
    <w:p w14:paraId="2169C857" w14:textId="79DC0512" w:rsidR="00BD1FA6" w:rsidRPr="00E043AF" w:rsidRDefault="00BD1FA6" w:rsidP="0096768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auto"/>
          <w:sz w:val="20"/>
          <w:szCs w:val="20"/>
        </w:rPr>
      </w:pPr>
      <w:r w:rsidRPr="00E043AF">
        <w:rPr>
          <w:rStyle w:val="None"/>
          <w:color w:val="auto"/>
          <w:sz w:val="20"/>
          <w:szCs w:val="20"/>
          <w:vertAlign w:val="superscript"/>
        </w:rPr>
        <w:footnoteRef/>
      </w:r>
      <w:r w:rsidRPr="00E043AF">
        <w:rPr>
          <w:rStyle w:val="None"/>
          <w:color w:val="auto"/>
          <w:sz w:val="20"/>
          <w:szCs w:val="20"/>
          <w:lang w:val="de-DE"/>
        </w:rPr>
        <w:t xml:space="preserve"> </w:t>
      </w:r>
      <w:r w:rsidRPr="00E043AF">
        <w:rPr>
          <w:rStyle w:val="None"/>
          <w:color w:val="auto"/>
          <w:sz w:val="20"/>
          <w:szCs w:val="20"/>
          <w:lang w:val="de-DE"/>
        </w:rPr>
        <w:tab/>
      </w:r>
      <w:r w:rsidR="009878B0" w:rsidRPr="00E043AF">
        <w:rPr>
          <w:rStyle w:val="None"/>
          <w:color w:val="auto"/>
          <w:sz w:val="20"/>
          <w:szCs w:val="20"/>
          <w:lang w:val="de-DE"/>
        </w:rPr>
        <w:t xml:space="preserve">   </w:t>
      </w:r>
      <w:r w:rsidRPr="00E043AF">
        <w:rPr>
          <w:rStyle w:val="None"/>
          <w:bCs/>
          <w:color w:val="auto"/>
          <w:sz w:val="20"/>
          <w:szCs w:val="20"/>
          <w:lang w:val="de-DE"/>
        </w:rPr>
        <w:t xml:space="preserve">R. </w:t>
      </w:r>
      <w:r w:rsidRPr="00E043AF">
        <w:rPr>
          <w:rStyle w:val="None"/>
          <w:bCs/>
          <w:color w:val="auto"/>
          <w:sz w:val="20"/>
          <w:szCs w:val="20"/>
          <w:lang w:val="en-US"/>
        </w:rPr>
        <w:t xml:space="preserve">Brady, </w:t>
      </w:r>
      <w:r w:rsidRPr="00E043AF">
        <w:rPr>
          <w:rStyle w:val="None"/>
          <w:bCs/>
          <w:i/>
          <w:iCs/>
          <w:color w:val="auto"/>
          <w:sz w:val="20"/>
          <w:szCs w:val="20"/>
          <w:lang w:val="en-US"/>
        </w:rPr>
        <w:t>Business as a System of Power</w:t>
      </w:r>
      <w:r w:rsidRPr="00E043AF">
        <w:rPr>
          <w:rStyle w:val="None"/>
          <w:bCs/>
          <w:color w:val="auto"/>
          <w:sz w:val="20"/>
          <w:szCs w:val="20"/>
          <w:lang w:val="en-US"/>
        </w:rPr>
        <w:t xml:space="preserve"> (1943); C. </w:t>
      </w:r>
      <w:proofErr w:type="spellStart"/>
      <w:r w:rsidRPr="00E043AF">
        <w:rPr>
          <w:rStyle w:val="None"/>
          <w:bCs/>
          <w:color w:val="auto"/>
          <w:sz w:val="20"/>
          <w:szCs w:val="20"/>
          <w:lang w:val="en-US"/>
        </w:rPr>
        <w:t>Lindblom</w:t>
      </w:r>
      <w:proofErr w:type="spellEnd"/>
      <w:r w:rsidRPr="00E043AF">
        <w:rPr>
          <w:rStyle w:val="None"/>
          <w:bCs/>
          <w:color w:val="auto"/>
          <w:sz w:val="20"/>
          <w:szCs w:val="20"/>
          <w:lang w:val="en-US"/>
        </w:rPr>
        <w:t xml:space="preserve">, ‘The Market as Prison’ (1982) 44 </w:t>
      </w:r>
      <w:r w:rsidRPr="00E043AF">
        <w:rPr>
          <w:rStyle w:val="None"/>
          <w:bCs/>
          <w:i/>
          <w:iCs/>
          <w:color w:val="auto"/>
          <w:sz w:val="20"/>
          <w:szCs w:val="20"/>
          <w:lang w:val="en-US"/>
        </w:rPr>
        <w:t>J. of Politics</w:t>
      </w:r>
      <w:r w:rsidRPr="00E043AF">
        <w:rPr>
          <w:rStyle w:val="None"/>
          <w:bCs/>
          <w:color w:val="auto"/>
          <w:sz w:val="20"/>
          <w:szCs w:val="20"/>
          <w:lang w:val="en-US"/>
        </w:rPr>
        <w:t xml:space="preserve"> 324; P. </w:t>
      </w:r>
      <w:proofErr w:type="spellStart"/>
      <w:r w:rsidRPr="00E043AF">
        <w:rPr>
          <w:rStyle w:val="None"/>
          <w:bCs/>
          <w:color w:val="auto"/>
          <w:sz w:val="20"/>
          <w:szCs w:val="20"/>
          <w:lang w:val="en-US"/>
        </w:rPr>
        <w:t>Gourevitch</w:t>
      </w:r>
      <w:proofErr w:type="spellEnd"/>
      <w:r w:rsidRPr="00E043AF">
        <w:rPr>
          <w:rStyle w:val="None"/>
          <w:bCs/>
          <w:color w:val="auto"/>
          <w:sz w:val="20"/>
          <w:szCs w:val="20"/>
          <w:lang w:val="en-US"/>
        </w:rPr>
        <w:t xml:space="preserve"> and J. Shinn, </w:t>
      </w:r>
      <w:r w:rsidRPr="00E043AF">
        <w:rPr>
          <w:rStyle w:val="None"/>
          <w:bCs/>
          <w:i/>
          <w:iCs/>
          <w:color w:val="auto"/>
          <w:sz w:val="20"/>
          <w:szCs w:val="20"/>
          <w:lang w:val="en-US"/>
        </w:rPr>
        <w:t>Political Power and Corporate Control: The New Global Politics of Corporate</w:t>
      </w:r>
      <w:r w:rsidRPr="00E043AF">
        <w:rPr>
          <w:rStyle w:val="None"/>
          <w:i/>
          <w:iCs/>
          <w:color w:val="auto"/>
          <w:sz w:val="20"/>
          <w:szCs w:val="20"/>
          <w:lang w:val="en-US"/>
        </w:rPr>
        <w:t xml:space="preserve"> Governance</w:t>
      </w:r>
      <w:r w:rsidRPr="00E043AF">
        <w:rPr>
          <w:rStyle w:val="None"/>
          <w:color w:val="auto"/>
          <w:sz w:val="20"/>
          <w:szCs w:val="20"/>
          <w:lang w:val="en-US"/>
        </w:rPr>
        <w:t xml:space="preserve"> (2005).</w:t>
      </w:r>
    </w:p>
  </w:footnote>
  <w:footnote w:id="55">
    <w:p w14:paraId="723767C7" w14:textId="42EA4ED0"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See for example Department for Business, Energy and Industrial Strategy, </w:t>
      </w:r>
      <w:r w:rsidRPr="00E043AF">
        <w:rPr>
          <w:rStyle w:val="None"/>
          <w:rFonts w:ascii="Times New Roman" w:hAnsi="Times New Roman" w:cs="Times New Roman"/>
          <w:i/>
          <w:iCs/>
          <w:color w:val="auto"/>
        </w:rPr>
        <w:t xml:space="preserve">Government Response: Corporate Governance Reform </w:t>
      </w:r>
      <w:r w:rsidRPr="00E043AF">
        <w:rPr>
          <w:rFonts w:ascii="Times New Roman" w:hAnsi="Times New Roman" w:cs="Times New Roman"/>
          <w:color w:val="auto"/>
        </w:rPr>
        <w:t xml:space="preserve">(August 2017) 53-62 and </w:t>
      </w:r>
      <w:r w:rsidRPr="00E043AF">
        <w:rPr>
          <w:rStyle w:val="None"/>
          <w:rFonts w:ascii="Times New Roman" w:hAnsi="Times New Roman" w:cs="Times New Roman"/>
          <w:i/>
          <w:iCs/>
          <w:color w:val="auto"/>
        </w:rPr>
        <w:t>Corporate Governance and Insolvency: Government Response</w:t>
      </w:r>
      <w:r w:rsidRPr="00E043AF">
        <w:rPr>
          <w:rFonts w:ascii="Times New Roman" w:hAnsi="Times New Roman" w:cs="Times New Roman"/>
          <w:color w:val="auto"/>
        </w:rPr>
        <w:t xml:space="preserve"> (August 2018) 5-6 and generally.</w:t>
      </w:r>
    </w:p>
  </w:footnote>
  <w:footnote w:id="56">
    <w:p w14:paraId="237BA9BB" w14:textId="4A45C356"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FG: focus group participant; CS: Company Secretary/General Counsel. 4: fourth focus group of company secretaries. Other acronyms: D: director; (Int.): international experience of US and/or Australia; LP: legal practitioner; H: headhunter.</w:t>
      </w:r>
    </w:p>
  </w:footnote>
  <w:footnote w:id="57">
    <w:p w14:paraId="529523A5" w14:textId="444CB15D"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Style w:val="None"/>
          <w:rFonts w:ascii="Times New Roman" w:hAnsi="Times New Roman" w:cs="Times New Roman"/>
          <w:color w:val="auto"/>
        </w:rPr>
        <w:t xml:space="preserve">Kershaw, </w:t>
      </w:r>
      <w:r w:rsidR="0090687F" w:rsidRPr="00E043AF">
        <w:rPr>
          <w:rStyle w:val="None"/>
          <w:rFonts w:ascii="Times New Roman" w:hAnsi="Times New Roman" w:cs="Times New Roman"/>
          <w:color w:val="auto"/>
        </w:rPr>
        <w:t xml:space="preserve"> op cit., n. 40, p.</w:t>
      </w:r>
      <w:r w:rsidRPr="00E043AF">
        <w:rPr>
          <w:rStyle w:val="None"/>
          <w:rFonts w:ascii="Times New Roman" w:hAnsi="Times New Roman" w:cs="Times New Roman"/>
          <w:color w:val="auto"/>
        </w:rPr>
        <w:t xml:space="preserve"> 58</w:t>
      </w:r>
    </w:p>
  </w:footnote>
  <w:footnote w:id="58">
    <w:p w14:paraId="12DB174C" w14:textId="7CB069CC"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A share index composed of the 100 largest UK companies listed on the London Stock Exchange according to market capitalization.</w:t>
      </w:r>
    </w:p>
  </w:footnote>
  <w:footnote w:id="59">
    <w:p w14:paraId="3D50B74E" w14:textId="6302EBDD" w:rsidR="00BD1FA6" w:rsidRPr="00E043AF" w:rsidRDefault="00BD1FA6" w:rsidP="00967683">
      <w:pPr>
        <w:pStyle w:val="Body"/>
        <w:spacing w:line="360" w:lineRule="auto"/>
        <w:rPr>
          <w:color w:val="auto"/>
          <w:sz w:val="20"/>
          <w:szCs w:val="20"/>
        </w:rPr>
      </w:pPr>
      <w:r w:rsidRPr="00E043AF">
        <w:rPr>
          <w:rStyle w:val="None"/>
          <w:rFonts w:eastAsia="Calibri"/>
          <w:color w:val="auto"/>
          <w:sz w:val="20"/>
          <w:szCs w:val="20"/>
          <w:vertAlign w:val="superscript"/>
        </w:rPr>
        <w:footnoteRef/>
      </w:r>
      <w:r w:rsidRPr="00E043AF">
        <w:rPr>
          <w:rStyle w:val="None"/>
          <w:rFonts w:eastAsia="Calibri"/>
          <w:color w:val="auto"/>
          <w:sz w:val="20"/>
          <w:szCs w:val="20"/>
          <w:lang w:val="en-US"/>
        </w:rPr>
        <w:t xml:space="preserve"> </w:t>
      </w:r>
      <w:r w:rsidRPr="00E043AF">
        <w:rPr>
          <w:rStyle w:val="None"/>
          <w:rFonts w:eastAsia="Calibri"/>
          <w:color w:val="auto"/>
          <w:sz w:val="20"/>
          <w:szCs w:val="20"/>
          <w:lang w:val="en-US"/>
        </w:rPr>
        <w:tab/>
        <w:t xml:space="preserve">M. Miles and A. Huberman, </w:t>
      </w:r>
      <w:r w:rsidRPr="00E043AF">
        <w:rPr>
          <w:rStyle w:val="None"/>
          <w:rFonts w:eastAsia="Calibri"/>
          <w:i/>
          <w:iCs/>
          <w:color w:val="auto"/>
          <w:sz w:val="20"/>
          <w:szCs w:val="20"/>
          <w:lang w:val="en-US"/>
        </w:rPr>
        <w:t>Qualitative Data Analysis: a Sourcebook of New Methods</w:t>
      </w:r>
      <w:r w:rsidRPr="00E043AF">
        <w:rPr>
          <w:rStyle w:val="None"/>
          <w:rFonts w:eastAsia="Calibri"/>
          <w:color w:val="auto"/>
          <w:sz w:val="20"/>
          <w:szCs w:val="20"/>
        </w:rPr>
        <w:t xml:space="preserve"> (1984).</w:t>
      </w:r>
    </w:p>
  </w:footnote>
  <w:footnote w:id="60">
    <w:p w14:paraId="26D3496E" w14:textId="04FA1BC9"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lang w:val="en-GB"/>
        </w:rPr>
        <w:tab/>
        <w:t xml:space="preserve">For example, </w:t>
      </w:r>
      <w:r w:rsidRPr="00E043AF">
        <w:rPr>
          <w:rFonts w:ascii="Times New Roman" w:hAnsi="Times New Roman" w:cs="Times New Roman"/>
          <w:i/>
          <w:color w:val="auto"/>
        </w:rPr>
        <w:t>ASIC</w:t>
      </w:r>
      <w:r w:rsidRPr="00E043AF">
        <w:rPr>
          <w:rFonts w:ascii="Times New Roman" w:hAnsi="Times New Roman" w:cs="Times New Roman"/>
          <w:color w:val="auto"/>
        </w:rPr>
        <w:t xml:space="preserve"> </w:t>
      </w:r>
      <w:r w:rsidRPr="00E043AF">
        <w:rPr>
          <w:rFonts w:ascii="Times New Roman" w:hAnsi="Times New Roman" w:cs="Times New Roman"/>
          <w:i/>
          <w:color w:val="auto"/>
        </w:rPr>
        <w:t xml:space="preserve">v Rich </w:t>
      </w:r>
      <w:r w:rsidRPr="00E043AF">
        <w:rPr>
          <w:rFonts w:ascii="Times New Roman" w:hAnsi="Times New Roman" w:cs="Times New Roman"/>
          <w:color w:val="auto"/>
        </w:rPr>
        <w:t>[2009] NSWSC 1229; (2009) 236 F</w:t>
      </w:r>
      <w:r w:rsidR="006B37D4" w:rsidRPr="00E043AF">
        <w:rPr>
          <w:rFonts w:ascii="Times New Roman" w:hAnsi="Times New Roman" w:cs="Times New Roman"/>
          <w:color w:val="auto"/>
        </w:rPr>
        <w:t>.</w:t>
      </w:r>
      <w:r w:rsidRPr="00E043AF">
        <w:rPr>
          <w:rFonts w:ascii="Times New Roman" w:hAnsi="Times New Roman" w:cs="Times New Roman"/>
          <w:color w:val="auto"/>
        </w:rPr>
        <w:t>L</w:t>
      </w:r>
      <w:r w:rsidR="006B37D4" w:rsidRPr="00E043AF">
        <w:rPr>
          <w:rFonts w:ascii="Times New Roman" w:hAnsi="Times New Roman" w:cs="Times New Roman"/>
          <w:color w:val="auto"/>
        </w:rPr>
        <w:t>.</w:t>
      </w:r>
      <w:r w:rsidRPr="00E043AF">
        <w:rPr>
          <w:rFonts w:ascii="Times New Roman" w:hAnsi="Times New Roman" w:cs="Times New Roman"/>
          <w:color w:val="auto"/>
        </w:rPr>
        <w:t>R</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1; </w:t>
      </w:r>
      <w:r w:rsidRPr="00E043AF">
        <w:rPr>
          <w:rStyle w:val="case"/>
          <w:rFonts w:ascii="Times New Roman" w:hAnsi="Times New Roman" w:cs="Times New Roman"/>
          <w:color w:val="auto"/>
        </w:rPr>
        <w:t>ASIC v Healey</w:t>
      </w:r>
      <w:r w:rsidRPr="00E043AF">
        <w:rPr>
          <w:rFonts w:ascii="Times New Roman" w:hAnsi="Times New Roman" w:cs="Times New Roman"/>
          <w:color w:val="auto"/>
        </w:rPr>
        <w:t xml:space="preserve"> [2011] FCA 717; </w:t>
      </w:r>
      <w:r w:rsidRPr="00E043AF">
        <w:rPr>
          <w:rFonts w:ascii="Times New Roman" w:hAnsi="Times New Roman" w:cs="Times New Roman"/>
          <w:i/>
          <w:color w:val="auto"/>
        </w:rPr>
        <w:t xml:space="preserve">ASIC v Mariner Corporation Ltd </w:t>
      </w:r>
      <w:r w:rsidRPr="00E043AF">
        <w:rPr>
          <w:rFonts w:ascii="Times New Roman" w:hAnsi="Times New Roman" w:cs="Times New Roman"/>
          <w:color w:val="auto"/>
        </w:rPr>
        <w:t xml:space="preserve">[2015] FCA 589; </w:t>
      </w:r>
      <w:r w:rsidRPr="00E043AF">
        <w:rPr>
          <w:rStyle w:val="e24kjd"/>
          <w:rFonts w:ascii="Times New Roman" w:hAnsi="Times New Roman" w:cs="Times New Roman"/>
          <w:i/>
          <w:color w:val="auto"/>
        </w:rPr>
        <w:t xml:space="preserve">ASIC </w:t>
      </w:r>
      <w:r w:rsidRPr="00E043AF">
        <w:rPr>
          <w:rStyle w:val="e24kjd"/>
          <w:rFonts w:ascii="Times New Roman" w:hAnsi="Times New Roman" w:cs="Times New Roman"/>
          <w:bCs/>
          <w:i/>
          <w:color w:val="auto"/>
        </w:rPr>
        <w:t xml:space="preserve">v </w:t>
      </w:r>
      <w:proofErr w:type="spellStart"/>
      <w:r w:rsidRPr="00E043AF">
        <w:rPr>
          <w:rStyle w:val="e24kjd"/>
          <w:rFonts w:ascii="Times New Roman" w:hAnsi="Times New Roman" w:cs="Times New Roman"/>
          <w:bCs/>
          <w:i/>
          <w:color w:val="auto"/>
        </w:rPr>
        <w:t>Cassimatis</w:t>
      </w:r>
      <w:proofErr w:type="spellEnd"/>
      <w:r w:rsidRPr="00E043AF">
        <w:rPr>
          <w:rStyle w:val="e24kjd"/>
          <w:rFonts w:ascii="Times New Roman" w:hAnsi="Times New Roman" w:cs="Times New Roman"/>
          <w:i/>
          <w:color w:val="auto"/>
        </w:rPr>
        <w:t xml:space="preserve"> (</w:t>
      </w:r>
      <w:r w:rsidRPr="00E043AF">
        <w:rPr>
          <w:rStyle w:val="e24kjd"/>
          <w:rFonts w:ascii="Times New Roman" w:hAnsi="Times New Roman" w:cs="Times New Roman"/>
          <w:bCs/>
          <w:i/>
          <w:color w:val="auto"/>
        </w:rPr>
        <w:t>No 9</w:t>
      </w:r>
      <w:r w:rsidRPr="00E043AF">
        <w:rPr>
          <w:rStyle w:val="e24kjd"/>
          <w:rFonts w:ascii="Times New Roman" w:hAnsi="Times New Roman" w:cs="Times New Roman"/>
          <w:i/>
          <w:color w:val="auto"/>
        </w:rPr>
        <w:t>)</w:t>
      </w:r>
      <w:r w:rsidRPr="00E043AF">
        <w:rPr>
          <w:rStyle w:val="e24kjd"/>
          <w:rFonts w:ascii="Times New Roman" w:hAnsi="Times New Roman" w:cs="Times New Roman"/>
          <w:color w:val="auto"/>
        </w:rPr>
        <w:t xml:space="preserve"> [2018] FCA 385.</w:t>
      </w:r>
    </w:p>
  </w:footnote>
  <w:footnote w:id="61">
    <w:p w14:paraId="6AC2AB02" w14:textId="0A089882"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Financial Services and Markets Act 2000 Pt 5; For an account of the SMR see I. Chiu, ' Regulatory duties for directors in the financial services sector and directors' duties in company law: bifurcation and interfaces' (2016) 6 </w:t>
      </w:r>
      <w:r w:rsidRPr="00E043AF">
        <w:rPr>
          <w:rFonts w:ascii="Times New Roman" w:hAnsi="Times New Roman" w:cs="Times New Roman"/>
          <w:i/>
          <w:iCs/>
          <w:color w:val="auto"/>
        </w:rPr>
        <w:t>J. of Business Law</w:t>
      </w:r>
      <w:r w:rsidRPr="00E043AF">
        <w:rPr>
          <w:rFonts w:ascii="Times New Roman" w:hAnsi="Times New Roman" w:cs="Times New Roman"/>
          <w:color w:val="auto"/>
        </w:rPr>
        <w:t xml:space="preserve"> 465</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at 478-481.</w:t>
      </w:r>
    </w:p>
  </w:footnote>
  <w:footnote w:id="62">
    <w:p w14:paraId="509A2C0F" w14:textId="6A6C04C7"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967683" w:rsidRPr="00E043AF">
        <w:rPr>
          <w:rFonts w:ascii="Times New Roman" w:hAnsi="Times New Roman" w:cs="Times New Roman"/>
          <w:color w:val="auto"/>
        </w:rPr>
        <w:tab/>
      </w:r>
      <w:r w:rsidRPr="00E043AF">
        <w:rPr>
          <w:rFonts w:ascii="Times New Roman" w:hAnsi="Times New Roman" w:cs="Times New Roman"/>
          <w:color w:val="auto"/>
          <w:lang w:val="en-GB"/>
        </w:rPr>
        <w:t xml:space="preserve">As part of our larger study we also interviewed eight judges and two investor groups. </w:t>
      </w:r>
    </w:p>
  </w:footnote>
  <w:footnote w:id="63">
    <w:p w14:paraId="344E828C" w14:textId="08BB77D5"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hAnsi="Times New Roman" w:cs="Times New Roman"/>
          <w:color w:val="auto"/>
          <w:vertAlign w:val="superscript"/>
        </w:rPr>
        <w:footnoteRef/>
      </w:r>
      <w:r w:rsidRPr="00E043AF">
        <w:rPr>
          <w:rStyle w:val="None"/>
          <w:rFonts w:ascii="Times New Roman" w:hAnsi="Times New Roman" w:cs="Times New Roman"/>
          <w:color w:val="auto"/>
        </w:rPr>
        <w:t xml:space="preserve"> </w:t>
      </w:r>
      <w:r w:rsidRPr="00E043AF">
        <w:rPr>
          <w:rStyle w:val="None"/>
          <w:rFonts w:ascii="Times New Roman" w:hAnsi="Times New Roman" w:cs="Times New Roman"/>
          <w:color w:val="auto"/>
        </w:rPr>
        <w:tab/>
        <w:t xml:space="preserve">For example </w:t>
      </w:r>
      <w:r w:rsidRPr="00E043AF">
        <w:rPr>
          <w:rStyle w:val="None"/>
          <w:rFonts w:ascii="Times New Roman" w:hAnsi="Times New Roman" w:cs="Times New Roman"/>
          <w:i/>
          <w:iCs/>
          <w:color w:val="auto"/>
        </w:rPr>
        <w:t xml:space="preserve">Secretary of State for Trade and Industry </w:t>
      </w:r>
      <w:r w:rsidRPr="00E043AF">
        <w:rPr>
          <w:rStyle w:val="None"/>
          <w:rFonts w:ascii="Times New Roman" w:hAnsi="Times New Roman" w:cs="Times New Roman"/>
          <w:color w:val="auto"/>
        </w:rPr>
        <w:t>v.</w:t>
      </w:r>
      <w:r w:rsidRPr="00E043AF">
        <w:rPr>
          <w:rStyle w:val="None"/>
          <w:rFonts w:ascii="Times New Roman" w:hAnsi="Times New Roman" w:cs="Times New Roman"/>
          <w:i/>
          <w:iCs/>
          <w:color w:val="auto"/>
        </w:rPr>
        <w:t xml:space="preserve"> Baker (No 5</w:t>
      </w:r>
      <w:proofErr w:type="gramStart"/>
      <w:r w:rsidRPr="00E043AF">
        <w:rPr>
          <w:rStyle w:val="None"/>
          <w:rFonts w:ascii="Times New Roman" w:hAnsi="Times New Roman" w:cs="Times New Roman"/>
          <w:i/>
          <w:iCs/>
          <w:color w:val="auto"/>
        </w:rPr>
        <w:t>)</w:t>
      </w:r>
      <w:r w:rsidRPr="00E043AF">
        <w:rPr>
          <w:rStyle w:val="None"/>
          <w:rFonts w:ascii="Times New Roman" w:hAnsi="Times New Roman" w:cs="Times New Roman"/>
          <w:color w:val="auto"/>
        </w:rPr>
        <w:t>[</w:t>
      </w:r>
      <w:proofErr w:type="gramEnd"/>
      <w:r w:rsidRPr="00E043AF">
        <w:rPr>
          <w:rStyle w:val="None"/>
          <w:rFonts w:ascii="Times New Roman" w:hAnsi="Times New Roman" w:cs="Times New Roman"/>
          <w:color w:val="auto"/>
        </w:rPr>
        <w:t xml:space="preserve">1999] 1 B.C.L.C. 433 (UK) and </w:t>
      </w:r>
      <w:r w:rsidRPr="00E043AF">
        <w:rPr>
          <w:rStyle w:val="None"/>
          <w:rFonts w:ascii="Times New Roman" w:hAnsi="Times New Roman" w:cs="Times New Roman"/>
          <w:i/>
          <w:iCs/>
          <w:color w:val="auto"/>
        </w:rPr>
        <w:t xml:space="preserve">Vines </w:t>
      </w:r>
      <w:r w:rsidRPr="00E043AF">
        <w:rPr>
          <w:rStyle w:val="None"/>
          <w:rFonts w:ascii="Times New Roman" w:hAnsi="Times New Roman" w:cs="Times New Roman"/>
          <w:color w:val="auto"/>
        </w:rPr>
        <w:t>v.</w:t>
      </w:r>
      <w:r w:rsidRPr="00E043AF">
        <w:rPr>
          <w:rStyle w:val="None"/>
          <w:rFonts w:ascii="Times New Roman" w:hAnsi="Times New Roman" w:cs="Times New Roman"/>
          <w:i/>
          <w:iCs/>
          <w:color w:val="auto"/>
        </w:rPr>
        <w:t xml:space="preserve"> ASIC </w:t>
      </w:r>
      <w:r w:rsidRPr="00E043AF">
        <w:rPr>
          <w:rStyle w:val="None"/>
          <w:rFonts w:ascii="Times New Roman" w:hAnsi="Times New Roman" w:cs="Times New Roman"/>
          <w:color w:val="auto"/>
        </w:rPr>
        <w:t>[2007] 62 A.C.S.R. (</w:t>
      </w:r>
      <w:proofErr w:type="spellStart"/>
      <w:r w:rsidRPr="00E043AF">
        <w:rPr>
          <w:rStyle w:val="None"/>
          <w:rFonts w:ascii="Times New Roman" w:hAnsi="Times New Roman" w:cs="Times New Roman"/>
          <w:color w:val="auto"/>
        </w:rPr>
        <w:t>Aus</w:t>
      </w:r>
      <w:r w:rsidR="009878B0" w:rsidRPr="00E043AF">
        <w:rPr>
          <w:rStyle w:val="None"/>
          <w:rFonts w:ascii="Times New Roman" w:hAnsi="Times New Roman" w:cs="Times New Roman"/>
          <w:color w:val="auto"/>
        </w:rPr>
        <w:t>t</w:t>
      </w:r>
      <w:proofErr w:type="spellEnd"/>
      <w:r w:rsidRPr="00E043AF">
        <w:rPr>
          <w:rStyle w:val="None"/>
          <w:rFonts w:ascii="Times New Roman" w:hAnsi="Times New Roman" w:cs="Times New Roman"/>
          <w:color w:val="auto"/>
        </w:rPr>
        <w:t>).</w:t>
      </w:r>
    </w:p>
  </w:footnote>
  <w:footnote w:id="64">
    <w:p w14:paraId="27BEAA51" w14:textId="06CF6655"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Fonts w:ascii="Times New Roman" w:hAnsi="Times New Roman" w:cs="Times New Roman"/>
          <w:bCs/>
          <w:color w:val="auto"/>
        </w:rPr>
        <w:t xml:space="preserve">D.L. </w:t>
      </w:r>
      <w:proofErr w:type="spellStart"/>
      <w:r w:rsidRPr="00E043AF">
        <w:rPr>
          <w:rFonts w:ascii="Times New Roman" w:hAnsi="Times New Roman" w:cs="Times New Roman"/>
          <w:bCs/>
          <w:color w:val="auto"/>
        </w:rPr>
        <w:t>Paulhus</w:t>
      </w:r>
      <w:proofErr w:type="spellEnd"/>
      <w:r w:rsidRPr="00E043AF">
        <w:rPr>
          <w:rFonts w:ascii="Times New Roman" w:hAnsi="Times New Roman" w:cs="Times New Roman"/>
          <w:bCs/>
          <w:color w:val="auto"/>
        </w:rPr>
        <w:t xml:space="preserve">, 'Two-component models of socially desirable responding'. (1984) 46(3) </w:t>
      </w:r>
      <w:r w:rsidRPr="00E043AF">
        <w:rPr>
          <w:rFonts w:ascii="Times New Roman" w:hAnsi="Times New Roman" w:cs="Times New Roman"/>
          <w:bCs/>
          <w:i/>
          <w:color w:val="auto"/>
        </w:rPr>
        <w:t>J. of Personality and Social Psychology</w:t>
      </w:r>
      <w:r w:rsidRPr="00E043AF">
        <w:rPr>
          <w:rFonts w:ascii="Times New Roman" w:hAnsi="Times New Roman" w:cs="Times New Roman"/>
          <w:bCs/>
          <w:color w:val="auto"/>
        </w:rPr>
        <w:t xml:space="preserve"> 598.</w:t>
      </w:r>
    </w:p>
  </w:footnote>
  <w:footnote w:id="65">
    <w:p w14:paraId="7C43031C" w14:textId="5A8A6DA3"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K. </w:t>
      </w:r>
      <w:proofErr w:type="spellStart"/>
      <w:r w:rsidRPr="00E043AF">
        <w:rPr>
          <w:rFonts w:ascii="Times New Roman" w:hAnsi="Times New Roman" w:cs="Times New Roman"/>
          <w:color w:val="auto"/>
        </w:rPr>
        <w:t>Eisenhardt</w:t>
      </w:r>
      <w:proofErr w:type="spellEnd"/>
      <w:r w:rsidRPr="00E043AF">
        <w:rPr>
          <w:rFonts w:ascii="Times New Roman" w:hAnsi="Times New Roman" w:cs="Times New Roman"/>
          <w:color w:val="auto"/>
        </w:rPr>
        <w:t xml:space="preserve">,’Building Theories from Case Study Research’ (1989) 14 </w:t>
      </w:r>
      <w:r w:rsidRPr="00E043AF">
        <w:rPr>
          <w:rFonts w:ascii="Times New Roman" w:hAnsi="Times New Roman" w:cs="Times New Roman"/>
          <w:i/>
          <w:color w:val="auto"/>
        </w:rPr>
        <w:t>Academy of Management Rev.</w:t>
      </w:r>
      <w:r w:rsidRPr="00E043AF">
        <w:rPr>
          <w:rFonts w:ascii="Times New Roman" w:hAnsi="Times New Roman" w:cs="Times New Roman"/>
          <w:color w:val="auto"/>
        </w:rPr>
        <w:t xml:space="preserve"> 532.</w:t>
      </w:r>
    </w:p>
  </w:footnote>
  <w:footnote w:id="66">
    <w:p w14:paraId="38DBC3B0" w14:textId="71309498"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J. Roberts, T. McNulty and P. Stiles, ‘Beyond Agency Conceptions of the Work of the Non-Executive Director: Creating Accountability in the Boardroom’ (2005) 16 </w:t>
      </w:r>
      <w:r w:rsidRPr="00E043AF">
        <w:rPr>
          <w:rFonts w:ascii="Times New Roman" w:hAnsi="Times New Roman" w:cs="Times New Roman"/>
          <w:i/>
          <w:iCs/>
          <w:color w:val="auto"/>
        </w:rPr>
        <w:t>British J. of Management</w:t>
      </w:r>
      <w:r w:rsidRPr="00E043AF">
        <w:rPr>
          <w:rFonts w:ascii="Times New Roman" w:hAnsi="Times New Roman" w:cs="Times New Roman"/>
          <w:color w:val="auto"/>
        </w:rPr>
        <w:t xml:space="preserve"> S5-S26; M. Moore, </w:t>
      </w:r>
      <w:r w:rsidRPr="00E043AF">
        <w:rPr>
          <w:rStyle w:val="None"/>
          <w:rFonts w:ascii="Times New Roman" w:hAnsi="Times New Roman" w:cs="Times New Roman"/>
          <w:i/>
          <w:iCs/>
          <w:color w:val="auto"/>
        </w:rPr>
        <w:t>Corporate Governance in the Shadow of the State,</w:t>
      </w:r>
      <w:r w:rsidRPr="00E043AF">
        <w:rPr>
          <w:rFonts w:ascii="Times New Roman" w:hAnsi="Times New Roman" w:cs="Times New Roman"/>
          <w:color w:val="auto"/>
        </w:rPr>
        <w:t xml:space="preserve"> (2013) 7; A. </w:t>
      </w:r>
      <w:proofErr w:type="spellStart"/>
      <w:r w:rsidRPr="00E043AF">
        <w:rPr>
          <w:rFonts w:ascii="Times New Roman" w:hAnsi="Times New Roman" w:cs="Times New Roman"/>
          <w:color w:val="auto"/>
        </w:rPr>
        <w:t>Keay</w:t>
      </w:r>
      <w:proofErr w:type="spellEnd"/>
      <w:r w:rsidRPr="00E043AF">
        <w:rPr>
          <w:rFonts w:ascii="Times New Roman" w:hAnsi="Times New Roman" w:cs="Times New Roman"/>
          <w:color w:val="auto"/>
        </w:rPr>
        <w:t xml:space="preserve">, </w:t>
      </w:r>
      <w:r w:rsidRPr="00E043AF">
        <w:rPr>
          <w:rStyle w:val="None"/>
          <w:rFonts w:ascii="Times New Roman" w:hAnsi="Times New Roman" w:cs="Times New Roman"/>
          <w:i/>
          <w:iCs/>
          <w:color w:val="auto"/>
        </w:rPr>
        <w:t>Board Accountability in Corporate Governance</w:t>
      </w:r>
      <w:r w:rsidRPr="00E043AF">
        <w:rPr>
          <w:rFonts w:ascii="Times New Roman" w:hAnsi="Times New Roman" w:cs="Times New Roman"/>
          <w:color w:val="auto"/>
        </w:rPr>
        <w:t xml:space="preserve"> (2015) 95-102.</w:t>
      </w:r>
    </w:p>
    <w:p w14:paraId="7EB2EF52" w14:textId="31377DA4" w:rsidR="00BD1FA6" w:rsidRPr="00E043AF" w:rsidRDefault="00BD1FA6" w:rsidP="00967683">
      <w:pPr>
        <w:pStyle w:val="FootnoteText"/>
        <w:spacing w:line="360" w:lineRule="auto"/>
        <w:rPr>
          <w:rFonts w:ascii="Times New Roman" w:hAnsi="Times New Roman" w:cs="Times New Roman"/>
          <w:color w:val="auto"/>
        </w:rPr>
      </w:pPr>
    </w:p>
  </w:footnote>
  <w:footnote w:id="67">
    <w:p w14:paraId="3B18C678" w14:textId="7AE03B2B"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lang w:val="en-GB"/>
        </w:rPr>
        <w:tab/>
        <w:t>For example, see</w:t>
      </w:r>
      <w:r w:rsidRPr="00E043AF">
        <w:rPr>
          <w:rFonts w:ascii="Times New Roman" w:hAnsi="Times New Roman" w:cs="Times New Roman"/>
          <w:i/>
          <w:color w:val="auto"/>
        </w:rPr>
        <w:t xml:space="preserve"> Madoff Securities </w:t>
      </w:r>
      <w:proofErr w:type="gramStart"/>
      <w:r w:rsidRPr="00E043AF">
        <w:rPr>
          <w:rFonts w:ascii="Times New Roman" w:hAnsi="Times New Roman" w:cs="Times New Roman"/>
          <w:i/>
          <w:color w:val="auto"/>
        </w:rPr>
        <w:t>International  Securities</w:t>
      </w:r>
      <w:proofErr w:type="gramEnd"/>
      <w:r w:rsidRPr="00E043AF">
        <w:rPr>
          <w:rFonts w:ascii="Times New Roman" w:hAnsi="Times New Roman" w:cs="Times New Roman"/>
          <w:i/>
          <w:color w:val="auto"/>
        </w:rPr>
        <w:t xml:space="preserve"> Ltd v Raven</w:t>
      </w:r>
      <w:r w:rsidRPr="00E043AF">
        <w:rPr>
          <w:rFonts w:ascii="Times New Roman" w:hAnsi="Times New Roman" w:cs="Times New Roman"/>
          <w:color w:val="auto"/>
        </w:rPr>
        <w:t xml:space="preserve"> [2013] EWHC 3147 (</w:t>
      </w:r>
      <w:proofErr w:type="spellStart"/>
      <w:r w:rsidRPr="00E043AF">
        <w:rPr>
          <w:rFonts w:ascii="Times New Roman" w:hAnsi="Times New Roman" w:cs="Times New Roman"/>
          <w:color w:val="auto"/>
        </w:rPr>
        <w:t>Comm</w:t>
      </w:r>
      <w:proofErr w:type="spellEnd"/>
      <w:r w:rsidRPr="00E043AF">
        <w:rPr>
          <w:rFonts w:ascii="Times New Roman" w:hAnsi="Times New Roman" w:cs="Times New Roman"/>
          <w:color w:val="auto"/>
        </w:rPr>
        <w:t>);</w:t>
      </w:r>
      <w:r w:rsidRPr="00E043AF">
        <w:rPr>
          <w:rStyle w:val="e24kjd"/>
          <w:rFonts w:ascii="Times New Roman" w:hAnsi="Times New Roman" w:cs="Times New Roman"/>
          <w:color w:val="auto"/>
        </w:rPr>
        <w:t xml:space="preserve"> </w:t>
      </w:r>
      <w:r w:rsidRPr="00E043AF">
        <w:rPr>
          <w:rFonts w:ascii="Times New Roman" w:hAnsi="Times New Roman" w:cs="Times New Roman"/>
          <w:i/>
          <w:color w:val="auto"/>
        </w:rPr>
        <w:t>Allen v Bernhard</w:t>
      </w:r>
      <w:r w:rsidRPr="00E043AF">
        <w:rPr>
          <w:rFonts w:ascii="Times New Roman" w:hAnsi="Times New Roman" w:cs="Times New Roman"/>
          <w:color w:val="auto"/>
        </w:rPr>
        <w:t xml:space="preserve"> [2019] EWHC 2885 (</w:t>
      </w:r>
      <w:proofErr w:type="spellStart"/>
      <w:r w:rsidRPr="00E043AF">
        <w:rPr>
          <w:rFonts w:ascii="Times New Roman" w:hAnsi="Times New Roman" w:cs="Times New Roman"/>
          <w:color w:val="auto"/>
        </w:rPr>
        <w:t>Ch</w:t>
      </w:r>
      <w:proofErr w:type="spellEnd"/>
      <w:r w:rsidRPr="00E043AF">
        <w:rPr>
          <w:rFonts w:ascii="Times New Roman" w:hAnsi="Times New Roman" w:cs="Times New Roman"/>
          <w:color w:val="auto"/>
        </w:rPr>
        <w:t xml:space="preserve">); </w:t>
      </w:r>
      <w:r w:rsidRPr="00E043AF">
        <w:rPr>
          <w:rFonts w:ascii="Times New Roman" w:hAnsi="Times New Roman" w:cs="Times New Roman"/>
          <w:i/>
          <w:color w:val="auto"/>
        </w:rPr>
        <w:t>Sharp v Blank</w:t>
      </w:r>
      <w:r w:rsidRPr="00E043AF">
        <w:rPr>
          <w:rFonts w:ascii="Times New Roman" w:hAnsi="Times New Roman" w:cs="Times New Roman"/>
          <w:color w:val="auto"/>
        </w:rPr>
        <w:t xml:space="preserve"> [2019] EWHC 3096 (</w:t>
      </w:r>
      <w:proofErr w:type="spellStart"/>
      <w:r w:rsidRPr="00E043AF">
        <w:rPr>
          <w:rFonts w:ascii="Times New Roman" w:hAnsi="Times New Roman" w:cs="Times New Roman"/>
          <w:color w:val="auto"/>
        </w:rPr>
        <w:t>Ch</w:t>
      </w:r>
      <w:proofErr w:type="spellEnd"/>
      <w:r w:rsidRPr="00E043AF">
        <w:rPr>
          <w:rFonts w:ascii="Times New Roman" w:hAnsi="Times New Roman" w:cs="Times New Roman"/>
          <w:color w:val="auto"/>
        </w:rPr>
        <w:t>)</w:t>
      </w:r>
      <w:r w:rsidRPr="00E043AF">
        <w:rPr>
          <w:rStyle w:val="e24kjd"/>
          <w:rFonts w:ascii="Times New Roman" w:hAnsi="Times New Roman" w:cs="Times New Roman"/>
          <w:color w:val="auto"/>
        </w:rPr>
        <w:t>.</w:t>
      </w:r>
    </w:p>
  </w:footnote>
  <w:footnote w:id="68">
    <w:p w14:paraId="2359480B" w14:textId="06554C1B"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Style w:val="None"/>
          <w:rFonts w:ascii="Times New Roman" w:hAnsi="Times New Roman" w:cs="Times New Roman"/>
          <w:color w:val="auto"/>
        </w:rPr>
        <w:t xml:space="preserve"> </w:t>
      </w:r>
      <w:r w:rsidRPr="00E043AF">
        <w:rPr>
          <w:rStyle w:val="None"/>
          <w:rFonts w:ascii="Times New Roman" w:hAnsi="Times New Roman" w:cs="Times New Roman"/>
          <w:color w:val="auto"/>
        </w:rPr>
        <w:tab/>
      </w:r>
      <w:r w:rsidRPr="00E043AF">
        <w:rPr>
          <w:rFonts w:ascii="Times New Roman" w:hAnsi="Times New Roman" w:cs="Times New Roman"/>
          <w:color w:val="auto"/>
        </w:rPr>
        <w:t>F. Knight</w:t>
      </w:r>
      <w:r w:rsidRPr="00E043AF">
        <w:rPr>
          <w:rStyle w:val="None"/>
          <w:rFonts w:ascii="Times New Roman" w:hAnsi="Times New Roman" w:cs="Times New Roman"/>
          <w:i/>
          <w:iCs/>
          <w:color w:val="auto"/>
        </w:rPr>
        <w:t>, Risk, Uncertainty, and Profit</w:t>
      </w:r>
      <w:r w:rsidRPr="00E043AF">
        <w:rPr>
          <w:rFonts w:ascii="Times New Roman" w:hAnsi="Times New Roman" w:cs="Times New Roman"/>
          <w:color w:val="auto"/>
        </w:rPr>
        <w:t xml:space="preserve"> (1921) 360; A. </w:t>
      </w:r>
      <w:proofErr w:type="spellStart"/>
      <w:r w:rsidRPr="00E043AF">
        <w:rPr>
          <w:rFonts w:ascii="Times New Roman" w:hAnsi="Times New Roman" w:cs="Times New Roman"/>
          <w:color w:val="auto"/>
        </w:rPr>
        <w:t>Keay</w:t>
      </w:r>
      <w:proofErr w:type="spellEnd"/>
      <w:r w:rsidRPr="00E043AF">
        <w:rPr>
          <w:rFonts w:ascii="Times New Roman" w:hAnsi="Times New Roman" w:cs="Times New Roman"/>
          <w:color w:val="auto"/>
        </w:rPr>
        <w:t xml:space="preserve"> and J. </w:t>
      </w:r>
      <w:proofErr w:type="spellStart"/>
      <w:r w:rsidRPr="00E043AF">
        <w:rPr>
          <w:rFonts w:ascii="Times New Roman" w:hAnsi="Times New Roman" w:cs="Times New Roman"/>
          <w:color w:val="auto"/>
        </w:rPr>
        <w:t>Loughrey</w:t>
      </w:r>
      <w:proofErr w:type="spellEnd"/>
      <w:r w:rsidRPr="00E043AF">
        <w:rPr>
          <w:rFonts w:ascii="Times New Roman" w:hAnsi="Times New Roman" w:cs="Times New Roman"/>
          <w:color w:val="auto"/>
        </w:rPr>
        <w:t xml:space="preserve">, 'The Concept of Business Judgment' (2019) 39 </w:t>
      </w:r>
      <w:r w:rsidRPr="00E043AF">
        <w:rPr>
          <w:rFonts w:ascii="Times New Roman" w:hAnsi="Times New Roman" w:cs="Times New Roman"/>
          <w:i/>
          <w:color w:val="auto"/>
        </w:rPr>
        <w:t>Legal Studies</w:t>
      </w:r>
      <w:r w:rsidRPr="00E043AF">
        <w:rPr>
          <w:rFonts w:ascii="Times New Roman" w:hAnsi="Times New Roman" w:cs="Times New Roman"/>
          <w:color w:val="auto"/>
        </w:rPr>
        <w:t xml:space="preserve"> 36, 49-52.</w:t>
      </w:r>
    </w:p>
  </w:footnote>
  <w:footnote w:id="69">
    <w:p w14:paraId="308329E6" w14:textId="11555ECF" w:rsidR="00BD1FA6" w:rsidRPr="00E043AF" w:rsidRDefault="00BD1FA6" w:rsidP="00967683">
      <w:pPr>
        <w:pStyle w:val="FootnoteText"/>
        <w:spacing w:line="360" w:lineRule="auto"/>
        <w:ind w:left="-57"/>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P. </w:t>
      </w:r>
      <w:proofErr w:type="spellStart"/>
      <w:r w:rsidRPr="00E043AF">
        <w:rPr>
          <w:rFonts w:ascii="Times New Roman" w:hAnsi="Times New Roman" w:cs="Times New Roman"/>
          <w:color w:val="auto"/>
        </w:rPr>
        <w:t>Tetlock</w:t>
      </w:r>
      <w:proofErr w:type="spellEnd"/>
      <w:r w:rsidRPr="00E043AF">
        <w:rPr>
          <w:rFonts w:ascii="Times New Roman" w:hAnsi="Times New Roman" w:cs="Times New Roman"/>
          <w:color w:val="auto"/>
        </w:rPr>
        <w:t xml:space="preserve">, L. </w:t>
      </w:r>
      <w:proofErr w:type="spellStart"/>
      <w:r w:rsidRPr="00E043AF">
        <w:rPr>
          <w:rFonts w:ascii="Times New Roman" w:hAnsi="Times New Roman" w:cs="Times New Roman"/>
          <w:color w:val="auto"/>
        </w:rPr>
        <w:t>Skitka</w:t>
      </w:r>
      <w:proofErr w:type="spellEnd"/>
      <w:r w:rsidRPr="00E043AF">
        <w:rPr>
          <w:rFonts w:ascii="Times New Roman" w:hAnsi="Times New Roman" w:cs="Times New Roman"/>
          <w:color w:val="auto"/>
        </w:rPr>
        <w:t xml:space="preserve"> and R. </w:t>
      </w:r>
      <w:proofErr w:type="spellStart"/>
      <w:r w:rsidRPr="00E043AF">
        <w:rPr>
          <w:rFonts w:ascii="Times New Roman" w:hAnsi="Times New Roman" w:cs="Times New Roman"/>
          <w:color w:val="auto"/>
        </w:rPr>
        <w:t>Boettger</w:t>
      </w:r>
      <w:proofErr w:type="spellEnd"/>
      <w:r w:rsidRPr="00E043AF">
        <w:rPr>
          <w:rFonts w:ascii="Times New Roman" w:hAnsi="Times New Roman" w:cs="Times New Roman"/>
          <w:color w:val="auto"/>
        </w:rPr>
        <w:t xml:space="preserve">, ‘Social and Cognitive Strategies for Coping with Accountability: Conformity, Complexity, and Bolstering’ (1989) 57 </w:t>
      </w:r>
      <w:r w:rsidRPr="00E043AF">
        <w:rPr>
          <w:rFonts w:ascii="Times New Roman" w:hAnsi="Times New Roman" w:cs="Times New Roman"/>
          <w:i/>
          <w:color w:val="auto"/>
        </w:rPr>
        <w:t xml:space="preserve">J. of Personality and Social Psychology </w:t>
      </w:r>
      <w:r w:rsidRPr="00E043AF">
        <w:rPr>
          <w:rFonts w:ascii="Times New Roman" w:hAnsi="Times New Roman" w:cs="Times New Roman"/>
          <w:color w:val="auto"/>
        </w:rPr>
        <w:t>632</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at 633.</w:t>
      </w:r>
    </w:p>
  </w:footnote>
  <w:footnote w:id="70">
    <w:p w14:paraId="3841A9F2" w14:textId="4D3D25E9"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lang w:val="en-GB"/>
        </w:rPr>
        <w:t xml:space="preserve"> </w:t>
      </w:r>
      <w:r w:rsidR="00967683" w:rsidRPr="00E043AF">
        <w:rPr>
          <w:rFonts w:ascii="Times New Roman" w:hAnsi="Times New Roman" w:cs="Times New Roman"/>
          <w:color w:val="auto"/>
          <w:lang w:val="en-GB"/>
        </w:rPr>
        <w:tab/>
      </w:r>
      <w:proofErr w:type="spellStart"/>
      <w:r w:rsidRPr="00E043AF">
        <w:rPr>
          <w:rFonts w:ascii="Times New Roman" w:hAnsi="Times New Roman" w:cs="Times New Roman"/>
          <w:color w:val="auto"/>
          <w:lang w:val="en-GB"/>
        </w:rPr>
        <w:t>Merkin</w:t>
      </w:r>
      <w:proofErr w:type="spellEnd"/>
      <w:r w:rsidRPr="00E043AF">
        <w:rPr>
          <w:rFonts w:ascii="Times New Roman" w:hAnsi="Times New Roman" w:cs="Times New Roman"/>
          <w:color w:val="auto"/>
          <w:lang w:val="en-GB"/>
        </w:rPr>
        <w:t xml:space="preserve"> op cit</w:t>
      </w:r>
      <w:r w:rsidR="0090687F" w:rsidRPr="00E043AF">
        <w:rPr>
          <w:rFonts w:ascii="Times New Roman" w:hAnsi="Times New Roman" w:cs="Times New Roman"/>
          <w:color w:val="auto"/>
          <w:lang w:val="en-GB"/>
        </w:rPr>
        <w:t>.,</w:t>
      </w:r>
      <w:r w:rsidRPr="00E043AF">
        <w:rPr>
          <w:rFonts w:ascii="Times New Roman" w:hAnsi="Times New Roman" w:cs="Times New Roman"/>
          <w:color w:val="auto"/>
          <w:lang w:val="en-GB"/>
        </w:rPr>
        <w:t xml:space="preserve"> n</w:t>
      </w:r>
      <w:r w:rsidR="006B37D4" w:rsidRPr="00E043AF">
        <w:rPr>
          <w:rFonts w:ascii="Times New Roman" w:hAnsi="Times New Roman" w:cs="Times New Roman"/>
          <w:color w:val="auto"/>
          <w:lang w:val="en-GB"/>
        </w:rPr>
        <w:t>.</w:t>
      </w:r>
      <w:r w:rsidRPr="00E043AF">
        <w:rPr>
          <w:rFonts w:ascii="Times New Roman" w:hAnsi="Times New Roman" w:cs="Times New Roman"/>
          <w:color w:val="auto"/>
          <w:lang w:val="en-GB"/>
        </w:rPr>
        <w:t xml:space="preserve"> 43.</w:t>
      </w:r>
    </w:p>
  </w:footnote>
  <w:footnote w:id="71">
    <w:p w14:paraId="49B3039F" w14:textId="45F25037" w:rsidR="00BD1FA6" w:rsidRPr="00E043AF" w:rsidRDefault="00BD1FA6" w:rsidP="00967683">
      <w:pPr>
        <w:pStyle w:val="FootnoteText"/>
        <w:spacing w:line="360" w:lineRule="auto"/>
        <w:rPr>
          <w:rFonts w:ascii="Times New Roman" w:hAnsi="Times New Roman" w:cs="Times New Roman"/>
          <w:color w:val="auto"/>
        </w:rPr>
      </w:pPr>
      <w:r w:rsidRPr="00E043AF">
        <w:rPr>
          <w:rStyle w:val="None"/>
          <w:rFonts w:ascii="Times New Roman" w:eastAsia="Times New Roman" w:hAnsi="Times New Roman" w:cs="Times New Roman"/>
          <w:color w:val="auto"/>
          <w:vertAlign w:val="superscript"/>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M. Eisenberg ‘The Duty of Care and the Business Judgment Rule in American Corporate Law’ (1997) </w:t>
      </w:r>
      <w:r w:rsidRPr="00E043AF">
        <w:rPr>
          <w:rFonts w:ascii="Times New Roman" w:eastAsia="Times New Roman" w:hAnsi="Times New Roman" w:cs="Times New Roman"/>
          <w:i/>
          <w:color w:val="auto"/>
        </w:rPr>
        <w:t>Company Financial and Insolvency Law Rev</w:t>
      </w:r>
      <w:r w:rsidRPr="00E043AF">
        <w:rPr>
          <w:rFonts w:ascii="Times New Roman" w:hAnsi="Times New Roman" w:cs="Times New Roman"/>
          <w:i/>
          <w:color w:val="auto"/>
        </w:rPr>
        <w:t>.</w:t>
      </w:r>
      <w:r w:rsidRPr="00E043AF">
        <w:rPr>
          <w:rFonts w:ascii="Times New Roman" w:hAnsi="Times New Roman" w:cs="Times New Roman"/>
          <w:color w:val="auto"/>
        </w:rPr>
        <w:t xml:space="preserve"> 185.</w:t>
      </w:r>
    </w:p>
  </w:footnote>
  <w:footnote w:id="72">
    <w:p w14:paraId="5F09911A" w14:textId="662DF5D5"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6B37D4" w:rsidRPr="00E043AF">
        <w:rPr>
          <w:rFonts w:ascii="Times New Roman" w:hAnsi="Times New Roman" w:cs="Times New Roman"/>
          <w:color w:val="auto"/>
        </w:rPr>
        <w:tab/>
      </w:r>
      <w:r w:rsidRPr="00E043AF">
        <w:rPr>
          <w:rFonts w:ascii="Times New Roman" w:hAnsi="Times New Roman" w:cs="Times New Roman"/>
          <w:color w:val="auto"/>
        </w:rPr>
        <w:t>V</w:t>
      </w:r>
      <w:r w:rsidR="006B37D4" w:rsidRPr="00E043AF">
        <w:rPr>
          <w:rFonts w:ascii="Times New Roman" w:hAnsi="Times New Roman" w:cs="Times New Roman"/>
          <w:color w:val="auto"/>
        </w:rPr>
        <w:t>.</w:t>
      </w:r>
      <w:r w:rsidRPr="00E043AF">
        <w:rPr>
          <w:rFonts w:ascii="Times New Roman" w:hAnsi="Times New Roman" w:cs="Times New Roman"/>
          <w:color w:val="auto"/>
        </w:rPr>
        <w:t xml:space="preserve"> </w:t>
      </w:r>
      <w:proofErr w:type="spellStart"/>
      <w:r w:rsidRPr="00E043AF">
        <w:rPr>
          <w:rFonts w:ascii="Times New Roman" w:hAnsi="Times New Roman" w:cs="Times New Roman"/>
          <w:color w:val="auto"/>
        </w:rPr>
        <w:t>Morabito</w:t>
      </w:r>
      <w:proofErr w:type="spellEnd"/>
      <w:r w:rsidRPr="00E043AF">
        <w:rPr>
          <w:rFonts w:ascii="Times New Roman" w:hAnsi="Times New Roman" w:cs="Times New Roman"/>
          <w:i/>
          <w:iCs/>
          <w:color w:val="auto"/>
        </w:rPr>
        <w:t>, An Empirical Study of Australia's Class Action Regimes, Fifth Report</w:t>
      </w:r>
      <w:r w:rsidRPr="00E043AF">
        <w:rPr>
          <w:rFonts w:ascii="Times New Roman" w:hAnsi="Times New Roman" w:cs="Times New Roman"/>
          <w:color w:val="auto"/>
        </w:rPr>
        <w:t xml:space="preserve"> (July 2017)  &lt; </w:t>
      </w:r>
      <w:hyperlink r:id="rId5" w:history="1">
        <w:r w:rsidRPr="00E043AF">
          <w:rPr>
            <w:rStyle w:val="Hyperlink"/>
            <w:rFonts w:ascii="Times New Roman" w:hAnsi="Times New Roman" w:cs="Times New Roman"/>
            <w:color w:val="auto"/>
          </w:rPr>
          <w:t>http://dx.doi.org/10.2139/ssrn.3005901</w:t>
        </w:r>
      </w:hyperlink>
      <w:r w:rsidRPr="00E043AF">
        <w:rPr>
          <w:rFonts w:ascii="Times New Roman" w:hAnsi="Times New Roman" w:cs="Times New Roman"/>
          <w:color w:val="auto"/>
        </w:rPr>
        <w:t xml:space="preserve">&gt; p 30 </w:t>
      </w:r>
    </w:p>
  </w:footnote>
  <w:footnote w:id="73">
    <w:p w14:paraId="7B8551C3" w14:textId="3A7CF0C8"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6B37D4" w:rsidRPr="00E043AF">
        <w:rPr>
          <w:rFonts w:ascii="Times New Roman" w:hAnsi="Times New Roman" w:cs="Times New Roman"/>
          <w:color w:val="auto"/>
        </w:rPr>
        <w:tab/>
      </w:r>
      <w:r w:rsidRPr="00E043AF">
        <w:rPr>
          <w:rFonts w:ascii="Times New Roman" w:hAnsi="Times New Roman" w:cs="Times New Roman"/>
          <w:color w:val="auto"/>
        </w:rPr>
        <w:t xml:space="preserve">R. Gold, ‘Compensation’s Role in Deterrence’ (2016) 91 </w:t>
      </w:r>
      <w:r w:rsidRPr="00E043AF">
        <w:rPr>
          <w:rFonts w:ascii="Times New Roman" w:hAnsi="Times New Roman" w:cs="Times New Roman"/>
          <w:i/>
          <w:iCs/>
          <w:color w:val="auto"/>
        </w:rPr>
        <w:t>Notre Dame Law Rev</w:t>
      </w:r>
      <w:r w:rsidR="006B37D4" w:rsidRPr="00E043AF">
        <w:rPr>
          <w:rFonts w:ascii="Times New Roman" w:hAnsi="Times New Roman" w:cs="Times New Roman"/>
          <w:i/>
          <w:iCs/>
          <w:color w:val="auto"/>
        </w:rPr>
        <w:t>.</w:t>
      </w:r>
      <w:r w:rsidRPr="00E043AF">
        <w:rPr>
          <w:rFonts w:ascii="Times New Roman" w:hAnsi="Times New Roman" w:cs="Times New Roman"/>
          <w:color w:val="auto"/>
        </w:rPr>
        <w:t xml:space="preserve"> 1997.</w:t>
      </w:r>
    </w:p>
  </w:footnote>
  <w:footnote w:id="74">
    <w:p w14:paraId="296BB605" w14:textId="3DE42F6A"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6B37D4" w:rsidRPr="00E043AF">
        <w:rPr>
          <w:rFonts w:ascii="Times New Roman" w:hAnsi="Times New Roman" w:cs="Times New Roman"/>
          <w:color w:val="auto"/>
        </w:rPr>
        <w:tab/>
      </w:r>
      <w:r w:rsidRPr="00E043AF">
        <w:rPr>
          <w:rFonts w:ascii="Times New Roman" w:hAnsi="Times New Roman" w:cs="Times New Roman"/>
          <w:color w:val="auto"/>
        </w:rPr>
        <w:t xml:space="preserve">D.C. </w:t>
      </w:r>
      <w:proofErr w:type="spellStart"/>
      <w:r w:rsidRPr="00E043AF">
        <w:rPr>
          <w:rFonts w:ascii="Times New Roman" w:hAnsi="Times New Roman" w:cs="Times New Roman"/>
          <w:color w:val="auto"/>
        </w:rPr>
        <w:t>Langevoort</w:t>
      </w:r>
      <w:proofErr w:type="spellEnd"/>
      <w:r w:rsidRPr="00E043AF">
        <w:rPr>
          <w:rFonts w:ascii="Times New Roman" w:hAnsi="Times New Roman" w:cs="Times New Roman"/>
          <w:color w:val="auto"/>
        </w:rPr>
        <w:t xml:space="preserve"> and R.K. Rasmussen, ‘Skewing the Results: The Role of Lawyers in Transmitting Legal Rules’ (1997) 5 </w:t>
      </w:r>
      <w:r w:rsidRPr="00E043AF">
        <w:rPr>
          <w:rFonts w:ascii="Times New Roman" w:hAnsi="Times New Roman" w:cs="Times New Roman"/>
          <w:i/>
          <w:color w:val="auto"/>
        </w:rPr>
        <w:t xml:space="preserve">California Interdisciplinary Law J. </w:t>
      </w:r>
      <w:r w:rsidR="006B37D4" w:rsidRPr="00E043AF">
        <w:rPr>
          <w:rFonts w:ascii="Times New Roman" w:hAnsi="Times New Roman" w:cs="Times New Roman"/>
          <w:i/>
          <w:color w:val="auto"/>
        </w:rPr>
        <w:t xml:space="preserve"> </w:t>
      </w:r>
      <w:r w:rsidRPr="00E043AF">
        <w:rPr>
          <w:rFonts w:ascii="Times New Roman" w:hAnsi="Times New Roman" w:cs="Times New Roman"/>
          <w:color w:val="auto"/>
        </w:rPr>
        <w:t>375.</w:t>
      </w:r>
    </w:p>
  </w:footnote>
  <w:footnote w:id="75">
    <w:p w14:paraId="6BD160DC" w14:textId="65144D9E"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D. </w:t>
      </w:r>
      <w:proofErr w:type="spellStart"/>
      <w:r w:rsidRPr="00E043AF">
        <w:rPr>
          <w:rFonts w:ascii="Times New Roman" w:hAnsi="Times New Roman" w:cs="Times New Roman"/>
          <w:color w:val="auto"/>
        </w:rPr>
        <w:t>Messick</w:t>
      </w:r>
      <w:proofErr w:type="spellEnd"/>
      <w:r w:rsidRPr="00E043AF">
        <w:rPr>
          <w:rFonts w:ascii="Times New Roman" w:hAnsi="Times New Roman" w:cs="Times New Roman"/>
          <w:color w:val="auto"/>
        </w:rPr>
        <w:t xml:space="preserve"> and K. </w:t>
      </w:r>
      <w:proofErr w:type="spellStart"/>
      <w:r w:rsidRPr="00E043AF">
        <w:rPr>
          <w:rFonts w:ascii="Times New Roman" w:hAnsi="Times New Roman" w:cs="Times New Roman"/>
          <w:color w:val="auto"/>
        </w:rPr>
        <w:t>Sentiss</w:t>
      </w:r>
      <w:proofErr w:type="spellEnd"/>
      <w:r w:rsidRPr="00E043AF">
        <w:rPr>
          <w:rFonts w:ascii="Times New Roman" w:hAnsi="Times New Roman" w:cs="Times New Roman"/>
          <w:color w:val="auto"/>
        </w:rPr>
        <w:t xml:space="preserve">, 'Fairness and Preference' (1979) 15 </w:t>
      </w:r>
      <w:r w:rsidRPr="00E043AF">
        <w:rPr>
          <w:rFonts w:ascii="Times New Roman" w:hAnsi="Times New Roman" w:cs="Times New Roman"/>
          <w:i/>
          <w:color w:val="auto"/>
        </w:rPr>
        <w:t>J. of Experimental Social Psychology</w:t>
      </w:r>
      <w:r w:rsidRPr="00E043AF">
        <w:rPr>
          <w:rFonts w:ascii="Times New Roman" w:hAnsi="Times New Roman" w:cs="Times New Roman"/>
          <w:color w:val="auto"/>
        </w:rPr>
        <w:t xml:space="preserve"> 418; I. Rodriguez-Lara and L. </w:t>
      </w:r>
      <w:proofErr w:type="spellStart"/>
      <w:r w:rsidRPr="00E043AF">
        <w:rPr>
          <w:rFonts w:ascii="Times New Roman" w:hAnsi="Times New Roman" w:cs="Times New Roman"/>
          <w:color w:val="auto"/>
        </w:rPr>
        <w:t>Garrido</w:t>
      </w:r>
      <w:proofErr w:type="spellEnd"/>
      <w:r w:rsidRPr="00E043AF">
        <w:rPr>
          <w:rFonts w:ascii="Times New Roman" w:hAnsi="Times New Roman" w:cs="Times New Roman"/>
          <w:color w:val="auto"/>
        </w:rPr>
        <w:t xml:space="preserve">, Self-interest and fairness: Self-serving choices of justice principles’ (2012) 15 </w:t>
      </w:r>
      <w:r w:rsidRPr="00E043AF">
        <w:rPr>
          <w:rFonts w:ascii="Times New Roman" w:hAnsi="Times New Roman" w:cs="Times New Roman"/>
          <w:i/>
          <w:color w:val="auto"/>
        </w:rPr>
        <w:t>Experimental Economics</w:t>
      </w:r>
      <w:r w:rsidRPr="00E043AF">
        <w:rPr>
          <w:rFonts w:ascii="Times New Roman" w:hAnsi="Times New Roman" w:cs="Times New Roman"/>
          <w:color w:val="auto"/>
        </w:rPr>
        <w:t xml:space="preserve"> 158.</w:t>
      </w:r>
    </w:p>
  </w:footnote>
  <w:footnote w:id="76">
    <w:p w14:paraId="3B4F48B9" w14:textId="3463CB7C"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r w:rsidRPr="00E043AF">
        <w:rPr>
          <w:rStyle w:val="None"/>
          <w:rFonts w:ascii="Times New Roman" w:hAnsi="Times New Roman" w:cs="Times New Roman"/>
          <w:i/>
          <w:iCs/>
          <w:color w:val="auto"/>
        </w:rPr>
        <w:t>In re Caremark International</w:t>
      </w:r>
      <w:r w:rsidRPr="00E043AF">
        <w:rPr>
          <w:rFonts w:ascii="Times New Roman" w:hAnsi="Times New Roman" w:cs="Times New Roman"/>
          <w:color w:val="auto"/>
        </w:rPr>
        <w:t xml:space="preserve"> 698 A. 2d 959 (Del, 1996); </w:t>
      </w:r>
      <w:r w:rsidRPr="00E043AF">
        <w:rPr>
          <w:rFonts w:ascii="Times New Roman" w:hAnsi="Times New Roman" w:cs="Times New Roman"/>
          <w:i/>
          <w:color w:val="auto"/>
        </w:rPr>
        <w:t>Stone v Ritter</w:t>
      </w:r>
      <w:r w:rsidRPr="00E043AF">
        <w:rPr>
          <w:rFonts w:ascii="Times New Roman" w:hAnsi="Times New Roman" w:cs="Times New Roman"/>
          <w:color w:val="auto"/>
        </w:rPr>
        <w:t xml:space="preserve"> 911 A.2d 362 (Del, 2006); </w:t>
      </w:r>
      <w:r w:rsidRPr="00E043AF">
        <w:rPr>
          <w:rStyle w:val="Emphasis"/>
          <w:rFonts w:ascii="Times New Roman" w:hAnsi="Times New Roman" w:cs="Times New Roman"/>
          <w:color w:val="auto"/>
        </w:rPr>
        <w:t xml:space="preserve">In re General </w:t>
      </w:r>
      <w:proofErr w:type="gramStart"/>
      <w:r w:rsidRPr="00E043AF">
        <w:rPr>
          <w:rStyle w:val="Emphasis"/>
          <w:rFonts w:ascii="Times New Roman" w:hAnsi="Times New Roman" w:cs="Times New Roman"/>
          <w:color w:val="auto"/>
        </w:rPr>
        <w:t>Motors  CA</w:t>
      </w:r>
      <w:proofErr w:type="gramEnd"/>
      <w:r w:rsidRPr="00E043AF">
        <w:rPr>
          <w:rStyle w:val="Emphasis"/>
          <w:rFonts w:ascii="Times New Roman" w:hAnsi="Times New Roman" w:cs="Times New Roman"/>
          <w:color w:val="auto"/>
        </w:rPr>
        <w:t xml:space="preserve"> No 962-VCG, 2015, </w:t>
      </w:r>
      <w:r w:rsidRPr="00E043AF">
        <w:rPr>
          <w:rStyle w:val="Emphasis"/>
          <w:rFonts w:ascii="Times New Roman" w:hAnsi="Times New Roman" w:cs="Times New Roman"/>
          <w:i w:val="0"/>
          <w:color w:val="auto"/>
        </w:rPr>
        <w:t xml:space="preserve">Del </w:t>
      </w:r>
      <w:proofErr w:type="spellStart"/>
      <w:r w:rsidRPr="00E043AF">
        <w:rPr>
          <w:rStyle w:val="Emphasis"/>
          <w:rFonts w:ascii="Times New Roman" w:hAnsi="Times New Roman" w:cs="Times New Roman"/>
          <w:i w:val="0"/>
          <w:color w:val="auto"/>
        </w:rPr>
        <w:t>Ch</w:t>
      </w:r>
      <w:proofErr w:type="spellEnd"/>
      <w:r w:rsidRPr="00E043AF">
        <w:rPr>
          <w:rStyle w:val="Emphasis"/>
          <w:rFonts w:ascii="Times New Roman" w:hAnsi="Times New Roman" w:cs="Times New Roman"/>
          <w:i w:val="0"/>
          <w:color w:val="auto"/>
        </w:rPr>
        <w:t xml:space="preserve"> LEXIS 179 (Del, 2015</w:t>
      </w:r>
      <w:r w:rsidRPr="00E043AF">
        <w:rPr>
          <w:rStyle w:val="Emphasis"/>
          <w:rFonts w:ascii="Times New Roman" w:hAnsi="Times New Roman" w:cs="Times New Roman"/>
          <w:color w:val="auto"/>
        </w:rPr>
        <w:t xml:space="preserve">);Melbourne </w:t>
      </w:r>
      <w:proofErr w:type="spellStart"/>
      <w:r w:rsidRPr="00E043AF">
        <w:rPr>
          <w:rStyle w:val="Emphasis"/>
          <w:rFonts w:ascii="Times New Roman" w:hAnsi="Times New Roman" w:cs="Times New Roman"/>
          <w:color w:val="auto"/>
        </w:rPr>
        <w:t>Mun</w:t>
      </w:r>
      <w:proofErr w:type="spellEnd"/>
      <w:r w:rsidRPr="00E043AF">
        <w:rPr>
          <w:rStyle w:val="Emphasis"/>
          <w:rFonts w:ascii="Times New Roman" w:hAnsi="Times New Roman" w:cs="Times New Roman"/>
          <w:color w:val="auto"/>
        </w:rPr>
        <w:t>. Firefighters’ Pension Trust Fund v. Jacobs</w:t>
      </w:r>
      <w:r w:rsidRPr="00E043AF">
        <w:rPr>
          <w:rFonts w:ascii="Times New Roman" w:hAnsi="Times New Roman" w:cs="Times New Roman"/>
          <w:color w:val="auto"/>
        </w:rPr>
        <w:t>, 2016 Del. Ch. LEXIS 114, 21-22 (Del, 2016).</w:t>
      </w:r>
    </w:p>
  </w:footnote>
  <w:footnote w:id="77">
    <w:p w14:paraId="7FAC002D" w14:textId="738219F4"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See </w:t>
      </w:r>
      <w:r w:rsidRPr="00E043AF">
        <w:rPr>
          <w:rFonts w:ascii="Times New Roman" w:eastAsia="Times New Roman" w:hAnsi="Times New Roman" w:cs="Times New Roman"/>
          <w:color w:val="auto"/>
        </w:rPr>
        <w:t>K. Davis, ‘Once More the Business Judgment Rule’ (2000)</w:t>
      </w:r>
      <w:r w:rsidRPr="00E043AF">
        <w:rPr>
          <w:rFonts w:ascii="Times New Roman" w:hAnsi="Times New Roman" w:cs="Times New Roman"/>
          <w:color w:val="auto"/>
          <w:lang w:eastAsia="en-US"/>
        </w:rPr>
        <w:t> </w:t>
      </w:r>
      <w:r w:rsidRPr="00E043AF">
        <w:rPr>
          <w:rFonts w:ascii="Times New Roman" w:eastAsia="Times New Roman" w:hAnsi="Times New Roman" w:cs="Times New Roman"/>
          <w:i/>
          <w:color w:val="auto"/>
        </w:rPr>
        <w:t>Wisconsin Law Rev.</w:t>
      </w:r>
      <w:r w:rsidRPr="00E043AF">
        <w:rPr>
          <w:rFonts w:ascii="Times New Roman" w:eastAsia="Times New Roman" w:hAnsi="Times New Roman" w:cs="Times New Roman"/>
          <w:color w:val="auto"/>
        </w:rPr>
        <w:t xml:space="preserve"> 573</w:t>
      </w:r>
      <w:r w:rsidR="00967683" w:rsidRPr="00E043AF">
        <w:rPr>
          <w:rFonts w:ascii="Times New Roman" w:eastAsia="Times New Roman" w:hAnsi="Times New Roman" w:cs="Times New Roman"/>
          <w:color w:val="auto"/>
        </w:rPr>
        <w:t>,</w:t>
      </w:r>
      <w:r w:rsidRPr="00E043AF">
        <w:rPr>
          <w:rFonts w:ascii="Times New Roman" w:eastAsia="Times New Roman" w:hAnsi="Times New Roman" w:cs="Times New Roman"/>
          <w:color w:val="auto"/>
        </w:rPr>
        <w:t xml:space="preserve"> </w:t>
      </w:r>
      <w:r w:rsidRPr="00E043AF">
        <w:rPr>
          <w:rFonts w:ascii="Times New Roman" w:hAnsi="Times New Roman" w:cs="Times New Roman"/>
          <w:color w:val="auto"/>
        </w:rPr>
        <w:t>at 574-575.</w:t>
      </w:r>
    </w:p>
  </w:footnote>
  <w:footnote w:id="78">
    <w:p w14:paraId="048FB9FC" w14:textId="37CEE603"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r>
      <w:proofErr w:type="spellStart"/>
      <w:r w:rsidRPr="00E043AF">
        <w:rPr>
          <w:rFonts w:ascii="Times New Roman" w:hAnsi="Times New Roman" w:cs="Times New Roman"/>
          <w:color w:val="auto"/>
        </w:rPr>
        <w:t>Telman</w:t>
      </w:r>
      <w:proofErr w:type="spellEnd"/>
      <w:r w:rsidRPr="00E043AF">
        <w:rPr>
          <w:rFonts w:ascii="Times New Roman" w:hAnsi="Times New Roman" w:cs="Times New Roman"/>
          <w:color w:val="auto"/>
        </w:rPr>
        <w:t xml:space="preserve">,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1</w:t>
      </w:r>
      <w:r w:rsidR="00CB6D2E" w:rsidRPr="00E043AF">
        <w:rPr>
          <w:rFonts w:ascii="Times New Roman" w:hAnsi="Times New Roman" w:cs="Times New Roman"/>
          <w:color w:val="auto"/>
        </w:rPr>
        <w:t>4</w:t>
      </w:r>
      <w:r w:rsidRPr="00E043AF">
        <w:rPr>
          <w:rFonts w:ascii="Times New Roman" w:hAnsi="Times New Roman" w:cs="Times New Roman"/>
          <w:color w:val="auto"/>
        </w:rPr>
        <w:t>, p. 853.</w:t>
      </w:r>
    </w:p>
  </w:footnote>
  <w:footnote w:id="79">
    <w:p w14:paraId="18DEA0F0" w14:textId="6DC4B80B"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Davis  </w:t>
      </w:r>
      <w:proofErr w:type="spellStart"/>
      <w:r w:rsidRPr="00E043AF">
        <w:rPr>
          <w:rFonts w:ascii="Times New Roman" w:hAnsi="Times New Roman" w:cs="Times New Roman"/>
          <w:color w:val="auto"/>
        </w:rPr>
        <w:t>op.cit</w:t>
      </w:r>
      <w:proofErr w:type="spellEnd"/>
      <w:r w:rsidRPr="00E043AF">
        <w:rPr>
          <w:rFonts w:ascii="Times New Roman" w:hAnsi="Times New Roman" w:cs="Times New Roman"/>
          <w:color w:val="auto"/>
        </w:rPr>
        <w:t xml:space="preserve">., n. </w:t>
      </w:r>
      <w:r w:rsidR="0090687F" w:rsidRPr="00E043AF">
        <w:rPr>
          <w:rFonts w:ascii="Times New Roman" w:hAnsi="Times New Roman" w:cs="Times New Roman"/>
          <w:color w:val="auto"/>
        </w:rPr>
        <w:t>7</w:t>
      </w:r>
      <w:r w:rsidRPr="00E043AF">
        <w:rPr>
          <w:rFonts w:ascii="Times New Roman" w:hAnsi="Times New Roman" w:cs="Times New Roman"/>
          <w:color w:val="auto"/>
        </w:rPr>
        <w:t>6, p. 581</w:t>
      </w:r>
    </w:p>
  </w:footnote>
  <w:footnote w:id="80">
    <w:p w14:paraId="2A9C50D8" w14:textId="79D277F2"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R. </w:t>
      </w:r>
      <w:proofErr w:type="spellStart"/>
      <w:r w:rsidRPr="00E043AF">
        <w:rPr>
          <w:rFonts w:ascii="Times New Roman" w:hAnsi="Times New Roman" w:cs="Times New Roman"/>
          <w:color w:val="auto"/>
        </w:rPr>
        <w:t>Mokal</w:t>
      </w:r>
      <w:proofErr w:type="spellEnd"/>
      <w:r w:rsidRPr="00E043AF">
        <w:rPr>
          <w:rFonts w:ascii="Times New Roman" w:hAnsi="Times New Roman" w:cs="Times New Roman"/>
          <w:color w:val="auto"/>
        </w:rPr>
        <w:t xml:space="preserve">, 'On Fairness and Efficiency' (2003) 66 </w:t>
      </w:r>
      <w:r w:rsidR="00967683" w:rsidRPr="00E043AF">
        <w:rPr>
          <w:rFonts w:ascii="Times New Roman" w:eastAsia="Arial Unicode MS" w:hAnsi="Times New Roman" w:cs="Times New Roman"/>
          <w:i/>
          <w:color w:val="auto"/>
          <w:lang w:eastAsia="en-US"/>
        </w:rPr>
        <w:t xml:space="preserve">Modern Law Rev. </w:t>
      </w:r>
      <w:r w:rsidRPr="00E043AF">
        <w:rPr>
          <w:rFonts w:ascii="Times New Roman" w:hAnsi="Times New Roman" w:cs="Times New Roman"/>
          <w:color w:val="auto"/>
        </w:rPr>
        <w:t xml:space="preserve">452, </w:t>
      </w:r>
      <w:r w:rsidR="00967683" w:rsidRPr="00E043AF">
        <w:rPr>
          <w:rFonts w:ascii="Times New Roman" w:hAnsi="Times New Roman" w:cs="Times New Roman"/>
          <w:color w:val="auto"/>
        </w:rPr>
        <w:t xml:space="preserve">at </w:t>
      </w:r>
      <w:r w:rsidRPr="00E043AF">
        <w:rPr>
          <w:rFonts w:ascii="Times New Roman" w:hAnsi="Times New Roman" w:cs="Times New Roman"/>
          <w:color w:val="auto"/>
        </w:rPr>
        <w:t>466.</w:t>
      </w:r>
    </w:p>
  </w:footnote>
  <w:footnote w:id="81">
    <w:p w14:paraId="407AE623" w14:textId="63039C91" w:rsidR="00BD1FA6" w:rsidRPr="00E043AF" w:rsidRDefault="00BD1FA6" w:rsidP="00967683">
      <w:pPr>
        <w:widowControl w:val="0"/>
        <w:autoSpaceDE w:val="0"/>
        <w:autoSpaceDN w:val="0"/>
        <w:adjustRightInd w:val="0"/>
        <w:spacing w:line="360" w:lineRule="auto"/>
        <w:rPr>
          <w:b/>
          <w:bCs/>
          <w:sz w:val="20"/>
          <w:szCs w:val="20"/>
        </w:rPr>
      </w:pPr>
      <w:r w:rsidRPr="00E043AF">
        <w:rPr>
          <w:rStyle w:val="FootnoteReference"/>
          <w:sz w:val="20"/>
          <w:szCs w:val="20"/>
        </w:rPr>
        <w:footnoteRef/>
      </w:r>
      <w:r w:rsidRPr="00E043AF">
        <w:rPr>
          <w:sz w:val="20"/>
          <w:szCs w:val="20"/>
        </w:rPr>
        <w:t xml:space="preserve"> </w:t>
      </w:r>
      <w:r w:rsidRPr="00E043AF">
        <w:rPr>
          <w:sz w:val="20"/>
          <w:szCs w:val="20"/>
        </w:rPr>
        <w:tab/>
        <w:t xml:space="preserve">On reputation and director liability generally see: E Rock, ‘Saints and Sinners Saints and Sinners: How Does Delaware Corporate Law Work?’ (1997)  44 </w:t>
      </w:r>
      <w:r w:rsidRPr="00E043AF">
        <w:rPr>
          <w:i/>
          <w:sz w:val="20"/>
          <w:szCs w:val="20"/>
        </w:rPr>
        <w:t>UCLA Law Rev.</w:t>
      </w:r>
      <w:r w:rsidRPr="00E043AF">
        <w:rPr>
          <w:sz w:val="20"/>
          <w:szCs w:val="20"/>
        </w:rPr>
        <w:t xml:space="preserve"> 1009; D </w:t>
      </w:r>
      <w:proofErr w:type="spellStart"/>
      <w:r w:rsidRPr="00E043AF">
        <w:rPr>
          <w:sz w:val="20"/>
          <w:szCs w:val="20"/>
        </w:rPr>
        <w:t>Skeel</w:t>
      </w:r>
      <w:proofErr w:type="spellEnd"/>
      <w:r w:rsidRPr="00E043AF">
        <w:rPr>
          <w:sz w:val="20"/>
          <w:szCs w:val="20"/>
        </w:rPr>
        <w:t xml:space="preserve">, ‘Shaming in Corporate Law’ (2001) </w:t>
      </w:r>
      <w:r w:rsidRPr="00E043AF">
        <w:rPr>
          <w:bCs/>
          <w:sz w:val="20"/>
          <w:szCs w:val="20"/>
        </w:rPr>
        <w:t xml:space="preserve">149 </w:t>
      </w:r>
      <w:r w:rsidRPr="00E043AF">
        <w:rPr>
          <w:bCs/>
          <w:i/>
          <w:sz w:val="20"/>
          <w:szCs w:val="20"/>
        </w:rPr>
        <w:t>U</w:t>
      </w:r>
      <w:r w:rsidR="00967683" w:rsidRPr="00E043AF">
        <w:rPr>
          <w:bCs/>
          <w:i/>
          <w:sz w:val="20"/>
          <w:szCs w:val="20"/>
        </w:rPr>
        <w:t>niversity of Pennsylvania</w:t>
      </w:r>
      <w:r w:rsidRPr="00E043AF">
        <w:rPr>
          <w:bCs/>
          <w:i/>
          <w:sz w:val="20"/>
          <w:szCs w:val="20"/>
        </w:rPr>
        <w:t xml:space="preserve"> Law Rev</w:t>
      </w:r>
      <w:r w:rsidRPr="00E043AF">
        <w:rPr>
          <w:bCs/>
          <w:sz w:val="20"/>
          <w:szCs w:val="20"/>
        </w:rPr>
        <w:t>. 1811 at 1832-35;</w:t>
      </w:r>
      <w:r w:rsidRPr="00E043AF">
        <w:rPr>
          <w:b/>
          <w:bCs/>
          <w:sz w:val="20"/>
          <w:szCs w:val="20"/>
        </w:rPr>
        <w:t xml:space="preserve"> </w:t>
      </w:r>
      <w:r w:rsidRPr="00E043AF">
        <w:rPr>
          <w:sz w:val="20"/>
          <w:szCs w:val="20"/>
        </w:rPr>
        <w:t xml:space="preserve">R. </w:t>
      </w:r>
      <w:proofErr w:type="spellStart"/>
      <w:r w:rsidRPr="00E043AF">
        <w:rPr>
          <w:sz w:val="20"/>
          <w:szCs w:val="20"/>
        </w:rPr>
        <w:t>Shapira</w:t>
      </w:r>
      <w:proofErr w:type="spellEnd"/>
      <w:r w:rsidRPr="00E043AF">
        <w:rPr>
          <w:sz w:val="20"/>
          <w:szCs w:val="20"/>
        </w:rPr>
        <w:t xml:space="preserve">, ‘A Reputational Theory of Corporate Law’ (2015) 26 </w:t>
      </w:r>
      <w:r w:rsidRPr="00E043AF">
        <w:rPr>
          <w:i/>
          <w:sz w:val="20"/>
          <w:szCs w:val="20"/>
        </w:rPr>
        <w:t>Stanford Law &amp; Policy Rev.</w:t>
      </w:r>
      <w:r w:rsidRPr="00E043AF">
        <w:rPr>
          <w:sz w:val="20"/>
          <w:szCs w:val="20"/>
        </w:rPr>
        <w:t xml:space="preserve"> 1; Gold, op cit</w:t>
      </w:r>
      <w:r w:rsidR="0090687F" w:rsidRPr="00E043AF">
        <w:rPr>
          <w:sz w:val="20"/>
          <w:szCs w:val="20"/>
        </w:rPr>
        <w:t>.,</w:t>
      </w:r>
      <w:r w:rsidRPr="00E043AF">
        <w:rPr>
          <w:sz w:val="20"/>
          <w:szCs w:val="20"/>
        </w:rPr>
        <w:t xml:space="preserve"> n</w:t>
      </w:r>
      <w:r w:rsidR="0090687F" w:rsidRPr="00E043AF">
        <w:rPr>
          <w:sz w:val="20"/>
          <w:szCs w:val="20"/>
        </w:rPr>
        <w:t>.</w:t>
      </w:r>
      <w:r w:rsidRPr="00E043AF">
        <w:rPr>
          <w:sz w:val="20"/>
          <w:szCs w:val="20"/>
        </w:rPr>
        <w:t xml:space="preserve"> 7</w:t>
      </w:r>
      <w:r w:rsidR="0090687F" w:rsidRPr="00E043AF">
        <w:rPr>
          <w:sz w:val="20"/>
          <w:szCs w:val="20"/>
        </w:rPr>
        <w:t>2</w:t>
      </w:r>
      <w:r w:rsidRPr="00E043AF">
        <w:rPr>
          <w:sz w:val="20"/>
          <w:szCs w:val="20"/>
        </w:rPr>
        <w:t xml:space="preserve">. </w:t>
      </w:r>
    </w:p>
    <w:p w14:paraId="2BD07B5B" w14:textId="38E4E6E6" w:rsidR="00BD1FA6" w:rsidRPr="00E043AF" w:rsidRDefault="00BD1FA6" w:rsidP="00967683">
      <w:pPr>
        <w:spacing w:line="360" w:lineRule="auto"/>
        <w:rPr>
          <w:sz w:val="20"/>
          <w:szCs w:val="20"/>
          <w:lang w:eastAsia="zh-CN"/>
        </w:rPr>
      </w:pPr>
    </w:p>
    <w:p w14:paraId="7819102C" w14:textId="77777777" w:rsidR="00BD1FA6" w:rsidRPr="00E043AF" w:rsidRDefault="00BD1FA6" w:rsidP="00967683">
      <w:pPr>
        <w:pStyle w:val="FootnoteText"/>
        <w:spacing w:line="360" w:lineRule="auto"/>
        <w:rPr>
          <w:rFonts w:ascii="Times New Roman" w:hAnsi="Times New Roman" w:cs="Times New Roman"/>
          <w:color w:val="auto"/>
        </w:rPr>
      </w:pPr>
    </w:p>
  </w:footnote>
  <w:footnote w:id="82">
    <w:p w14:paraId="6DC063A6" w14:textId="386F40CC" w:rsidR="00BD1FA6" w:rsidRPr="00E043AF" w:rsidRDefault="00BD1FA6" w:rsidP="00967683">
      <w:pPr>
        <w:pStyle w:val="FootnoteText"/>
        <w:spacing w:line="360" w:lineRule="auto"/>
        <w:rPr>
          <w:rFonts w:ascii="Times New Roman" w:hAnsi="Times New Roman" w:cs="Times New Roman"/>
          <w:color w:val="auto"/>
          <w:lang w:val="en-GB"/>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967683" w:rsidRPr="00E043AF">
        <w:rPr>
          <w:rFonts w:ascii="Times New Roman" w:hAnsi="Times New Roman" w:cs="Times New Roman"/>
          <w:color w:val="auto"/>
        </w:rPr>
        <w:tab/>
      </w:r>
      <w:r w:rsidRPr="00E043AF">
        <w:rPr>
          <w:rFonts w:ascii="Times New Roman" w:hAnsi="Times New Roman" w:cs="Times New Roman"/>
          <w:color w:val="auto"/>
        </w:rPr>
        <w:t>C</w:t>
      </w:r>
      <w:r w:rsidR="00967683" w:rsidRPr="00E043AF">
        <w:rPr>
          <w:rFonts w:ascii="Times New Roman" w:hAnsi="Times New Roman" w:cs="Times New Roman"/>
          <w:color w:val="auto"/>
        </w:rPr>
        <w:t>.</w:t>
      </w:r>
      <w:r w:rsidRPr="00E043AF">
        <w:rPr>
          <w:rFonts w:ascii="Times New Roman" w:hAnsi="Times New Roman" w:cs="Times New Roman"/>
          <w:color w:val="auto"/>
        </w:rPr>
        <w:t xml:space="preserve"> Hartman and P</w:t>
      </w:r>
      <w:r w:rsidR="00967683" w:rsidRPr="00E043AF">
        <w:rPr>
          <w:rFonts w:ascii="Times New Roman" w:hAnsi="Times New Roman" w:cs="Times New Roman"/>
          <w:color w:val="auto"/>
        </w:rPr>
        <w:t>.</w:t>
      </w:r>
      <w:r w:rsidRPr="00E043AF">
        <w:rPr>
          <w:rFonts w:ascii="Times New Roman" w:hAnsi="Times New Roman" w:cs="Times New Roman"/>
          <w:color w:val="auto"/>
        </w:rPr>
        <w:t xml:space="preserve"> Rogers, ‘</w:t>
      </w:r>
      <w:proofErr w:type="gramStart"/>
      <w:r w:rsidRPr="00E043AF">
        <w:rPr>
          <w:rFonts w:ascii="Times New Roman" w:hAnsi="Times New Roman" w:cs="Times New Roman"/>
          <w:color w:val="auto"/>
        </w:rPr>
        <w:t>The</w:t>
      </w:r>
      <w:proofErr w:type="gramEnd"/>
      <w:r w:rsidRPr="00E043AF">
        <w:rPr>
          <w:rFonts w:ascii="Times New Roman" w:hAnsi="Times New Roman" w:cs="Times New Roman"/>
          <w:color w:val="auto"/>
        </w:rPr>
        <w:t xml:space="preserve"> Influence of Smith v. Van </w:t>
      </w:r>
      <w:proofErr w:type="spellStart"/>
      <w:r w:rsidRPr="00E043AF">
        <w:rPr>
          <w:rFonts w:ascii="Times New Roman" w:hAnsi="Times New Roman" w:cs="Times New Roman"/>
          <w:color w:val="auto"/>
        </w:rPr>
        <w:t>Gorkom</w:t>
      </w:r>
      <w:proofErr w:type="spellEnd"/>
      <w:r w:rsidRPr="00E043AF">
        <w:rPr>
          <w:rFonts w:ascii="Times New Roman" w:hAnsi="Times New Roman" w:cs="Times New Roman"/>
          <w:color w:val="auto"/>
        </w:rPr>
        <w:t xml:space="preserve"> on Director's and Officer's Liability’ (1991) 58 </w:t>
      </w:r>
      <w:r w:rsidRPr="00E043AF">
        <w:rPr>
          <w:rFonts w:ascii="Times New Roman" w:hAnsi="Times New Roman" w:cs="Times New Roman"/>
          <w:i/>
          <w:color w:val="auto"/>
        </w:rPr>
        <w:t>J</w:t>
      </w:r>
      <w:r w:rsidR="00967683" w:rsidRPr="00E043AF">
        <w:rPr>
          <w:rFonts w:ascii="Times New Roman" w:hAnsi="Times New Roman" w:cs="Times New Roman"/>
          <w:i/>
          <w:color w:val="auto"/>
        </w:rPr>
        <w:t>.</w:t>
      </w:r>
      <w:r w:rsidRPr="00E043AF">
        <w:rPr>
          <w:rFonts w:ascii="Times New Roman" w:hAnsi="Times New Roman" w:cs="Times New Roman"/>
          <w:i/>
          <w:color w:val="auto"/>
        </w:rPr>
        <w:t xml:space="preserve"> of Risk and Insurance</w:t>
      </w:r>
      <w:r w:rsidRPr="00E043AF">
        <w:rPr>
          <w:rFonts w:ascii="Times New Roman" w:hAnsi="Times New Roman" w:cs="Times New Roman"/>
          <w:color w:val="auto"/>
        </w:rPr>
        <w:t xml:space="preserve"> 525.</w:t>
      </w:r>
    </w:p>
  </w:footnote>
  <w:footnote w:id="83">
    <w:p w14:paraId="277B1F52" w14:textId="1E90EA0A"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00967683" w:rsidRPr="00E043AF">
        <w:rPr>
          <w:rFonts w:ascii="Times New Roman" w:hAnsi="Times New Roman" w:cs="Times New Roman"/>
          <w:color w:val="auto"/>
        </w:rPr>
        <w:tab/>
      </w:r>
      <w:r w:rsidRPr="00E043AF">
        <w:rPr>
          <w:rFonts w:ascii="Times New Roman" w:hAnsi="Times New Roman" w:cs="Times New Roman"/>
          <w:color w:val="auto"/>
        </w:rPr>
        <w:t xml:space="preserve">A </w:t>
      </w:r>
      <w:proofErr w:type="spellStart"/>
      <w:r w:rsidRPr="00E043AF">
        <w:rPr>
          <w:rFonts w:ascii="Times New Roman" w:hAnsi="Times New Roman" w:cs="Times New Roman"/>
          <w:color w:val="auto"/>
        </w:rPr>
        <w:t>Keay</w:t>
      </w:r>
      <w:proofErr w:type="spellEnd"/>
      <w:r w:rsidRPr="00E043AF">
        <w:rPr>
          <w:rFonts w:ascii="Times New Roman" w:hAnsi="Times New Roman" w:cs="Times New Roman"/>
          <w:color w:val="auto"/>
        </w:rPr>
        <w:t xml:space="preserve">, ‘Assessing and rethinking the statutory scheme for derivative actions under the Companies Act 2006’ (2016) 16 </w:t>
      </w:r>
      <w:r w:rsidRPr="00E043AF">
        <w:rPr>
          <w:rFonts w:ascii="Times New Roman" w:hAnsi="Times New Roman" w:cs="Times New Roman"/>
          <w:i/>
          <w:color w:val="auto"/>
        </w:rPr>
        <w:t>J</w:t>
      </w:r>
      <w:r w:rsidR="00967683" w:rsidRPr="00E043AF">
        <w:rPr>
          <w:rFonts w:ascii="Times New Roman" w:hAnsi="Times New Roman" w:cs="Times New Roman"/>
          <w:i/>
          <w:color w:val="auto"/>
        </w:rPr>
        <w:t>.</w:t>
      </w:r>
      <w:r w:rsidRPr="00E043AF">
        <w:rPr>
          <w:rFonts w:ascii="Times New Roman" w:hAnsi="Times New Roman" w:cs="Times New Roman"/>
          <w:i/>
          <w:color w:val="auto"/>
        </w:rPr>
        <w:t xml:space="preserve"> of Corporate Law Studies</w:t>
      </w:r>
      <w:r w:rsidRPr="00E043AF">
        <w:rPr>
          <w:rFonts w:ascii="Times New Roman" w:hAnsi="Times New Roman" w:cs="Times New Roman"/>
          <w:color w:val="auto"/>
        </w:rPr>
        <w:t xml:space="preserve"> 39; </w:t>
      </w:r>
      <w:r w:rsidRPr="00E043AF">
        <w:rPr>
          <w:rFonts w:ascii="Times New Roman" w:hAnsi="Times New Roman" w:cs="Times New Roman"/>
          <w:i/>
          <w:iCs/>
          <w:color w:val="auto"/>
        </w:rPr>
        <w:t xml:space="preserve">R v Panel on Take-overs and Mergers, ex parte </w:t>
      </w:r>
      <w:proofErr w:type="spellStart"/>
      <w:r w:rsidRPr="00E043AF">
        <w:rPr>
          <w:rFonts w:ascii="Times New Roman" w:hAnsi="Times New Roman" w:cs="Times New Roman"/>
          <w:i/>
          <w:iCs/>
          <w:color w:val="auto"/>
        </w:rPr>
        <w:t>Datafin</w:t>
      </w:r>
      <w:proofErr w:type="spellEnd"/>
      <w:r w:rsidRPr="00E043AF">
        <w:rPr>
          <w:rFonts w:ascii="Times New Roman" w:hAnsi="Times New Roman" w:cs="Times New Roman"/>
          <w:i/>
          <w:iCs/>
          <w:color w:val="auto"/>
        </w:rPr>
        <w:t xml:space="preserve"> plc </w:t>
      </w:r>
      <w:r w:rsidRPr="00E043AF">
        <w:rPr>
          <w:rFonts w:ascii="Times New Roman" w:hAnsi="Times New Roman" w:cs="Times New Roman"/>
          <w:color w:val="auto"/>
        </w:rPr>
        <w:t>[1987] Q</w:t>
      </w:r>
      <w:r w:rsidR="00967683" w:rsidRPr="00E043AF">
        <w:rPr>
          <w:rFonts w:ascii="Times New Roman" w:hAnsi="Times New Roman" w:cs="Times New Roman"/>
          <w:color w:val="auto"/>
        </w:rPr>
        <w:t>.</w:t>
      </w:r>
      <w:r w:rsidRPr="00E043AF">
        <w:rPr>
          <w:rFonts w:ascii="Times New Roman" w:hAnsi="Times New Roman" w:cs="Times New Roman"/>
          <w:color w:val="auto"/>
        </w:rPr>
        <w:t>B</w:t>
      </w:r>
      <w:r w:rsidR="00967683" w:rsidRPr="00E043AF">
        <w:rPr>
          <w:rFonts w:ascii="Times New Roman" w:hAnsi="Times New Roman" w:cs="Times New Roman"/>
          <w:color w:val="auto"/>
        </w:rPr>
        <w:t>.</w:t>
      </w:r>
      <w:r w:rsidRPr="00E043AF">
        <w:rPr>
          <w:rFonts w:ascii="Times New Roman" w:hAnsi="Times New Roman" w:cs="Times New Roman"/>
          <w:color w:val="auto"/>
        </w:rPr>
        <w:t xml:space="preserve"> 815.</w:t>
      </w:r>
    </w:p>
  </w:footnote>
  <w:footnote w:id="84">
    <w:p w14:paraId="33BB380C" w14:textId="26539ACB" w:rsidR="00BD1FA6" w:rsidRPr="00E043AF" w:rsidRDefault="00BD1FA6" w:rsidP="00967683">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0"/>
          <w:szCs w:val="20"/>
          <w:lang w:val="en-GB"/>
        </w:rPr>
      </w:pPr>
      <w:r w:rsidRPr="00E043AF">
        <w:rPr>
          <w:rStyle w:val="FootnoteReference"/>
          <w:sz w:val="20"/>
          <w:szCs w:val="20"/>
        </w:rPr>
        <w:footnoteRef/>
      </w:r>
      <w:r w:rsidRPr="00E043AF">
        <w:rPr>
          <w:sz w:val="20"/>
          <w:szCs w:val="20"/>
        </w:rPr>
        <w:t xml:space="preserve"> </w:t>
      </w:r>
      <w:r w:rsidR="00967683" w:rsidRPr="00E043AF">
        <w:rPr>
          <w:sz w:val="20"/>
          <w:szCs w:val="20"/>
        </w:rPr>
        <w:tab/>
      </w:r>
      <w:r w:rsidRPr="00E043AF">
        <w:rPr>
          <w:sz w:val="20"/>
          <w:szCs w:val="20"/>
          <w:lang w:val="en-GB" w:eastAsia="zh-CN"/>
        </w:rPr>
        <w:t xml:space="preserve">Australian Law Reform Commission Integrity, </w:t>
      </w:r>
      <w:r w:rsidRPr="00E043AF">
        <w:rPr>
          <w:i/>
          <w:iCs/>
          <w:sz w:val="20"/>
          <w:szCs w:val="20"/>
          <w:lang w:val="en-GB" w:eastAsia="zh-CN"/>
        </w:rPr>
        <w:t>Fairness and Efficiency—An Inquiry into</w:t>
      </w:r>
      <w:r w:rsidR="00967683" w:rsidRPr="00E043AF">
        <w:rPr>
          <w:i/>
          <w:iCs/>
          <w:sz w:val="20"/>
          <w:szCs w:val="20"/>
          <w:lang w:val="en-GB" w:eastAsia="zh-CN"/>
        </w:rPr>
        <w:t xml:space="preserve"> </w:t>
      </w:r>
      <w:r w:rsidRPr="00E043AF">
        <w:rPr>
          <w:i/>
          <w:iCs/>
          <w:sz w:val="20"/>
          <w:szCs w:val="20"/>
          <w:lang w:val="en-GB" w:eastAsia="zh-CN"/>
        </w:rPr>
        <w:t>Class Action Proceedings and Third-Party Litigation Funders  Final Report</w:t>
      </w:r>
      <w:r w:rsidRPr="00E043AF">
        <w:rPr>
          <w:sz w:val="20"/>
          <w:szCs w:val="20"/>
          <w:lang w:val="en-GB" w:eastAsia="zh-CN"/>
        </w:rPr>
        <w:t>, Report 134 (2018)</w:t>
      </w:r>
    </w:p>
  </w:footnote>
  <w:footnote w:id="85">
    <w:p w14:paraId="3BF80383" w14:textId="6628286C" w:rsidR="00BD1FA6" w:rsidRPr="00E043AF" w:rsidRDefault="00BD1FA6" w:rsidP="00967683">
      <w:pPr>
        <w:pStyle w:val="FootnoteText"/>
        <w:spacing w:line="360" w:lineRule="auto"/>
        <w:rPr>
          <w:rFonts w:ascii="Times New Roman" w:hAnsi="Times New Roman" w:cs="Times New Roman"/>
          <w:color w:val="auto"/>
        </w:rPr>
      </w:pPr>
      <w:r w:rsidRPr="00E043AF">
        <w:rPr>
          <w:rStyle w:val="FootnoteReference"/>
          <w:rFonts w:ascii="Times New Roman" w:hAnsi="Times New Roman" w:cs="Times New Roman"/>
          <w:color w:val="auto"/>
        </w:rPr>
        <w:footnoteRef/>
      </w:r>
      <w:r w:rsidRPr="00E043AF">
        <w:rPr>
          <w:rFonts w:ascii="Times New Roman" w:hAnsi="Times New Roman" w:cs="Times New Roman"/>
          <w:color w:val="auto"/>
        </w:rPr>
        <w:t xml:space="preserve"> </w:t>
      </w:r>
      <w:r w:rsidRPr="00E043AF">
        <w:rPr>
          <w:rFonts w:ascii="Times New Roman" w:hAnsi="Times New Roman" w:cs="Times New Roman"/>
          <w:color w:val="auto"/>
        </w:rPr>
        <w:tab/>
        <w:t xml:space="preserve">For example, see S. </w:t>
      </w:r>
      <w:proofErr w:type="spellStart"/>
      <w:r w:rsidRPr="00E043AF">
        <w:rPr>
          <w:rFonts w:ascii="Times New Roman" w:hAnsi="Times New Roman" w:cs="Times New Roman"/>
          <w:color w:val="auto"/>
        </w:rPr>
        <w:t>Schwarcz</w:t>
      </w:r>
      <w:proofErr w:type="spellEnd"/>
      <w:r w:rsidRPr="00E043AF">
        <w:rPr>
          <w:rFonts w:ascii="Times New Roman" w:hAnsi="Times New Roman" w:cs="Times New Roman"/>
          <w:color w:val="auto"/>
        </w:rPr>
        <w:t xml:space="preserve">, ‘Excessive Corporate Risk-taking and the Decline of Personal Blame’ (2016) 65 </w:t>
      </w:r>
      <w:r w:rsidRPr="00E043AF">
        <w:rPr>
          <w:rFonts w:ascii="Times New Roman" w:hAnsi="Times New Roman" w:cs="Times New Roman"/>
          <w:i/>
          <w:color w:val="auto"/>
        </w:rPr>
        <w:t>Emory Law J.</w:t>
      </w:r>
      <w:r w:rsidRPr="00E043AF">
        <w:rPr>
          <w:rFonts w:ascii="Times New Roman" w:hAnsi="Times New Roman" w:cs="Times New Roman"/>
          <w:color w:val="auto"/>
        </w:rPr>
        <w:t xml:space="preserve"> 533</w:t>
      </w:r>
      <w:r w:rsidR="00967683" w:rsidRPr="00E043AF">
        <w:rPr>
          <w:rFonts w:ascii="Times New Roman" w:hAnsi="Times New Roman" w:cs="Times New Roman"/>
          <w:color w:val="auto"/>
        </w:rPr>
        <w:t>,</w:t>
      </w:r>
      <w:r w:rsidRPr="00E043AF">
        <w:rPr>
          <w:rFonts w:ascii="Times New Roman" w:hAnsi="Times New Roman" w:cs="Times New Roman"/>
          <w:color w:val="auto"/>
        </w:rPr>
        <w:t xml:space="preserve"> at 556. C</w:t>
      </w:r>
      <w:r w:rsidR="0090687F" w:rsidRPr="00E043AF">
        <w:rPr>
          <w:rFonts w:ascii="Times New Roman" w:hAnsi="Times New Roman" w:cs="Times New Roman"/>
          <w:color w:val="auto"/>
        </w:rPr>
        <w:t>ompare</w:t>
      </w:r>
      <w:r w:rsidRPr="00E043AF">
        <w:rPr>
          <w:rFonts w:ascii="Times New Roman" w:hAnsi="Times New Roman" w:cs="Times New Roman"/>
          <w:color w:val="auto"/>
        </w:rPr>
        <w:t xml:space="preserve"> </w:t>
      </w:r>
      <w:proofErr w:type="spellStart"/>
      <w:r w:rsidRPr="00E043AF">
        <w:rPr>
          <w:rFonts w:ascii="Times New Roman" w:hAnsi="Times New Roman" w:cs="Times New Roman"/>
          <w:color w:val="auto"/>
        </w:rPr>
        <w:t>Fischel</w:t>
      </w:r>
      <w:proofErr w:type="spellEnd"/>
      <w:r w:rsidRPr="00E043AF">
        <w:rPr>
          <w:rFonts w:ascii="Times New Roman" w:hAnsi="Times New Roman" w:cs="Times New Roman"/>
          <w:color w:val="auto"/>
        </w:rPr>
        <w:t xml:space="preserve">, </w:t>
      </w:r>
      <w:proofErr w:type="spellStart"/>
      <w:proofErr w:type="gramStart"/>
      <w:r w:rsidRPr="00E043AF">
        <w:rPr>
          <w:rFonts w:ascii="Times New Roman" w:hAnsi="Times New Roman" w:cs="Times New Roman"/>
          <w:color w:val="auto"/>
        </w:rPr>
        <w:t>op.cit</w:t>
      </w:r>
      <w:proofErr w:type="spellEnd"/>
      <w:r w:rsidRPr="00E043AF">
        <w:rPr>
          <w:rFonts w:ascii="Times New Roman" w:hAnsi="Times New Roman" w:cs="Times New Roman"/>
          <w:color w:val="auto"/>
        </w:rPr>
        <w:t>.,</w:t>
      </w:r>
      <w:proofErr w:type="gramEnd"/>
      <w:r w:rsidRPr="00E043AF">
        <w:rPr>
          <w:rFonts w:ascii="Times New Roman" w:hAnsi="Times New Roman" w:cs="Times New Roman"/>
          <w:color w:val="auto"/>
        </w:rPr>
        <w:t xml:space="preserve"> n 1</w:t>
      </w:r>
      <w:r w:rsidR="0090687F" w:rsidRPr="00E043AF">
        <w:rPr>
          <w:rFonts w:ascii="Times New Roman" w:hAnsi="Times New Roman" w:cs="Times New Roman"/>
          <w:color w:val="auto"/>
        </w:rPr>
        <w:t>2</w:t>
      </w:r>
      <w:r w:rsidRPr="00E043AF">
        <w:rPr>
          <w:rFonts w:ascii="Times New Roman" w:hAnsi="Times New Roman" w:cs="Times New Roman"/>
          <w:color w:val="auto"/>
        </w:rPr>
        <w:t>, p. 1439.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F6F8" w14:textId="77777777" w:rsidR="00BC7D6A" w:rsidRDefault="00BC7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2904" w14:textId="77777777" w:rsidR="00BC7D6A" w:rsidRDefault="00BC7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6CA0" w14:textId="77777777" w:rsidR="00BC7D6A" w:rsidRDefault="00BC7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E31"/>
    <w:multiLevelType w:val="hybridMultilevel"/>
    <w:tmpl w:val="75E0905C"/>
    <w:lvl w:ilvl="0" w:tplc="C066C0DA">
      <w:start w:val="1"/>
      <w:numFmt w:val="lowerLetter"/>
      <w:lvlText w:val="(%1)"/>
      <w:lvlJc w:val="left"/>
      <w:pPr>
        <w:ind w:left="927" w:hanging="360"/>
      </w:pPr>
      <w:rPr>
        <w:rFonts w:eastAsia="Arial Unicode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246D0"/>
    <w:multiLevelType w:val="hybridMultilevel"/>
    <w:tmpl w:val="A90CA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F79A2"/>
    <w:multiLevelType w:val="hybridMultilevel"/>
    <w:tmpl w:val="078E482A"/>
    <w:styleLink w:val="ImportedStyle2"/>
    <w:lvl w:ilvl="0" w:tplc="E8B29C0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625AF6">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10F1F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C42E1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6C84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048A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A4FB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C829D2">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4CD53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EC5D7C"/>
    <w:multiLevelType w:val="hybridMultilevel"/>
    <w:tmpl w:val="0A2C91C4"/>
    <w:lvl w:ilvl="0" w:tplc="80385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F52EC"/>
    <w:multiLevelType w:val="hybridMultilevel"/>
    <w:tmpl w:val="B9B62E7A"/>
    <w:numStyleLink w:val="ImportedStyle1"/>
  </w:abstractNum>
  <w:abstractNum w:abstractNumId="5" w15:restartNumberingAfterBreak="0">
    <w:nsid w:val="38FF52C7"/>
    <w:multiLevelType w:val="hybridMultilevel"/>
    <w:tmpl w:val="51F6A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52DAF"/>
    <w:multiLevelType w:val="hybridMultilevel"/>
    <w:tmpl w:val="B9B62E7A"/>
    <w:styleLink w:val="ImportedStyle1"/>
    <w:lvl w:ilvl="0" w:tplc="5D84219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83BB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E699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B6AA5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6788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EFC7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74358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8E9C1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866A4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DA6F04"/>
    <w:multiLevelType w:val="hybridMultilevel"/>
    <w:tmpl w:val="078E482A"/>
    <w:numStyleLink w:val="ImportedStyle2"/>
  </w:abstractNum>
  <w:abstractNum w:abstractNumId="8" w15:restartNumberingAfterBreak="0">
    <w:nsid w:val="54714669"/>
    <w:multiLevelType w:val="hybridMultilevel"/>
    <w:tmpl w:val="A8F66CA2"/>
    <w:lvl w:ilvl="0" w:tplc="156C132C">
      <w:start w:val="1"/>
      <w:numFmt w:val="lowerRoman"/>
      <w:lvlText w:val="(%1)"/>
      <w:lvlJc w:val="left"/>
      <w:pPr>
        <w:ind w:left="1080" w:hanging="720"/>
      </w:pPr>
      <w:rPr>
        <w:rFonts w:eastAsia="Arial Unicode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31615"/>
    <w:multiLevelType w:val="hybridMultilevel"/>
    <w:tmpl w:val="CFDA9ECC"/>
    <w:lvl w:ilvl="0" w:tplc="7A1869FE">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A7492"/>
    <w:multiLevelType w:val="hybridMultilevel"/>
    <w:tmpl w:val="C33678D8"/>
    <w:lvl w:ilvl="0" w:tplc="C11CE47A">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B0515"/>
    <w:multiLevelType w:val="hybridMultilevel"/>
    <w:tmpl w:val="04EE6482"/>
    <w:lvl w:ilvl="0" w:tplc="853850FA">
      <w:start w:val="1"/>
      <w:numFmt w:val="lowerLetter"/>
      <w:lvlText w:val="%1)"/>
      <w:lvlJc w:val="left"/>
      <w:pPr>
        <w:ind w:left="420" w:hanging="360"/>
      </w:pPr>
      <w:rPr>
        <w:rFonts w:ascii="Helvetica" w:eastAsia="Arial Unicode MS" w:hAnsi="Helvetica" w:cs="Arial Unicode MS" w:hint="default"/>
        <w:b w:val="0"/>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6"/>
  </w:num>
  <w:num w:numId="2">
    <w:abstractNumId w:val="4"/>
  </w:num>
  <w:num w:numId="3">
    <w:abstractNumId w:val="2"/>
  </w:num>
  <w:num w:numId="4">
    <w:abstractNumId w:val="7"/>
  </w:num>
  <w:num w:numId="5">
    <w:abstractNumId w:val="9"/>
  </w:num>
  <w:num w:numId="6">
    <w:abstractNumId w:val="1"/>
  </w:num>
  <w:num w:numId="7">
    <w:abstractNumId w:val="11"/>
  </w:num>
  <w:num w:numId="8">
    <w:abstractNumId w:val="10"/>
  </w:num>
  <w:num w:numId="9">
    <w:abstractNumId w:val="8"/>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AU"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89"/>
    <w:rsid w:val="00003566"/>
    <w:rsid w:val="00004522"/>
    <w:rsid w:val="00004F77"/>
    <w:rsid w:val="000123CB"/>
    <w:rsid w:val="00022151"/>
    <w:rsid w:val="00022A83"/>
    <w:rsid w:val="00022DB3"/>
    <w:rsid w:val="00024776"/>
    <w:rsid w:val="00025522"/>
    <w:rsid w:val="00027803"/>
    <w:rsid w:val="00031335"/>
    <w:rsid w:val="00034396"/>
    <w:rsid w:val="000442BB"/>
    <w:rsid w:val="00051583"/>
    <w:rsid w:val="0005595B"/>
    <w:rsid w:val="00057465"/>
    <w:rsid w:val="000643D5"/>
    <w:rsid w:val="00065558"/>
    <w:rsid w:val="000800AF"/>
    <w:rsid w:val="00083F5C"/>
    <w:rsid w:val="00084A9D"/>
    <w:rsid w:val="00087360"/>
    <w:rsid w:val="00092D17"/>
    <w:rsid w:val="0009343B"/>
    <w:rsid w:val="0009403A"/>
    <w:rsid w:val="00094BF1"/>
    <w:rsid w:val="00095625"/>
    <w:rsid w:val="000965CB"/>
    <w:rsid w:val="000A5917"/>
    <w:rsid w:val="000A7BA3"/>
    <w:rsid w:val="000B16C8"/>
    <w:rsid w:val="000B31BA"/>
    <w:rsid w:val="000B3465"/>
    <w:rsid w:val="000B3794"/>
    <w:rsid w:val="000B4498"/>
    <w:rsid w:val="000B45C6"/>
    <w:rsid w:val="000C0CBB"/>
    <w:rsid w:val="000C22EF"/>
    <w:rsid w:val="000C2777"/>
    <w:rsid w:val="000C32BA"/>
    <w:rsid w:val="000C4D79"/>
    <w:rsid w:val="000C54F4"/>
    <w:rsid w:val="000E4B2F"/>
    <w:rsid w:val="000F4F3F"/>
    <w:rsid w:val="000F537B"/>
    <w:rsid w:val="000F59BE"/>
    <w:rsid w:val="00101208"/>
    <w:rsid w:val="0010435A"/>
    <w:rsid w:val="0010449C"/>
    <w:rsid w:val="00110955"/>
    <w:rsid w:val="0012209F"/>
    <w:rsid w:val="001276A3"/>
    <w:rsid w:val="00127946"/>
    <w:rsid w:val="00131656"/>
    <w:rsid w:val="00132029"/>
    <w:rsid w:val="001331C6"/>
    <w:rsid w:val="00135442"/>
    <w:rsid w:val="001359C5"/>
    <w:rsid w:val="001373B9"/>
    <w:rsid w:val="001441B4"/>
    <w:rsid w:val="00146F52"/>
    <w:rsid w:val="00151D9E"/>
    <w:rsid w:val="00152627"/>
    <w:rsid w:val="00155DDF"/>
    <w:rsid w:val="00156B27"/>
    <w:rsid w:val="00157B96"/>
    <w:rsid w:val="00164106"/>
    <w:rsid w:val="00165FD3"/>
    <w:rsid w:val="00166C4F"/>
    <w:rsid w:val="00171EC6"/>
    <w:rsid w:val="001735A9"/>
    <w:rsid w:val="0017414E"/>
    <w:rsid w:val="00180931"/>
    <w:rsid w:val="00183A34"/>
    <w:rsid w:val="00186907"/>
    <w:rsid w:val="00186A12"/>
    <w:rsid w:val="00187484"/>
    <w:rsid w:val="00192CBE"/>
    <w:rsid w:val="0019317D"/>
    <w:rsid w:val="001964F2"/>
    <w:rsid w:val="001A196F"/>
    <w:rsid w:val="001B55BA"/>
    <w:rsid w:val="001B63B4"/>
    <w:rsid w:val="001B6A99"/>
    <w:rsid w:val="001D132B"/>
    <w:rsid w:val="001D28F2"/>
    <w:rsid w:val="001D4CF9"/>
    <w:rsid w:val="001E3642"/>
    <w:rsid w:val="001E515A"/>
    <w:rsid w:val="001F0C69"/>
    <w:rsid w:val="001F19F9"/>
    <w:rsid w:val="001F35A8"/>
    <w:rsid w:val="001F37AD"/>
    <w:rsid w:val="001F3A98"/>
    <w:rsid w:val="001F3CA6"/>
    <w:rsid w:val="001F6412"/>
    <w:rsid w:val="00206D31"/>
    <w:rsid w:val="0020736A"/>
    <w:rsid w:val="00207E86"/>
    <w:rsid w:val="00211467"/>
    <w:rsid w:val="002175D7"/>
    <w:rsid w:val="00221F62"/>
    <w:rsid w:val="00224774"/>
    <w:rsid w:val="00224A99"/>
    <w:rsid w:val="00231FEB"/>
    <w:rsid w:val="00235C5C"/>
    <w:rsid w:val="002427DD"/>
    <w:rsid w:val="002435E7"/>
    <w:rsid w:val="00244CE7"/>
    <w:rsid w:val="00260A4A"/>
    <w:rsid w:val="002663EF"/>
    <w:rsid w:val="0027043B"/>
    <w:rsid w:val="00272C73"/>
    <w:rsid w:val="00273217"/>
    <w:rsid w:val="002740B4"/>
    <w:rsid w:val="002767E9"/>
    <w:rsid w:val="00276AE7"/>
    <w:rsid w:val="00282B1D"/>
    <w:rsid w:val="0028633C"/>
    <w:rsid w:val="00292CF3"/>
    <w:rsid w:val="00294C55"/>
    <w:rsid w:val="002975AB"/>
    <w:rsid w:val="002A1390"/>
    <w:rsid w:val="002A25E2"/>
    <w:rsid w:val="002A27B1"/>
    <w:rsid w:val="002A2882"/>
    <w:rsid w:val="002A30D0"/>
    <w:rsid w:val="002B67A6"/>
    <w:rsid w:val="002C08CD"/>
    <w:rsid w:val="002C235D"/>
    <w:rsid w:val="002C7FFB"/>
    <w:rsid w:val="002D06D4"/>
    <w:rsid w:val="002D0A17"/>
    <w:rsid w:val="002D2D47"/>
    <w:rsid w:val="002D33D9"/>
    <w:rsid w:val="002D4405"/>
    <w:rsid w:val="002D4748"/>
    <w:rsid w:val="002D7637"/>
    <w:rsid w:val="002E5281"/>
    <w:rsid w:val="002E7BBB"/>
    <w:rsid w:val="002F49C5"/>
    <w:rsid w:val="003015EA"/>
    <w:rsid w:val="00301F4F"/>
    <w:rsid w:val="00303E41"/>
    <w:rsid w:val="0030547D"/>
    <w:rsid w:val="00312C44"/>
    <w:rsid w:val="003135F3"/>
    <w:rsid w:val="0031365D"/>
    <w:rsid w:val="00321EEF"/>
    <w:rsid w:val="00325355"/>
    <w:rsid w:val="003340A8"/>
    <w:rsid w:val="00342A54"/>
    <w:rsid w:val="0034304B"/>
    <w:rsid w:val="0034350F"/>
    <w:rsid w:val="00343B1A"/>
    <w:rsid w:val="00343BC6"/>
    <w:rsid w:val="003448E1"/>
    <w:rsid w:val="00351C7C"/>
    <w:rsid w:val="00352620"/>
    <w:rsid w:val="00352CA2"/>
    <w:rsid w:val="00352FE4"/>
    <w:rsid w:val="0036115E"/>
    <w:rsid w:val="003626EA"/>
    <w:rsid w:val="00362C4D"/>
    <w:rsid w:val="00363780"/>
    <w:rsid w:val="00370398"/>
    <w:rsid w:val="00374D77"/>
    <w:rsid w:val="00375A38"/>
    <w:rsid w:val="00385F42"/>
    <w:rsid w:val="00387F3C"/>
    <w:rsid w:val="003A0502"/>
    <w:rsid w:val="003A0BBB"/>
    <w:rsid w:val="003A18BE"/>
    <w:rsid w:val="003A7651"/>
    <w:rsid w:val="003B2BE7"/>
    <w:rsid w:val="003B31A7"/>
    <w:rsid w:val="003B7E88"/>
    <w:rsid w:val="003D05CE"/>
    <w:rsid w:val="003D33DF"/>
    <w:rsid w:val="003D4963"/>
    <w:rsid w:val="003E3967"/>
    <w:rsid w:val="003E6D02"/>
    <w:rsid w:val="003F531D"/>
    <w:rsid w:val="003F6DB7"/>
    <w:rsid w:val="00400641"/>
    <w:rsid w:val="004019BA"/>
    <w:rsid w:val="004048B1"/>
    <w:rsid w:val="00404AA2"/>
    <w:rsid w:val="00405B6E"/>
    <w:rsid w:val="004246D9"/>
    <w:rsid w:val="004302A5"/>
    <w:rsid w:val="004314B8"/>
    <w:rsid w:val="004331F8"/>
    <w:rsid w:val="00435787"/>
    <w:rsid w:val="004363DA"/>
    <w:rsid w:val="00440E5A"/>
    <w:rsid w:val="00445701"/>
    <w:rsid w:val="00447A6C"/>
    <w:rsid w:val="00450D81"/>
    <w:rsid w:val="004526B3"/>
    <w:rsid w:val="00452E57"/>
    <w:rsid w:val="00457E17"/>
    <w:rsid w:val="004601E6"/>
    <w:rsid w:val="00460EF7"/>
    <w:rsid w:val="00461F68"/>
    <w:rsid w:val="00463797"/>
    <w:rsid w:val="00465A65"/>
    <w:rsid w:val="00471C62"/>
    <w:rsid w:val="00472E69"/>
    <w:rsid w:val="0048161B"/>
    <w:rsid w:val="004826E7"/>
    <w:rsid w:val="004875CC"/>
    <w:rsid w:val="004879AC"/>
    <w:rsid w:val="00495BC4"/>
    <w:rsid w:val="00496B0F"/>
    <w:rsid w:val="00496DAA"/>
    <w:rsid w:val="004A0808"/>
    <w:rsid w:val="004A15AA"/>
    <w:rsid w:val="004A2153"/>
    <w:rsid w:val="004A4BAC"/>
    <w:rsid w:val="004A5A9C"/>
    <w:rsid w:val="004B2EC8"/>
    <w:rsid w:val="004B4A16"/>
    <w:rsid w:val="004B5C48"/>
    <w:rsid w:val="004B6CA4"/>
    <w:rsid w:val="004C0E8A"/>
    <w:rsid w:val="004C61B0"/>
    <w:rsid w:val="004C6328"/>
    <w:rsid w:val="004D0E05"/>
    <w:rsid w:val="004E3FE0"/>
    <w:rsid w:val="004E5176"/>
    <w:rsid w:val="004E7116"/>
    <w:rsid w:val="004E7AD3"/>
    <w:rsid w:val="004F2A3F"/>
    <w:rsid w:val="004F46B6"/>
    <w:rsid w:val="005009BD"/>
    <w:rsid w:val="00502CB2"/>
    <w:rsid w:val="00510416"/>
    <w:rsid w:val="0051288C"/>
    <w:rsid w:val="00521B22"/>
    <w:rsid w:val="00521D81"/>
    <w:rsid w:val="00521E0E"/>
    <w:rsid w:val="00523B5C"/>
    <w:rsid w:val="0053098C"/>
    <w:rsid w:val="00530D84"/>
    <w:rsid w:val="0054303D"/>
    <w:rsid w:val="005436C8"/>
    <w:rsid w:val="00543A48"/>
    <w:rsid w:val="005451F1"/>
    <w:rsid w:val="00556532"/>
    <w:rsid w:val="00556D79"/>
    <w:rsid w:val="00561F03"/>
    <w:rsid w:val="00565B76"/>
    <w:rsid w:val="00566B2C"/>
    <w:rsid w:val="00570D15"/>
    <w:rsid w:val="005728C2"/>
    <w:rsid w:val="00575027"/>
    <w:rsid w:val="00575B72"/>
    <w:rsid w:val="00580993"/>
    <w:rsid w:val="005820F5"/>
    <w:rsid w:val="0058211A"/>
    <w:rsid w:val="005927C5"/>
    <w:rsid w:val="00593F26"/>
    <w:rsid w:val="005944A9"/>
    <w:rsid w:val="005B23E2"/>
    <w:rsid w:val="005B773D"/>
    <w:rsid w:val="005C2DB0"/>
    <w:rsid w:val="005C66D5"/>
    <w:rsid w:val="005D282A"/>
    <w:rsid w:val="005E746F"/>
    <w:rsid w:val="005F25C1"/>
    <w:rsid w:val="005F2D53"/>
    <w:rsid w:val="005F43AB"/>
    <w:rsid w:val="005F4CC8"/>
    <w:rsid w:val="005F68D4"/>
    <w:rsid w:val="00601024"/>
    <w:rsid w:val="006063A4"/>
    <w:rsid w:val="006108A9"/>
    <w:rsid w:val="00620E82"/>
    <w:rsid w:val="0062157A"/>
    <w:rsid w:val="00622465"/>
    <w:rsid w:val="00622734"/>
    <w:rsid w:val="0062338F"/>
    <w:rsid w:val="00627155"/>
    <w:rsid w:val="0062730E"/>
    <w:rsid w:val="00631626"/>
    <w:rsid w:val="00633C39"/>
    <w:rsid w:val="00635A42"/>
    <w:rsid w:val="0064588E"/>
    <w:rsid w:val="0065103B"/>
    <w:rsid w:val="00652A41"/>
    <w:rsid w:val="006555EF"/>
    <w:rsid w:val="0065730B"/>
    <w:rsid w:val="006578F7"/>
    <w:rsid w:val="00657CA3"/>
    <w:rsid w:val="00661A12"/>
    <w:rsid w:val="006659F2"/>
    <w:rsid w:val="00665E6F"/>
    <w:rsid w:val="00667DB3"/>
    <w:rsid w:val="00671906"/>
    <w:rsid w:val="00677E62"/>
    <w:rsid w:val="00682AB8"/>
    <w:rsid w:val="00683C42"/>
    <w:rsid w:val="0068524E"/>
    <w:rsid w:val="00686688"/>
    <w:rsid w:val="006903AC"/>
    <w:rsid w:val="00692B99"/>
    <w:rsid w:val="006946CD"/>
    <w:rsid w:val="006A046D"/>
    <w:rsid w:val="006A4DD1"/>
    <w:rsid w:val="006A6279"/>
    <w:rsid w:val="006B37D4"/>
    <w:rsid w:val="006C3F59"/>
    <w:rsid w:val="006D20E3"/>
    <w:rsid w:val="006D4E5E"/>
    <w:rsid w:val="006D51B7"/>
    <w:rsid w:val="006E5CA4"/>
    <w:rsid w:val="006E776A"/>
    <w:rsid w:val="006F1EBB"/>
    <w:rsid w:val="006F53F9"/>
    <w:rsid w:val="007004E9"/>
    <w:rsid w:val="007057A3"/>
    <w:rsid w:val="007067BC"/>
    <w:rsid w:val="00710A06"/>
    <w:rsid w:val="00710BB9"/>
    <w:rsid w:val="00715FCA"/>
    <w:rsid w:val="00720F73"/>
    <w:rsid w:val="00730E3D"/>
    <w:rsid w:val="00743F6F"/>
    <w:rsid w:val="00747057"/>
    <w:rsid w:val="00750FB0"/>
    <w:rsid w:val="007531C6"/>
    <w:rsid w:val="007545BB"/>
    <w:rsid w:val="00755E4C"/>
    <w:rsid w:val="00765851"/>
    <w:rsid w:val="00765B43"/>
    <w:rsid w:val="00766828"/>
    <w:rsid w:val="007721BF"/>
    <w:rsid w:val="00775CD6"/>
    <w:rsid w:val="00781B44"/>
    <w:rsid w:val="00786C75"/>
    <w:rsid w:val="00791073"/>
    <w:rsid w:val="00793053"/>
    <w:rsid w:val="007A2669"/>
    <w:rsid w:val="007A59CF"/>
    <w:rsid w:val="007A5DF8"/>
    <w:rsid w:val="007A6B9E"/>
    <w:rsid w:val="007B423B"/>
    <w:rsid w:val="007C1C58"/>
    <w:rsid w:val="007C4953"/>
    <w:rsid w:val="007D0B30"/>
    <w:rsid w:val="007D2D0D"/>
    <w:rsid w:val="007D5925"/>
    <w:rsid w:val="007E230D"/>
    <w:rsid w:val="007E301A"/>
    <w:rsid w:val="007F220E"/>
    <w:rsid w:val="00800619"/>
    <w:rsid w:val="00803248"/>
    <w:rsid w:val="00804D25"/>
    <w:rsid w:val="008065B1"/>
    <w:rsid w:val="008068DF"/>
    <w:rsid w:val="008112E3"/>
    <w:rsid w:val="008150DB"/>
    <w:rsid w:val="00815E78"/>
    <w:rsid w:val="00825889"/>
    <w:rsid w:val="0082635F"/>
    <w:rsid w:val="00832885"/>
    <w:rsid w:val="00837C01"/>
    <w:rsid w:val="00840327"/>
    <w:rsid w:val="008407BD"/>
    <w:rsid w:val="00840D2E"/>
    <w:rsid w:val="00842E01"/>
    <w:rsid w:val="008434C0"/>
    <w:rsid w:val="00845505"/>
    <w:rsid w:val="008530EB"/>
    <w:rsid w:val="0085697E"/>
    <w:rsid w:val="00871E95"/>
    <w:rsid w:val="00876744"/>
    <w:rsid w:val="00876961"/>
    <w:rsid w:val="00883D53"/>
    <w:rsid w:val="00887293"/>
    <w:rsid w:val="0089548B"/>
    <w:rsid w:val="008965A6"/>
    <w:rsid w:val="00896752"/>
    <w:rsid w:val="008A3AFA"/>
    <w:rsid w:val="008A727E"/>
    <w:rsid w:val="008B1B53"/>
    <w:rsid w:val="008C1347"/>
    <w:rsid w:val="008C1738"/>
    <w:rsid w:val="008C177D"/>
    <w:rsid w:val="008C1C56"/>
    <w:rsid w:val="008C6DE5"/>
    <w:rsid w:val="008D09D8"/>
    <w:rsid w:val="008D2572"/>
    <w:rsid w:val="008D25DD"/>
    <w:rsid w:val="008E0345"/>
    <w:rsid w:val="008E0E0C"/>
    <w:rsid w:val="008E661D"/>
    <w:rsid w:val="008E6BDA"/>
    <w:rsid w:val="008F5DA1"/>
    <w:rsid w:val="008F791A"/>
    <w:rsid w:val="008F7C55"/>
    <w:rsid w:val="009006DE"/>
    <w:rsid w:val="00901651"/>
    <w:rsid w:val="0090687F"/>
    <w:rsid w:val="00914B9E"/>
    <w:rsid w:val="009152D1"/>
    <w:rsid w:val="00917872"/>
    <w:rsid w:val="00926469"/>
    <w:rsid w:val="00931215"/>
    <w:rsid w:val="0093292A"/>
    <w:rsid w:val="00932C85"/>
    <w:rsid w:val="00934105"/>
    <w:rsid w:val="009375A0"/>
    <w:rsid w:val="00940EC2"/>
    <w:rsid w:val="0094437C"/>
    <w:rsid w:val="00950302"/>
    <w:rsid w:val="009512EA"/>
    <w:rsid w:val="00951759"/>
    <w:rsid w:val="009517BB"/>
    <w:rsid w:val="00953AC7"/>
    <w:rsid w:val="009568C8"/>
    <w:rsid w:val="00961E23"/>
    <w:rsid w:val="00963C50"/>
    <w:rsid w:val="00964AB3"/>
    <w:rsid w:val="00967683"/>
    <w:rsid w:val="00967716"/>
    <w:rsid w:val="00970AD6"/>
    <w:rsid w:val="0097381C"/>
    <w:rsid w:val="00974898"/>
    <w:rsid w:val="009771F4"/>
    <w:rsid w:val="00980186"/>
    <w:rsid w:val="009875F0"/>
    <w:rsid w:val="009878B0"/>
    <w:rsid w:val="00996529"/>
    <w:rsid w:val="009A392E"/>
    <w:rsid w:val="009A4EBE"/>
    <w:rsid w:val="009B0923"/>
    <w:rsid w:val="009B1E78"/>
    <w:rsid w:val="009C1310"/>
    <w:rsid w:val="009C591D"/>
    <w:rsid w:val="009C5F89"/>
    <w:rsid w:val="009D0E20"/>
    <w:rsid w:val="009D1338"/>
    <w:rsid w:val="009D3CF1"/>
    <w:rsid w:val="009E10E4"/>
    <w:rsid w:val="009E3A7B"/>
    <w:rsid w:val="009E7849"/>
    <w:rsid w:val="009F20B5"/>
    <w:rsid w:val="00A02933"/>
    <w:rsid w:val="00A02E0F"/>
    <w:rsid w:val="00A05CC4"/>
    <w:rsid w:val="00A10862"/>
    <w:rsid w:val="00A11C8D"/>
    <w:rsid w:val="00A21738"/>
    <w:rsid w:val="00A228A0"/>
    <w:rsid w:val="00A25AE8"/>
    <w:rsid w:val="00A25EFD"/>
    <w:rsid w:val="00A348EE"/>
    <w:rsid w:val="00A431FC"/>
    <w:rsid w:val="00A43A94"/>
    <w:rsid w:val="00A43B53"/>
    <w:rsid w:val="00A45FF1"/>
    <w:rsid w:val="00A53475"/>
    <w:rsid w:val="00A542B7"/>
    <w:rsid w:val="00A55605"/>
    <w:rsid w:val="00A57940"/>
    <w:rsid w:val="00A57E80"/>
    <w:rsid w:val="00A6459D"/>
    <w:rsid w:val="00A64BCE"/>
    <w:rsid w:val="00A7145F"/>
    <w:rsid w:val="00A74084"/>
    <w:rsid w:val="00A822BF"/>
    <w:rsid w:val="00A858DF"/>
    <w:rsid w:val="00A870BF"/>
    <w:rsid w:val="00A94A42"/>
    <w:rsid w:val="00AA4B7B"/>
    <w:rsid w:val="00AA70D3"/>
    <w:rsid w:val="00AA7352"/>
    <w:rsid w:val="00AA78B6"/>
    <w:rsid w:val="00AB3A1F"/>
    <w:rsid w:val="00AB4195"/>
    <w:rsid w:val="00AB4232"/>
    <w:rsid w:val="00AB45DB"/>
    <w:rsid w:val="00AC3908"/>
    <w:rsid w:val="00AC3C2B"/>
    <w:rsid w:val="00AC4636"/>
    <w:rsid w:val="00AC5C3A"/>
    <w:rsid w:val="00AE359E"/>
    <w:rsid w:val="00AE43EC"/>
    <w:rsid w:val="00AE4729"/>
    <w:rsid w:val="00AE6622"/>
    <w:rsid w:val="00AF3C64"/>
    <w:rsid w:val="00AF566D"/>
    <w:rsid w:val="00B03CDD"/>
    <w:rsid w:val="00B05064"/>
    <w:rsid w:val="00B05329"/>
    <w:rsid w:val="00B0671E"/>
    <w:rsid w:val="00B13FBC"/>
    <w:rsid w:val="00B16D8E"/>
    <w:rsid w:val="00B17B86"/>
    <w:rsid w:val="00B20D99"/>
    <w:rsid w:val="00B24704"/>
    <w:rsid w:val="00B27634"/>
    <w:rsid w:val="00B31F04"/>
    <w:rsid w:val="00B32AC4"/>
    <w:rsid w:val="00B349FB"/>
    <w:rsid w:val="00B3567E"/>
    <w:rsid w:val="00B36568"/>
    <w:rsid w:val="00B40975"/>
    <w:rsid w:val="00B47220"/>
    <w:rsid w:val="00B511F5"/>
    <w:rsid w:val="00B60A52"/>
    <w:rsid w:val="00B65CCB"/>
    <w:rsid w:val="00B72591"/>
    <w:rsid w:val="00B749A0"/>
    <w:rsid w:val="00B75260"/>
    <w:rsid w:val="00B812A0"/>
    <w:rsid w:val="00B846F9"/>
    <w:rsid w:val="00B85602"/>
    <w:rsid w:val="00B8742A"/>
    <w:rsid w:val="00B8784C"/>
    <w:rsid w:val="00B90B40"/>
    <w:rsid w:val="00B94DD7"/>
    <w:rsid w:val="00B97DE8"/>
    <w:rsid w:val="00BA05E7"/>
    <w:rsid w:val="00BA2D26"/>
    <w:rsid w:val="00BA5EDE"/>
    <w:rsid w:val="00BB0068"/>
    <w:rsid w:val="00BB1181"/>
    <w:rsid w:val="00BB1764"/>
    <w:rsid w:val="00BB1D7F"/>
    <w:rsid w:val="00BB7EE6"/>
    <w:rsid w:val="00BC3DFB"/>
    <w:rsid w:val="00BC7D6A"/>
    <w:rsid w:val="00BD0042"/>
    <w:rsid w:val="00BD1FA6"/>
    <w:rsid w:val="00BD66C2"/>
    <w:rsid w:val="00BE396E"/>
    <w:rsid w:val="00BE5E8F"/>
    <w:rsid w:val="00BE798D"/>
    <w:rsid w:val="00BE7FDE"/>
    <w:rsid w:val="00BF2E83"/>
    <w:rsid w:val="00BF6ACD"/>
    <w:rsid w:val="00BF6DD5"/>
    <w:rsid w:val="00C065B4"/>
    <w:rsid w:val="00C149B8"/>
    <w:rsid w:val="00C20156"/>
    <w:rsid w:val="00C20196"/>
    <w:rsid w:val="00C2192E"/>
    <w:rsid w:val="00C2203B"/>
    <w:rsid w:val="00C27333"/>
    <w:rsid w:val="00C27543"/>
    <w:rsid w:val="00C35C70"/>
    <w:rsid w:val="00C4406B"/>
    <w:rsid w:val="00C44CD6"/>
    <w:rsid w:val="00C45139"/>
    <w:rsid w:val="00C46BF3"/>
    <w:rsid w:val="00C51DF6"/>
    <w:rsid w:val="00C60490"/>
    <w:rsid w:val="00C669FE"/>
    <w:rsid w:val="00C67BB2"/>
    <w:rsid w:val="00C67DC0"/>
    <w:rsid w:val="00C70014"/>
    <w:rsid w:val="00C71CA7"/>
    <w:rsid w:val="00C82E29"/>
    <w:rsid w:val="00C96CDF"/>
    <w:rsid w:val="00CA60E3"/>
    <w:rsid w:val="00CA6155"/>
    <w:rsid w:val="00CA618A"/>
    <w:rsid w:val="00CA651A"/>
    <w:rsid w:val="00CB0331"/>
    <w:rsid w:val="00CB2C3E"/>
    <w:rsid w:val="00CB64F5"/>
    <w:rsid w:val="00CB6D2E"/>
    <w:rsid w:val="00CC002B"/>
    <w:rsid w:val="00CC12B1"/>
    <w:rsid w:val="00CC3FFC"/>
    <w:rsid w:val="00CC651C"/>
    <w:rsid w:val="00CD2910"/>
    <w:rsid w:val="00CD2A38"/>
    <w:rsid w:val="00CE0A44"/>
    <w:rsid w:val="00CE6D99"/>
    <w:rsid w:val="00CF481F"/>
    <w:rsid w:val="00D00971"/>
    <w:rsid w:val="00D00DF6"/>
    <w:rsid w:val="00D04657"/>
    <w:rsid w:val="00D04EAE"/>
    <w:rsid w:val="00D05BE3"/>
    <w:rsid w:val="00D11C51"/>
    <w:rsid w:val="00D1399B"/>
    <w:rsid w:val="00D24334"/>
    <w:rsid w:val="00D349A8"/>
    <w:rsid w:val="00D35491"/>
    <w:rsid w:val="00D358C3"/>
    <w:rsid w:val="00D35D3D"/>
    <w:rsid w:val="00D362E0"/>
    <w:rsid w:val="00D4325A"/>
    <w:rsid w:val="00D448B6"/>
    <w:rsid w:val="00D4585C"/>
    <w:rsid w:val="00D47373"/>
    <w:rsid w:val="00D558EE"/>
    <w:rsid w:val="00D573AC"/>
    <w:rsid w:val="00D5761B"/>
    <w:rsid w:val="00D61AE9"/>
    <w:rsid w:val="00D61B9C"/>
    <w:rsid w:val="00D65A17"/>
    <w:rsid w:val="00D666D2"/>
    <w:rsid w:val="00D745EC"/>
    <w:rsid w:val="00D7782F"/>
    <w:rsid w:val="00D81469"/>
    <w:rsid w:val="00DA53AB"/>
    <w:rsid w:val="00DA599C"/>
    <w:rsid w:val="00DA7221"/>
    <w:rsid w:val="00DB3C3A"/>
    <w:rsid w:val="00DB623C"/>
    <w:rsid w:val="00DC0036"/>
    <w:rsid w:val="00DC1A1C"/>
    <w:rsid w:val="00DC24E3"/>
    <w:rsid w:val="00DC613E"/>
    <w:rsid w:val="00DC6961"/>
    <w:rsid w:val="00DD0388"/>
    <w:rsid w:val="00DD0A02"/>
    <w:rsid w:val="00DD3339"/>
    <w:rsid w:val="00DD5A13"/>
    <w:rsid w:val="00DD78AC"/>
    <w:rsid w:val="00DE717A"/>
    <w:rsid w:val="00E043AF"/>
    <w:rsid w:val="00E044C8"/>
    <w:rsid w:val="00E06A25"/>
    <w:rsid w:val="00E075FE"/>
    <w:rsid w:val="00E21DA6"/>
    <w:rsid w:val="00E21F07"/>
    <w:rsid w:val="00E2449A"/>
    <w:rsid w:val="00E3179E"/>
    <w:rsid w:val="00E36979"/>
    <w:rsid w:val="00E42619"/>
    <w:rsid w:val="00E439D1"/>
    <w:rsid w:val="00E44B89"/>
    <w:rsid w:val="00E466EC"/>
    <w:rsid w:val="00E4733A"/>
    <w:rsid w:val="00E47543"/>
    <w:rsid w:val="00E50D3C"/>
    <w:rsid w:val="00E5208C"/>
    <w:rsid w:val="00E61C9D"/>
    <w:rsid w:val="00E6595D"/>
    <w:rsid w:val="00E70889"/>
    <w:rsid w:val="00E76444"/>
    <w:rsid w:val="00E819E2"/>
    <w:rsid w:val="00E953AD"/>
    <w:rsid w:val="00EA21F1"/>
    <w:rsid w:val="00EA29E1"/>
    <w:rsid w:val="00EA4400"/>
    <w:rsid w:val="00EA5AEF"/>
    <w:rsid w:val="00EA6FEC"/>
    <w:rsid w:val="00EB1E5C"/>
    <w:rsid w:val="00EC003C"/>
    <w:rsid w:val="00EC06F3"/>
    <w:rsid w:val="00EC58A7"/>
    <w:rsid w:val="00EC68D4"/>
    <w:rsid w:val="00ED05E5"/>
    <w:rsid w:val="00ED2071"/>
    <w:rsid w:val="00ED515C"/>
    <w:rsid w:val="00ED551D"/>
    <w:rsid w:val="00ED5859"/>
    <w:rsid w:val="00EE0BAB"/>
    <w:rsid w:val="00EE2E94"/>
    <w:rsid w:val="00EF174B"/>
    <w:rsid w:val="00EF1B5B"/>
    <w:rsid w:val="00EF4D06"/>
    <w:rsid w:val="00F0014C"/>
    <w:rsid w:val="00F02D10"/>
    <w:rsid w:val="00F06F1F"/>
    <w:rsid w:val="00F11385"/>
    <w:rsid w:val="00F120CF"/>
    <w:rsid w:val="00F20A3C"/>
    <w:rsid w:val="00F2203A"/>
    <w:rsid w:val="00F2215E"/>
    <w:rsid w:val="00F2342C"/>
    <w:rsid w:val="00F234A7"/>
    <w:rsid w:val="00F268C6"/>
    <w:rsid w:val="00F274AF"/>
    <w:rsid w:val="00F315FA"/>
    <w:rsid w:val="00F32990"/>
    <w:rsid w:val="00F41772"/>
    <w:rsid w:val="00F436BF"/>
    <w:rsid w:val="00F4426D"/>
    <w:rsid w:val="00F456D0"/>
    <w:rsid w:val="00F51890"/>
    <w:rsid w:val="00F559EF"/>
    <w:rsid w:val="00F5664E"/>
    <w:rsid w:val="00F609E2"/>
    <w:rsid w:val="00F61DCD"/>
    <w:rsid w:val="00F63683"/>
    <w:rsid w:val="00F641A9"/>
    <w:rsid w:val="00F80030"/>
    <w:rsid w:val="00F848AB"/>
    <w:rsid w:val="00F87F8D"/>
    <w:rsid w:val="00F94126"/>
    <w:rsid w:val="00F95C8A"/>
    <w:rsid w:val="00F9662D"/>
    <w:rsid w:val="00FA22D6"/>
    <w:rsid w:val="00FA34EF"/>
    <w:rsid w:val="00FA3D13"/>
    <w:rsid w:val="00FA7CD5"/>
    <w:rsid w:val="00FB0748"/>
    <w:rsid w:val="00FB1DC2"/>
    <w:rsid w:val="00FB491D"/>
    <w:rsid w:val="00FB58E5"/>
    <w:rsid w:val="00FC0B99"/>
    <w:rsid w:val="00FC1914"/>
    <w:rsid w:val="00FC3895"/>
    <w:rsid w:val="00FC389B"/>
    <w:rsid w:val="00FC5310"/>
    <w:rsid w:val="00FC5D7F"/>
    <w:rsid w:val="00FD1515"/>
    <w:rsid w:val="00FD19A5"/>
    <w:rsid w:val="00FD591E"/>
    <w:rsid w:val="00FD612C"/>
    <w:rsid w:val="00FE0C63"/>
    <w:rsid w:val="00FE191E"/>
    <w:rsid w:val="00FE2897"/>
    <w:rsid w:val="00FE5B8F"/>
    <w:rsid w:val="00FE6B13"/>
    <w:rsid w:val="00FF4C48"/>
    <w:rsid w:val="00FF5B90"/>
    <w:rsid w:val="00FF5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6A4E"/>
  <w15:docId w15:val="{24D3FF2F-9E5E-4F8C-93DE-8A375256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21D81"/>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link w:val="FootnoteTextChar"/>
    <w:rPr>
      <w:rFonts w:ascii="Calibri" w:eastAsia="Calibri" w:hAnsi="Calibri" w:cs="Calibri"/>
      <w:color w:val="000000"/>
      <w:u w:color="000000"/>
      <w:lang w:val="en-US"/>
    </w:rPr>
  </w:style>
  <w:style w:type="paragraph" w:customStyle="1" w:styleId="gmail-p1">
    <w:name w:val="gmail-p1"/>
    <w:pPr>
      <w:spacing w:before="100" w:after="100"/>
    </w:pPr>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BodyText2">
    <w:name w:val="Body Text 2"/>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563C1"/>
      <w:u w:val="single" w:color="0563C1"/>
    </w:rPr>
  </w:style>
  <w:style w:type="character" w:customStyle="1" w:styleId="Hyperlink1">
    <w:name w:val="Hyperlink.1"/>
    <w:basedOn w:val="None"/>
    <w:rPr>
      <w:rFonts w:ascii="Calibri" w:eastAsia="Calibri" w:hAnsi="Calibri" w:cs="Calibri"/>
      <w:color w:val="0563C1"/>
      <w:sz w:val="20"/>
      <w:szCs w:val="20"/>
      <w:u w:val="single" w:color="0563C1"/>
    </w:rPr>
  </w:style>
  <w:style w:type="paragraph" w:styleId="NoSpacing">
    <w:name w:val="No Spacing"/>
    <w:qFormat/>
    <w:rPr>
      <w:rFonts w:ascii="Helvetica" w:hAnsi="Helvetica" w:cs="Arial Unicode MS"/>
      <w:color w:val="000000"/>
      <w:sz w:val="22"/>
      <w:szCs w:val="22"/>
      <w:u w:color="000000"/>
      <w:lang w:val="en-US"/>
    </w:rPr>
  </w:style>
  <w:style w:type="paragraph" w:styleId="EndnoteText">
    <w:name w:val="endnote text"/>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unhideWhenUsed/>
    <w:qFormat/>
    <w:rPr>
      <w:sz w:val="16"/>
      <w:szCs w:val="16"/>
    </w:rPr>
  </w:style>
  <w:style w:type="paragraph" w:styleId="BalloonText">
    <w:name w:val="Balloon Text"/>
    <w:basedOn w:val="Normal"/>
    <w:link w:val="BalloonTextChar"/>
    <w:uiPriority w:val="99"/>
    <w:semiHidden/>
    <w:unhideWhenUsed/>
    <w:rsid w:val="00EC6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D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314B8"/>
    <w:rPr>
      <w:b/>
      <w:bCs/>
    </w:rPr>
  </w:style>
  <w:style w:type="character" w:customStyle="1" w:styleId="CommentSubjectChar">
    <w:name w:val="Comment Subject Char"/>
    <w:basedOn w:val="CommentTextChar"/>
    <w:link w:val="CommentSubject"/>
    <w:uiPriority w:val="99"/>
    <w:semiHidden/>
    <w:rsid w:val="004314B8"/>
    <w:rPr>
      <w:b/>
      <w:bCs/>
      <w:lang w:val="en-US" w:eastAsia="en-US"/>
    </w:rPr>
  </w:style>
  <w:style w:type="paragraph" w:styleId="ListParagraph">
    <w:name w:val="List Paragraph"/>
    <w:basedOn w:val="Normal"/>
    <w:uiPriority w:val="34"/>
    <w:qFormat/>
    <w:rsid w:val="00004F77"/>
    <w:pPr>
      <w:ind w:left="720"/>
      <w:contextualSpacing/>
    </w:pPr>
  </w:style>
  <w:style w:type="character" w:styleId="FootnoteReference">
    <w:name w:val="footnote reference"/>
    <w:basedOn w:val="DefaultParagraphFont"/>
    <w:uiPriority w:val="99"/>
    <w:unhideWhenUsed/>
    <w:rsid w:val="00932C85"/>
    <w:rPr>
      <w:vertAlign w:val="superscript"/>
    </w:rPr>
  </w:style>
  <w:style w:type="character" w:customStyle="1" w:styleId="HeaderChar">
    <w:name w:val="Header Char"/>
    <w:uiPriority w:val="99"/>
    <w:qFormat/>
    <w:rsid w:val="00CF481F"/>
    <w:rPr>
      <w:sz w:val="24"/>
    </w:rPr>
  </w:style>
  <w:style w:type="paragraph" w:styleId="Header">
    <w:name w:val="header"/>
    <w:basedOn w:val="Normal"/>
    <w:link w:val="HeaderChar1"/>
    <w:uiPriority w:val="99"/>
    <w:unhideWhenUsed/>
    <w:rsid w:val="00221F62"/>
    <w:pPr>
      <w:tabs>
        <w:tab w:val="center" w:pos="4513"/>
        <w:tab w:val="right" w:pos="9026"/>
      </w:tabs>
    </w:pPr>
  </w:style>
  <w:style w:type="character" w:customStyle="1" w:styleId="HeaderChar1">
    <w:name w:val="Header Char1"/>
    <w:basedOn w:val="DefaultParagraphFont"/>
    <w:link w:val="Header"/>
    <w:uiPriority w:val="99"/>
    <w:rsid w:val="00221F62"/>
    <w:rPr>
      <w:sz w:val="24"/>
      <w:szCs w:val="24"/>
      <w:lang w:val="en-US" w:eastAsia="en-US"/>
    </w:rPr>
  </w:style>
  <w:style w:type="paragraph" w:styleId="Footer">
    <w:name w:val="footer"/>
    <w:basedOn w:val="Normal"/>
    <w:link w:val="FooterChar"/>
    <w:uiPriority w:val="99"/>
    <w:unhideWhenUsed/>
    <w:rsid w:val="00221F62"/>
    <w:pPr>
      <w:tabs>
        <w:tab w:val="center" w:pos="4513"/>
        <w:tab w:val="right" w:pos="9026"/>
      </w:tabs>
    </w:pPr>
  </w:style>
  <w:style w:type="character" w:customStyle="1" w:styleId="FooterChar">
    <w:name w:val="Footer Char"/>
    <w:basedOn w:val="DefaultParagraphFont"/>
    <w:link w:val="Footer"/>
    <w:uiPriority w:val="99"/>
    <w:rsid w:val="00221F62"/>
    <w:rPr>
      <w:sz w:val="24"/>
      <w:szCs w:val="24"/>
      <w:lang w:val="en-US" w:eastAsia="en-US"/>
    </w:rPr>
  </w:style>
  <w:style w:type="character" w:customStyle="1" w:styleId="FootnoteTextChar">
    <w:name w:val="Footnote Text Char"/>
    <w:basedOn w:val="DefaultParagraphFont"/>
    <w:link w:val="FootnoteText"/>
    <w:rsid w:val="00435787"/>
    <w:rPr>
      <w:rFonts w:ascii="Calibri" w:eastAsia="Calibri" w:hAnsi="Calibri" w:cs="Calibri"/>
      <w:color w:val="000000"/>
      <w:u w:color="000000"/>
      <w:lang w:val="en-US"/>
    </w:rPr>
  </w:style>
  <w:style w:type="character" w:styleId="FollowedHyperlink">
    <w:name w:val="FollowedHyperlink"/>
    <w:basedOn w:val="DefaultParagraphFont"/>
    <w:uiPriority w:val="99"/>
    <w:semiHidden/>
    <w:unhideWhenUsed/>
    <w:rsid w:val="00C35C70"/>
    <w:rPr>
      <w:color w:val="FF00FF" w:themeColor="followedHyperlink"/>
      <w:u w:val="single"/>
    </w:rPr>
  </w:style>
  <w:style w:type="character" w:customStyle="1" w:styleId="authors">
    <w:name w:val="authors"/>
    <w:basedOn w:val="DefaultParagraphFont"/>
    <w:rsid w:val="00FD591E"/>
  </w:style>
  <w:style w:type="character" w:customStyle="1" w:styleId="year">
    <w:name w:val="year"/>
    <w:basedOn w:val="DefaultParagraphFont"/>
    <w:rsid w:val="00FD591E"/>
  </w:style>
  <w:style w:type="character" w:customStyle="1" w:styleId="title-with-parent">
    <w:name w:val="title-with-parent"/>
    <w:basedOn w:val="DefaultParagraphFont"/>
    <w:rsid w:val="00FD591E"/>
  </w:style>
  <w:style w:type="character" w:customStyle="1" w:styleId="editors">
    <w:name w:val="editors"/>
    <w:basedOn w:val="DefaultParagraphFont"/>
    <w:rsid w:val="00FD591E"/>
  </w:style>
  <w:style w:type="character" w:customStyle="1" w:styleId="parent-title">
    <w:name w:val="parent-title"/>
    <w:basedOn w:val="DefaultParagraphFont"/>
    <w:rsid w:val="00FD591E"/>
  </w:style>
  <w:style w:type="character" w:customStyle="1" w:styleId="publisher">
    <w:name w:val="publisher"/>
    <w:basedOn w:val="DefaultParagraphFont"/>
    <w:rsid w:val="00FD591E"/>
  </w:style>
  <w:style w:type="character" w:styleId="Strong">
    <w:name w:val="Strong"/>
    <w:basedOn w:val="DefaultParagraphFont"/>
    <w:uiPriority w:val="22"/>
    <w:qFormat/>
    <w:rsid w:val="004A4BAC"/>
    <w:rPr>
      <w:b/>
      <w:bCs/>
    </w:rPr>
  </w:style>
  <w:style w:type="character" w:customStyle="1" w:styleId="Heading1Char">
    <w:name w:val="Heading 1 Char"/>
    <w:basedOn w:val="DefaultParagraphFont"/>
    <w:link w:val="Heading1"/>
    <w:uiPriority w:val="9"/>
    <w:rsid w:val="00521D81"/>
    <w:rPr>
      <w:rFonts w:asciiTheme="majorHAnsi" w:eastAsiaTheme="majorEastAsia" w:hAnsiTheme="majorHAnsi" w:cstheme="majorBidi"/>
      <w:color w:val="2F759E" w:themeColor="accent1" w:themeShade="BF"/>
      <w:sz w:val="32"/>
      <w:szCs w:val="32"/>
      <w:lang w:val="en-US" w:eastAsia="en-US"/>
    </w:rPr>
  </w:style>
  <w:style w:type="character" w:styleId="HTMLCite">
    <w:name w:val="HTML Cite"/>
    <w:basedOn w:val="DefaultParagraphFont"/>
    <w:uiPriority w:val="99"/>
    <w:semiHidden/>
    <w:unhideWhenUsed/>
    <w:rsid w:val="00521D81"/>
    <w:rPr>
      <w:i/>
      <w:iCs/>
    </w:rPr>
  </w:style>
  <w:style w:type="character" w:customStyle="1" w:styleId="case">
    <w:name w:val="*case"/>
    <w:rsid w:val="00F02D10"/>
    <w:rPr>
      <w:i/>
      <w:iCs/>
      <w:color w:val="0000FF"/>
      <w:shd w:val="clear" w:color="auto" w:fill="auto"/>
      <w:lang w:val="en-GB" w:eastAsia="x-none"/>
    </w:rPr>
  </w:style>
  <w:style w:type="character" w:customStyle="1" w:styleId="e24kjd">
    <w:name w:val="e24kjd"/>
    <w:basedOn w:val="DefaultParagraphFont"/>
    <w:rsid w:val="00B3567E"/>
  </w:style>
  <w:style w:type="character" w:styleId="Emphasis">
    <w:name w:val="Emphasis"/>
    <w:basedOn w:val="DefaultParagraphFont"/>
    <w:uiPriority w:val="20"/>
    <w:qFormat/>
    <w:rsid w:val="00084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1736">
      <w:bodyDiv w:val="1"/>
      <w:marLeft w:val="0"/>
      <w:marRight w:val="0"/>
      <w:marTop w:val="0"/>
      <w:marBottom w:val="0"/>
      <w:divBdr>
        <w:top w:val="none" w:sz="0" w:space="0" w:color="auto"/>
        <w:left w:val="none" w:sz="0" w:space="0" w:color="auto"/>
        <w:bottom w:val="none" w:sz="0" w:space="0" w:color="auto"/>
        <w:right w:val="none" w:sz="0" w:space="0" w:color="auto"/>
      </w:divBdr>
    </w:div>
    <w:div w:id="434597015">
      <w:bodyDiv w:val="1"/>
      <w:marLeft w:val="0"/>
      <w:marRight w:val="0"/>
      <w:marTop w:val="0"/>
      <w:marBottom w:val="0"/>
      <w:divBdr>
        <w:top w:val="none" w:sz="0" w:space="0" w:color="auto"/>
        <w:left w:val="none" w:sz="0" w:space="0" w:color="auto"/>
        <w:bottom w:val="none" w:sz="0" w:space="0" w:color="auto"/>
        <w:right w:val="none" w:sz="0" w:space="0" w:color="auto"/>
      </w:divBdr>
      <w:divsChild>
        <w:div w:id="1451970439">
          <w:marLeft w:val="0"/>
          <w:marRight w:val="0"/>
          <w:marTop w:val="0"/>
          <w:marBottom w:val="0"/>
          <w:divBdr>
            <w:top w:val="none" w:sz="0" w:space="0" w:color="auto"/>
            <w:left w:val="none" w:sz="0" w:space="0" w:color="auto"/>
            <w:bottom w:val="none" w:sz="0" w:space="0" w:color="auto"/>
            <w:right w:val="none" w:sz="0" w:space="0" w:color="auto"/>
          </w:divBdr>
          <w:divsChild>
            <w:div w:id="5794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407">
      <w:bodyDiv w:val="1"/>
      <w:marLeft w:val="0"/>
      <w:marRight w:val="0"/>
      <w:marTop w:val="0"/>
      <w:marBottom w:val="0"/>
      <w:divBdr>
        <w:top w:val="none" w:sz="0" w:space="0" w:color="auto"/>
        <w:left w:val="none" w:sz="0" w:space="0" w:color="auto"/>
        <w:bottom w:val="none" w:sz="0" w:space="0" w:color="auto"/>
        <w:right w:val="none" w:sz="0" w:space="0" w:color="auto"/>
      </w:divBdr>
      <w:divsChild>
        <w:div w:id="1195458305">
          <w:marLeft w:val="0"/>
          <w:marRight w:val="0"/>
          <w:marTop w:val="0"/>
          <w:marBottom w:val="0"/>
          <w:divBdr>
            <w:top w:val="none" w:sz="0" w:space="0" w:color="auto"/>
            <w:left w:val="none" w:sz="0" w:space="0" w:color="auto"/>
            <w:bottom w:val="none" w:sz="0" w:space="0" w:color="auto"/>
            <w:right w:val="none" w:sz="0" w:space="0" w:color="auto"/>
          </w:divBdr>
        </w:div>
        <w:div w:id="302152048">
          <w:marLeft w:val="0"/>
          <w:marRight w:val="0"/>
          <w:marTop w:val="0"/>
          <w:marBottom w:val="0"/>
          <w:divBdr>
            <w:top w:val="none" w:sz="0" w:space="0" w:color="auto"/>
            <w:left w:val="none" w:sz="0" w:space="0" w:color="auto"/>
            <w:bottom w:val="none" w:sz="0" w:space="0" w:color="auto"/>
            <w:right w:val="none" w:sz="0" w:space="0" w:color="auto"/>
          </w:divBdr>
        </w:div>
        <w:div w:id="1992710189">
          <w:marLeft w:val="0"/>
          <w:marRight w:val="0"/>
          <w:marTop w:val="0"/>
          <w:marBottom w:val="0"/>
          <w:divBdr>
            <w:top w:val="none" w:sz="0" w:space="0" w:color="auto"/>
            <w:left w:val="none" w:sz="0" w:space="0" w:color="auto"/>
            <w:bottom w:val="none" w:sz="0" w:space="0" w:color="auto"/>
            <w:right w:val="none" w:sz="0" w:space="0" w:color="auto"/>
          </w:divBdr>
        </w:div>
      </w:divsChild>
    </w:div>
    <w:div w:id="178573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0DEB-E0EA-4911-9739-80BFE2DF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9844</Words>
  <Characters>56113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2019-09-18T14:44:00Z</cp:lastPrinted>
  <dcterms:created xsi:type="dcterms:W3CDTF">2020-04-28T10:23:00Z</dcterms:created>
  <dcterms:modified xsi:type="dcterms:W3CDTF">2020-04-28T10:23:00Z</dcterms:modified>
</cp:coreProperties>
</file>